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AB1" w:rsidRPr="00C519EC" w:rsidRDefault="00E11AB1" w:rsidP="00E11AB1">
      <w:pPr>
        <w:jc w:val="center"/>
      </w:pPr>
      <w:bookmarkStart w:id="0" w:name="_GoBack"/>
      <w:bookmarkEnd w:id="0"/>
      <w:r w:rsidRPr="00C519EC">
        <w:t>Notice of Study Withdrawal</w:t>
      </w:r>
    </w:p>
    <w:p w:rsidR="00E11AB1" w:rsidRDefault="00E11AB1" w:rsidP="00E11AB1"/>
    <w:p w:rsidR="00622F01" w:rsidRDefault="00622F01" w:rsidP="00E11AB1"/>
    <w:p w:rsidR="00622F01" w:rsidRDefault="00622F01" w:rsidP="00622F01">
      <w:r>
        <w:t>The following Ipsen sponsored study was registered in the EudraCT database but did not start, therefore no results are available.</w:t>
      </w:r>
    </w:p>
    <w:p w:rsidR="00622F01" w:rsidRDefault="00E11AB1" w:rsidP="00E11AB1">
      <w:r>
        <w:t>EudraCT number</w:t>
      </w:r>
      <w:r w:rsidR="00622F01">
        <w:t>:</w:t>
      </w:r>
      <w:r>
        <w:t xml:space="preserve"> </w:t>
      </w:r>
      <w:r w:rsidR="0029574E">
        <w:t>200</w:t>
      </w:r>
      <w:r w:rsidR="00471EF4">
        <w:t>6</w:t>
      </w:r>
      <w:r w:rsidRPr="00E11AB1">
        <w:t>-00</w:t>
      </w:r>
      <w:r w:rsidR="0029574E">
        <w:t>5</w:t>
      </w:r>
      <w:r w:rsidR="00471EF4">
        <w:t>200</w:t>
      </w:r>
      <w:r w:rsidRPr="00E11AB1">
        <w:t>-</w:t>
      </w:r>
      <w:r w:rsidR="00471EF4">
        <w:t>13</w:t>
      </w:r>
    </w:p>
    <w:p w:rsidR="00E11AB1" w:rsidRDefault="00E11AB1" w:rsidP="00E11AB1">
      <w:r>
        <w:t>Study Title</w:t>
      </w:r>
      <w:r w:rsidR="00622F01">
        <w:t>:</w:t>
      </w:r>
      <w:r>
        <w:t xml:space="preserve"> ‘</w:t>
      </w:r>
      <w:r w:rsidR="00471EF4">
        <w:rPr>
          <w:rFonts w:ascii="Calibri" w:hAnsi="Calibri" w:cs="Calibri"/>
          <w:color w:val="333333"/>
          <w:sz w:val="21"/>
          <w:szCs w:val="21"/>
        </w:rPr>
        <w:t>Phase II multi-centre, randomised, open, comparative study of the safety and efficacy</w:t>
      </w:r>
      <w:r w:rsidR="00471EF4">
        <w:rPr>
          <w:rFonts w:ascii="Calibri" w:hAnsi="Calibri" w:cs="Calibri"/>
          <w:color w:val="333333"/>
          <w:sz w:val="21"/>
          <w:szCs w:val="21"/>
        </w:rPr>
        <w:t xml:space="preserve"> </w:t>
      </w:r>
      <w:r w:rsidR="00471EF4">
        <w:rPr>
          <w:rFonts w:ascii="Calibri" w:hAnsi="Calibri" w:cs="Calibri"/>
          <w:color w:val="333333"/>
          <w:sz w:val="21"/>
          <w:szCs w:val="21"/>
        </w:rPr>
        <w:t>of transdermal testosterone (</w:t>
      </w:r>
      <w:proofErr w:type="spellStart"/>
      <w:r w:rsidR="00471EF4">
        <w:rPr>
          <w:rFonts w:ascii="Calibri" w:hAnsi="Calibri" w:cs="Calibri"/>
          <w:color w:val="333333"/>
          <w:sz w:val="21"/>
          <w:szCs w:val="21"/>
        </w:rPr>
        <w:t>Testim</w:t>
      </w:r>
      <w:proofErr w:type="spellEnd"/>
      <w:r w:rsidR="00471EF4">
        <w:rPr>
          <w:rFonts w:ascii="Calibri" w:hAnsi="Calibri" w:cs="Calibri"/>
          <w:color w:val="333333"/>
          <w:sz w:val="21"/>
          <w:szCs w:val="21"/>
        </w:rPr>
        <w:t>®) compared to intramuscular testosterone</w:t>
      </w:r>
      <w:r w:rsidR="00471EF4">
        <w:rPr>
          <w:rFonts w:ascii="Calibri" w:hAnsi="Calibri" w:cs="Calibri"/>
          <w:color w:val="333333"/>
          <w:sz w:val="21"/>
          <w:szCs w:val="21"/>
        </w:rPr>
        <w:t xml:space="preserve"> </w:t>
      </w:r>
      <w:r w:rsidR="00471EF4">
        <w:rPr>
          <w:rFonts w:ascii="Calibri" w:hAnsi="Calibri" w:cs="Calibri"/>
          <w:color w:val="333333"/>
          <w:sz w:val="21"/>
          <w:szCs w:val="21"/>
        </w:rPr>
        <w:t>depot for the induction of puberty in boys with hypogonadism and delayed puberty</w:t>
      </w:r>
      <w:r w:rsidR="00471EF4">
        <w:rPr>
          <w:rFonts w:ascii="Calibri" w:hAnsi="Calibri" w:cs="Calibri"/>
          <w:color w:val="333333"/>
          <w:sz w:val="21"/>
          <w:szCs w:val="21"/>
        </w:rPr>
        <w:t>’</w:t>
      </w:r>
    </w:p>
    <w:p w:rsidR="00E11AB1" w:rsidRDefault="00E11AB1" w:rsidP="00E11AB1"/>
    <w:p w:rsidR="00E11AB1" w:rsidRDefault="00E11AB1" w:rsidP="00E11AB1">
      <w:r>
        <w:t>Ipsen</w:t>
      </w:r>
    </w:p>
    <w:p w:rsidR="002F680A" w:rsidRDefault="00471EF4"/>
    <w:sectPr w:rsidR="002F6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AB1"/>
    <w:rsid w:val="0029574E"/>
    <w:rsid w:val="00471EF4"/>
    <w:rsid w:val="00622F01"/>
    <w:rsid w:val="007557F1"/>
    <w:rsid w:val="008914BB"/>
    <w:rsid w:val="00B155F4"/>
    <w:rsid w:val="00E1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200B0"/>
  <w15:chartTrackingRefBased/>
  <w15:docId w15:val="{89E8F855-0A2B-43FF-831A-F7064668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1A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1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PUTLAND</dc:creator>
  <cp:keywords/>
  <dc:description/>
  <cp:lastModifiedBy>Natalie PUTLAND</cp:lastModifiedBy>
  <cp:revision>2</cp:revision>
  <dcterms:created xsi:type="dcterms:W3CDTF">2019-04-18T12:53:00Z</dcterms:created>
  <dcterms:modified xsi:type="dcterms:W3CDTF">2019-04-18T12:53:00Z</dcterms:modified>
</cp:coreProperties>
</file>