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A86" w:rsidRDefault="00F05A4A" w:rsidP="00467BE9">
      <w:pPr>
        <w:jc w:val="both"/>
        <w:rPr>
          <w:b/>
          <w:sz w:val="22"/>
        </w:rPr>
      </w:pPr>
      <w:proofErr w:type="spellStart"/>
      <w:proofErr w:type="gramStart"/>
      <w:r>
        <w:rPr>
          <w:b/>
          <w:sz w:val="22"/>
        </w:rPr>
        <w:t>B</w:t>
      </w:r>
      <w:r w:rsidR="004E1A86">
        <w:rPr>
          <w:b/>
          <w:sz w:val="22"/>
        </w:rPr>
        <w:t>eilage</w:t>
      </w:r>
      <w:proofErr w:type="spellEnd"/>
      <w:r w:rsidR="004E1A86">
        <w:rPr>
          <w:b/>
          <w:sz w:val="22"/>
        </w:rPr>
        <w:t xml:space="preserve"> </w:t>
      </w:r>
      <w:proofErr w:type="spellStart"/>
      <w:r w:rsidR="004E1A86">
        <w:rPr>
          <w:b/>
          <w:sz w:val="22"/>
        </w:rPr>
        <w:t>zu</w:t>
      </w:r>
      <w:proofErr w:type="spellEnd"/>
      <w:r w:rsidR="004E1A86">
        <w:rPr>
          <w:b/>
          <w:sz w:val="22"/>
        </w:rPr>
        <w:t xml:space="preserve"> 4.</w:t>
      </w:r>
      <w:proofErr w:type="gramEnd"/>
      <w:r w:rsidR="004E1A86">
        <w:rPr>
          <w:b/>
          <w:sz w:val="22"/>
        </w:rPr>
        <w:t xml:space="preserve"> </w:t>
      </w:r>
      <w:proofErr w:type="spellStart"/>
      <w:r w:rsidR="004E1A86">
        <w:rPr>
          <w:b/>
          <w:sz w:val="22"/>
        </w:rPr>
        <w:t>Ergebnisse</w:t>
      </w:r>
      <w:proofErr w:type="spellEnd"/>
      <w:r w:rsidR="004E1A86">
        <w:rPr>
          <w:b/>
          <w:sz w:val="22"/>
        </w:rPr>
        <w:t xml:space="preserve"> und </w:t>
      </w:r>
      <w:proofErr w:type="spellStart"/>
      <w:r w:rsidR="004E1A86">
        <w:rPr>
          <w:b/>
          <w:sz w:val="22"/>
        </w:rPr>
        <w:t>Schlussfolgerungen</w:t>
      </w:r>
      <w:proofErr w:type="spellEnd"/>
    </w:p>
    <w:p w:rsidR="004E1A86" w:rsidRDefault="004E1A86" w:rsidP="00467BE9">
      <w:pPr>
        <w:jc w:val="both"/>
        <w:rPr>
          <w:b/>
          <w:sz w:val="22"/>
        </w:rPr>
      </w:pPr>
      <w:bookmarkStart w:id="0" w:name="_GoBack"/>
      <w:bookmarkEnd w:id="0"/>
      <w:proofErr w:type="spellStart"/>
      <w:r>
        <w:rPr>
          <w:b/>
          <w:sz w:val="22"/>
        </w:rPr>
        <w:t>Sudiekennzahl</w:t>
      </w:r>
      <w:proofErr w:type="spellEnd"/>
      <w:r>
        <w:rPr>
          <w:b/>
          <w:sz w:val="22"/>
        </w:rPr>
        <w:t xml:space="preserve"> AM 2849_LEK </w:t>
      </w:r>
      <w:proofErr w:type="spellStart"/>
      <w:r>
        <w:rPr>
          <w:b/>
          <w:sz w:val="22"/>
        </w:rPr>
        <w:t>Sitzungsnummer</w:t>
      </w:r>
      <w:proofErr w:type="spellEnd"/>
      <w:r>
        <w:rPr>
          <w:b/>
          <w:sz w:val="22"/>
        </w:rPr>
        <w:t xml:space="preserve"> 251/2.1</w:t>
      </w:r>
    </w:p>
    <w:p w:rsidR="00467BE9" w:rsidRDefault="00467BE9" w:rsidP="00467BE9">
      <w:pPr>
        <w:jc w:val="both"/>
        <w:rPr>
          <w:b/>
          <w:sz w:val="22"/>
        </w:rPr>
      </w:pPr>
      <w:r>
        <w:rPr>
          <w:b/>
          <w:sz w:val="22"/>
        </w:rPr>
        <w:t xml:space="preserve">EudraCT number: </w:t>
      </w:r>
      <w:r w:rsidRPr="00467BE9">
        <w:rPr>
          <w:rFonts w:ascii="Arial" w:hAnsi="Arial" w:cs="Arial"/>
          <w:color w:val="000000"/>
          <w:sz w:val="22"/>
          <w:szCs w:val="18"/>
        </w:rPr>
        <w:t>2007-000266-21</w:t>
      </w:r>
    </w:p>
    <w:p w:rsidR="00467BE9" w:rsidRPr="00467BE9" w:rsidRDefault="00467BE9" w:rsidP="00467BE9">
      <w:pPr>
        <w:suppressAutoHyphens/>
        <w:rPr>
          <w:rFonts w:ascii="Arial" w:hAnsi="Arial" w:cs="Arial"/>
          <w:color w:val="000000"/>
          <w:sz w:val="22"/>
          <w:szCs w:val="18"/>
        </w:rPr>
      </w:pPr>
      <w:r>
        <w:rPr>
          <w:rFonts w:ascii="Times" w:hAnsi="Times"/>
          <w:b/>
          <w:sz w:val="22"/>
        </w:rPr>
        <w:t xml:space="preserve">Sponsor’s protocol code number: </w:t>
      </w:r>
      <w:r w:rsidRPr="00467BE9">
        <w:rPr>
          <w:rFonts w:ascii="Arial" w:hAnsi="Arial" w:cs="Arial"/>
          <w:color w:val="000000"/>
          <w:sz w:val="22"/>
          <w:szCs w:val="18"/>
        </w:rPr>
        <w:t>ABCD-HEP</w:t>
      </w:r>
    </w:p>
    <w:p w:rsidR="00A31CD4" w:rsidRDefault="00467BE9" w:rsidP="00467BE9">
      <w:pPr>
        <w:rPr>
          <w:rFonts w:ascii="Arial" w:hAnsi="Arial" w:cs="Arial"/>
          <w:color w:val="000000"/>
          <w:sz w:val="22"/>
          <w:szCs w:val="18"/>
        </w:rPr>
      </w:pPr>
      <w:r>
        <w:rPr>
          <w:b/>
          <w:sz w:val="22"/>
        </w:rPr>
        <w:t xml:space="preserve">Full title of the trial: </w:t>
      </w:r>
      <w:r w:rsidRPr="00467BE9">
        <w:rPr>
          <w:rFonts w:ascii="Arial" w:hAnsi="Arial" w:cs="Arial"/>
          <w:color w:val="000000"/>
          <w:sz w:val="22"/>
          <w:szCs w:val="18"/>
        </w:rPr>
        <w:t>Pharmacokinetics of colloidal Amphotericin B in critically ill Patients with hepatic impairment</w:t>
      </w:r>
    </w:p>
    <w:p w:rsidR="00467BE9" w:rsidRDefault="00467BE9" w:rsidP="00467BE9">
      <w:pPr>
        <w:rPr>
          <w:rFonts w:ascii="Arial" w:hAnsi="Arial" w:cs="Arial"/>
          <w:color w:val="000000"/>
          <w:sz w:val="22"/>
          <w:szCs w:val="18"/>
        </w:rPr>
      </w:pPr>
    </w:p>
    <w:p w:rsidR="00321EF6" w:rsidRDefault="00321EF6" w:rsidP="00321EF6">
      <w:pPr>
        <w:spacing w:line="360" w:lineRule="auto"/>
        <w:rPr>
          <w:rFonts w:ascii="Arial" w:hAnsi="Arial" w:cs="Arial"/>
          <w:color w:val="000000"/>
          <w:sz w:val="22"/>
          <w:szCs w:val="18"/>
        </w:rPr>
      </w:pPr>
    </w:p>
    <w:p w:rsidR="00321EF6" w:rsidRDefault="00321EF6" w:rsidP="00321EF6">
      <w:pPr>
        <w:spacing w:line="360" w:lineRule="auto"/>
        <w:rPr>
          <w:rFonts w:ascii="Arial" w:hAnsi="Arial" w:cs="Arial"/>
          <w:color w:val="000000"/>
          <w:sz w:val="22"/>
          <w:szCs w:val="18"/>
        </w:rPr>
      </w:pPr>
    </w:p>
    <w:p w:rsidR="00467BE9" w:rsidRPr="007C3F8D" w:rsidRDefault="00467BE9" w:rsidP="00321EF6">
      <w:pPr>
        <w:spacing w:line="360" w:lineRule="auto"/>
        <w:rPr>
          <w:rFonts w:ascii="Arial" w:hAnsi="Arial" w:cs="Arial"/>
          <w:b/>
          <w:color w:val="000000"/>
          <w:sz w:val="22"/>
          <w:szCs w:val="18"/>
        </w:rPr>
      </w:pPr>
      <w:r w:rsidRPr="007C3F8D">
        <w:rPr>
          <w:rFonts w:ascii="Arial" w:hAnsi="Arial" w:cs="Arial"/>
          <w:b/>
          <w:color w:val="000000"/>
          <w:sz w:val="22"/>
          <w:szCs w:val="18"/>
        </w:rPr>
        <w:t>Summary Report</w:t>
      </w:r>
    </w:p>
    <w:p w:rsidR="00EF32A0" w:rsidRDefault="00C322A0" w:rsidP="001B3235">
      <w:pPr>
        <w:spacing w:line="360" w:lineRule="auto"/>
        <w:rPr>
          <w:rFonts w:ascii="Arial" w:hAnsi="Arial" w:cs="Arial"/>
          <w:color w:val="000000"/>
          <w:sz w:val="22"/>
          <w:szCs w:val="18"/>
        </w:rPr>
      </w:pPr>
      <w:r w:rsidRPr="00321EF6">
        <w:rPr>
          <w:rFonts w:ascii="Arial" w:hAnsi="Arial" w:cs="Arial"/>
          <w:color w:val="000000"/>
          <w:sz w:val="22"/>
          <w:szCs w:val="18"/>
        </w:rPr>
        <w:t xml:space="preserve">Pharmacokinetics of lipid-bound and liberated amphotericin B (AMB) was assessed in eleven critically ill patients with cholestatic liver disease (CSLD) and in nine with normal liver function treated with </w:t>
      </w:r>
      <w:r>
        <w:rPr>
          <w:rFonts w:ascii="Arial" w:hAnsi="Arial" w:cs="Arial"/>
          <w:color w:val="000000"/>
          <w:sz w:val="22"/>
          <w:szCs w:val="18"/>
        </w:rPr>
        <w:t>AMB colloidal dispersion (ABCD)</w:t>
      </w:r>
      <w:r w:rsidR="009D7A78" w:rsidRPr="001B3235">
        <w:rPr>
          <w:rFonts w:ascii="Arial" w:hAnsi="Arial" w:cs="Arial"/>
          <w:color w:val="000000"/>
          <w:sz w:val="22"/>
          <w:szCs w:val="18"/>
        </w:rPr>
        <w:t xml:space="preserve">. Fifteen and ten data sets were obtained from patients with CSLD and from the control group, respectively. Lipid-bound AMB displayed significantly higher peak concentrations and </w:t>
      </w:r>
      <w:r w:rsidR="001B3235" w:rsidRPr="001B3235">
        <w:rPr>
          <w:rFonts w:ascii="Arial" w:hAnsi="Arial" w:cs="Arial"/>
          <w:color w:val="000000"/>
          <w:sz w:val="22"/>
          <w:szCs w:val="18"/>
        </w:rPr>
        <w:t>areas under the time-concentration curves (</w:t>
      </w:r>
      <w:r w:rsidR="009D7A78" w:rsidRPr="001B3235">
        <w:rPr>
          <w:rFonts w:ascii="Arial" w:hAnsi="Arial" w:cs="Arial"/>
          <w:color w:val="000000"/>
          <w:sz w:val="22"/>
          <w:szCs w:val="18"/>
        </w:rPr>
        <w:t>AUC</w:t>
      </w:r>
      <w:r w:rsidR="009D7A78" w:rsidRPr="007C3F8D">
        <w:rPr>
          <w:rFonts w:ascii="Arial" w:hAnsi="Arial" w:cs="Arial"/>
          <w:color w:val="000000"/>
          <w:sz w:val="22"/>
          <w:szCs w:val="18"/>
          <w:vertAlign w:val="subscript"/>
        </w:rPr>
        <w:t>0-24</w:t>
      </w:r>
      <w:r w:rsidR="001B3235" w:rsidRPr="001B3235">
        <w:rPr>
          <w:rFonts w:ascii="Arial" w:hAnsi="Arial" w:cs="Arial"/>
          <w:color w:val="000000"/>
          <w:sz w:val="22"/>
          <w:szCs w:val="18"/>
        </w:rPr>
        <w:t xml:space="preserve">) </w:t>
      </w:r>
      <w:r w:rsidR="009D7A78" w:rsidRPr="001B3235">
        <w:rPr>
          <w:rFonts w:ascii="Arial" w:hAnsi="Arial" w:cs="Arial"/>
          <w:color w:val="000000"/>
          <w:sz w:val="22"/>
          <w:szCs w:val="18"/>
        </w:rPr>
        <w:t xml:space="preserve">in the CSLD group. </w:t>
      </w:r>
      <w:r w:rsidR="001B3235" w:rsidRPr="001B3235">
        <w:rPr>
          <w:rFonts w:ascii="Arial" w:hAnsi="Arial" w:cs="Arial"/>
          <w:color w:val="000000"/>
          <w:sz w:val="22"/>
          <w:szCs w:val="18"/>
        </w:rPr>
        <w:t>The</w:t>
      </w:r>
      <w:r w:rsidR="009D7A78" w:rsidRPr="001B3235">
        <w:rPr>
          <w:rFonts w:ascii="Arial" w:hAnsi="Arial" w:cs="Arial"/>
          <w:color w:val="000000"/>
          <w:sz w:val="22"/>
          <w:szCs w:val="18"/>
        </w:rPr>
        <w:t xml:space="preserve"> clearance </w:t>
      </w:r>
      <w:r w:rsidR="001B3235" w:rsidRPr="001B3235">
        <w:rPr>
          <w:rFonts w:ascii="Arial" w:hAnsi="Arial" w:cs="Arial"/>
          <w:color w:val="000000"/>
          <w:sz w:val="22"/>
          <w:szCs w:val="18"/>
        </w:rPr>
        <w:t xml:space="preserve">of lipid-bound AMB </w:t>
      </w:r>
      <w:r w:rsidR="009D7A78" w:rsidRPr="001B3235">
        <w:rPr>
          <w:rFonts w:ascii="Arial" w:hAnsi="Arial" w:cs="Arial"/>
          <w:color w:val="000000"/>
          <w:sz w:val="22"/>
          <w:szCs w:val="18"/>
        </w:rPr>
        <w:t>was delayed by ~90%, and the volume of distribution (</w:t>
      </w:r>
      <w:bookmarkStart w:id="1" w:name="OLE_LINK1"/>
      <w:proofErr w:type="spellStart"/>
      <w:proofErr w:type="gramStart"/>
      <w:r w:rsidR="009D7A78" w:rsidRPr="001B3235">
        <w:rPr>
          <w:rFonts w:ascii="Arial" w:hAnsi="Arial" w:cs="Arial"/>
          <w:color w:val="000000"/>
          <w:sz w:val="22"/>
          <w:szCs w:val="18"/>
        </w:rPr>
        <w:t>V</w:t>
      </w:r>
      <w:r w:rsidR="009D7A78" w:rsidRPr="007C3F8D">
        <w:rPr>
          <w:rFonts w:ascii="Arial" w:hAnsi="Arial" w:cs="Arial"/>
          <w:color w:val="000000"/>
          <w:sz w:val="22"/>
          <w:szCs w:val="18"/>
          <w:vertAlign w:val="subscript"/>
        </w:rPr>
        <w:t>d</w:t>
      </w:r>
      <w:bookmarkEnd w:id="1"/>
      <w:proofErr w:type="spellEnd"/>
      <w:proofErr w:type="gramEnd"/>
      <w:r w:rsidR="009D7A78" w:rsidRPr="001B3235">
        <w:rPr>
          <w:rFonts w:ascii="Arial" w:hAnsi="Arial" w:cs="Arial"/>
          <w:color w:val="000000"/>
          <w:sz w:val="22"/>
          <w:szCs w:val="18"/>
        </w:rPr>
        <w:t xml:space="preserve">) was reduced by ~50% in patients with CSLD. Levels of liberated AMB were higher and its </w:t>
      </w:r>
      <w:proofErr w:type="spellStart"/>
      <w:proofErr w:type="gramStart"/>
      <w:r w:rsidR="009D7A78" w:rsidRPr="001B3235">
        <w:rPr>
          <w:rFonts w:ascii="Arial" w:hAnsi="Arial" w:cs="Arial"/>
          <w:color w:val="000000"/>
          <w:sz w:val="22"/>
          <w:szCs w:val="18"/>
        </w:rPr>
        <w:t>V</w:t>
      </w:r>
      <w:r w:rsidR="009D7A78" w:rsidRPr="007C3F8D">
        <w:rPr>
          <w:rFonts w:ascii="Arial" w:hAnsi="Arial" w:cs="Arial"/>
          <w:color w:val="000000"/>
          <w:sz w:val="22"/>
          <w:szCs w:val="18"/>
          <w:vertAlign w:val="subscript"/>
        </w:rPr>
        <w:t>d</w:t>
      </w:r>
      <w:proofErr w:type="spellEnd"/>
      <w:proofErr w:type="gramEnd"/>
      <w:r w:rsidR="009D7A78" w:rsidRPr="001B3235">
        <w:rPr>
          <w:rFonts w:ascii="Arial" w:hAnsi="Arial" w:cs="Arial"/>
          <w:color w:val="000000"/>
          <w:sz w:val="22"/>
          <w:szCs w:val="18"/>
        </w:rPr>
        <w:t xml:space="preserve"> was significantly smaller in CSLD patients after administration of the first dose. </w:t>
      </w:r>
      <w:r w:rsidR="00EF32A0" w:rsidRPr="00EF32A0">
        <w:rPr>
          <w:rFonts w:ascii="Arial" w:hAnsi="Arial" w:cs="Arial"/>
          <w:color w:val="000000"/>
          <w:sz w:val="22"/>
          <w:szCs w:val="18"/>
        </w:rPr>
        <w:t>Steady state pharmacokinetics of liberated AMB, however, was similar within the two groups</w:t>
      </w:r>
      <w:r w:rsidR="009D7A78" w:rsidRPr="001B3235">
        <w:rPr>
          <w:rFonts w:ascii="Arial" w:hAnsi="Arial" w:cs="Arial"/>
          <w:color w:val="000000"/>
          <w:sz w:val="22"/>
          <w:szCs w:val="18"/>
        </w:rPr>
        <w:t xml:space="preserve">. </w:t>
      </w:r>
    </w:p>
    <w:p w:rsidR="001B3235" w:rsidRDefault="007C3F8D" w:rsidP="001B3235">
      <w:pPr>
        <w:spacing w:line="360" w:lineRule="auto"/>
        <w:rPr>
          <w:rFonts w:ascii="Arial" w:hAnsi="Arial" w:cs="Arial"/>
          <w:color w:val="000000"/>
          <w:sz w:val="22"/>
          <w:szCs w:val="18"/>
        </w:rPr>
      </w:pPr>
      <w:r>
        <w:rPr>
          <w:rFonts w:ascii="Arial" w:hAnsi="Arial" w:cs="Arial"/>
          <w:color w:val="000000"/>
          <w:sz w:val="22"/>
          <w:szCs w:val="18"/>
        </w:rPr>
        <w:t xml:space="preserve">In </w:t>
      </w:r>
      <w:r w:rsidRPr="007C3F8D">
        <w:rPr>
          <w:rFonts w:ascii="Arial" w:hAnsi="Arial" w:cs="Arial"/>
          <w:color w:val="000000"/>
          <w:sz w:val="22"/>
          <w:szCs w:val="18"/>
        </w:rPr>
        <w:t>conclusion</w:t>
      </w:r>
      <w:r w:rsidR="001B3235" w:rsidRPr="001B3235">
        <w:rPr>
          <w:rFonts w:ascii="Arial" w:hAnsi="Arial" w:cs="Arial"/>
          <w:color w:val="000000"/>
          <w:sz w:val="22"/>
          <w:szCs w:val="18"/>
        </w:rPr>
        <w:t xml:space="preserve">, </w:t>
      </w:r>
      <w:r w:rsidR="001B3235">
        <w:rPr>
          <w:rFonts w:ascii="Arial" w:hAnsi="Arial" w:cs="Arial"/>
          <w:color w:val="000000"/>
          <w:sz w:val="22"/>
          <w:szCs w:val="18"/>
        </w:rPr>
        <w:t>e</w:t>
      </w:r>
      <w:r w:rsidR="001B3235" w:rsidRPr="00321EF6">
        <w:rPr>
          <w:rFonts w:ascii="Arial" w:hAnsi="Arial" w:cs="Arial"/>
          <w:color w:val="000000"/>
          <w:sz w:val="22"/>
          <w:szCs w:val="18"/>
        </w:rPr>
        <w:t>xposure to lipid-bound AMB was higher in patients with CSLD. Levels of liberated</w:t>
      </w:r>
      <w:r>
        <w:rPr>
          <w:rFonts w:ascii="Arial" w:hAnsi="Arial" w:cs="Arial"/>
          <w:color w:val="000000"/>
          <w:sz w:val="22"/>
          <w:szCs w:val="18"/>
        </w:rPr>
        <w:t>, antifungal active</w:t>
      </w:r>
      <w:r w:rsidR="001B3235" w:rsidRPr="00321EF6">
        <w:rPr>
          <w:rFonts w:ascii="Arial" w:hAnsi="Arial" w:cs="Arial"/>
          <w:color w:val="000000"/>
          <w:sz w:val="22"/>
          <w:szCs w:val="18"/>
        </w:rPr>
        <w:t xml:space="preserve"> AMB were elevated by CSLD only after the first dose whereas its pharmacokinetics was unaffected at steady state. Standard dosage of ABCD is probably adequate for patients with CSLD.</w:t>
      </w:r>
    </w:p>
    <w:p w:rsidR="007C3F8D" w:rsidRDefault="007C3F8D" w:rsidP="001B3235">
      <w:pPr>
        <w:spacing w:line="360" w:lineRule="auto"/>
        <w:rPr>
          <w:rFonts w:ascii="Arial" w:hAnsi="Arial" w:cs="Arial"/>
          <w:color w:val="000000"/>
          <w:sz w:val="22"/>
          <w:szCs w:val="18"/>
        </w:rPr>
      </w:pPr>
    </w:p>
    <w:p w:rsidR="001B3235" w:rsidRPr="001B3235" w:rsidRDefault="001B3235" w:rsidP="009D7A78">
      <w:pPr>
        <w:spacing w:line="480" w:lineRule="auto"/>
        <w:jc w:val="both"/>
      </w:pPr>
    </w:p>
    <w:p w:rsidR="009D7A78" w:rsidRPr="009D7A78" w:rsidRDefault="009D7A78" w:rsidP="00321EF6">
      <w:pPr>
        <w:spacing w:line="360" w:lineRule="auto"/>
        <w:rPr>
          <w:rFonts w:ascii="Arial" w:hAnsi="Arial" w:cs="Arial"/>
          <w:color w:val="000000"/>
          <w:sz w:val="22"/>
          <w:szCs w:val="18"/>
          <w:lang w:val="en-US"/>
        </w:rPr>
      </w:pPr>
    </w:p>
    <w:p w:rsidR="005B0E57" w:rsidRDefault="005B0E57" w:rsidP="00321EF6">
      <w:pPr>
        <w:spacing w:line="360" w:lineRule="auto"/>
        <w:rPr>
          <w:rFonts w:ascii="Arial" w:hAnsi="Arial" w:cs="Arial"/>
          <w:color w:val="000000"/>
          <w:sz w:val="22"/>
          <w:szCs w:val="18"/>
        </w:rPr>
      </w:pPr>
    </w:p>
    <w:p w:rsidR="005B0E57" w:rsidRDefault="005B0E57" w:rsidP="005B0E57">
      <w:pPr>
        <w:spacing w:line="480" w:lineRule="auto"/>
        <w:jc w:val="both"/>
        <w:rPr>
          <w:lang w:val="en-US"/>
        </w:rPr>
      </w:pPr>
    </w:p>
    <w:p w:rsidR="005B0E57" w:rsidRDefault="005B0E57" w:rsidP="005B0E57">
      <w:pPr>
        <w:spacing w:line="480" w:lineRule="auto"/>
        <w:jc w:val="both"/>
        <w:rPr>
          <w:lang w:val="en-US"/>
        </w:rPr>
      </w:pPr>
    </w:p>
    <w:p w:rsidR="005B0E57" w:rsidRDefault="005B0E57" w:rsidP="005B0E57">
      <w:pPr>
        <w:spacing w:line="480" w:lineRule="auto"/>
        <w:jc w:val="both"/>
        <w:rPr>
          <w:lang w:val="en-US"/>
        </w:rPr>
      </w:pPr>
    </w:p>
    <w:p w:rsidR="005B0E57" w:rsidRDefault="005B0E57" w:rsidP="005B0E57">
      <w:pPr>
        <w:spacing w:line="480" w:lineRule="auto"/>
        <w:jc w:val="both"/>
        <w:rPr>
          <w:lang w:val="en-US"/>
        </w:rPr>
      </w:pPr>
    </w:p>
    <w:p w:rsidR="005B0E57" w:rsidRDefault="005B0E57" w:rsidP="005B0E57">
      <w:pPr>
        <w:spacing w:line="480" w:lineRule="auto"/>
        <w:jc w:val="both"/>
        <w:rPr>
          <w:lang w:val="en-US"/>
        </w:rPr>
      </w:pPr>
    </w:p>
    <w:p w:rsidR="005B0E57" w:rsidRDefault="005B0E57" w:rsidP="005B0E57">
      <w:pPr>
        <w:spacing w:line="480" w:lineRule="auto"/>
        <w:jc w:val="both"/>
        <w:rPr>
          <w:lang w:val="en-US"/>
        </w:rPr>
      </w:pPr>
    </w:p>
    <w:p w:rsidR="007828FC" w:rsidRPr="00467BE9" w:rsidRDefault="007828FC" w:rsidP="00467BE9">
      <w:pPr>
        <w:rPr>
          <w:rFonts w:ascii="Arial" w:hAnsi="Arial" w:cs="Arial"/>
          <w:color w:val="000000"/>
          <w:sz w:val="22"/>
          <w:szCs w:val="18"/>
        </w:rPr>
      </w:pPr>
    </w:p>
    <w:sectPr w:rsidR="007828FC" w:rsidRPr="00467B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468AE"/>
    <w:multiLevelType w:val="multilevel"/>
    <w:tmpl w:val="333272A8"/>
    <w:lvl w:ilvl="0">
      <w:start w:val="1"/>
      <w:numFmt w:val="upperLetter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BE9"/>
    <w:rsid w:val="00080D2F"/>
    <w:rsid w:val="00112A29"/>
    <w:rsid w:val="001B3235"/>
    <w:rsid w:val="00321EF6"/>
    <w:rsid w:val="00467BE9"/>
    <w:rsid w:val="004E1A86"/>
    <w:rsid w:val="00513BD1"/>
    <w:rsid w:val="005B0E57"/>
    <w:rsid w:val="005F50A3"/>
    <w:rsid w:val="006802EE"/>
    <w:rsid w:val="006B5ACB"/>
    <w:rsid w:val="007828FC"/>
    <w:rsid w:val="0078603F"/>
    <w:rsid w:val="007C3F8D"/>
    <w:rsid w:val="009D7A78"/>
    <w:rsid w:val="00A63D5C"/>
    <w:rsid w:val="00B421AE"/>
    <w:rsid w:val="00C322A0"/>
    <w:rsid w:val="00D63DB0"/>
    <w:rsid w:val="00EF32A0"/>
    <w:rsid w:val="00F0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7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7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B4195D46.dotm</Template>
  <TotalTime>0</TotalTime>
  <Pages>1</Pages>
  <Words>199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Tilak GmbH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BELLMANN Romuald,Ao. Univ.-Prof. Dr.</dc:creator>
  <cp:lastModifiedBy>BELLMANN Romuald,Ao. Univ.-Prof. Dr.</cp:lastModifiedBy>
  <cp:revision>3</cp:revision>
  <cp:lastPrinted>2015-05-06T13:49:00Z</cp:lastPrinted>
  <dcterms:created xsi:type="dcterms:W3CDTF">2015-05-07T13:10:00Z</dcterms:created>
  <dcterms:modified xsi:type="dcterms:W3CDTF">2015-05-07T13:11:00Z</dcterms:modified>
</cp:coreProperties>
</file>