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9BB5A" w14:textId="5D59ADED" w:rsidR="00371947" w:rsidRPr="000055A4" w:rsidRDefault="00CF65A0" w:rsidP="000055A4">
      <w:pPr>
        <w:spacing w:line="360" w:lineRule="auto"/>
        <w:rPr>
          <w:rFonts w:ascii="Arial Narrow" w:hAnsi="Arial Narrow" w:cs="Arial"/>
          <w:b/>
          <w:sz w:val="28"/>
          <w:szCs w:val="28"/>
        </w:rPr>
      </w:pPr>
      <w:r>
        <w:rPr>
          <w:rFonts w:ascii="Arial Narrow" w:hAnsi="Arial Narrow" w:cs="Arial"/>
          <w:b/>
          <w:sz w:val="32"/>
          <w:szCs w:val="32"/>
        </w:rPr>
        <w:t>E</w:t>
      </w:r>
      <w:r w:rsidR="00AF0325" w:rsidRPr="00CF65A0">
        <w:rPr>
          <w:rFonts w:ascii="Arial Narrow" w:hAnsi="Arial Narrow" w:cs="Arial"/>
          <w:b/>
          <w:sz w:val="28"/>
          <w:szCs w:val="28"/>
        </w:rPr>
        <w:t>VALUATION OF THE SAFETY PROFILE</w:t>
      </w:r>
      <w:r w:rsidR="002E0DD9" w:rsidRPr="00CF65A0">
        <w:rPr>
          <w:rFonts w:ascii="Arial Narrow" w:hAnsi="Arial Narrow" w:cs="Arial"/>
          <w:b/>
          <w:sz w:val="28"/>
          <w:szCs w:val="28"/>
        </w:rPr>
        <w:t xml:space="preserve"> OF TWENTY-FOUR HOUR INFUSION OF HUMAN RECOMBINANT ACTIVATED PROTEIN C </w:t>
      </w:r>
      <w:r w:rsidR="00371947" w:rsidRPr="00CF65A0">
        <w:rPr>
          <w:rFonts w:ascii="Arial Narrow" w:hAnsi="Arial Narrow" w:cs="Arial"/>
          <w:b/>
          <w:sz w:val="28"/>
          <w:szCs w:val="28"/>
        </w:rPr>
        <w:t>(XIGRIS)</w:t>
      </w:r>
      <w:r>
        <w:rPr>
          <w:rFonts w:ascii="Arial Narrow" w:hAnsi="Arial Narrow" w:cs="Arial"/>
          <w:b/>
          <w:sz w:val="28"/>
          <w:szCs w:val="28"/>
        </w:rPr>
        <w:t xml:space="preserve"> </w:t>
      </w:r>
      <w:r w:rsidR="00274351">
        <w:rPr>
          <w:rFonts w:ascii="Arial Narrow" w:hAnsi="Arial Narrow" w:cs="Arial"/>
          <w:b/>
          <w:sz w:val="28"/>
          <w:szCs w:val="28"/>
        </w:rPr>
        <w:t>FOR THE TREATMENT OF</w:t>
      </w:r>
      <w:r>
        <w:rPr>
          <w:rFonts w:ascii="Arial Narrow" w:hAnsi="Arial Narrow" w:cs="Arial"/>
          <w:b/>
          <w:sz w:val="28"/>
          <w:szCs w:val="28"/>
        </w:rPr>
        <w:t xml:space="preserve"> SEVERE ACUTE PANCREATITIS: THE XIGAP-1 CASE-CONTROL STUDY.</w:t>
      </w:r>
    </w:p>
    <w:p w14:paraId="3F951954" w14:textId="77777777" w:rsidR="002068F2" w:rsidRPr="00CF65A0" w:rsidRDefault="002068F2" w:rsidP="00FB0DB9">
      <w:pPr>
        <w:spacing w:line="360" w:lineRule="auto"/>
        <w:rPr>
          <w:rFonts w:ascii="Arial Narrow" w:hAnsi="Arial Narrow" w:cs="Arial"/>
          <w:b/>
          <w:sz w:val="22"/>
          <w:szCs w:val="22"/>
        </w:rPr>
      </w:pPr>
    </w:p>
    <w:p w14:paraId="55F976BE" w14:textId="77777777" w:rsidR="009432F9" w:rsidRDefault="009432F9" w:rsidP="00C24F51">
      <w:pPr>
        <w:spacing w:line="360" w:lineRule="auto"/>
        <w:jc w:val="center"/>
        <w:rPr>
          <w:rFonts w:ascii="Arial Narrow" w:hAnsi="Arial Narrow" w:cs="Arial"/>
        </w:rPr>
      </w:pPr>
      <w:r w:rsidRPr="00081681">
        <w:rPr>
          <w:rFonts w:ascii="Arial Narrow" w:hAnsi="Arial Narrow" w:cs="Arial"/>
        </w:rPr>
        <w:t xml:space="preserve">Charles J </w:t>
      </w:r>
      <w:r w:rsidRPr="00756885">
        <w:rPr>
          <w:rFonts w:ascii="Arial Narrow" w:hAnsi="Arial Narrow" w:cs="Arial"/>
        </w:rPr>
        <w:t>Miranda</w:t>
      </w:r>
      <w:r w:rsidRPr="00756885">
        <w:rPr>
          <w:rFonts w:ascii="Arial Narrow" w:hAnsi="Arial Narrow" w:cs="Arial"/>
          <w:vertAlign w:val="superscript"/>
        </w:rPr>
        <w:t>1</w:t>
      </w:r>
      <w:r w:rsidR="00756885">
        <w:rPr>
          <w:rFonts w:ascii="Arial Narrow" w:hAnsi="Arial Narrow" w:cs="Arial"/>
        </w:rPr>
        <w:t xml:space="preserve">, </w:t>
      </w:r>
      <w:r w:rsidRPr="00756885">
        <w:rPr>
          <w:rFonts w:ascii="Arial Narrow" w:hAnsi="Arial Narrow" w:cs="Arial"/>
        </w:rPr>
        <w:t>James</w:t>
      </w:r>
      <w:r w:rsidRPr="00081681">
        <w:rPr>
          <w:rFonts w:ascii="Arial Narrow" w:hAnsi="Arial Narrow" w:cs="Arial"/>
        </w:rPr>
        <w:t xml:space="preserve"> M Mason</w:t>
      </w:r>
      <w:r w:rsidR="00AD40E7">
        <w:rPr>
          <w:rFonts w:ascii="Arial Narrow" w:hAnsi="Arial Narrow" w:cs="Arial"/>
          <w:vertAlign w:val="superscript"/>
        </w:rPr>
        <w:t>4</w:t>
      </w:r>
      <w:r>
        <w:rPr>
          <w:rFonts w:ascii="Arial Narrow" w:hAnsi="Arial Narrow" w:cs="Arial"/>
        </w:rPr>
        <w:t>,</w:t>
      </w:r>
      <w:r>
        <w:rPr>
          <w:rFonts w:ascii="Arial Narrow" w:hAnsi="Arial Narrow" w:cs="Arial"/>
          <w:vertAlign w:val="superscript"/>
        </w:rPr>
        <w:t xml:space="preserve"> </w:t>
      </w:r>
      <w:r w:rsidRPr="00081681">
        <w:rPr>
          <w:rFonts w:ascii="Arial Narrow" w:hAnsi="Arial Narrow" w:cs="Arial"/>
        </w:rPr>
        <w:t xml:space="preserve">Benoy I </w:t>
      </w:r>
      <w:r w:rsidRPr="009432F9">
        <w:rPr>
          <w:rFonts w:ascii="Arial Narrow" w:hAnsi="Arial Narrow" w:cs="Arial"/>
        </w:rPr>
        <w:t>Babu</w:t>
      </w:r>
      <w:r w:rsidRPr="00AD40E7">
        <w:rPr>
          <w:rFonts w:ascii="Arial Narrow" w:hAnsi="Arial Narrow" w:cs="Arial"/>
          <w:vertAlign w:val="superscript"/>
        </w:rPr>
        <w:t>1</w:t>
      </w:r>
      <w:r>
        <w:rPr>
          <w:rFonts w:ascii="Arial Narrow" w:hAnsi="Arial Narrow" w:cs="Arial"/>
        </w:rPr>
        <w:t>, Alexander Smith</w:t>
      </w:r>
      <w:r>
        <w:rPr>
          <w:rFonts w:ascii="Arial Narrow" w:hAnsi="Arial Narrow" w:cs="Arial"/>
          <w:vertAlign w:val="superscript"/>
        </w:rPr>
        <w:t>3</w:t>
      </w:r>
      <w:r>
        <w:rPr>
          <w:rFonts w:ascii="Arial Narrow" w:hAnsi="Arial Narrow" w:cs="Arial"/>
        </w:rPr>
        <w:t>, Philip Pemberton</w:t>
      </w:r>
      <w:r>
        <w:rPr>
          <w:rFonts w:ascii="Arial Narrow" w:hAnsi="Arial Narrow" w:cs="Arial"/>
          <w:vertAlign w:val="superscript"/>
        </w:rPr>
        <w:t>3</w:t>
      </w:r>
      <w:r>
        <w:rPr>
          <w:rFonts w:ascii="Arial Narrow" w:hAnsi="Arial Narrow" w:cs="Arial"/>
        </w:rPr>
        <w:t xml:space="preserve">, </w:t>
      </w:r>
    </w:p>
    <w:p w14:paraId="5E4D3EF3" w14:textId="77777777" w:rsidR="004F7711" w:rsidRPr="00081681" w:rsidRDefault="009432F9" w:rsidP="00C24F51">
      <w:pPr>
        <w:spacing w:line="360" w:lineRule="auto"/>
        <w:jc w:val="center"/>
        <w:rPr>
          <w:rFonts w:ascii="Arial Narrow" w:hAnsi="Arial Narrow" w:cs="Arial"/>
        </w:rPr>
      </w:pPr>
      <w:r w:rsidRPr="009432F9">
        <w:rPr>
          <w:rFonts w:ascii="Arial Narrow" w:hAnsi="Arial Narrow" w:cs="Arial"/>
        </w:rPr>
        <w:t>Jane</w:t>
      </w:r>
      <w:r w:rsidRPr="00081681">
        <w:rPr>
          <w:rFonts w:ascii="Arial Narrow" w:hAnsi="Arial Narrow" w:cs="Arial"/>
        </w:rPr>
        <w:t xml:space="preserve"> M Eddleston</w:t>
      </w:r>
      <w:r>
        <w:rPr>
          <w:rFonts w:ascii="Arial Narrow" w:hAnsi="Arial Narrow" w:cs="Arial"/>
          <w:vertAlign w:val="superscript"/>
        </w:rPr>
        <w:t>2</w:t>
      </w:r>
      <w:r>
        <w:rPr>
          <w:rFonts w:ascii="Arial Narrow" w:hAnsi="Arial Narrow" w:cs="Arial"/>
        </w:rPr>
        <w:t xml:space="preserve"> &amp; </w:t>
      </w:r>
      <w:r w:rsidR="004F7711" w:rsidRPr="00081681">
        <w:rPr>
          <w:rFonts w:ascii="Arial Narrow" w:hAnsi="Arial Narrow" w:cs="Arial"/>
        </w:rPr>
        <w:t>Ajith K Siriwardena</w:t>
      </w:r>
      <w:r w:rsidR="004F7711" w:rsidRPr="00081681">
        <w:rPr>
          <w:rFonts w:ascii="Arial Narrow" w:hAnsi="Arial Narrow" w:cs="Arial"/>
          <w:vertAlign w:val="superscript"/>
        </w:rPr>
        <w:t>1</w:t>
      </w:r>
    </w:p>
    <w:p w14:paraId="5474C7A5" w14:textId="77777777" w:rsidR="004F7711" w:rsidRPr="00081681" w:rsidRDefault="004F7711" w:rsidP="00FB0DB9">
      <w:pPr>
        <w:spacing w:line="360" w:lineRule="auto"/>
        <w:jc w:val="center"/>
        <w:rPr>
          <w:rFonts w:ascii="Arial Narrow" w:hAnsi="Arial Narrow" w:cs="Arial"/>
        </w:rPr>
      </w:pPr>
    </w:p>
    <w:p w14:paraId="1F1BD6D7" w14:textId="77777777" w:rsidR="004F7711" w:rsidRPr="00CF65A0" w:rsidRDefault="004F7711" w:rsidP="00FB0DB9">
      <w:pPr>
        <w:spacing w:line="360" w:lineRule="auto"/>
        <w:jc w:val="center"/>
        <w:rPr>
          <w:rFonts w:ascii="Arial Narrow" w:hAnsi="Arial Narrow" w:cs="Arial"/>
          <w:sz w:val="22"/>
          <w:szCs w:val="22"/>
        </w:rPr>
      </w:pPr>
      <w:r w:rsidRPr="00CF65A0">
        <w:rPr>
          <w:rFonts w:ascii="Arial Narrow" w:hAnsi="Arial Narrow" w:cs="Arial"/>
          <w:sz w:val="22"/>
          <w:szCs w:val="22"/>
          <w:vertAlign w:val="superscript"/>
        </w:rPr>
        <w:t>1</w:t>
      </w:r>
      <w:r w:rsidRPr="00CF65A0">
        <w:rPr>
          <w:rFonts w:ascii="Arial Narrow" w:hAnsi="Arial Narrow" w:cs="Arial"/>
          <w:sz w:val="22"/>
          <w:szCs w:val="22"/>
        </w:rPr>
        <w:t>Hepatobiliary Surgical Unit,</w:t>
      </w:r>
      <w:r w:rsidR="001A4510" w:rsidRPr="00CF65A0">
        <w:rPr>
          <w:rFonts w:ascii="Arial Narrow" w:hAnsi="Arial Narrow" w:cs="Arial"/>
          <w:sz w:val="22"/>
          <w:szCs w:val="22"/>
        </w:rPr>
        <w:t xml:space="preserve"> </w:t>
      </w:r>
      <w:r w:rsidR="00371534" w:rsidRPr="00CF65A0">
        <w:rPr>
          <w:rFonts w:ascii="Arial Narrow" w:hAnsi="Arial Narrow" w:cs="Arial"/>
          <w:sz w:val="22"/>
          <w:szCs w:val="22"/>
          <w:vertAlign w:val="superscript"/>
        </w:rPr>
        <w:t>2</w:t>
      </w:r>
      <w:r w:rsidRPr="00CF65A0">
        <w:rPr>
          <w:rFonts w:ascii="Arial Narrow" w:hAnsi="Arial Narrow" w:cs="Arial"/>
          <w:sz w:val="22"/>
          <w:szCs w:val="22"/>
        </w:rPr>
        <w:t>Critical Care Unit</w:t>
      </w:r>
      <w:r w:rsidR="001A4510" w:rsidRPr="00CF65A0">
        <w:rPr>
          <w:rFonts w:ascii="Arial Narrow" w:hAnsi="Arial Narrow" w:cs="Arial"/>
          <w:sz w:val="22"/>
          <w:szCs w:val="22"/>
        </w:rPr>
        <w:t xml:space="preserve"> &amp; </w:t>
      </w:r>
      <w:r w:rsidR="001A4510" w:rsidRPr="00CF65A0">
        <w:rPr>
          <w:rFonts w:ascii="Arial Narrow" w:hAnsi="Arial Narrow" w:cs="Arial"/>
          <w:sz w:val="22"/>
          <w:szCs w:val="22"/>
          <w:vertAlign w:val="superscript"/>
        </w:rPr>
        <w:t>3</w:t>
      </w:r>
      <w:r w:rsidR="001A4510" w:rsidRPr="00CF65A0">
        <w:rPr>
          <w:rFonts w:ascii="Arial Narrow" w:hAnsi="Arial Narrow" w:cs="Arial"/>
          <w:sz w:val="22"/>
          <w:szCs w:val="22"/>
        </w:rPr>
        <w:t>Department of Clinical Biochemistry</w:t>
      </w:r>
    </w:p>
    <w:p w14:paraId="0A0DBE0A" w14:textId="77777777" w:rsidR="00371534" w:rsidRPr="00CF65A0" w:rsidRDefault="00371534" w:rsidP="00FB0DB9">
      <w:pPr>
        <w:spacing w:line="360" w:lineRule="auto"/>
        <w:jc w:val="center"/>
        <w:rPr>
          <w:rFonts w:ascii="Arial Narrow" w:hAnsi="Arial Narrow" w:cs="Arial"/>
          <w:sz w:val="22"/>
          <w:szCs w:val="22"/>
        </w:rPr>
      </w:pPr>
      <w:proofErr w:type="gramStart"/>
      <w:r w:rsidRPr="00CF65A0">
        <w:rPr>
          <w:rFonts w:ascii="Arial Narrow" w:hAnsi="Arial Narrow" w:cs="Arial"/>
          <w:sz w:val="22"/>
          <w:szCs w:val="22"/>
        </w:rPr>
        <w:t>Manchester Royal Infirmary.</w:t>
      </w:r>
      <w:proofErr w:type="gramEnd"/>
    </w:p>
    <w:p w14:paraId="4C40477F" w14:textId="77777777" w:rsidR="00197B28" w:rsidRPr="00CF65A0" w:rsidRDefault="005720F5" w:rsidP="00FB0DB9">
      <w:pPr>
        <w:spacing w:line="360" w:lineRule="auto"/>
        <w:jc w:val="center"/>
        <w:rPr>
          <w:rFonts w:ascii="Arial Narrow" w:hAnsi="Arial Narrow" w:cs="Arial"/>
          <w:sz w:val="22"/>
          <w:szCs w:val="22"/>
        </w:rPr>
      </w:pPr>
      <w:r w:rsidRPr="00CF65A0">
        <w:rPr>
          <w:rFonts w:ascii="Arial Narrow" w:hAnsi="Arial Narrow" w:cs="Arial"/>
          <w:sz w:val="22"/>
          <w:szCs w:val="22"/>
        </w:rPr>
        <w:t>&amp;</w:t>
      </w:r>
    </w:p>
    <w:p w14:paraId="5903A003" w14:textId="77777777" w:rsidR="002E0DD9" w:rsidRPr="00CF65A0" w:rsidRDefault="00A05167" w:rsidP="00FB0DB9">
      <w:pPr>
        <w:spacing w:line="360" w:lineRule="auto"/>
        <w:jc w:val="center"/>
        <w:rPr>
          <w:rFonts w:ascii="Arial Narrow" w:hAnsi="Arial Narrow" w:cs="Arial"/>
          <w:sz w:val="22"/>
          <w:szCs w:val="22"/>
        </w:rPr>
      </w:pPr>
      <w:proofErr w:type="gramStart"/>
      <w:r w:rsidRPr="00CF65A0">
        <w:rPr>
          <w:rFonts w:ascii="Arial Narrow" w:hAnsi="Arial Narrow" w:cs="Arial"/>
          <w:sz w:val="22"/>
          <w:szCs w:val="22"/>
          <w:vertAlign w:val="superscript"/>
        </w:rPr>
        <w:t>4</w:t>
      </w:r>
      <w:r w:rsidR="002E0DD9" w:rsidRPr="00CF65A0">
        <w:rPr>
          <w:rFonts w:ascii="Arial Narrow" w:hAnsi="Arial Narrow" w:cs="Arial"/>
          <w:sz w:val="22"/>
          <w:szCs w:val="22"/>
        </w:rPr>
        <w:t>School for Health, University of Durham.</w:t>
      </w:r>
      <w:proofErr w:type="gramEnd"/>
    </w:p>
    <w:p w14:paraId="01DEB969" w14:textId="77777777" w:rsidR="002E0DD9" w:rsidRPr="00CF65A0" w:rsidRDefault="002E0DD9" w:rsidP="00FB0DB9">
      <w:pPr>
        <w:spacing w:after="120" w:line="360" w:lineRule="auto"/>
        <w:rPr>
          <w:rFonts w:ascii="Arial Narrow" w:hAnsi="Arial Narrow" w:cs="Arial"/>
          <w:b/>
          <w:sz w:val="20"/>
        </w:rPr>
      </w:pPr>
    </w:p>
    <w:p w14:paraId="587B91F6" w14:textId="2291793D" w:rsidR="002E0DD9" w:rsidRPr="00CF65A0" w:rsidRDefault="007E5AE9" w:rsidP="00FB0DB9">
      <w:pPr>
        <w:spacing w:after="120" w:line="360" w:lineRule="auto"/>
        <w:rPr>
          <w:rFonts w:ascii="Arial Narrow" w:hAnsi="Arial Narrow" w:cs="Arial"/>
          <w:b/>
          <w:sz w:val="20"/>
        </w:rPr>
      </w:pPr>
      <w:r>
        <w:rPr>
          <w:rFonts w:ascii="Arial Narrow" w:hAnsi="Arial Narrow" w:cs="Arial"/>
          <w:b/>
          <w:sz w:val="20"/>
        </w:rPr>
        <w:t>Correspondence to:</w:t>
      </w:r>
    </w:p>
    <w:p w14:paraId="179B79A4" w14:textId="77777777" w:rsidR="002E0DD9" w:rsidRPr="00CF65A0" w:rsidRDefault="007F1260" w:rsidP="00FB0DB9">
      <w:pPr>
        <w:spacing w:after="120" w:line="360" w:lineRule="auto"/>
        <w:rPr>
          <w:rFonts w:ascii="Arial Narrow" w:hAnsi="Arial Narrow" w:cs="Arial"/>
          <w:sz w:val="20"/>
        </w:rPr>
      </w:pPr>
      <w:r w:rsidRPr="00CF65A0">
        <w:rPr>
          <w:rFonts w:ascii="Arial Narrow" w:hAnsi="Arial Narrow" w:cs="Arial"/>
          <w:sz w:val="20"/>
        </w:rPr>
        <w:t>Prof</w:t>
      </w:r>
      <w:r w:rsidR="00A05167" w:rsidRPr="00CF65A0">
        <w:rPr>
          <w:rFonts w:ascii="Arial Narrow" w:hAnsi="Arial Narrow" w:cs="Arial"/>
          <w:sz w:val="20"/>
        </w:rPr>
        <w:t>essor</w:t>
      </w:r>
      <w:r w:rsidRPr="00CF65A0">
        <w:rPr>
          <w:rFonts w:ascii="Arial Narrow" w:hAnsi="Arial Narrow" w:cs="Arial"/>
          <w:sz w:val="20"/>
        </w:rPr>
        <w:t xml:space="preserve"> </w:t>
      </w:r>
      <w:r w:rsidR="002E0DD9" w:rsidRPr="00CF65A0">
        <w:rPr>
          <w:rFonts w:ascii="Arial Narrow" w:hAnsi="Arial Narrow" w:cs="Arial"/>
          <w:sz w:val="20"/>
        </w:rPr>
        <w:t>Ajith K Siriwardena MD FRCS</w:t>
      </w:r>
    </w:p>
    <w:p w14:paraId="1A792084" w14:textId="1A274BF0" w:rsidR="002E0DD9" w:rsidRPr="00D54702" w:rsidRDefault="002E0DD9" w:rsidP="00FB0DB9">
      <w:pPr>
        <w:spacing w:after="120" w:line="360" w:lineRule="auto"/>
        <w:rPr>
          <w:rFonts w:ascii="Arial Narrow" w:hAnsi="Arial Narrow" w:cs="Arial"/>
          <w:sz w:val="20"/>
        </w:rPr>
      </w:pPr>
      <w:r w:rsidRPr="00CF65A0">
        <w:rPr>
          <w:rFonts w:ascii="Arial Narrow" w:hAnsi="Arial Narrow" w:cs="Arial"/>
          <w:sz w:val="20"/>
        </w:rPr>
        <w:t>Hepatobiliary Unit</w:t>
      </w:r>
      <w:r w:rsidRPr="00CF65A0">
        <w:rPr>
          <w:rFonts w:ascii="Arial Narrow" w:hAnsi="Arial Narrow" w:cs="Arial"/>
          <w:sz w:val="20"/>
        </w:rPr>
        <w:br/>
        <w:t>Dept of Surgery</w:t>
      </w:r>
      <w:r w:rsidRPr="00CF65A0">
        <w:rPr>
          <w:rFonts w:ascii="Arial Narrow" w:hAnsi="Arial Narrow" w:cs="Arial"/>
          <w:sz w:val="20"/>
        </w:rPr>
        <w:br/>
        <w:t>Manchester Royal Infirmary</w:t>
      </w:r>
      <w:r w:rsidRPr="00CF65A0">
        <w:rPr>
          <w:rFonts w:ascii="Arial Narrow" w:hAnsi="Arial Narrow" w:cs="Arial"/>
          <w:sz w:val="20"/>
        </w:rPr>
        <w:br/>
        <w:t>Tel: 0161-276-4250</w:t>
      </w:r>
      <w:r w:rsidRPr="00CF65A0">
        <w:rPr>
          <w:rFonts w:ascii="Arial Narrow" w:hAnsi="Arial Narrow" w:cs="Arial"/>
          <w:sz w:val="20"/>
        </w:rPr>
        <w:br/>
        <w:t>Fax</w:t>
      </w:r>
      <w:proofErr w:type="gramStart"/>
      <w:r w:rsidRPr="00CF65A0">
        <w:rPr>
          <w:rFonts w:ascii="Arial Narrow" w:hAnsi="Arial Narrow" w:cs="Arial"/>
          <w:sz w:val="20"/>
        </w:rPr>
        <w:t>:0161</w:t>
      </w:r>
      <w:proofErr w:type="gramEnd"/>
      <w:r w:rsidRPr="00CF65A0">
        <w:rPr>
          <w:rFonts w:ascii="Arial Narrow" w:hAnsi="Arial Narrow" w:cs="Arial"/>
          <w:sz w:val="20"/>
        </w:rPr>
        <w:t>-276-4530</w:t>
      </w:r>
      <w:r w:rsidRPr="00CF65A0">
        <w:rPr>
          <w:rFonts w:ascii="Arial Narrow" w:hAnsi="Arial Narrow" w:cs="Arial"/>
          <w:sz w:val="20"/>
        </w:rPr>
        <w:br/>
        <w:t xml:space="preserve">e-mail: </w:t>
      </w:r>
      <w:hyperlink r:id="rId8" w:history="1">
        <w:r w:rsidR="00616CBD" w:rsidRPr="00CF65A0">
          <w:rPr>
            <w:rStyle w:val="Hyperlink"/>
            <w:rFonts w:ascii="Arial Narrow" w:hAnsi="Arial Narrow" w:cs="Arial"/>
            <w:color w:val="auto"/>
            <w:sz w:val="20"/>
          </w:rPr>
          <w:t>ajith.siriwardena@cmft.nhs.uk</w:t>
        </w:r>
      </w:hyperlink>
    </w:p>
    <w:p w14:paraId="33E12F10" w14:textId="77777777" w:rsidR="002E0DD9" w:rsidRPr="00CF65A0" w:rsidRDefault="002E0DD9" w:rsidP="00FB0DB9">
      <w:pPr>
        <w:spacing w:after="120" w:line="360" w:lineRule="auto"/>
        <w:rPr>
          <w:rFonts w:ascii="Arial Narrow" w:hAnsi="Arial Narrow" w:cs="Arial"/>
          <w:sz w:val="20"/>
        </w:rPr>
      </w:pPr>
      <w:r w:rsidRPr="00CF65A0">
        <w:rPr>
          <w:rFonts w:ascii="Arial Narrow" w:hAnsi="Arial Narrow" w:cs="Arial"/>
          <w:b/>
          <w:sz w:val="20"/>
        </w:rPr>
        <w:t>Conflicts of interest:</w:t>
      </w:r>
      <w:r w:rsidRPr="00CF65A0">
        <w:rPr>
          <w:rFonts w:ascii="Arial Narrow" w:hAnsi="Arial Narrow" w:cs="Arial"/>
          <w:sz w:val="20"/>
        </w:rPr>
        <w:t xml:space="preserve"> none.</w:t>
      </w:r>
    </w:p>
    <w:p w14:paraId="60D73ABF" w14:textId="77777777" w:rsidR="002E0DD9" w:rsidRDefault="002E0DD9" w:rsidP="00FB0DB9">
      <w:pPr>
        <w:spacing w:after="120" w:line="360" w:lineRule="auto"/>
        <w:rPr>
          <w:rFonts w:ascii="Arial Narrow" w:hAnsi="Arial Narrow" w:cs="Arial"/>
          <w:sz w:val="20"/>
        </w:rPr>
      </w:pPr>
      <w:r w:rsidRPr="00CF65A0">
        <w:rPr>
          <w:rFonts w:ascii="Arial Narrow" w:hAnsi="Arial Narrow" w:cs="Arial"/>
          <w:b/>
          <w:sz w:val="20"/>
        </w:rPr>
        <w:t xml:space="preserve">Financial support: </w:t>
      </w:r>
      <w:r w:rsidRPr="00CF65A0">
        <w:rPr>
          <w:rFonts w:ascii="Arial Narrow" w:hAnsi="Arial Narrow" w:cs="Arial"/>
          <w:sz w:val="20"/>
        </w:rPr>
        <w:t xml:space="preserve">This study </w:t>
      </w:r>
      <w:r w:rsidR="00FD355B" w:rsidRPr="00CF65A0">
        <w:rPr>
          <w:rFonts w:ascii="Arial Narrow" w:hAnsi="Arial Narrow" w:cs="Arial"/>
          <w:sz w:val="20"/>
        </w:rPr>
        <w:t>is</w:t>
      </w:r>
      <w:r w:rsidRPr="00CF65A0">
        <w:rPr>
          <w:rFonts w:ascii="Arial Narrow" w:hAnsi="Arial Narrow" w:cs="Arial"/>
          <w:sz w:val="20"/>
        </w:rPr>
        <w:t xml:space="preserve"> supported by a grant from </w:t>
      </w:r>
      <w:r w:rsidR="008225FC" w:rsidRPr="00CF65A0">
        <w:rPr>
          <w:rFonts w:ascii="Arial Narrow" w:hAnsi="Arial Narrow" w:cs="Arial"/>
          <w:sz w:val="20"/>
        </w:rPr>
        <w:t>Lilly Critical Care Europe</w:t>
      </w:r>
      <w:r w:rsidR="005720F5" w:rsidRPr="00CF65A0">
        <w:rPr>
          <w:rFonts w:ascii="Arial Narrow" w:hAnsi="Arial Narrow" w:cs="Arial"/>
          <w:sz w:val="20"/>
        </w:rPr>
        <w:t>.</w:t>
      </w:r>
    </w:p>
    <w:p w14:paraId="5694F042" w14:textId="552F7EFB" w:rsidR="00D54702" w:rsidRDefault="00D54702" w:rsidP="00FB0DB9">
      <w:pPr>
        <w:spacing w:after="120" w:line="360" w:lineRule="auto"/>
        <w:rPr>
          <w:rFonts w:ascii="Arial Narrow" w:hAnsi="Arial Narrow" w:cs="Arial"/>
          <w:sz w:val="20"/>
        </w:rPr>
      </w:pPr>
      <w:r w:rsidRPr="00D54702">
        <w:rPr>
          <w:rFonts w:ascii="Arial Narrow" w:hAnsi="Arial Narrow" w:cs="Arial"/>
          <w:b/>
          <w:sz w:val="20"/>
        </w:rPr>
        <w:t xml:space="preserve">Sponsor: </w:t>
      </w:r>
      <w:r>
        <w:rPr>
          <w:rFonts w:ascii="Arial Narrow" w:hAnsi="Arial Narrow" w:cs="Arial"/>
          <w:sz w:val="20"/>
        </w:rPr>
        <w:t>Central Manchester University Hospitals NHS Foundation Trust</w:t>
      </w:r>
    </w:p>
    <w:p w14:paraId="7098E71D" w14:textId="77777777" w:rsidR="00D54702" w:rsidRDefault="00D54702" w:rsidP="00FB0DB9">
      <w:pPr>
        <w:spacing w:after="120" w:line="360" w:lineRule="auto"/>
        <w:rPr>
          <w:rFonts w:ascii="Arial Narrow" w:hAnsi="Arial Narrow" w:cs="Arial"/>
          <w:sz w:val="20"/>
        </w:rPr>
      </w:pPr>
      <w:bookmarkStart w:id="0" w:name="_GoBack"/>
      <w:bookmarkEnd w:id="0"/>
    </w:p>
    <w:p w14:paraId="3BF5AB98" w14:textId="54723BBB" w:rsidR="00FD355B" w:rsidRPr="00CF65A0" w:rsidRDefault="00FD355B" w:rsidP="00FB0DB9">
      <w:pPr>
        <w:spacing w:line="360" w:lineRule="auto"/>
        <w:rPr>
          <w:rFonts w:ascii="Arial Narrow" w:hAnsi="Arial Narrow" w:cs="Arial"/>
          <w:b/>
          <w:sz w:val="22"/>
          <w:szCs w:val="22"/>
        </w:rPr>
      </w:pPr>
      <w:r w:rsidRPr="00CF65A0">
        <w:rPr>
          <w:rFonts w:ascii="Arial Narrow" w:hAnsi="Arial Narrow" w:cs="Arial"/>
          <w:b/>
          <w:sz w:val="22"/>
          <w:szCs w:val="22"/>
        </w:rPr>
        <w:t>Project overview/summary</w:t>
      </w:r>
    </w:p>
    <w:p w14:paraId="34BB5851" w14:textId="41E4EEF4" w:rsidR="000055A4" w:rsidRPr="00CF65A0" w:rsidRDefault="00FD355B" w:rsidP="00FB0DB9">
      <w:pPr>
        <w:spacing w:line="360" w:lineRule="auto"/>
        <w:rPr>
          <w:rFonts w:ascii="Arial Narrow" w:hAnsi="Arial Narrow" w:cs="Arial"/>
          <w:sz w:val="22"/>
          <w:szCs w:val="22"/>
        </w:rPr>
      </w:pPr>
      <w:r w:rsidRPr="00CF65A0">
        <w:rPr>
          <w:rFonts w:ascii="Arial Narrow" w:hAnsi="Arial Narrow" w:cs="Arial"/>
          <w:sz w:val="22"/>
          <w:szCs w:val="22"/>
        </w:rPr>
        <w:t xml:space="preserve">This study undertakes a preliminary evaluation of 24-hour infusion of human recombinant activated protein C administered early in the disease course of severe acute pancreatitis.  </w:t>
      </w:r>
      <w:r w:rsidR="00E86819" w:rsidRPr="00CF65A0">
        <w:rPr>
          <w:rFonts w:ascii="Arial Narrow" w:hAnsi="Arial Narrow" w:cs="Arial"/>
          <w:sz w:val="22"/>
          <w:szCs w:val="22"/>
        </w:rPr>
        <w:t xml:space="preserve">Patients admitted to hospital with </w:t>
      </w:r>
      <w:r w:rsidR="00DE3C4F" w:rsidRPr="00CF65A0">
        <w:rPr>
          <w:rFonts w:ascii="Arial Narrow" w:hAnsi="Arial Narrow" w:cs="Arial"/>
          <w:sz w:val="22"/>
          <w:szCs w:val="22"/>
        </w:rPr>
        <w:t xml:space="preserve">severe </w:t>
      </w:r>
      <w:r w:rsidR="00E86819" w:rsidRPr="00CF65A0">
        <w:rPr>
          <w:rFonts w:ascii="Arial Narrow" w:hAnsi="Arial Narrow" w:cs="Arial"/>
          <w:sz w:val="22"/>
          <w:szCs w:val="22"/>
        </w:rPr>
        <w:t xml:space="preserve">acute pancreatitis </w:t>
      </w:r>
      <w:r w:rsidR="00A05167" w:rsidRPr="00CF65A0">
        <w:rPr>
          <w:rFonts w:ascii="Arial Narrow" w:hAnsi="Arial Narrow" w:cs="Arial"/>
          <w:sz w:val="22"/>
          <w:szCs w:val="22"/>
        </w:rPr>
        <w:t xml:space="preserve">with sustained organ dysfunction and an </w:t>
      </w:r>
      <w:proofErr w:type="spellStart"/>
      <w:r w:rsidR="00A05167" w:rsidRPr="00CF65A0">
        <w:rPr>
          <w:rFonts w:ascii="Arial Narrow" w:hAnsi="Arial Narrow" w:cs="Arial"/>
          <w:sz w:val="22"/>
          <w:szCs w:val="22"/>
        </w:rPr>
        <w:t>ongoing</w:t>
      </w:r>
      <w:proofErr w:type="spellEnd"/>
      <w:r w:rsidR="00A05167" w:rsidRPr="00CF65A0">
        <w:rPr>
          <w:rFonts w:ascii="Arial Narrow" w:hAnsi="Arial Narrow" w:cs="Arial"/>
          <w:sz w:val="22"/>
          <w:szCs w:val="22"/>
        </w:rPr>
        <w:t xml:space="preserve"> systemic inflammatory response </w:t>
      </w:r>
      <w:r w:rsidR="00E86819" w:rsidRPr="00CF65A0">
        <w:rPr>
          <w:rFonts w:ascii="Arial Narrow" w:hAnsi="Arial Narrow" w:cs="Arial"/>
          <w:sz w:val="22"/>
          <w:szCs w:val="22"/>
        </w:rPr>
        <w:t xml:space="preserve">have a 30% risk of death (1).  In addition, these episodes are associated with prolonged critical care stay, often in excess of 30 days (2).  </w:t>
      </w:r>
    </w:p>
    <w:p w14:paraId="1237DB45" w14:textId="06AFDFA9" w:rsidR="000055A4" w:rsidRPr="00CF65A0" w:rsidRDefault="00E86819" w:rsidP="00FB0DB9">
      <w:pPr>
        <w:spacing w:line="360" w:lineRule="auto"/>
        <w:rPr>
          <w:rFonts w:ascii="Arial Narrow" w:hAnsi="Arial Narrow" w:cs="Arial"/>
          <w:sz w:val="22"/>
          <w:szCs w:val="22"/>
        </w:rPr>
      </w:pPr>
      <w:r w:rsidRPr="00CF65A0">
        <w:rPr>
          <w:rFonts w:ascii="Arial Narrow" w:hAnsi="Arial Narrow" w:cs="Arial"/>
          <w:sz w:val="22"/>
          <w:szCs w:val="22"/>
        </w:rPr>
        <w:t xml:space="preserve">Severe acute pancreatitis is characterised by </w:t>
      </w:r>
      <w:r w:rsidR="00DE3C4F" w:rsidRPr="00CF65A0">
        <w:rPr>
          <w:rFonts w:ascii="Arial Narrow" w:hAnsi="Arial Narrow" w:cs="Arial"/>
          <w:sz w:val="22"/>
          <w:szCs w:val="22"/>
        </w:rPr>
        <w:t xml:space="preserve">the progressive development of </w:t>
      </w:r>
      <w:r w:rsidRPr="00CF65A0">
        <w:rPr>
          <w:rFonts w:ascii="Arial Narrow" w:hAnsi="Arial Narrow" w:cs="Arial"/>
          <w:sz w:val="22"/>
          <w:szCs w:val="22"/>
        </w:rPr>
        <w:t xml:space="preserve">pancreatic necrosis and </w:t>
      </w:r>
      <w:proofErr w:type="spellStart"/>
      <w:r w:rsidRPr="00CF65A0">
        <w:rPr>
          <w:rFonts w:ascii="Arial Narrow" w:hAnsi="Arial Narrow" w:cs="Arial"/>
          <w:sz w:val="22"/>
          <w:szCs w:val="22"/>
        </w:rPr>
        <w:t>microvascular</w:t>
      </w:r>
      <w:proofErr w:type="spellEnd"/>
      <w:r w:rsidRPr="00CF65A0">
        <w:rPr>
          <w:rFonts w:ascii="Arial Narrow" w:hAnsi="Arial Narrow" w:cs="Arial"/>
          <w:sz w:val="22"/>
          <w:szCs w:val="22"/>
        </w:rPr>
        <w:t xml:space="preserve"> thrombosis (3) and the hypothesis tested by this study is that early administration of human recombinant activated protein C will preserve pancreatic parenchymal </w:t>
      </w:r>
      <w:proofErr w:type="spellStart"/>
      <w:r w:rsidRPr="00CF65A0">
        <w:rPr>
          <w:rFonts w:ascii="Arial Narrow" w:hAnsi="Arial Narrow" w:cs="Arial"/>
          <w:sz w:val="22"/>
          <w:szCs w:val="22"/>
        </w:rPr>
        <w:t>microvascular</w:t>
      </w:r>
      <w:proofErr w:type="spellEnd"/>
      <w:r w:rsidRPr="00CF65A0">
        <w:rPr>
          <w:rFonts w:ascii="Arial Narrow" w:hAnsi="Arial Narrow" w:cs="Arial"/>
          <w:sz w:val="22"/>
          <w:szCs w:val="22"/>
        </w:rPr>
        <w:t xml:space="preserve"> patency and thus ameliorate pancreatic injury.  In our experimental model of L-arginine-induced experimental pancreatitis</w:t>
      </w:r>
      <w:r w:rsidR="00AA2C36" w:rsidRPr="00CF65A0">
        <w:rPr>
          <w:rFonts w:ascii="Arial Narrow" w:hAnsi="Arial Narrow" w:cs="Arial"/>
          <w:sz w:val="22"/>
          <w:szCs w:val="22"/>
        </w:rPr>
        <w:t xml:space="preserve"> (4), administration of human recombinant activated protein C (Xigris, Eli Lilly, Indianapolis, In, USA) was associated with amelioration of pancreatic injury.  </w:t>
      </w:r>
      <w:r w:rsidR="003D3F65" w:rsidRPr="00CF65A0">
        <w:rPr>
          <w:rFonts w:ascii="Arial Narrow" w:hAnsi="Arial Narrow" w:cs="Arial"/>
          <w:sz w:val="22"/>
          <w:szCs w:val="22"/>
        </w:rPr>
        <w:t xml:space="preserve">The beneficial effects of </w:t>
      </w:r>
      <w:r w:rsidR="003D3F65" w:rsidRPr="00CF65A0">
        <w:rPr>
          <w:rFonts w:ascii="Arial Narrow" w:hAnsi="Arial Narrow" w:cs="Arial"/>
          <w:sz w:val="22"/>
          <w:szCs w:val="22"/>
        </w:rPr>
        <w:lastRenderedPageBreak/>
        <w:t>xigris in experimental acute pancreatitis were further confirmed by other groups (</w:t>
      </w:r>
      <w:r w:rsidR="0000266A" w:rsidRPr="00CF65A0">
        <w:rPr>
          <w:rFonts w:ascii="Arial Narrow" w:hAnsi="Arial Narrow" w:cs="Arial"/>
          <w:sz w:val="22"/>
          <w:szCs w:val="22"/>
        </w:rPr>
        <w:t>5</w:t>
      </w:r>
      <w:proofErr w:type="gramStart"/>
      <w:r w:rsidR="0000266A" w:rsidRPr="00CF65A0">
        <w:rPr>
          <w:rFonts w:ascii="Arial Narrow" w:hAnsi="Arial Narrow" w:cs="Arial"/>
          <w:sz w:val="22"/>
          <w:szCs w:val="22"/>
        </w:rPr>
        <w:t>,6</w:t>
      </w:r>
      <w:proofErr w:type="gramEnd"/>
      <w:r w:rsidR="003D3F65" w:rsidRPr="00CF65A0">
        <w:rPr>
          <w:rFonts w:ascii="Arial Narrow" w:hAnsi="Arial Narrow" w:cs="Arial"/>
          <w:sz w:val="22"/>
          <w:szCs w:val="22"/>
        </w:rPr>
        <w:t xml:space="preserve">).  </w:t>
      </w:r>
      <w:r w:rsidR="00AA2C36" w:rsidRPr="00CF65A0">
        <w:rPr>
          <w:rFonts w:ascii="Arial Narrow" w:hAnsi="Arial Narrow" w:cs="Arial"/>
          <w:sz w:val="22"/>
          <w:szCs w:val="22"/>
        </w:rPr>
        <w:t xml:space="preserve">Bearing in mind that in previous large </w:t>
      </w:r>
      <w:r w:rsidR="003D3F65" w:rsidRPr="00CF65A0">
        <w:rPr>
          <w:rFonts w:ascii="Arial Narrow" w:hAnsi="Arial Narrow" w:cs="Arial"/>
          <w:sz w:val="22"/>
          <w:szCs w:val="22"/>
        </w:rPr>
        <w:t>studies</w:t>
      </w:r>
      <w:r w:rsidR="00AA2C36" w:rsidRPr="00CF65A0">
        <w:rPr>
          <w:rFonts w:ascii="Arial Narrow" w:hAnsi="Arial Narrow" w:cs="Arial"/>
          <w:sz w:val="22"/>
          <w:szCs w:val="22"/>
        </w:rPr>
        <w:t xml:space="preserve"> of xigris</w:t>
      </w:r>
      <w:r w:rsidR="003D3F65" w:rsidRPr="00CF65A0">
        <w:rPr>
          <w:rFonts w:ascii="Arial Narrow" w:hAnsi="Arial Narrow" w:cs="Arial"/>
          <w:sz w:val="22"/>
          <w:szCs w:val="22"/>
        </w:rPr>
        <w:t xml:space="preserve"> in sepsis</w:t>
      </w:r>
      <w:r w:rsidR="00AA2C36" w:rsidRPr="00CF65A0">
        <w:rPr>
          <w:rFonts w:ascii="Arial Narrow" w:hAnsi="Arial Narrow" w:cs="Arial"/>
          <w:sz w:val="22"/>
          <w:szCs w:val="22"/>
        </w:rPr>
        <w:t xml:space="preserve">, severe acute pancreatitis was an exclusion criterion in view of the risk of pancreatic haemorrhage, a key finding of our experimental study was that there was no evidence of </w:t>
      </w:r>
      <w:proofErr w:type="spellStart"/>
      <w:r w:rsidR="00AA2C36" w:rsidRPr="00CF65A0">
        <w:rPr>
          <w:rFonts w:ascii="Arial Narrow" w:hAnsi="Arial Narrow" w:cs="Arial"/>
          <w:sz w:val="22"/>
          <w:szCs w:val="22"/>
        </w:rPr>
        <w:t>xigris</w:t>
      </w:r>
      <w:proofErr w:type="spellEnd"/>
      <w:r w:rsidR="00AA2C36" w:rsidRPr="00CF65A0">
        <w:rPr>
          <w:rFonts w:ascii="Arial Narrow" w:hAnsi="Arial Narrow" w:cs="Arial"/>
          <w:sz w:val="22"/>
          <w:szCs w:val="22"/>
        </w:rPr>
        <w:t>-induced pancreatic haemorrhage.</w:t>
      </w:r>
    </w:p>
    <w:p w14:paraId="60539B54" w14:textId="77777777" w:rsidR="00AA2C36" w:rsidRPr="00CF65A0" w:rsidRDefault="00AA2C36" w:rsidP="00FB0DB9">
      <w:pPr>
        <w:spacing w:line="360" w:lineRule="auto"/>
        <w:rPr>
          <w:rFonts w:ascii="Arial Narrow" w:hAnsi="Arial Narrow" w:cs="Arial"/>
          <w:sz w:val="22"/>
          <w:szCs w:val="22"/>
        </w:rPr>
      </w:pPr>
      <w:r w:rsidRPr="00CF65A0">
        <w:rPr>
          <w:rFonts w:ascii="Arial Narrow" w:hAnsi="Arial Narrow" w:cs="Arial"/>
          <w:sz w:val="22"/>
          <w:szCs w:val="22"/>
        </w:rPr>
        <w:t xml:space="preserve">Thus the present study represents a logical progression of our current programme of work and takes the evaluation of xigris to </w:t>
      </w:r>
      <w:r w:rsidR="003D3F65" w:rsidRPr="00CF65A0">
        <w:rPr>
          <w:rFonts w:ascii="Arial Narrow" w:hAnsi="Arial Narrow" w:cs="Arial"/>
          <w:sz w:val="22"/>
          <w:szCs w:val="22"/>
        </w:rPr>
        <w:t xml:space="preserve">the </w:t>
      </w:r>
      <w:r w:rsidRPr="00CF65A0">
        <w:rPr>
          <w:rFonts w:ascii="Arial Narrow" w:hAnsi="Arial Narrow" w:cs="Arial"/>
          <w:sz w:val="22"/>
          <w:szCs w:val="22"/>
        </w:rPr>
        <w:t xml:space="preserve">clinical </w:t>
      </w:r>
      <w:r w:rsidR="003D3F65" w:rsidRPr="00CF65A0">
        <w:rPr>
          <w:rFonts w:ascii="Arial Narrow" w:hAnsi="Arial Narrow" w:cs="Arial"/>
          <w:sz w:val="22"/>
          <w:szCs w:val="22"/>
        </w:rPr>
        <w:t xml:space="preserve">scenario of </w:t>
      </w:r>
      <w:r w:rsidRPr="00CF65A0">
        <w:rPr>
          <w:rFonts w:ascii="Arial Narrow" w:hAnsi="Arial Narrow" w:cs="Arial"/>
          <w:sz w:val="22"/>
          <w:szCs w:val="22"/>
        </w:rPr>
        <w:t>severe acute pancreatitis.</w:t>
      </w:r>
    </w:p>
    <w:p w14:paraId="03E39041" w14:textId="242401C8" w:rsidR="000055A4" w:rsidRPr="00CF65A0" w:rsidRDefault="00AA2C36" w:rsidP="00FB0DB9">
      <w:pPr>
        <w:spacing w:line="360" w:lineRule="auto"/>
        <w:rPr>
          <w:rFonts w:ascii="Arial Narrow" w:hAnsi="Arial Narrow" w:cs="Arial"/>
          <w:sz w:val="22"/>
          <w:szCs w:val="22"/>
        </w:rPr>
      </w:pPr>
      <w:r w:rsidRPr="00CF65A0">
        <w:rPr>
          <w:rFonts w:ascii="Arial Narrow" w:hAnsi="Arial Narrow" w:cs="Arial"/>
          <w:sz w:val="22"/>
          <w:szCs w:val="22"/>
        </w:rPr>
        <w:t xml:space="preserve">In this application, we propose a preliminary clinical assessment with a strong focus on safety ensuring that there is rigorous monitoring for adverse effects, in particular, for treatment-related haemorrhage.  </w:t>
      </w:r>
    </w:p>
    <w:p w14:paraId="39E95948" w14:textId="77777777" w:rsidR="00AA2C36" w:rsidRDefault="00AA2C36" w:rsidP="00FB0DB9">
      <w:pPr>
        <w:spacing w:line="360" w:lineRule="auto"/>
        <w:rPr>
          <w:rFonts w:ascii="Arial Narrow" w:hAnsi="Arial Narrow" w:cs="Arial"/>
          <w:sz w:val="22"/>
          <w:szCs w:val="22"/>
        </w:rPr>
      </w:pPr>
      <w:r w:rsidRPr="00CF65A0">
        <w:rPr>
          <w:rFonts w:ascii="Arial Narrow" w:hAnsi="Arial Narrow" w:cs="Arial"/>
          <w:sz w:val="22"/>
          <w:szCs w:val="22"/>
        </w:rPr>
        <w:t>The proposed study takes the format of an inception cohort study: 30 consec</w:t>
      </w:r>
      <w:r w:rsidR="0055674E" w:rsidRPr="00CF65A0">
        <w:rPr>
          <w:rFonts w:ascii="Arial Narrow" w:hAnsi="Arial Narrow" w:cs="Arial"/>
          <w:sz w:val="22"/>
          <w:szCs w:val="22"/>
        </w:rPr>
        <w:t xml:space="preserve">utive patients with severe acute pancreatitis </w:t>
      </w:r>
      <w:r w:rsidR="003D3F65" w:rsidRPr="00CF65A0">
        <w:rPr>
          <w:rFonts w:ascii="Arial Narrow" w:hAnsi="Arial Narrow" w:cs="Arial"/>
          <w:sz w:val="22"/>
          <w:szCs w:val="22"/>
        </w:rPr>
        <w:t>within 72</w:t>
      </w:r>
      <w:r w:rsidR="0055674E" w:rsidRPr="00CF65A0">
        <w:rPr>
          <w:rFonts w:ascii="Arial Narrow" w:hAnsi="Arial Narrow" w:cs="Arial"/>
          <w:sz w:val="22"/>
          <w:szCs w:val="22"/>
        </w:rPr>
        <w:t xml:space="preserve"> hours of admission to hospital</w:t>
      </w:r>
      <w:r w:rsidR="003D3F65" w:rsidRPr="00CF65A0">
        <w:rPr>
          <w:rFonts w:ascii="Arial Narrow" w:hAnsi="Arial Narrow" w:cs="Arial"/>
          <w:sz w:val="22"/>
          <w:szCs w:val="22"/>
        </w:rPr>
        <w:t xml:space="preserve"> </w:t>
      </w:r>
      <w:r w:rsidR="0055674E" w:rsidRPr="00CF65A0">
        <w:rPr>
          <w:rFonts w:ascii="Arial Narrow" w:hAnsi="Arial Narrow" w:cs="Arial"/>
          <w:sz w:val="22"/>
          <w:szCs w:val="22"/>
        </w:rPr>
        <w:t xml:space="preserve">will be treated with a 24-hour infusion of </w:t>
      </w:r>
      <w:proofErr w:type="spellStart"/>
      <w:r w:rsidR="0055674E" w:rsidRPr="00CF65A0">
        <w:rPr>
          <w:rFonts w:ascii="Arial Narrow" w:hAnsi="Arial Narrow" w:cs="Arial"/>
          <w:sz w:val="22"/>
          <w:szCs w:val="22"/>
        </w:rPr>
        <w:t>xigris</w:t>
      </w:r>
      <w:proofErr w:type="spellEnd"/>
      <w:r w:rsidR="0055674E" w:rsidRPr="00CF65A0">
        <w:rPr>
          <w:rFonts w:ascii="Arial Narrow" w:hAnsi="Arial Narrow" w:cs="Arial"/>
          <w:sz w:val="22"/>
          <w:szCs w:val="22"/>
        </w:rPr>
        <w:t xml:space="preserve"> </w:t>
      </w:r>
      <w:proofErr w:type="gramStart"/>
      <w:r w:rsidR="0055674E" w:rsidRPr="00CF65A0">
        <w:rPr>
          <w:rFonts w:ascii="Arial Narrow" w:hAnsi="Arial Narrow" w:cs="Arial"/>
          <w:sz w:val="22"/>
          <w:szCs w:val="22"/>
        </w:rPr>
        <w:t>(24 µg/kg/</w:t>
      </w:r>
      <w:proofErr w:type="spellStart"/>
      <w:r w:rsidR="0055674E" w:rsidRPr="00CF65A0">
        <w:rPr>
          <w:rFonts w:ascii="Arial Narrow" w:hAnsi="Arial Narrow" w:cs="Arial"/>
          <w:sz w:val="22"/>
          <w:szCs w:val="22"/>
        </w:rPr>
        <w:t>hr</w:t>
      </w:r>
      <w:proofErr w:type="spellEnd"/>
      <w:r w:rsidR="0055674E" w:rsidRPr="00CF65A0">
        <w:rPr>
          <w:rFonts w:ascii="Arial Narrow" w:hAnsi="Arial Narrow" w:cs="Arial"/>
          <w:sz w:val="22"/>
          <w:szCs w:val="22"/>
        </w:rPr>
        <w:t xml:space="preserve"> for 24 hours by intravenous infusion)</w:t>
      </w:r>
      <w:proofErr w:type="gramEnd"/>
      <w:r w:rsidR="0055674E" w:rsidRPr="00CF65A0">
        <w:rPr>
          <w:rFonts w:ascii="Arial Narrow" w:hAnsi="Arial Narrow" w:cs="Arial"/>
          <w:sz w:val="22"/>
          <w:szCs w:val="22"/>
        </w:rPr>
        <w:t>.  Endpoints to be assessed include biochemical and radiological markers of inflammation and rheological indices of haemorrhage.  Outcome will</w:t>
      </w:r>
      <w:r w:rsidR="000D1D27" w:rsidRPr="00CF65A0">
        <w:rPr>
          <w:rFonts w:ascii="Arial Narrow" w:hAnsi="Arial Narrow" w:cs="Arial"/>
          <w:sz w:val="22"/>
          <w:szCs w:val="22"/>
        </w:rPr>
        <w:t xml:space="preserve"> also</w:t>
      </w:r>
      <w:r w:rsidR="00D153A7" w:rsidRPr="00CF65A0">
        <w:rPr>
          <w:rFonts w:ascii="Arial Narrow" w:hAnsi="Arial Narrow" w:cs="Arial"/>
          <w:sz w:val="22"/>
          <w:szCs w:val="22"/>
        </w:rPr>
        <w:t xml:space="preserve"> </w:t>
      </w:r>
      <w:r w:rsidR="0055674E" w:rsidRPr="00CF65A0">
        <w:rPr>
          <w:rFonts w:ascii="Arial Narrow" w:hAnsi="Arial Narrow" w:cs="Arial"/>
          <w:sz w:val="22"/>
          <w:szCs w:val="22"/>
        </w:rPr>
        <w:t xml:space="preserve">be compared to results in an age, gender and severity matched </w:t>
      </w:r>
      <w:r w:rsidR="000D1D27" w:rsidRPr="00CF65A0">
        <w:rPr>
          <w:rFonts w:ascii="Arial Narrow" w:hAnsi="Arial Narrow" w:cs="Arial"/>
          <w:sz w:val="22"/>
          <w:szCs w:val="22"/>
        </w:rPr>
        <w:t>historical</w:t>
      </w:r>
      <w:r w:rsidR="00D153A7" w:rsidRPr="00CF65A0">
        <w:rPr>
          <w:rFonts w:ascii="Arial Narrow" w:hAnsi="Arial Narrow" w:cs="Arial"/>
          <w:sz w:val="22"/>
          <w:szCs w:val="22"/>
        </w:rPr>
        <w:t xml:space="preserve"> </w:t>
      </w:r>
      <w:r w:rsidR="0055674E" w:rsidRPr="00CF65A0">
        <w:rPr>
          <w:rFonts w:ascii="Arial Narrow" w:hAnsi="Arial Narrow" w:cs="Arial"/>
          <w:sz w:val="22"/>
          <w:szCs w:val="22"/>
        </w:rPr>
        <w:t>cohort of patients with acute pancreatitis.</w:t>
      </w:r>
    </w:p>
    <w:p w14:paraId="13DB3D6B" w14:textId="77777777" w:rsidR="000055A4" w:rsidRPr="00CF65A0" w:rsidRDefault="000055A4" w:rsidP="00FB0DB9">
      <w:pPr>
        <w:spacing w:line="360" w:lineRule="auto"/>
        <w:rPr>
          <w:rFonts w:ascii="Arial Narrow" w:hAnsi="Arial Narrow" w:cs="Arial"/>
          <w:sz w:val="22"/>
          <w:szCs w:val="22"/>
        </w:rPr>
      </w:pPr>
    </w:p>
    <w:p w14:paraId="481303A3" w14:textId="6A066EF3" w:rsidR="0062118C" w:rsidRPr="00CF65A0" w:rsidRDefault="00E74E57" w:rsidP="00FB0DB9">
      <w:pPr>
        <w:spacing w:line="360" w:lineRule="auto"/>
        <w:rPr>
          <w:rFonts w:ascii="Arial Narrow" w:hAnsi="Arial Narrow" w:cs="Arial"/>
          <w:b/>
          <w:sz w:val="22"/>
          <w:szCs w:val="22"/>
        </w:rPr>
      </w:pPr>
      <w:r w:rsidRPr="00CF65A0">
        <w:rPr>
          <w:rFonts w:ascii="Arial Narrow" w:hAnsi="Arial Narrow" w:cs="Arial"/>
          <w:b/>
          <w:sz w:val="22"/>
          <w:szCs w:val="22"/>
        </w:rPr>
        <w:t>Introduction</w:t>
      </w:r>
    </w:p>
    <w:p w14:paraId="4C21CB34" w14:textId="14650FA7" w:rsidR="000055A4" w:rsidRPr="00CF65A0" w:rsidRDefault="00C14807" w:rsidP="00FB0DB9">
      <w:pPr>
        <w:spacing w:line="360" w:lineRule="auto"/>
        <w:rPr>
          <w:rFonts w:ascii="Arial Narrow" w:hAnsi="Arial Narrow" w:cs="Arial"/>
          <w:sz w:val="22"/>
          <w:szCs w:val="22"/>
        </w:rPr>
      </w:pPr>
      <w:r w:rsidRPr="00CF65A0">
        <w:rPr>
          <w:rFonts w:ascii="Arial Narrow" w:hAnsi="Arial Narrow" w:cs="Arial"/>
          <w:sz w:val="22"/>
          <w:szCs w:val="22"/>
        </w:rPr>
        <w:t xml:space="preserve">An inflammatory and pro-coagulant response </w:t>
      </w:r>
      <w:r w:rsidR="00F13C07" w:rsidRPr="00CF65A0">
        <w:rPr>
          <w:rFonts w:ascii="Arial Narrow" w:hAnsi="Arial Narrow" w:cs="Arial"/>
          <w:sz w:val="22"/>
          <w:szCs w:val="22"/>
        </w:rPr>
        <w:t xml:space="preserve">leading to </w:t>
      </w:r>
      <w:proofErr w:type="spellStart"/>
      <w:r w:rsidR="00F13C07" w:rsidRPr="00CF65A0">
        <w:rPr>
          <w:rFonts w:ascii="Arial Narrow" w:hAnsi="Arial Narrow" w:cs="Arial"/>
          <w:sz w:val="22"/>
          <w:szCs w:val="22"/>
        </w:rPr>
        <w:t>microvascular</w:t>
      </w:r>
      <w:proofErr w:type="spellEnd"/>
      <w:r w:rsidR="00F13C07" w:rsidRPr="00CF65A0">
        <w:rPr>
          <w:rFonts w:ascii="Arial Narrow" w:hAnsi="Arial Narrow" w:cs="Arial"/>
          <w:sz w:val="22"/>
          <w:szCs w:val="22"/>
        </w:rPr>
        <w:t xml:space="preserve"> thrombosis is a ch</w:t>
      </w:r>
      <w:r w:rsidR="00867C5C" w:rsidRPr="00CF65A0">
        <w:rPr>
          <w:rFonts w:ascii="Arial Narrow" w:hAnsi="Arial Narrow" w:cs="Arial"/>
          <w:sz w:val="22"/>
          <w:szCs w:val="22"/>
        </w:rPr>
        <w:t>aracteristic of severe sepsis (</w:t>
      </w:r>
      <w:r w:rsidR="00C12EBE" w:rsidRPr="00CF65A0">
        <w:rPr>
          <w:rFonts w:ascii="Arial Narrow" w:hAnsi="Arial Narrow" w:cs="Arial"/>
          <w:sz w:val="22"/>
          <w:szCs w:val="22"/>
        </w:rPr>
        <w:t>7</w:t>
      </w:r>
      <w:r w:rsidR="00F13C07" w:rsidRPr="00CF65A0">
        <w:rPr>
          <w:rFonts w:ascii="Arial Narrow" w:hAnsi="Arial Narrow" w:cs="Arial"/>
          <w:sz w:val="22"/>
          <w:szCs w:val="22"/>
        </w:rPr>
        <w:t xml:space="preserve">).  </w:t>
      </w:r>
      <w:r w:rsidR="001F49E9" w:rsidRPr="00CF65A0">
        <w:rPr>
          <w:rFonts w:ascii="Arial Narrow" w:hAnsi="Arial Narrow" w:cs="Arial"/>
          <w:sz w:val="22"/>
          <w:szCs w:val="22"/>
        </w:rPr>
        <w:t xml:space="preserve">Inflammatory cytokines are capable of activating coagulation and inhibiting fibrinolysis (1).  </w:t>
      </w:r>
      <w:r w:rsidR="00F13C07" w:rsidRPr="00CF65A0">
        <w:rPr>
          <w:rFonts w:ascii="Arial Narrow" w:hAnsi="Arial Narrow" w:cs="Arial"/>
          <w:sz w:val="22"/>
          <w:szCs w:val="22"/>
        </w:rPr>
        <w:t xml:space="preserve">Protein C is a 60-kDa protein that is an important regulator of coagulation (2).  </w:t>
      </w:r>
      <w:r w:rsidR="001F49E9" w:rsidRPr="00CF65A0">
        <w:rPr>
          <w:rFonts w:ascii="Arial Narrow" w:hAnsi="Arial Narrow" w:cs="Arial"/>
          <w:sz w:val="22"/>
          <w:szCs w:val="22"/>
        </w:rPr>
        <w:t xml:space="preserve">Activated protein C is converted from its inactive precursor, protein C by thrombin </w:t>
      </w:r>
      <w:r w:rsidR="00C529F1" w:rsidRPr="00CF65A0">
        <w:rPr>
          <w:rFonts w:ascii="Arial Narrow" w:hAnsi="Arial Narrow" w:cs="Arial"/>
          <w:sz w:val="22"/>
          <w:szCs w:val="22"/>
        </w:rPr>
        <w:t>and has actions in fibrinolysis and</w:t>
      </w:r>
      <w:r w:rsidR="001F49E9" w:rsidRPr="00CF65A0">
        <w:rPr>
          <w:rFonts w:ascii="Arial Narrow" w:hAnsi="Arial Narrow" w:cs="Arial"/>
          <w:sz w:val="22"/>
          <w:szCs w:val="22"/>
        </w:rPr>
        <w:t xml:space="preserve"> inhibition of thrombo</w:t>
      </w:r>
      <w:r w:rsidR="005A441B" w:rsidRPr="00CF65A0">
        <w:rPr>
          <w:rFonts w:ascii="Arial Narrow" w:hAnsi="Arial Narrow" w:cs="Arial"/>
          <w:sz w:val="22"/>
          <w:szCs w:val="22"/>
        </w:rPr>
        <w:t xml:space="preserve">sis (1).  The conversion of protein C to activated protein C is </w:t>
      </w:r>
      <w:r w:rsidR="00C529F1" w:rsidRPr="00CF65A0">
        <w:rPr>
          <w:rFonts w:ascii="Arial Narrow" w:hAnsi="Arial Narrow" w:cs="Arial"/>
          <w:sz w:val="22"/>
          <w:szCs w:val="22"/>
        </w:rPr>
        <w:t>impaired during sepsis, in part</w:t>
      </w:r>
      <w:r w:rsidR="005A441B" w:rsidRPr="00CF65A0">
        <w:rPr>
          <w:rFonts w:ascii="Arial Narrow" w:hAnsi="Arial Narrow" w:cs="Arial"/>
          <w:sz w:val="22"/>
          <w:szCs w:val="22"/>
        </w:rPr>
        <w:t xml:space="preserve"> related to the down-regulation of </w:t>
      </w:r>
      <w:proofErr w:type="spellStart"/>
      <w:r w:rsidR="005A441B" w:rsidRPr="00CF65A0">
        <w:rPr>
          <w:rFonts w:ascii="Arial Narrow" w:hAnsi="Arial Narrow" w:cs="Arial"/>
          <w:sz w:val="22"/>
          <w:szCs w:val="22"/>
        </w:rPr>
        <w:t>thrombomodulin</w:t>
      </w:r>
      <w:proofErr w:type="spellEnd"/>
      <w:r w:rsidR="005A441B" w:rsidRPr="00CF65A0">
        <w:rPr>
          <w:rFonts w:ascii="Arial Narrow" w:hAnsi="Arial Narrow" w:cs="Arial"/>
          <w:sz w:val="22"/>
          <w:szCs w:val="22"/>
        </w:rPr>
        <w:t xml:space="preserve"> by inflammatory cytokines (3).</w:t>
      </w:r>
      <w:r w:rsidR="0032586C" w:rsidRPr="00CF65A0">
        <w:rPr>
          <w:rFonts w:ascii="Arial Narrow" w:hAnsi="Arial Narrow" w:cs="Arial"/>
          <w:sz w:val="22"/>
          <w:szCs w:val="22"/>
        </w:rPr>
        <w:t xml:space="preserve">  </w:t>
      </w:r>
      <w:r w:rsidR="00C529F1" w:rsidRPr="00CF65A0">
        <w:rPr>
          <w:rFonts w:ascii="Arial Narrow" w:hAnsi="Arial Narrow" w:cs="Arial"/>
          <w:sz w:val="22"/>
          <w:szCs w:val="22"/>
        </w:rPr>
        <w:t>The question of whether exogenous supplementation of activated protein C could modify the coagulation cascade in sepsis was examined in a key primate study with T</w:t>
      </w:r>
      <w:r w:rsidR="00C83B6D" w:rsidRPr="00CF65A0">
        <w:rPr>
          <w:rFonts w:ascii="Arial Narrow" w:hAnsi="Arial Narrow" w:cs="Arial"/>
          <w:sz w:val="22"/>
          <w:szCs w:val="22"/>
        </w:rPr>
        <w:t>aylor and colleagues report</w:t>
      </w:r>
      <w:r w:rsidR="00C529F1" w:rsidRPr="00CF65A0">
        <w:rPr>
          <w:rFonts w:ascii="Arial Narrow" w:hAnsi="Arial Narrow" w:cs="Arial"/>
          <w:sz w:val="22"/>
          <w:szCs w:val="22"/>
        </w:rPr>
        <w:t>ing</w:t>
      </w:r>
      <w:r w:rsidR="00C83B6D" w:rsidRPr="00CF65A0">
        <w:rPr>
          <w:rFonts w:ascii="Arial Narrow" w:hAnsi="Arial Narrow" w:cs="Arial"/>
          <w:sz w:val="22"/>
          <w:szCs w:val="22"/>
        </w:rPr>
        <w:t xml:space="preserve"> that activated protein C prevented the coagulopathic and lethal effects of </w:t>
      </w:r>
      <w:r w:rsidR="00C83B6D" w:rsidRPr="00CF65A0">
        <w:rPr>
          <w:rFonts w:ascii="Arial Narrow" w:hAnsi="Arial Narrow" w:cs="Arial"/>
          <w:i/>
          <w:sz w:val="22"/>
          <w:szCs w:val="22"/>
        </w:rPr>
        <w:t xml:space="preserve">Escherichia coli </w:t>
      </w:r>
      <w:r w:rsidR="00C529F1" w:rsidRPr="00CF65A0">
        <w:rPr>
          <w:rFonts w:ascii="Arial Narrow" w:hAnsi="Arial Narrow" w:cs="Arial"/>
          <w:sz w:val="22"/>
          <w:szCs w:val="22"/>
        </w:rPr>
        <w:t xml:space="preserve">infusion </w:t>
      </w:r>
      <w:r w:rsidR="007835C6" w:rsidRPr="00CF65A0">
        <w:rPr>
          <w:rFonts w:ascii="Arial Narrow" w:hAnsi="Arial Narrow" w:cs="Arial"/>
          <w:sz w:val="22"/>
          <w:szCs w:val="22"/>
        </w:rPr>
        <w:t>in primates (4</w:t>
      </w:r>
      <w:r w:rsidR="00C83B6D" w:rsidRPr="00CF65A0">
        <w:rPr>
          <w:rFonts w:ascii="Arial Narrow" w:hAnsi="Arial Narrow" w:cs="Arial"/>
          <w:sz w:val="22"/>
          <w:szCs w:val="22"/>
        </w:rPr>
        <w:t>)</w:t>
      </w:r>
      <w:r w:rsidR="002D765B" w:rsidRPr="00CF65A0">
        <w:rPr>
          <w:rFonts w:ascii="Arial Narrow" w:hAnsi="Arial Narrow" w:cs="Arial"/>
          <w:sz w:val="22"/>
          <w:szCs w:val="22"/>
        </w:rPr>
        <w:t xml:space="preserve">.  </w:t>
      </w:r>
      <w:r w:rsidR="00C83B6D" w:rsidRPr="00CF65A0">
        <w:rPr>
          <w:rFonts w:ascii="Arial Narrow" w:hAnsi="Arial Narrow" w:cs="Arial"/>
          <w:sz w:val="22"/>
          <w:szCs w:val="22"/>
        </w:rPr>
        <w:t xml:space="preserve"> </w:t>
      </w:r>
    </w:p>
    <w:p w14:paraId="5E5084DC" w14:textId="77777777" w:rsidR="0062118C" w:rsidRPr="00CF65A0" w:rsidRDefault="002D765B" w:rsidP="00FB0DB9">
      <w:pPr>
        <w:spacing w:line="360" w:lineRule="auto"/>
        <w:rPr>
          <w:rFonts w:ascii="Arial Narrow" w:hAnsi="Arial Narrow" w:cs="Arial"/>
          <w:i/>
          <w:sz w:val="22"/>
          <w:szCs w:val="22"/>
        </w:rPr>
      </w:pPr>
      <w:r w:rsidRPr="00CF65A0">
        <w:rPr>
          <w:rFonts w:ascii="Arial Narrow" w:hAnsi="Arial Narrow" w:cs="Arial"/>
          <w:sz w:val="22"/>
          <w:szCs w:val="22"/>
        </w:rPr>
        <w:t xml:space="preserve">In a double-blind, randomized, placebo-controlled, dose-ranging phase </w:t>
      </w:r>
      <w:r w:rsidR="00C83B6D" w:rsidRPr="00CF65A0">
        <w:rPr>
          <w:rFonts w:ascii="Arial Narrow" w:hAnsi="Arial Narrow" w:cs="Arial"/>
          <w:sz w:val="22"/>
          <w:szCs w:val="22"/>
        </w:rPr>
        <w:t>II clinical trial, infusion of human recombinant activ</w:t>
      </w:r>
      <w:r w:rsidR="00E808DA" w:rsidRPr="00CF65A0">
        <w:rPr>
          <w:rFonts w:ascii="Arial Narrow" w:hAnsi="Arial Narrow" w:cs="Arial"/>
          <w:sz w:val="22"/>
          <w:szCs w:val="22"/>
        </w:rPr>
        <w:t>ated protein C (</w:t>
      </w:r>
      <w:proofErr w:type="spellStart"/>
      <w:r w:rsidR="00E808DA" w:rsidRPr="00CF65A0">
        <w:rPr>
          <w:rFonts w:ascii="Arial Narrow" w:hAnsi="Arial Narrow" w:cs="Arial"/>
          <w:sz w:val="22"/>
          <w:szCs w:val="22"/>
        </w:rPr>
        <w:t>drotrecogin</w:t>
      </w:r>
      <w:proofErr w:type="spellEnd"/>
      <w:r w:rsidR="00E808DA" w:rsidRPr="00CF65A0">
        <w:rPr>
          <w:rFonts w:ascii="Arial Narrow" w:hAnsi="Arial Narrow" w:cs="Arial"/>
          <w:sz w:val="22"/>
          <w:szCs w:val="22"/>
        </w:rPr>
        <w:t xml:space="preserve"> </w:t>
      </w:r>
      <w:proofErr w:type="spellStart"/>
      <w:r w:rsidR="00E808DA" w:rsidRPr="00CF65A0">
        <w:rPr>
          <w:rFonts w:ascii="Arial Narrow" w:hAnsi="Arial Narrow" w:cs="Arial"/>
          <w:sz w:val="22"/>
          <w:szCs w:val="22"/>
        </w:rPr>
        <w:t>alf</w:t>
      </w:r>
      <w:r w:rsidR="00C83B6D" w:rsidRPr="00CF65A0">
        <w:rPr>
          <w:rFonts w:ascii="Arial Narrow" w:hAnsi="Arial Narrow" w:cs="Arial"/>
          <w:sz w:val="22"/>
          <w:szCs w:val="22"/>
        </w:rPr>
        <w:t>a</w:t>
      </w:r>
      <w:proofErr w:type="spellEnd"/>
      <w:r w:rsidR="00C83B6D" w:rsidRPr="00CF65A0">
        <w:rPr>
          <w:rFonts w:ascii="Arial Narrow" w:hAnsi="Arial Narrow" w:cs="Arial"/>
          <w:sz w:val="22"/>
          <w:szCs w:val="22"/>
        </w:rPr>
        <w:t>, Eli Lilly, Indianapolis, Indiana, USA) resulted in a dose-dependent reduction in plasma levels of D-dimer, serum interleukin 6 (Il-6) and markers of</w:t>
      </w:r>
      <w:r w:rsidRPr="00CF65A0">
        <w:rPr>
          <w:rFonts w:ascii="Arial Narrow" w:hAnsi="Arial Narrow" w:cs="Arial"/>
          <w:sz w:val="22"/>
          <w:szCs w:val="22"/>
        </w:rPr>
        <w:t xml:space="preserve"> coagulation and inflammation and was observed </w:t>
      </w:r>
      <w:r w:rsidR="00867C5C" w:rsidRPr="00CF65A0">
        <w:rPr>
          <w:rFonts w:ascii="Arial Narrow" w:hAnsi="Arial Narrow" w:cs="Arial"/>
          <w:sz w:val="22"/>
          <w:szCs w:val="22"/>
        </w:rPr>
        <w:t>to be safe and well-tolerated (</w:t>
      </w:r>
      <w:r w:rsidR="00C12EBE" w:rsidRPr="00CF65A0">
        <w:rPr>
          <w:rFonts w:ascii="Arial Narrow" w:hAnsi="Arial Narrow" w:cs="Arial"/>
          <w:sz w:val="22"/>
          <w:szCs w:val="22"/>
        </w:rPr>
        <w:t>7</w:t>
      </w:r>
      <w:r w:rsidRPr="00CF65A0">
        <w:rPr>
          <w:rFonts w:ascii="Arial Narrow" w:hAnsi="Arial Narrow" w:cs="Arial"/>
          <w:sz w:val="22"/>
          <w:szCs w:val="22"/>
        </w:rPr>
        <w:t xml:space="preserve">).  Based on the findings of this study, the dose </w:t>
      </w:r>
      <w:proofErr w:type="gramStart"/>
      <w:r w:rsidRPr="00CF65A0">
        <w:rPr>
          <w:rFonts w:ascii="Arial Narrow" w:hAnsi="Arial Narrow" w:cs="Arial"/>
          <w:sz w:val="22"/>
          <w:szCs w:val="22"/>
        </w:rPr>
        <w:t>of 24 µg/kg/</w:t>
      </w:r>
      <w:proofErr w:type="spellStart"/>
      <w:r w:rsidRPr="00CF65A0">
        <w:rPr>
          <w:rFonts w:ascii="Arial Narrow" w:hAnsi="Arial Narrow" w:cs="Arial"/>
          <w:sz w:val="22"/>
          <w:szCs w:val="22"/>
        </w:rPr>
        <w:t>hr</w:t>
      </w:r>
      <w:proofErr w:type="spellEnd"/>
      <w:r w:rsidRPr="00CF65A0">
        <w:rPr>
          <w:rFonts w:ascii="Arial Narrow" w:hAnsi="Arial Narrow" w:cs="Arial"/>
          <w:sz w:val="22"/>
          <w:szCs w:val="22"/>
        </w:rPr>
        <w:t xml:space="preserve"> for 96 hours (by intravenous infusion)</w:t>
      </w:r>
      <w:proofErr w:type="gramEnd"/>
      <w:r w:rsidRPr="00CF65A0">
        <w:rPr>
          <w:rFonts w:ascii="Arial Narrow" w:hAnsi="Arial Narrow" w:cs="Arial"/>
          <w:sz w:val="22"/>
          <w:szCs w:val="22"/>
        </w:rPr>
        <w:t xml:space="preserve"> was selec</w:t>
      </w:r>
      <w:r w:rsidR="00867C5C" w:rsidRPr="00CF65A0">
        <w:rPr>
          <w:rFonts w:ascii="Arial Narrow" w:hAnsi="Arial Narrow" w:cs="Arial"/>
          <w:sz w:val="22"/>
          <w:szCs w:val="22"/>
        </w:rPr>
        <w:t>ted for use in future studies (</w:t>
      </w:r>
      <w:r w:rsidR="00655866" w:rsidRPr="00CF65A0">
        <w:rPr>
          <w:rFonts w:ascii="Arial Narrow" w:hAnsi="Arial Narrow" w:cs="Arial"/>
          <w:sz w:val="22"/>
          <w:szCs w:val="22"/>
        </w:rPr>
        <w:t>7</w:t>
      </w:r>
      <w:r w:rsidRPr="00CF65A0">
        <w:rPr>
          <w:rFonts w:ascii="Arial Narrow" w:hAnsi="Arial Narrow" w:cs="Arial"/>
          <w:sz w:val="22"/>
          <w:szCs w:val="22"/>
        </w:rPr>
        <w:t>).</w:t>
      </w:r>
      <w:r w:rsidR="00E808DA" w:rsidRPr="00CF65A0">
        <w:rPr>
          <w:rFonts w:ascii="Arial Narrow" w:hAnsi="Arial Narrow" w:cs="Arial"/>
          <w:sz w:val="22"/>
          <w:szCs w:val="22"/>
        </w:rPr>
        <w:t xml:space="preserve">  Continuing from this work, the </w:t>
      </w:r>
      <w:r w:rsidR="006A569B" w:rsidRPr="00CF65A0">
        <w:rPr>
          <w:rFonts w:ascii="Arial Narrow" w:hAnsi="Arial Narrow" w:cs="Arial"/>
          <w:sz w:val="22"/>
          <w:szCs w:val="22"/>
        </w:rPr>
        <w:t xml:space="preserve">PROWESS study group reported a </w:t>
      </w:r>
      <w:r w:rsidR="00C83B6D" w:rsidRPr="00CF65A0">
        <w:rPr>
          <w:rFonts w:ascii="Arial Narrow" w:hAnsi="Arial Narrow" w:cs="Arial"/>
          <w:sz w:val="22"/>
          <w:szCs w:val="22"/>
        </w:rPr>
        <w:t>major wor</w:t>
      </w:r>
      <w:r w:rsidR="002042A3" w:rsidRPr="00CF65A0">
        <w:rPr>
          <w:rFonts w:ascii="Arial Narrow" w:hAnsi="Arial Narrow" w:cs="Arial"/>
          <w:sz w:val="22"/>
          <w:szCs w:val="22"/>
        </w:rPr>
        <w:t>l</w:t>
      </w:r>
      <w:r w:rsidR="00E808DA" w:rsidRPr="00CF65A0">
        <w:rPr>
          <w:rFonts w:ascii="Arial Narrow" w:hAnsi="Arial Narrow" w:cs="Arial"/>
          <w:sz w:val="22"/>
          <w:szCs w:val="22"/>
        </w:rPr>
        <w:t xml:space="preserve">d-wide study of </w:t>
      </w:r>
      <w:proofErr w:type="spellStart"/>
      <w:r w:rsidR="00E808DA" w:rsidRPr="00CF65A0">
        <w:rPr>
          <w:rFonts w:ascii="Arial Narrow" w:hAnsi="Arial Narrow" w:cs="Arial"/>
          <w:sz w:val="22"/>
          <w:szCs w:val="22"/>
        </w:rPr>
        <w:t>drotrecogin</w:t>
      </w:r>
      <w:proofErr w:type="spellEnd"/>
      <w:r w:rsidR="00E808DA" w:rsidRPr="00CF65A0">
        <w:rPr>
          <w:rFonts w:ascii="Arial Narrow" w:hAnsi="Arial Narrow" w:cs="Arial"/>
          <w:sz w:val="22"/>
          <w:szCs w:val="22"/>
        </w:rPr>
        <w:t xml:space="preserve"> </w:t>
      </w:r>
      <w:proofErr w:type="spellStart"/>
      <w:r w:rsidR="00E808DA" w:rsidRPr="00CF65A0">
        <w:rPr>
          <w:rFonts w:ascii="Arial Narrow" w:hAnsi="Arial Narrow" w:cs="Arial"/>
          <w:sz w:val="22"/>
          <w:szCs w:val="22"/>
        </w:rPr>
        <w:t>alf</w:t>
      </w:r>
      <w:r w:rsidR="002042A3" w:rsidRPr="00CF65A0">
        <w:rPr>
          <w:rFonts w:ascii="Arial Narrow" w:hAnsi="Arial Narrow" w:cs="Arial"/>
          <w:sz w:val="22"/>
          <w:szCs w:val="22"/>
        </w:rPr>
        <w:t>a</w:t>
      </w:r>
      <w:proofErr w:type="spellEnd"/>
      <w:r w:rsidR="002042A3" w:rsidRPr="00CF65A0">
        <w:rPr>
          <w:rFonts w:ascii="Arial Narrow" w:hAnsi="Arial Narrow" w:cs="Arial"/>
          <w:sz w:val="22"/>
          <w:szCs w:val="22"/>
        </w:rPr>
        <w:t xml:space="preserve"> </w:t>
      </w:r>
      <w:r w:rsidR="006A569B" w:rsidRPr="00CF65A0">
        <w:rPr>
          <w:rFonts w:ascii="Arial Narrow" w:hAnsi="Arial Narrow" w:cs="Arial"/>
          <w:sz w:val="22"/>
          <w:szCs w:val="22"/>
        </w:rPr>
        <w:t>in severe sepsis (1).   1690 patients were ran</w:t>
      </w:r>
      <w:r w:rsidR="00E808DA" w:rsidRPr="00CF65A0">
        <w:rPr>
          <w:rFonts w:ascii="Arial Narrow" w:hAnsi="Arial Narrow" w:cs="Arial"/>
          <w:sz w:val="22"/>
          <w:szCs w:val="22"/>
        </w:rPr>
        <w:t xml:space="preserve">domized (850 to </w:t>
      </w:r>
      <w:proofErr w:type="spellStart"/>
      <w:r w:rsidR="00E808DA" w:rsidRPr="00CF65A0">
        <w:rPr>
          <w:rFonts w:ascii="Arial Narrow" w:hAnsi="Arial Narrow" w:cs="Arial"/>
          <w:sz w:val="22"/>
          <w:szCs w:val="22"/>
        </w:rPr>
        <w:t>drotrecogin</w:t>
      </w:r>
      <w:proofErr w:type="spellEnd"/>
      <w:r w:rsidR="00E808DA" w:rsidRPr="00CF65A0">
        <w:rPr>
          <w:rFonts w:ascii="Arial Narrow" w:hAnsi="Arial Narrow" w:cs="Arial"/>
          <w:sz w:val="22"/>
          <w:szCs w:val="22"/>
        </w:rPr>
        <w:t xml:space="preserve"> </w:t>
      </w:r>
      <w:proofErr w:type="spellStart"/>
      <w:r w:rsidR="00E808DA" w:rsidRPr="00CF65A0">
        <w:rPr>
          <w:rFonts w:ascii="Arial Narrow" w:hAnsi="Arial Narrow" w:cs="Arial"/>
          <w:sz w:val="22"/>
          <w:szCs w:val="22"/>
        </w:rPr>
        <w:t>alf</w:t>
      </w:r>
      <w:r w:rsidR="006A569B" w:rsidRPr="00CF65A0">
        <w:rPr>
          <w:rFonts w:ascii="Arial Narrow" w:hAnsi="Arial Narrow" w:cs="Arial"/>
          <w:sz w:val="22"/>
          <w:szCs w:val="22"/>
        </w:rPr>
        <w:t>a</w:t>
      </w:r>
      <w:proofErr w:type="spellEnd"/>
      <w:r w:rsidR="006A569B" w:rsidRPr="00CF65A0">
        <w:rPr>
          <w:rFonts w:ascii="Arial Narrow" w:hAnsi="Arial Narrow" w:cs="Arial"/>
          <w:sz w:val="22"/>
          <w:szCs w:val="22"/>
        </w:rPr>
        <w:t xml:space="preserve"> and 840 to placebo).  Non-stratified analysis of results showed 259 deaths (31% mortality) in the placebo group compared to 210 (24.7%) in the treatment arm.  This difference was highly significant and persisted </w:t>
      </w:r>
      <w:r w:rsidR="00407F2E" w:rsidRPr="00CF65A0">
        <w:rPr>
          <w:rFonts w:ascii="Arial Narrow" w:hAnsi="Arial Narrow" w:cs="Arial"/>
          <w:sz w:val="22"/>
          <w:szCs w:val="22"/>
        </w:rPr>
        <w:t xml:space="preserve">at 28 days and </w:t>
      </w:r>
      <w:r w:rsidR="006A569B" w:rsidRPr="00CF65A0">
        <w:rPr>
          <w:rFonts w:ascii="Arial Narrow" w:hAnsi="Arial Narrow" w:cs="Arial"/>
          <w:sz w:val="22"/>
          <w:szCs w:val="22"/>
        </w:rPr>
        <w:t>in sub-group</w:t>
      </w:r>
      <w:r w:rsidR="00351D7E" w:rsidRPr="00CF65A0">
        <w:rPr>
          <w:rFonts w:ascii="Arial Narrow" w:hAnsi="Arial Narrow" w:cs="Arial"/>
          <w:sz w:val="22"/>
          <w:szCs w:val="22"/>
        </w:rPr>
        <w:t>s analysed</w:t>
      </w:r>
      <w:r w:rsidR="006A569B" w:rsidRPr="00CF65A0">
        <w:rPr>
          <w:rFonts w:ascii="Arial Narrow" w:hAnsi="Arial Narrow" w:cs="Arial"/>
          <w:sz w:val="22"/>
          <w:szCs w:val="22"/>
        </w:rPr>
        <w:t xml:space="preserve"> by </w:t>
      </w:r>
      <w:r w:rsidR="00407F2E" w:rsidRPr="00CF65A0">
        <w:rPr>
          <w:rFonts w:ascii="Arial Narrow" w:hAnsi="Arial Narrow" w:cs="Arial"/>
          <w:sz w:val="22"/>
          <w:szCs w:val="22"/>
        </w:rPr>
        <w:t>presence or absence of protein C</w:t>
      </w:r>
      <w:r w:rsidR="006A569B" w:rsidRPr="00CF65A0">
        <w:rPr>
          <w:rFonts w:ascii="Arial Narrow" w:hAnsi="Arial Narrow" w:cs="Arial"/>
          <w:sz w:val="22"/>
          <w:szCs w:val="22"/>
        </w:rPr>
        <w:t xml:space="preserve"> deficiency (1).  A likely principal side effect of modulation of the coagulation cascade is haemorrhage and there were 30 serious bleeding events in the treatment arm of the PROWESS study compared to 17 in the placebo group.  This difference was not statistically significant (</w:t>
      </w:r>
      <w:r w:rsidR="006A569B" w:rsidRPr="00CF65A0">
        <w:rPr>
          <w:rFonts w:ascii="Arial Narrow" w:hAnsi="Arial Narrow" w:cs="Arial"/>
          <w:i/>
          <w:sz w:val="22"/>
          <w:szCs w:val="22"/>
        </w:rPr>
        <w:t xml:space="preserve">P = </w:t>
      </w:r>
      <w:r w:rsidR="006A569B" w:rsidRPr="00CF65A0">
        <w:rPr>
          <w:rFonts w:ascii="Arial Narrow" w:hAnsi="Arial Narrow" w:cs="Arial"/>
          <w:sz w:val="22"/>
          <w:szCs w:val="22"/>
        </w:rPr>
        <w:t>0.06</w:t>
      </w:r>
      <w:r w:rsidR="006A569B" w:rsidRPr="00CF65A0">
        <w:rPr>
          <w:rFonts w:ascii="Arial Narrow" w:hAnsi="Arial Narrow" w:cs="Arial"/>
          <w:i/>
          <w:sz w:val="22"/>
          <w:szCs w:val="22"/>
        </w:rPr>
        <w:t>).</w:t>
      </w:r>
    </w:p>
    <w:p w14:paraId="5205C9CE" w14:textId="77777777" w:rsidR="002155D9" w:rsidRPr="00CF65A0" w:rsidRDefault="002155D9" w:rsidP="00FB0DB9">
      <w:pPr>
        <w:spacing w:line="360" w:lineRule="auto"/>
        <w:rPr>
          <w:rFonts w:ascii="Arial Narrow" w:hAnsi="Arial Narrow" w:cs="Arial"/>
          <w:sz w:val="22"/>
          <w:szCs w:val="22"/>
        </w:rPr>
      </w:pPr>
      <w:r w:rsidRPr="00CF65A0">
        <w:rPr>
          <w:rFonts w:ascii="Arial Narrow" w:hAnsi="Arial Narrow" w:cs="Arial"/>
          <w:sz w:val="22"/>
          <w:szCs w:val="22"/>
        </w:rPr>
        <w:t xml:space="preserve">Approval of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xml:space="preserve"> by the United States food and Drug administration (USFDA) required the sponsor to conduct a trial to evaluate the effects of this drug in the population of patients with severe sepsis who had a low risk of d</w:t>
      </w:r>
      <w:r w:rsidR="000F5157" w:rsidRPr="00CF65A0">
        <w:rPr>
          <w:rFonts w:ascii="Arial Narrow" w:hAnsi="Arial Narrow" w:cs="Arial"/>
          <w:sz w:val="22"/>
          <w:szCs w:val="22"/>
        </w:rPr>
        <w:t>eath.  T</w:t>
      </w:r>
      <w:r w:rsidRPr="00CF65A0">
        <w:rPr>
          <w:rFonts w:ascii="Arial Narrow" w:hAnsi="Arial Narrow" w:cs="Arial"/>
          <w:sz w:val="22"/>
          <w:szCs w:val="22"/>
        </w:rPr>
        <w:t xml:space="preserve">hus the ADDRESS study group undertook a randomized, double-blind, placebo-controlled trial of </w:t>
      </w:r>
      <w:r w:rsidR="000F5157" w:rsidRPr="00CF65A0">
        <w:rPr>
          <w:rFonts w:ascii="Arial Narrow" w:hAnsi="Arial Narrow" w:cs="Arial"/>
          <w:sz w:val="22"/>
          <w:szCs w:val="22"/>
        </w:rPr>
        <w:t xml:space="preserve">the </w:t>
      </w:r>
      <w:r w:rsidRPr="00CF65A0">
        <w:rPr>
          <w:rFonts w:ascii="Arial Narrow" w:hAnsi="Arial Narrow" w:cs="Arial"/>
          <w:sz w:val="22"/>
          <w:szCs w:val="22"/>
        </w:rPr>
        <w:t>safety and efficacy</w:t>
      </w:r>
      <w:r w:rsidR="000F5157" w:rsidRPr="00CF65A0">
        <w:rPr>
          <w:rFonts w:ascii="Arial Narrow" w:hAnsi="Arial Narrow" w:cs="Arial"/>
          <w:sz w:val="22"/>
          <w:szCs w:val="22"/>
        </w:rPr>
        <w:t xml:space="preserve"> of </w:t>
      </w:r>
      <w:proofErr w:type="spellStart"/>
      <w:r w:rsidR="000F5157" w:rsidRPr="00CF65A0">
        <w:rPr>
          <w:rFonts w:ascii="Arial Narrow" w:hAnsi="Arial Narrow" w:cs="Arial"/>
          <w:sz w:val="22"/>
          <w:szCs w:val="22"/>
        </w:rPr>
        <w:lastRenderedPageBreak/>
        <w:t>Drotrecogin</w:t>
      </w:r>
      <w:proofErr w:type="spellEnd"/>
      <w:r w:rsidR="000F5157" w:rsidRPr="00CF65A0">
        <w:rPr>
          <w:rFonts w:ascii="Arial Narrow" w:hAnsi="Arial Narrow" w:cs="Arial"/>
          <w:sz w:val="22"/>
          <w:szCs w:val="22"/>
        </w:rPr>
        <w:t xml:space="preserve"> </w:t>
      </w:r>
      <w:proofErr w:type="spellStart"/>
      <w:r w:rsidR="000F5157" w:rsidRPr="00CF65A0">
        <w:rPr>
          <w:rFonts w:ascii="Arial Narrow" w:hAnsi="Arial Narrow" w:cs="Arial"/>
          <w:sz w:val="22"/>
          <w:szCs w:val="22"/>
        </w:rPr>
        <w:t>alfa</w:t>
      </w:r>
      <w:proofErr w:type="spellEnd"/>
      <w:r w:rsidR="000F5157" w:rsidRPr="00CF65A0">
        <w:rPr>
          <w:rFonts w:ascii="Arial Narrow" w:hAnsi="Arial Narrow" w:cs="Arial"/>
          <w:sz w:val="22"/>
          <w:szCs w:val="22"/>
        </w:rPr>
        <w:t xml:space="preserve"> in adults with severe sepsis and a low risk of death indicated primarily by </w:t>
      </w:r>
      <w:r w:rsidR="001F2B1A" w:rsidRPr="00CF65A0">
        <w:rPr>
          <w:rFonts w:ascii="Arial Narrow" w:hAnsi="Arial Narrow" w:cs="Arial"/>
          <w:sz w:val="22"/>
          <w:szCs w:val="22"/>
        </w:rPr>
        <w:t xml:space="preserve">single-organ failure and </w:t>
      </w:r>
      <w:r w:rsidR="000F5157" w:rsidRPr="00CF65A0">
        <w:rPr>
          <w:rFonts w:ascii="Arial Narrow" w:hAnsi="Arial Narrow" w:cs="Arial"/>
          <w:sz w:val="22"/>
          <w:szCs w:val="22"/>
        </w:rPr>
        <w:t>APA</w:t>
      </w:r>
      <w:r w:rsidR="00867C5C" w:rsidRPr="00CF65A0">
        <w:rPr>
          <w:rFonts w:ascii="Arial Narrow" w:hAnsi="Arial Narrow" w:cs="Arial"/>
          <w:sz w:val="22"/>
          <w:szCs w:val="22"/>
        </w:rPr>
        <w:t>CHE II scores of less than 25 (</w:t>
      </w:r>
      <w:r w:rsidR="00655866" w:rsidRPr="00CF65A0">
        <w:rPr>
          <w:rFonts w:ascii="Arial Narrow" w:hAnsi="Arial Narrow" w:cs="Arial"/>
          <w:sz w:val="22"/>
          <w:szCs w:val="22"/>
        </w:rPr>
        <w:t>8</w:t>
      </w:r>
      <w:r w:rsidR="000F5157" w:rsidRPr="00CF65A0">
        <w:rPr>
          <w:rFonts w:ascii="Arial Narrow" w:hAnsi="Arial Narrow" w:cs="Arial"/>
          <w:sz w:val="22"/>
          <w:szCs w:val="22"/>
        </w:rPr>
        <w:t>).  ADDRESS was powered to recruit 11,444 patients but was terminated in accordance with futility guidelines after interim analy</w:t>
      </w:r>
      <w:r w:rsidR="00867C5C" w:rsidRPr="00CF65A0">
        <w:rPr>
          <w:rFonts w:ascii="Arial Narrow" w:hAnsi="Arial Narrow" w:cs="Arial"/>
          <w:sz w:val="22"/>
          <w:szCs w:val="22"/>
        </w:rPr>
        <w:t>sis at the 1500 patient stage (</w:t>
      </w:r>
      <w:r w:rsidR="00655866" w:rsidRPr="00CF65A0">
        <w:rPr>
          <w:rFonts w:ascii="Arial Narrow" w:hAnsi="Arial Narrow" w:cs="Arial"/>
          <w:sz w:val="22"/>
          <w:szCs w:val="22"/>
        </w:rPr>
        <w:t>8</w:t>
      </w:r>
      <w:r w:rsidR="000F5157" w:rsidRPr="00CF65A0">
        <w:rPr>
          <w:rFonts w:ascii="Arial Narrow" w:hAnsi="Arial Narrow" w:cs="Arial"/>
          <w:sz w:val="22"/>
          <w:szCs w:val="22"/>
        </w:rPr>
        <w:t xml:space="preserve">).  The study enrolled 1316 patients in the </w:t>
      </w:r>
      <w:proofErr w:type="spellStart"/>
      <w:r w:rsidR="000F5157" w:rsidRPr="00CF65A0">
        <w:rPr>
          <w:rFonts w:ascii="Arial Narrow" w:hAnsi="Arial Narrow" w:cs="Arial"/>
          <w:sz w:val="22"/>
          <w:szCs w:val="22"/>
        </w:rPr>
        <w:t>Drotrecogin</w:t>
      </w:r>
      <w:proofErr w:type="spellEnd"/>
      <w:r w:rsidR="000F5157" w:rsidRPr="00CF65A0">
        <w:rPr>
          <w:rFonts w:ascii="Arial Narrow" w:hAnsi="Arial Narrow" w:cs="Arial"/>
          <w:sz w:val="22"/>
          <w:szCs w:val="22"/>
        </w:rPr>
        <w:t xml:space="preserve"> </w:t>
      </w:r>
      <w:proofErr w:type="spellStart"/>
      <w:r w:rsidR="000F5157" w:rsidRPr="00CF65A0">
        <w:rPr>
          <w:rFonts w:ascii="Arial Narrow" w:hAnsi="Arial Narrow" w:cs="Arial"/>
          <w:sz w:val="22"/>
          <w:szCs w:val="22"/>
        </w:rPr>
        <w:t>alfa</w:t>
      </w:r>
      <w:proofErr w:type="spellEnd"/>
      <w:r w:rsidR="000F5157" w:rsidRPr="00CF65A0">
        <w:rPr>
          <w:rFonts w:ascii="Arial Narrow" w:hAnsi="Arial Narrow" w:cs="Arial"/>
          <w:sz w:val="22"/>
          <w:szCs w:val="22"/>
        </w:rPr>
        <w:t xml:space="preserve"> group and 1297 to placebo.  There was no significant difference in 28-day mortality (18% in </w:t>
      </w:r>
      <w:proofErr w:type="spellStart"/>
      <w:r w:rsidR="000F5157" w:rsidRPr="00CF65A0">
        <w:rPr>
          <w:rFonts w:ascii="Arial Narrow" w:hAnsi="Arial Narrow" w:cs="Arial"/>
          <w:sz w:val="22"/>
          <w:szCs w:val="22"/>
        </w:rPr>
        <w:t>Drotrecogin</w:t>
      </w:r>
      <w:proofErr w:type="spellEnd"/>
      <w:r w:rsidR="000F5157" w:rsidRPr="00CF65A0">
        <w:rPr>
          <w:rFonts w:ascii="Arial Narrow" w:hAnsi="Arial Narrow" w:cs="Arial"/>
          <w:sz w:val="22"/>
          <w:szCs w:val="22"/>
        </w:rPr>
        <w:t xml:space="preserve"> </w:t>
      </w:r>
      <w:proofErr w:type="spellStart"/>
      <w:r w:rsidR="000F5157" w:rsidRPr="00CF65A0">
        <w:rPr>
          <w:rFonts w:ascii="Arial Narrow" w:hAnsi="Arial Narrow" w:cs="Arial"/>
          <w:sz w:val="22"/>
          <w:szCs w:val="22"/>
        </w:rPr>
        <w:t>alfa</w:t>
      </w:r>
      <w:proofErr w:type="spellEnd"/>
      <w:r w:rsidR="000F5157" w:rsidRPr="00CF65A0">
        <w:rPr>
          <w:rFonts w:ascii="Arial Narrow" w:hAnsi="Arial Narrow" w:cs="Arial"/>
          <w:sz w:val="22"/>
          <w:szCs w:val="22"/>
        </w:rPr>
        <w:t xml:space="preserve"> </w:t>
      </w:r>
      <w:proofErr w:type="spellStart"/>
      <w:r w:rsidR="000F5157" w:rsidRPr="00CF65A0">
        <w:rPr>
          <w:rFonts w:ascii="Arial Narrow" w:hAnsi="Arial Narrow" w:cs="Arial"/>
          <w:sz w:val="22"/>
          <w:szCs w:val="22"/>
        </w:rPr>
        <w:t>vs</w:t>
      </w:r>
      <w:proofErr w:type="spellEnd"/>
      <w:r w:rsidR="000F5157" w:rsidRPr="00CF65A0">
        <w:rPr>
          <w:rFonts w:ascii="Arial Narrow" w:hAnsi="Arial Narrow" w:cs="Arial"/>
          <w:sz w:val="22"/>
          <w:szCs w:val="22"/>
        </w:rPr>
        <w:t xml:space="preserve"> 17% in placebo; P=0.34, relative risk 1.08, 95% confidence interval 0.92</w:t>
      </w:r>
      <w:r w:rsidR="00407F2E" w:rsidRPr="00CF65A0">
        <w:rPr>
          <w:rFonts w:ascii="Arial Narrow" w:hAnsi="Arial Narrow" w:cs="Arial"/>
          <w:sz w:val="22"/>
          <w:szCs w:val="22"/>
        </w:rPr>
        <w:t xml:space="preserve"> </w:t>
      </w:r>
      <w:r w:rsidR="000F5157" w:rsidRPr="00CF65A0">
        <w:rPr>
          <w:rFonts w:ascii="Arial Narrow" w:hAnsi="Arial Narrow" w:cs="Arial"/>
          <w:sz w:val="22"/>
          <w:szCs w:val="22"/>
        </w:rPr>
        <w:t xml:space="preserve">-1.28).  Of note, the rate of serious bleeding was greater in the </w:t>
      </w:r>
      <w:proofErr w:type="spellStart"/>
      <w:r w:rsidR="000F5157" w:rsidRPr="00CF65A0">
        <w:rPr>
          <w:rFonts w:ascii="Arial Narrow" w:hAnsi="Arial Narrow" w:cs="Arial"/>
          <w:sz w:val="22"/>
          <w:szCs w:val="22"/>
        </w:rPr>
        <w:t>Drotrecogin</w:t>
      </w:r>
      <w:proofErr w:type="spellEnd"/>
      <w:r w:rsidR="000F5157" w:rsidRPr="00CF65A0">
        <w:rPr>
          <w:rFonts w:ascii="Arial Narrow" w:hAnsi="Arial Narrow" w:cs="Arial"/>
          <w:sz w:val="22"/>
          <w:szCs w:val="22"/>
        </w:rPr>
        <w:t xml:space="preserve"> </w:t>
      </w:r>
      <w:proofErr w:type="spellStart"/>
      <w:r w:rsidR="000F5157" w:rsidRPr="00CF65A0">
        <w:rPr>
          <w:rFonts w:ascii="Arial Narrow" w:hAnsi="Arial Narrow" w:cs="Arial"/>
          <w:sz w:val="22"/>
          <w:szCs w:val="22"/>
        </w:rPr>
        <w:t>alfa</w:t>
      </w:r>
      <w:proofErr w:type="spellEnd"/>
      <w:r w:rsidR="000F5157" w:rsidRPr="00CF65A0">
        <w:rPr>
          <w:rFonts w:ascii="Arial Narrow" w:hAnsi="Arial Narrow" w:cs="Arial"/>
          <w:sz w:val="22"/>
          <w:szCs w:val="22"/>
        </w:rPr>
        <w:t xml:space="preserve"> group than in patients receiving placebo (2.4% </w:t>
      </w:r>
      <w:proofErr w:type="spellStart"/>
      <w:r w:rsidR="000F5157" w:rsidRPr="00CF65A0">
        <w:rPr>
          <w:rFonts w:ascii="Arial Narrow" w:hAnsi="Arial Narrow" w:cs="Arial"/>
          <w:sz w:val="22"/>
          <w:szCs w:val="22"/>
        </w:rPr>
        <w:t>vs</w:t>
      </w:r>
      <w:proofErr w:type="spellEnd"/>
      <w:r w:rsidR="000F5157" w:rsidRPr="00CF65A0">
        <w:rPr>
          <w:rFonts w:ascii="Arial Narrow" w:hAnsi="Arial Narrow" w:cs="Arial"/>
          <w:sz w:val="22"/>
          <w:szCs w:val="22"/>
        </w:rPr>
        <w:t xml:space="preserve"> 1.2% P=0.02).  On the basis of these findings the conclusion of the ADDRESS study was that the absence of a beneficial treatment effect coupled with an increased incidence of serious bleeding complications indicated that </w:t>
      </w:r>
      <w:proofErr w:type="spellStart"/>
      <w:r w:rsidR="000F5157" w:rsidRPr="00CF65A0">
        <w:rPr>
          <w:rFonts w:ascii="Arial Narrow" w:hAnsi="Arial Narrow" w:cs="Arial"/>
          <w:sz w:val="22"/>
          <w:szCs w:val="22"/>
        </w:rPr>
        <w:t>Drotrecogin</w:t>
      </w:r>
      <w:proofErr w:type="spellEnd"/>
      <w:r w:rsidR="000F5157" w:rsidRPr="00CF65A0">
        <w:rPr>
          <w:rFonts w:ascii="Arial Narrow" w:hAnsi="Arial Narrow" w:cs="Arial"/>
          <w:sz w:val="22"/>
          <w:szCs w:val="22"/>
        </w:rPr>
        <w:t xml:space="preserve"> </w:t>
      </w:r>
      <w:proofErr w:type="spellStart"/>
      <w:r w:rsidR="000F5157" w:rsidRPr="00CF65A0">
        <w:rPr>
          <w:rFonts w:ascii="Arial Narrow" w:hAnsi="Arial Narrow" w:cs="Arial"/>
          <w:sz w:val="22"/>
          <w:szCs w:val="22"/>
        </w:rPr>
        <w:t>alfa</w:t>
      </w:r>
      <w:proofErr w:type="spellEnd"/>
      <w:r w:rsidR="000F5157" w:rsidRPr="00CF65A0">
        <w:rPr>
          <w:rFonts w:ascii="Arial Narrow" w:hAnsi="Arial Narrow" w:cs="Arial"/>
          <w:sz w:val="22"/>
          <w:szCs w:val="22"/>
        </w:rPr>
        <w:t xml:space="preserve"> should not be used in patients with severe sepsis who are at low risk for death, such as those with single-organ failure or an</w:t>
      </w:r>
      <w:r w:rsidR="00867C5C" w:rsidRPr="00CF65A0">
        <w:rPr>
          <w:rFonts w:ascii="Arial Narrow" w:hAnsi="Arial Narrow" w:cs="Arial"/>
          <w:sz w:val="22"/>
          <w:szCs w:val="22"/>
        </w:rPr>
        <w:t xml:space="preserve"> APACHE II score less than 25 (</w:t>
      </w:r>
      <w:r w:rsidR="008B0ACC" w:rsidRPr="00CF65A0">
        <w:rPr>
          <w:rFonts w:ascii="Arial Narrow" w:hAnsi="Arial Narrow" w:cs="Arial"/>
          <w:sz w:val="22"/>
          <w:szCs w:val="22"/>
        </w:rPr>
        <w:t>8</w:t>
      </w:r>
      <w:r w:rsidR="000F5157" w:rsidRPr="00CF65A0">
        <w:rPr>
          <w:rFonts w:ascii="Arial Narrow" w:hAnsi="Arial Narrow" w:cs="Arial"/>
          <w:sz w:val="22"/>
          <w:szCs w:val="22"/>
        </w:rPr>
        <w:t>).  However, to set the findings of ADDRESS in context, it should be noted that 993 patients (of the 2640 cohort) had undergone surgery in the 30 days prior to enrolment and 1536 wer</w:t>
      </w:r>
      <w:r w:rsidR="00001F79" w:rsidRPr="00CF65A0">
        <w:rPr>
          <w:rFonts w:ascii="Arial Narrow" w:hAnsi="Arial Narrow" w:cs="Arial"/>
          <w:sz w:val="22"/>
          <w:szCs w:val="22"/>
        </w:rPr>
        <w:t>e receiving heparin at base</w:t>
      </w:r>
      <w:r w:rsidR="00867C5C" w:rsidRPr="00CF65A0">
        <w:rPr>
          <w:rFonts w:ascii="Arial Narrow" w:hAnsi="Arial Narrow" w:cs="Arial"/>
          <w:sz w:val="22"/>
          <w:szCs w:val="22"/>
        </w:rPr>
        <w:t>line (</w:t>
      </w:r>
      <w:r w:rsidR="008B0ACC" w:rsidRPr="00CF65A0">
        <w:rPr>
          <w:rFonts w:ascii="Arial Narrow" w:hAnsi="Arial Narrow" w:cs="Arial"/>
          <w:sz w:val="22"/>
          <w:szCs w:val="22"/>
        </w:rPr>
        <w:t>8</w:t>
      </w:r>
      <w:r w:rsidR="00001F79" w:rsidRPr="00CF65A0">
        <w:rPr>
          <w:rFonts w:ascii="Arial Narrow" w:hAnsi="Arial Narrow" w:cs="Arial"/>
          <w:sz w:val="22"/>
          <w:szCs w:val="22"/>
        </w:rPr>
        <w:t>).</w:t>
      </w:r>
    </w:p>
    <w:p w14:paraId="477D6F91" w14:textId="041643C7" w:rsidR="000055A4" w:rsidRPr="00CF65A0" w:rsidRDefault="00001F79" w:rsidP="00FB0DB9">
      <w:pPr>
        <w:spacing w:line="360" w:lineRule="auto"/>
        <w:rPr>
          <w:rFonts w:ascii="Arial Narrow" w:hAnsi="Arial Narrow" w:cs="Arial"/>
          <w:sz w:val="22"/>
          <w:szCs w:val="22"/>
        </w:rPr>
      </w:pPr>
      <w:r w:rsidRPr="00CF65A0">
        <w:rPr>
          <w:rFonts w:ascii="Arial Narrow" w:hAnsi="Arial Narrow" w:cs="Arial"/>
          <w:sz w:val="22"/>
          <w:szCs w:val="22"/>
        </w:rPr>
        <w:t xml:space="preserve">Pooled analysis of data from 4,459 patients with severe sepsis from five clinical trials in an integrated database showed that increased time to treatment with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xml:space="preserve"> (activated) was associated with more organ dysfunction (and greater need for mechanical ventilation and use of vasopressors) and that early treatment was associated with a lower risk-adjusted m</w:t>
      </w:r>
      <w:r w:rsidR="00867C5C" w:rsidRPr="00CF65A0">
        <w:rPr>
          <w:rFonts w:ascii="Arial Narrow" w:hAnsi="Arial Narrow" w:cs="Arial"/>
          <w:sz w:val="22"/>
          <w:szCs w:val="22"/>
        </w:rPr>
        <w:t>ortality than later treatment (</w:t>
      </w:r>
      <w:r w:rsidR="008B0ACC" w:rsidRPr="00CF65A0">
        <w:rPr>
          <w:rFonts w:ascii="Arial Narrow" w:hAnsi="Arial Narrow" w:cs="Arial"/>
          <w:sz w:val="22"/>
          <w:szCs w:val="22"/>
        </w:rPr>
        <w:t>9</w:t>
      </w:r>
      <w:r w:rsidRPr="00CF65A0">
        <w:rPr>
          <w:rFonts w:ascii="Arial Narrow" w:hAnsi="Arial Narrow" w:cs="Arial"/>
          <w:sz w:val="22"/>
          <w:szCs w:val="22"/>
        </w:rPr>
        <w:t xml:space="preserve">). Of 884 deaths in individuals receiving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23 were directly attributed to haemorrha</w:t>
      </w:r>
      <w:r w:rsidR="00867C5C" w:rsidRPr="00CF65A0">
        <w:rPr>
          <w:rFonts w:ascii="Arial Narrow" w:hAnsi="Arial Narrow" w:cs="Arial"/>
          <w:sz w:val="22"/>
          <w:szCs w:val="22"/>
        </w:rPr>
        <w:t>ge (</w:t>
      </w:r>
      <w:r w:rsidR="008B0ACC" w:rsidRPr="00CF65A0">
        <w:rPr>
          <w:rFonts w:ascii="Arial Narrow" w:hAnsi="Arial Narrow" w:cs="Arial"/>
          <w:sz w:val="22"/>
          <w:szCs w:val="22"/>
        </w:rPr>
        <w:t>9</w:t>
      </w:r>
      <w:r w:rsidRPr="00CF65A0">
        <w:rPr>
          <w:rFonts w:ascii="Arial Narrow" w:hAnsi="Arial Narrow" w:cs="Arial"/>
          <w:sz w:val="22"/>
          <w:szCs w:val="22"/>
        </w:rPr>
        <w:t>).</w:t>
      </w:r>
    </w:p>
    <w:p w14:paraId="322DFA2C" w14:textId="6532CF0E" w:rsidR="000055A4" w:rsidRPr="00CF65A0" w:rsidRDefault="00C23FF8" w:rsidP="00FB0DB9">
      <w:pPr>
        <w:spacing w:line="360" w:lineRule="auto"/>
        <w:rPr>
          <w:rFonts w:ascii="Arial Narrow" w:hAnsi="Arial Narrow" w:cs="Arial"/>
          <w:sz w:val="22"/>
          <w:szCs w:val="22"/>
        </w:rPr>
      </w:pPr>
      <w:r w:rsidRPr="00CF65A0">
        <w:rPr>
          <w:rFonts w:ascii="Arial Narrow" w:hAnsi="Arial Narrow" w:cs="Arial"/>
          <w:sz w:val="22"/>
          <w:szCs w:val="22"/>
        </w:rPr>
        <w:t>Amongst the listed exclusion criteria for PROWESS was “acute pancreatitis with no e</w:t>
      </w:r>
      <w:r w:rsidR="009E7709" w:rsidRPr="00CF65A0">
        <w:rPr>
          <w:rFonts w:ascii="Arial Narrow" w:hAnsi="Arial Narrow" w:cs="Arial"/>
          <w:sz w:val="22"/>
          <w:szCs w:val="22"/>
        </w:rPr>
        <w:t xml:space="preserve">stablished source of infection” (1).  The indications for exclusion were not stated (1).  </w:t>
      </w:r>
      <w:r w:rsidR="00CC1331" w:rsidRPr="00CF65A0">
        <w:rPr>
          <w:rFonts w:ascii="Arial Narrow" w:hAnsi="Arial Narrow" w:cs="Arial"/>
          <w:sz w:val="22"/>
          <w:szCs w:val="22"/>
        </w:rPr>
        <w:t>E</w:t>
      </w:r>
      <w:r w:rsidR="009E7709" w:rsidRPr="00CF65A0">
        <w:rPr>
          <w:rFonts w:ascii="Arial Narrow" w:hAnsi="Arial Narrow" w:cs="Arial"/>
          <w:sz w:val="22"/>
          <w:szCs w:val="22"/>
        </w:rPr>
        <w:t>arly acute pancreatitis is characterized by an intense systemic inflammatory response rathe</w:t>
      </w:r>
      <w:r w:rsidR="00867C5C" w:rsidRPr="00CF65A0">
        <w:rPr>
          <w:rFonts w:ascii="Arial Narrow" w:hAnsi="Arial Narrow" w:cs="Arial"/>
          <w:sz w:val="22"/>
          <w:szCs w:val="22"/>
        </w:rPr>
        <w:t>r than intra-abdominal sepsis (</w:t>
      </w:r>
      <w:r w:rsidR="008B0ACC" w:rsidRPr="00CF65A0">
        <w:rPr>
          <w:rFonts w:ascii="Arial Narrow" w:hAnsi="Arial Narrow" w:cs="Arial"/>
          <w:sz w:val="22"/>
          <w:szCs w:val="22"/>
        </w:rPr>
        <w:t>10</w:t>
      </w:r>
      <w:r w:rsidR="007E6E72" w:rsidRPr="00CF65A0">
        <w:rPr>
          <w:rFonts w:ascii="Arial Narrow" w:hAnsi="Arial Narrow" w:cs="Arial"/>
          <w:sz w:val="22"/>
          <w:szCs w:val="22"/>
        </w:rPr>
        <w:t>).  T</w:t>
      </w:r>
      <w:r w:rsidR="00E824B4" w:rsidRPr="00CF65A0">
        <w:rPr>
          <w:rFonts w:ascii="Arial Narrow" w:hAnsi="Arial Narrow" w:cs="Arial"/>
          <w:sz w:val="22"/>
          <w:szCs w:val="22"/>
        </w:rPr>
        <w:t xml:space="preserve">here is evidence both from experimental models </w:t>
      </w:r>
      <w:r w:rsidR="00867C5C" w:rsidRPr="00CF65A0">
        <w:rPr>
          <w:rFonts w:ascii="Arial Narrow" w:hAnsi="Arial Narrow" w:cs="Arial"/>
          <w:sz w:val="22"/>
          <w:szCs w:val="22"/>
        </w:rPr>
        <w:t>(</w:t>
      </w:r>
      <w:r w:rsidR="008B0ACC" w:rsidRPr="00CF65A0">
        <w:rPr>
          <w:rFonts w:ascii="Arial Narrow" w:hAnsi="Arial Narrow" w:cs="Arial"/>
          <w:sz w:val="22"/>
          <w:szCs w:val="22"/>
        </w:rPr>
        <w:t>11</w:t>
      </w:r>
      <w:r w:rsidR="0065208A" w:rsidRPr="00CF65A0">
        <w:rPr>
          <w:rFonts w:ascii="Arial Narrow" w:hAnsi="Arial Narrow" w:cs="Arial"/>
          <w:sz w:val="22"/>
          <w:szCs w:val="22"/>
        </w:rPr>
        <w:t xml:space="preserve">) </w:t>
      </w:r>
      <w:r w:rsidR="00E824B4" w:rsidRPr="00CF65A0">
        <w:rPr>
          <w:rFonts w:ascii="Arial Narrow" w:hAnsi="Arial Narrow" w:cs="Arial"/>
          <w:sz w:val="22"/>
          <w:szCs w:val="22"/>
        </w:rPr>
        <w:t xml:space="preserve">and from clinical studies </w:t>
      </w:r>
      <w:r w:rsidR="00867C5C" w:rsidRPr="00CF65A0">
        <w:rPr>
          <w:rFonts w:ascii="Arial Narrow" w:hAnsi="Arial Narrow" w:cs="Arial"/>
          <w:sz w:val="22"/>
          <w:szCs w:val="22"/>
        </w:rPr>
        <w:t>(</w:t>
      </w:r>
      <w:r w:rsidR="008B0ACC" w:rsidRPr="00CF65A0">
        <w:rPr>
          <w:rFonts w:ascii="Arial Narrow" w:hAnsi="Arial Narrow" w:cs="Arial"/>
          <w:sz w:val="22"/>
          <w:szCs w:val="22"/>
        </w:rPr>
        <w:t>12</w:t>
      </w:r>
      <w:r w:rsidR="00C72B88" w:rsidRPr="00CF65A0">
        <w:rPr>
          <w:rFonts w:ascii="Arial Narrow" w:hAnsi="Arial Narrow" w:cs="Arial"/>
          <w:sz w:val="22"/>
          <w:szCs w:val="22"/>
        </w:rPr>
        <w:t xml:space="preserve">) </w:t>
      </w:r>
      <w:r w:rsidR="00E824B4" w:rsidRPr="00CF65A0">
        <w:rPr>
          <w:rFonts w:ascii="Arial Narrow" w:hAnsi="Arial Narrow" w:cs="Arial"/>
          <w:sz w:val="22"/>
          <w:szCs w:val="22"/>
        </w:rPr>
        <w:t xml:space="preserve">that </w:t>
      </w:r>
      <w:proofErr w:type="spellStart"/>
      <w:r w:rsidR="00E824B4" w:rsidRPr="00CF65A0">
        <w:rPr>
          <w:rFonts w:ascii="Arial Narrow" w:hAnsi="Arial Narrow" w:cs="Arial"/>
          <w:sz w:val="22"/>
          <w:szCs w:val="22"/>
        </w:rPr>
        <w:t>microvascular</w:t>
      </w:r>
      <w:proofErr w:type="spellEnd"/>
      <w:r w:rsidR="00E824B4" w:rsidRPr="00CF65A0">
        <w:rPr>
          <w:rFonts w:ascii="Arial Narrow" w:hAnsi="Arial Narrow" w:cs="Arial"/>
          <w:sz w:val="22"/>
          <w:szCs w:val="22"/>
        </w:rPr>
        <w:t xml:space="preserve"> thrombosis in the pancreatic vascular beds is a mediator of pancreatic parenchymal necrosis and is also involved in the endothelium-inflammatory cell interplay.</w:t>
      </w:r>
      <w:r w:rsidR="00CC1331" w:rsidRPr="00CF65A0">
        <w:rPr>
          <w:rFonts w:ascii="Arial Narrow" w:hAnsi="Arial Narrow" w:cs="Arial"/>
          <w:sz w:val="22"/>
          <w:szCs w:val="22"/>
        </w:rPr>
        <w:t xml:space="preserve">  Although these findings would support (in theory) the use of activated protein C </w:t>
      </w:r>
      <w:r w:rsidR="00CC1331" w:rsidRPr="00CF65A0">
        <w:rPr>
          <w:rFonts w:ascii="Arial Narrow" w:hAnsi="Arial Narrow" w:cs="Arial"/>
          <w:i/>
          <w:sz w:val="22"/>
          <w:szCs w:val="22"/>
        </w:rPr>
        <w:t>early</w:t>
      </w:r>
      <w:r w:rsidR="00CC1331" w:rsidRPr="00CF65A0">
        <w:rPr>
          <w:rFonts w:ascii="Arial Narrow" w:hAnsi="Arial Narrow" w:cs="Arial"/>
          <w:sz w:val="22"/>
          <w:szCs w:val="22"/>
        </w:rPr>
        <w:t xml:space="preserve"> in the disease course of acute pancreatitis, one of the major causes of death in the severe form of this disease is peri-pancreatic haemorrhage</w:t>
      </w:r>
      <w:r w:rsidR="00867C5C" w:rsidRPr="00CF65A0">
        <w:rPr>
          <w:rFonts w:ascii="Arial Narrow" w:hAnsi="Arial Narrow" w:cs="Arial"/>
          <w:sz w:val="22"/>
          <w:szCs w:val="22"/>
        </w:rPr>
        <w:t xml:space="preserve"> (</w:t>
      </w:r>
      <w:r w:rsidR="008B0ACC" w:rsidRPr="00CF65A0">
        <w:rPr>
          <w:rFonts w:ascii="Arial Narrow" w:hAnsi="Arial Narrow" w:cs="Arial"/>
          <w:sz w:val="22"/>
          <w:szCs w:val="22"/>
        </w:rPr>
        <w:t>13</w:t>
      </w:r>
      <w:r w:rsidR="0065208A" w:rsidRPr="00CF65A0">
        <w:rPr>
          <w:rFonts w:ascii="Arial Narrow" w:hAnsi="Arial Narrow" w:cs="Arial"/>
          <w:sz w:val="22"/>
          <w:szCs w:val="22"/>
        </w:rPr>
        <w:t xml:space="preserve">), raising concerns about the safety of a drug with anticoagulant properties.  </w:t>
      </w:r>
    </w:p>
    <w:p w14:paraId="489C5B5C" w14:textId="77777777" w:rsidR="009D34CE" w:rsidRPr="00CF65A0" w:rsidRDefault="0065208A" w:rsidP="00FB0DB9">
      <w:pPr>
        <w:spacing w:line="360" w:lineRule="auto"/>
        <w:rPr>
          <w:rFonts w:ascii="Arial Narrow" w:hAnsi="Arial Narrow" w:cs="Arial"/>
          <w:sz w:val="22"/>
          <w:szCs w:val="22"/>
        </w:rPr>
      </w:pPr>
      <w:r w:rsidRPr="00CF65A0">
        <w:rPr>
          <w:rFonts w:ascii="Arial Narrow" w:hAnsi="Arial Narrow" w:cs="Arial"/>
          <w:sz w:val="22"/>
          <w:szCs w:val="22"/>
        </w:rPr>
        <w:t xml:space="preserve">To date, with the </w:t>
      </w:r>
      <w:r w:rsidR="009D34CE" w:rsidRPr="00CF65A0">
        <w:rPr>
          <w:rFonts w:ascii="Arial Narrow" w:hAnsi="Arial Narrow" w:cs="Arial"/>
          <w:sz w:val="22"/>
          <w:szCs w:val="22"/>
        </w:rPr>
        <w:t xml:space="preserve">possible </w:t>
      </w:r>
      <w:r w:rsidRPr="00CF65A0">
        <w:rPr>
          <w:rFonts w:ascii="Arial Narrow" w:hAnsi="Arial Narrow" w:cs="Arial"/>
          <w:sz w:val="22"/>
          <w:szCs w:val="22"/>
        </w:rPr>
        <w:t xml:space="preserve">exceptions of endoscopic </w:t>
      </w:r>
      <w:proofErr w:type="spellStart"/>
      <w:r w:rsidRPr="00CF65A0">
        <w:rPr>
          <w:rFonts w:ascii="Arial Narrow" w:hAnsi="Arial Narrow" w:cs="Arial"/>
          <w:sz w:val="22"/>
          <w:szCs w:val="22"/>
        </w:rPr>
        <w:t>sphincterotomy</w:t>
      </w:r>
      <w:proofErr w:type="spellEnd"/>
      <w:r w:rsidRPr="00CF65A0">
        <w:rPr>
          <w:rFonts w:ascii="Arial Narrow" w:hAnsi="Arial Narrow" w:cs="Arial"/>
          <w:sz w:val="22"/>
          <w:szCs w:val="22"/>
        </w:rPr>
        <w:t xml:space="preserve"> for sev</w:t>
      </w:r>
      <w:r w:rsidR="002155D9" w:rsidRPr="00CF65A0">
        <w:rPr>
          <w:rFonts w:ascii="Arial Narrow" w:hAnsi="Arial Narrow" w:cs="Arial"/>
          <w:sz w:val="22"/>
          <w:szCs w:val="22"/>
        </w:rPr>
        <w:t>e</w:t>
      </w:r>
      <w:r w:rsidR="00867C5C" w:rsidRPr="00CF65A0">
        <w:rPr>
          <w:rFonts w:ascii="Arial Narrow" w:hAnsi="Arial Narrow" w:cs="Arial"/>
          <w:sz w:val="22"/>
          <w:szCs w:val="22"/>
        </w:rPr>
        <w:t>re gallstone-related disease (</w:t>
      </w:r>
      <w:r w:rsidR="008B0ACC" w:rsidRPr="00CF65A0">
        <w:rPr>
          <w:rFonts w:ascii="Arial Narrow" w:hAnsi="Arial Narrow" w:cs="Arial"/>
          <w:sz w:val="22"/>
          <w:szCs w:val="22"/>
        </w:rPr>
        <w:t>14</w:t>
      </w:r>
      <w:r w:rsidRPr="00CF65A0">
        <w:rPr>
          <w:rFonts w:ascii="Arial Narrow" w:hAnsi="Arial Narrow" w:cs="Arial"/>
          <w:sz w:val="22"/>
          <w:szCs w:val="22"/>
        </w:rPr>
        <w:t>) and the possible benefits</w:t>
      </w:r>
      <w:r w:rsidR="002155D9" w:rsidRPr="00CF65A0">
        <w:rPr>
          <w:rFonts w:ascii="Arial Narrow" w:hAnsi="Arial Narrow" w:cs="Arial"/>
          <w:sz w:val="22"/>
          <w:szCs w:val="22"/>
        </w:rPr>
        <w:t xml:space="preserve"> of prophylactic antibiotics (</w:t>
      </w:r>
      <w:r w:rsidR="008B0ACC" w:rsidRPr="00CF65A0">
        <w:rPr>
          <w:rFonts w:ascii="Arial Narrow" w:hAnsi="Arial Narrow" w:cs="Arial"/>
          <w:sz w:val="22"/>
          <w:szCs w:val="22"/>
        </w:rPr>
        <w:t>15</w:t>
      </w:r>
      <w:r w:rsidR="00867C5C" w:rsidRPr="00CF65A0">
        <w:rPr>
          <w:rFonts w:ascii="Arial Narrow" w:hAnsi="Arial Narrow" w:cs="Arial"/>
          <w:sz w:val="22"/>
          <w:szCs w:val="22"/>
        </w:rPr>
        <w:t xml:space="preserve">, </w:t>
      </w:r>
      <w:r w:rsidR="008B0ACC" w:rsidRPr="00CF65A0">
        <w:rPr>
          <w:rFonts w:ascii="Arial Narrow" w:hAnsi="Arial Narrow" w:cs="Arial"/>
          <w:sz w:val="22"/>
          <w:szCs w:val="22"/>
        </w:rPr>
        <w:t>16</w:t>
      </w:r>
      <w:r w:rsidRPr="00CF65A0">
        <w:rPr>
          <w:rFonts w:ascii="Arial Narrow" w:hAnsi="Arial Narrow" w:cs="Arial"/>
          <w:sz w:val="22"/>
          <w:szCs w:val="22"/>
        </w:rPr>
        <w:t>), there are no specific therapies for severe acute pancreatitis.  With an overall incidence of 1 in 10,000 acute panc</w:t>
      </w:r>
      <w:r w:rsidR="00867C5C" w:rsidRPr="00CF65A0">
        <w:rPr>
          <w:rFonts w:ascii="Arial Narrow" w:hAnsi="Arial Narrow" w:cs="Arial"/>
          <w:sz w:val="22"/>
          <w:szCs w:val="22"/>
        </w:rPr>
        <w:t>reatitis is a common disease (</w:t>
      </w:r>
      <w:r w:rsidR="008B0ACC" w:rsidRPr="00CF65A0">
        <w:rPr>
          <w:rFonts w:ascii="Arial Narrow" w:hAnsi="Arial Narrow" w:cs="Arial"/>
          <w:sz w:val="22"/>
          <w:szCs w:val="22"/>
        </w:rPr>
        <w:t>17</w:t>
      </w:r>
      <w:r w:rsidRPr="00CF65A0">
        <w:rPr>
          <w:rFonts w:ascii="Arial Narrow" w:hAnsi="Arial Narrow" w:cs="Arial"/>
          <w:sz w:val="22"/>
          <w:szCs w:val="22"/>
        </w:rPr>
        <w:t xml:space="preserve">).  </w:t>
      </w:r>
      <w:r w:rsidR="009D34CE" w:rsidRPr="00CF65A0">
        <w:rPr>
          <w:rFonts w:ascii="Arial Narrow" w:hAnsi="Arial Narrow" w:cs="Arial"/>
          <w:sz w:val="22"/>
          <w:szCs w:val="22"/>
        </w:rPr>
        <w:t xml:space="preserve">Analysis of data from the international phase III trial of the platelet-activating factor receptor-antagonist </w:t>
      </w:r>
      <w:proofErr w:type="spellStart"/>
      <w:r w:rsidR="009D34CE" w:rsidRPr="00CF65A0">
        <w:rPr>
          <w:rFonts w:ascii="Arial Narrow" w:hAnsi="Arial Narrow" w:cs="Arial"/>
          <w:sz w:val="22"/>
          <w:szCs w:val="22"/>
        </w:rPr>
        <w:t>lexipafant</w:t>
      </w:r>
      <w:proofErr w:type="spellEnd"/>
      <w:r w:rsidR="009D34CE" w:rsidRPr="00CF65A0">
        <w:rPr>
          <w:rFonts w:ascii="Arial Narrow" w:hAnsi="Arial Narrow" w:cs="Arial"/>
          <w:sz w:val="22"/>
          <w:szCs w:val="22"/>
        </w:rPr>
        <w:t xml:space="preserve"> (a total of 1518 prospectively recruited patients with acute pancreatitis), revealed that an admission APACHE II of 15-20 was associated with 18% mortality rising to a 41% risk of death for patients with an admiss</w:t>
      </w:r>
      <w:r w:rsidR="00867C5C" w:rsidRPr="00CF65A0">
        <w:rPr>
          <w:rFonts w:ascii="Arial Narrow" w:hAnsi="Arial Narrow" w:cs="Arial"/>
          <w:sz w:val="22"/>
          <w:szCs w:val="22"/>
        </w:rPr>
        <w:t>ion APACHE II score of 20-25 (</w:t>
      </w:r>
      <w:r w:rsidR="008B0ACC" w:rsidRPr="00CF65A0">
        <w:rPr>
          <w:rFonts w:ascii="Arial Narrow" w:hAnsi="Arial Narrow" w:cs="Arial"/>
          <w:sz w:val="22"/>
          <w:szCs w:val="22"/>
        </w:rPr>
        <w:t>18</w:t>
      </w:r>
      <w:r w:rsidR="009D34CE" w:rsidRPr="00CF65A0">
        <w:rPr>
          <w:rFonts w:ascii="Arial Narrow" w:hAnsi="Arial Narrow" w:cs="Arial"/>
          <w:sz w:val="22"/>
          <w:szCs w:val="22"/>
        </w:rPr>
        <w:t>).</w:t>
      </w:r>
      <w:r w:rsidR="00501819" w:rsidRPr="00CF65A0">
        <w:rPr>
          <w:rFonts w:ascii="Arial Narrow" w:hAnsi="Arial Narrow" w:cs="Arial"/>
          <w:sz w:val="22"/>
          <w:szCs w:val="22"/>
        </w:rPr>
        <w:t xml:space="preserve">  </w:t>
      </w:r>
      <w:r w:rsidR="00F67545" w:rsidRPr="00CF65A0">
        <w:rPr>
          <w:rFonts w:ascii="Arial Narrow" w:hAnsi="Arial Narrow" w:cs="Arial"/>
          <w:sz w:val="22"/>
          <w:szCs w:val="22"/>
        </w:rPr>
        <w:t xml:space="preserve">In an experimental model of severe acute pancreatitis based on combined </w:t>
      </w:r>
      <w:proofErr w:type="spellStart"/>
      <w:r w:rsidR="00F67545" w:rsidRPr="00CF65A0">
        <w:rPr>
          <w:rFonts w:ascii="Arial Narrow" w:hAnsi="Arial Narrow" w:cs="Arial"/>
          <w:sz w:val="22"/>
          <w:szCs w:val="22"/>
        </w:rPr>
        <w:t>intraductal</w:t>
      </w:r>
      <w:proofErr w:type="spellEnd"/>
      <w:r w:rsidR="00F67545" w:rsidRPr="00CF65A0">
        <w:rPr>
          <w:rFonts w:ascii="Arial Narrow" w:hAnsi="Arial Narrow" w:cs="Arial"/>
          <w:sz w:val="22"/>
          <w:szCs w:val="22"/>
        </w:rPr>
        <w:t xml:space="preserve"> infusion of </w:t>
      </w:r>
      <w:proofErr w:type="spellStart"/>
      <w:r w:rsidR="00F67545" w:rsidRPr="00CF65A0">
        <w:rPr>
          <w:rFonts w:ascii="Arial Narrow" w:hAnsi="Arial Narrow" w:cs="Arial"/>
          <w:sz w:val="22"/>
          <w:szCs w:val="22"/>
        </w:rPr>
        <w:t>glycodeoxycholic</w:t>
      </w:r>
      <w:proofErr w:type="spellEnd"/>
      <w:r w:rsidR="00F67545" w:rsidRPr="00CF65A0">
        <w:rPr>
          <w:rFonts w:ascii="Arial Narrow" w:hAnsi="Arial Narrow" w:cs="Arial"/>
          <w:sz w:val="22"/>
          <w:szCs w:val="22"/>
        </w:rPr>
        <w:t xml:space="preserve"> acid and intravenous cerulein in a rat model, </w:t>
      </w:r>
      <w:proofErr w:type="spellStart"/>
      <w:r w:rsidR="00F67545" w:rsidRPr="00CF65A0">
        <w:rPr>
          <w:rFonts w:ascii="Arial Narrow" w:hAnsi="Arial Narrow" w:cs="Arial"/>
          <w:sz w:val="22"/>
          <w:szCs w:val="22"/>
        </w:rPr>
        <w:t>Alsfasser</w:t>
      </w:r>
      <w:proofErr w:type="spellEnd"/>
      <w:r w:rsidR="00F67545" w:rsidRPr="00CF65A0">
        <w:rPr>
          <w:rFonts w:ascii="Arial Narrow" w:hAnsi="Arial Narrow" w:cs="Arial"/>
          <w:sz w:val="22"/>
          <w:szCs w:val="22"/>
        </w:rPr>
        <w:t xml:space="preserve"> and </w:t>
      </w:r>
      <w:proofErr w:type="gramStart"/>
      <w:r w:rsidR="00F67545" w:rsidRPr="00CF65A0">
        <w:rPr>
          <w:rFonts w:ascii="Arial Narrow" w:hAnsi="Arial Narrow" w:cs="Arial"/>
          <w:sz w:val="22"/>
          <w:szCs w:val="22"/>
        </w:rPr>
        <w:t>colleagues</w:t>
      </w:r>
      <w:proofErr w:type="gramEnd"/>
      <w:r w:rsidR="00F67545" w:rsidRPr="00CF65A0">
        <w:rPr>
          <w:rFonts w:ascii="Arial Narrow" w:hAnsi="Arial Narrow" w:cs="Arial"/>
          <w:sz w:val="22"/>
          <w:szCs w:val="22"/>
        </w:rPr>
        <w:t xml:space="preserve"> demonstrated decreased inflammation and improved survival in animals with severe disease treated with human recombinant activated protein C </w:t>
      </w:r>
      <w:r w:rsidR="00867C5C" w:rsidRPr="00CF65A0">
        <w:rPr>
          <w:rFonts w:ascii="Arial Narrow" w:hAnsi="Arial Narrow" w:cs="Arial"/>
          <w:sz w:val="22"/>
          <w:szCs w:val="22"/>
        </w:rPr>
        <w:t>(</w:t>
      </w:r>
      <w:r w:rsidR="008B0ACC" w:rsidRPr="00CF65A0">
        <w:rPr>
          <w:rFonts w:ascii="Arial Narrow" w:hAnsi="Arial Narrow" w:cs="Arial"/>
          <w:sz w:val="22"/>
          <w:szCs w:val="22"/>
        </w:rPr>
        <w:t>19</w:t>
      </w:r>
      <w:r w:rsidR="00501819" w:rsidRPr="00CF65A0">
        <w:rPr>
          <w:rFonts w:ascii="Arial Narrow" w:hAnsi="Arial Narrow" w:cs="Arial"/>
          <w:sz w:val="22"/>
          <w:szCs w:val="22"/>
        </w:rPr>
        <w:t xml:space="preserve">).  Of note, there was no evidence </w:t>
      </w:r>
      <w:r w:rsidR="00767C95" w:rsidRPr="00CF65A0">
        <w:rPr>
          <w:rFonts w:ascii="Arial Narrow" w:hAnsi="Arial Narrow" w:cs="Arial"/>
          <w:sz w:val="22"/>
          <w:szCs w:val="22"/>
        </w:rPr>
        <w:t xml:space="preserve">of an </w:t>
      </w:r>
      <w:r w:rsidR="00501819" w:rsidRPr="00CF65A0">
        <w:rPr>
          <w:rFonts w:ascii="Arial Narrow" w:hAnsi="Arial Narrow" w:cs="Arial"/>
          <w:sz w:val="22"/>
          <w:szCs w:val="22"/>
        </w:rPr>
        <w:t>increase i</w:t>
      </w:r>
      <w:r w:rsidR="00867C5C" w:rsidRPr="00CF65A0">
        <w:rPr>
          <w:rFonts w:ascii="Arial Narrow" w:hAnsi="Arial Narrow" w:cs="Arial"/>
          <w:sz w:val="22"/>
          <w:szCs w:val="22"/>
        </w:rPr>
        <w:t>n haemorrhagic complications (</w:t>
      </w:r>
      <w:r w:rsidR="008B0ACC" w:rsidRPr="00CF65A0">
        <w:rPr>
          <w:rFonts w:ascii="Arial Narrow" w:hAnsi="Arial Narrow" w:cs="Arial"/>
          <w:sz w:val="22"/>
          <w:szCs w:val="22"/>
        </w:rPr>
        <w:t>19</w:t>
      </w:r>
      <w:r w:rsidR="00501819" w:rsidRPr="00CF65A0">
        <w:rPr>
          <w:rFonts w:ascii="Arial Narrow" w:hAnsi="Arial Narrow" w:cs="Arial"/>
          <w:sz w:val="22"/>
          <w:szCs w:val="22"/>
        </w:rPr>
        <w:t xml:space="preserve">).  These findings have been confirmed in our laboratory in an L-arginine-induced rat model of acute pancreatitis; preliminary results indicate a modulation of pancreatic and remote organ injury with no evidence of an increase in pancreatic parenchymal haemorrhage (unpublished observation).  Other workers have demonstrated a similar benefit from activated protein C in experimental acute pancreatitis </w:t>
      </w:r>
      <w:r w:rsidR="009B4ED4" w:rsidRPr="00CF65A0">
        <w:rPr>
          <w:rFonts w:ascii="Arial Narrow" w:hAnsi="Arial Narrow" w:cs="Arial"/>
          <w:sz w:val="22"/>
          <w:szCs w:val="22"/>
        </w:rPr>
        <w:t>with evidence of reduction in necrosis without incr</w:t>
      </w:r>
      <w:r w:rsidR="00867C5C" w:rsidRPr="00CF65A0">
        <w:rPr>
          <w:rFonts w:ascii="Arial Narrow" w:hAnsi="Arial Narrow" w:cs="Arial"/>
          <w:sz w:val="22"/>
          <w:szCs w:val="22"/>
        </w:rPr>
        <w:t xml:space="preserve">eased </w:t>
      </w:r>
      <w:r w:rsidR="00867C5C" w:rsidRPr="00CF65A0">
        <w:rPr>
          <w:rFonts w:ascii="Arial Narrow" w:hAnsi="Arial Narrow" w:cs="Arial"/>
          <w:sz w:val="22"/>
          <w:szCs w:val="22"/>
        </w:rPr>
        <w:lastRenderedPageBreak/>
        <w:t>evidence of haemorrhage (</w:t>
      </w:r>
      <w:r w:rsidR="008B0ACC" w:rsidRPr="00CF65A0">
        <w:rPr>
          <w:rFonts w:ascii="Arial Narrow" w:hAnsi="Arial Narrow" w:cs="Arial"/>
          <w:sz w:val="22"/>
          <w:szCs w:val="22"/>
        </w:rPr>
        <w:t>7</w:t>
      </w:r>
      <w:r w:rsidR="00501819" w:rsidRPr="00CF65A0">
        <w:rPr>
          <w:rFonts w:ascii="Arial Narrow" w:hAnsi="Arial Narrow" w:cs="Arial"/>
          <w:sz w:val="22"/>
          <w:szCs w:val="22"/>
        </w:rPr>
        <w:t>).</w:t>
      </w:r>
      <w:r w:rsidR="00E612A2" w:rsidRPr="00CF65A0">
        <w:rPr>
          <w:rFonts w:ascii="Arial Narrow" w:hAnsi="Arial Narrow" w:cs="Arial"/>
          <w:sz w:val="22"/>
          <w:szCs w:val="22"/>
        </w:rPr>
        <w:t xml:space="preserve">  Independent of these</w:t>
      </w:r>
      <w:r w:rsidR="003009A6" w:rsidRPr="00CF65A0">
        <w:rPr>
          <w:rFonts w:ascii="Arial Narrow" w:hAnsi="Arial Narrow" w:cs="Arial"/>
          <w:sz w:val="22"/>
          <w:szCs w:val="22"/>
        </w:rPr>
        <w:t xml:space="preserve"> </w:t>
      </w:r>
      <w:r w:rsidR="003A298E" w:rsidRPr="00CF65A0">
        <w:rPr>
          <w:rFonts w:ascii="Arial Narrow" w:hAnsi="Arial Narrow" w:cs="Arial"/>
          <w:sz w:val="22"/>
          <w:szCs w:val="22"/>
        </w:rPr>
        <w:t xml:space="preserve">experimental </w:t>
      </w:r>
      <w:r w:rsidR="003009A6" w:rsidRPr="00CF65A0">
        <w:rPr>
          <w:rFonts w:ascii="Arial Narrow" w:hAnsi="Arial Narrow" w:cs="Arial"/>
          <w:sz w:val="22"/>
          <w:szCs w:val="22"/>
        </w:rPr>
        <w:t>studies</w:t>
      </w:r>
      <w:r w:rsidR="003052A7" w:rsidRPr="00CF65A0">
        <w:rPr>
          <w:rFonts w:ascii="Arial Narrow" w:hAnsi="Arial Narrow" w:cs="Arial"/>
          <w:sz w:val="22"/>
          <w:szCs w:val="22"/>
        </w:rPr>
        <w:t>,</w:t>
      </w:r>
      <w:r w:rsidR="003009A6" w:rsidRPr="00CF65A0">
        <w:rPr>
          <w:rFonts w:ascii="Arial Narrow" w:hAnsi="Arial Narrow" w:cs="Arial"/>
          <w:sz w:val="22"/>
          <w:szCs w:val="22"/>
        </w:rPr>
        <w:t xml:space="preserve"> case</w:t>
      </w:r>
      <w:r w:rsidR="003A298E" w:rsidRPr="00CF65A0">
        <w:rPr>
          <w:rFonts w:ascii="Arial Narrow" w:hAnsi="Arial Narrow" w:cs="Arial"/>
          <w:sz w:val="22"/>
          <w:szCs w:val="22"/>
        </w:rPr>
        <w:t xml:space="preserve"> reports</w:t>
      </w:r>
      <w:r w:rsidR="003009A6" w:rsidRPr="00CF65A0">
        <w:rPr>
          <w:rFonts w:ascii="Arial Narrow" w:hAnsi="Arial Narrow" w:cs="Arial"/>
          <w:sz w:val="22"/>
          <w:szCs w:val="22"/>
        </w:rPr>
        <w:t xml:space="preserve"> are beginning to appear of the use of </w:t>
      </w:r>
      <w:proofErr w:type="spellStart"/>
      <w:r w:rsidR="003009A6" w:rsidRPr="00CF65A0">
        <w:rPr>
          <w:rFonts w:ascii="Arial Narrow" w:hAnsi="Arial Narrow" w:cs="Arial"/>
          <w:sz w:val="22"/>
          <w:szCs w:val="22"/>
        </w:rPr>
        <w:t>Drotrecogin</w:t>
      </w:r>
      <w:proofErr w:type="spellEnd"/>
      <w:r w:rsidR="003009A6" w:rsidRPr="00CF65A0">
        <w:rPr>
          <w:rFonts w:ascii="Arial Narrow" w:hAnsi="Arial Narrow" w:cs="Arial"/>
          <w:sz w:val="22"/>
          <w:szCs w:val="22"/>
        </w:rPr>
        <w:t xml:space="preserve"> </w:t>
      </w:r>
      <w:proofErr w:type="spellStart"/>
      <w:r w:rsidR="003009A6" w:rsidRPr="00CF65A0">
        <w:rPr>
          <w:rFonts w:ascii="Arial Narrow" w:hAnsi="Arial Narrow" w:cs="Arial"/>
          <w:sz w:val="22"/>
          <w:szCs w:val="22"/>
        </w:rPr>
        <w:t>alfa</w:t>
      </w:r>
      <w:proofErr w:type="spellEnd"/>
      <w:r w:rsidR="003009A6" w:rsidRPr="00CF65A0">
        <w:rPr>
          <w:rFonts w:ascii="Arial Narrow" w:hAnsi="Arial Narrow" w:cs="Arial"/>
          <w:sz w:val="22"/>
          <w:szCs w:val="22"/>
        </w:rPr>
        <w:t xml:space="preserve"> in severe sepsis during acu</w:t>
      </w:r>
      <w:r w:rsidR="00867C5C" w:rsidRPr="00CF65A0">
        <w:rPr>
          <w:rFonts w:ascii="Arial Narrow" w:hAnsi="Arial Narrow" w:cs="Arial"/>
          <w:sz w:val="22"/>
          <w:szCs w:val="22"/>
        </w:rPr>
        <w:t>te pancreatitis (</w:t>
      </w:r>
      <w:r w:rsidR="008B0ACC" w:rsidRPr="00CF65A0">
        <w:rPr>
          <w:rFonts w:ascii="Arial Narrow" w:hAnsi="Arial Narrow" w:cs="Arial"/>
          <w:sz w:val="22"/>
          <w:szCs w:val="22"/>
        </w:rPr>
        <w:t>20</w:t>
      </w:r>
      <w:r w:rsidR="00C3781B" w:rsidRPr="00CF65A0">
        <w:rPr>
          <w:rFonts w:ascii="Arial Narrow" w:hAnsi="Arial Narrow" w:cs="Arial"/>
          <w:sz w:val="22"/>
          <w:szCs w:val="22"/>
        </w:rPr>
        <w:t>).  In Machal</w:t>
      </w:r>
      <w:r w:rsidR="003009A6" w:rsidRPr="00CF65A0">
        <w:rPr>
          <w:rFonts w:ascii="Arial Narrow" w:hAnsi="Arial Narrow" w:cs="Arial"/>
          <w:sz w:val="22"/>
          <w:szCs w:val="22"/>
        </w:rPr>
        <w:t>a’s study one patient received activated protein C on the third day, because of worsening organ dysfunction whilst the other patient was treated on the 16</w:t>
      </w:r>
      <w:r w:rsidR="003009A6" w:rsidRPr="00CF65A0">
        <w:rPr>
          <w:rFonts w:ascii="Arial Narrow" w:hAnsi="Arial Narrow" w:cs="Arial"/>
          <w:sz w:val="22"/>
          <w:szCs w:val="22"/>
          <w:vertAlign w:val="superscript"/>
        </w:rPr>
        <w:t>th</w:t>
      </w:r>
      <w:r w:rsidR="003009A6" w:rsidRPr="00CF65A0">
        <w:rPr>
          <w:rFonts w:ascii="Arial Narrow" w:hAnsi="Arial Narrow" w:cs="Arial"/>
          <w:sz w:val="22"/>
          <w:szCs w:val="22"/>
        </w:rPr>
        <w:t xml:space="preserve"> day.  Both had admission APACHE II scores in excess of 20 and both survived.  There were no haemorrhagic complications</w:t>
      </w:r>
      <w:r w:rsidR="0000266A" w:rsidRPr="00CF65A0">
        <w:rPr>
          <w:rFonts w:ascii="Arial Narrow" w:hAnsi="Arial Narrow" w:cs="Arial"/>
          <w:sz w:val="22"/>
          <w:szCs w:val="22"/>
        </w:rPr>
        <w:t xml:space="preserve"> (</w:t>
      </w:r>
      <w:r w:rsidR="008B0ACC" w:rsidRPr="00CF65A0">
        <w:rPr>
          <w:rFonts w:ascii="Arial Narrow" w:hAnsi="Arial Narrow" w:cs="Arial"/>
          <w:sz w:val="22"/>
          <w:szCs w:val="22"/>
        </w:rPr>
        <w:t>2</w:t>
      </w:r>
      <w:r w:rsidR="005E0910" w:rsidRPr="00CF65A0">
        <w:rPr>
          <w:rFonts w:ascii="Arial Narrow" w:hAnsi="Arial Narrow" w:cs="Arial"/>
          <w:sz w:val="22"/>
          <w:szCs w:val="22"/>
        </w:rPr>
        <w:t>1</w:t>
      </w:r>
      <w:r w:rsidR="00E02288" w:rsidRPr="00CF65A0">
        <w:rPr>
          <w:rFonts w:ascii="Arial Narrow" w:hAnsi="Arial Narrow" w:cs="Arial"/>
          <w:sz w:val="22"/>
          <w:szCs w:val="22"/>
        </w:rPr>
        <w:t>)</w:t>
      </w:r>
      <w:r w:rsidR="00410F6A" w:rsidRPr="00CF65A0">
        <w:rPr>
          <w:rFonts w:ascii="Arial Narrow" w:hAnsi="Arial Narrow" w:cs="Arial"/>
          <w:sz w:val="22"/>
          <w:szCs w:val="22"/>
        </w:rPr>
        <w:t>.</w:t>
      </w:r>
      <w:r w:rsidR="007814F6" w:rsidRPr="00CF65A0">
        <w:rPr>
          <w:rFonts w:ascii="Arial Narrow" w:hAnsi="Arial Narrow" w:cs="Arial"/>
          <w:sz w:val="22"/>
          <w:szCs w:val="22"/>
        </w:rPr>
        <w:t xml:space="preserve">  To date, there remains no other published clinical experience of </w:t>
      </w:r>
      <w:proofErr w:type="spellStart"/>
      <w:r w:rsidR="007814F6" w:rsidRPr="00CF65A0">
        <w:rPr>
          <w:rFonts w:ascii="Arial Narrow" w:hAnsi="Arial Narrow" w:cs="Arial"/>
          <w:sz w:val="22"/>
          <w:szCs w:val="22"/>
        </w:rPr>
        <w:t>Drotrecogin</w:t>
      </w:r>
      <w:proofErr w:type="spellEnd"/>
      <w:r w:rsidR="007814F6" w:rsidRPr="00CF65A0">
        <w:rPr>
          <w:rFonts w:ascii="Arial Narrow" w:hAnsi="Arial Narrow" w:cs="Arial"/>
          <w:sz w:val="22"/>
          <w:szCs w:val="22"/>
        </w:rPr>
        <w:t xml:space="preserve"> </w:t>
      </w:r>
      <w:proofErr w:type="spellStart"/>
      <w:r w:rsidR="007814F6" w:rsidRPr="00CF65A0">
        <w:rPr>
          <w:rFonts w:ascii="Arial Narrow" w:hAnsi="Arial Narrow" w:cs="Arial"/>
          <w:sz w:val="22"/>
          <w:szCs w:val="22"/>
        </w:rPr>
        <w:t>alfa</w:t>
      </w:r>
      <w:proofErr w:type="spellEnd"/>
      <w:r w:rsidR="007814F6" w:rsidRPr="00CF65A0">
        <w:rPr>
          <w:rFonts w:ascii="Arial Narrow" w:hAnsi="Arial Narrow" w:cs="Arial"/>
          <w:sz w:val="22"/>
          <w:szCs w:val="22"/>
        </w:rPr>
        <w:t xml:space="preserve"> in human acute pancr</w:t>
      </w:r>
      <w:r w:rsidR="003A298E" w:rsidRPr="00CF65A0">
        <w:rPr>
          <w:rFonts w:ascii="Arial Narrow" w:hAnsi="Arial Narrow" w:cs="Arial"/>
          <w:sz w:val="22"/>
          <w:szCs w:val="22"/>
        </w:rPr>
        <w:t>eatitis.</w:t>
      </w:r>
    </w:p>
    <w:p w14:paraId="3169A5D3" w14:textId="77777777" w:rsidR="003217CD" w:rsidRPr="00CF65A0" w:rsidRDefault="0004675E" w:rsidP="00FB0DB9">
      <w:pPr>
        <w:spacing w:line="360" w:lineRule="auto"/>
        <w:rPr>
          <w:rFonts w:ascii="Arial Narrow" w:hAnsi="Arial Narrow" w:cs="Arial"/>
          <w:sz w:val="22"/>
          <w:szCs w:val="22"/>
        </w:rPr>
      </w:pPr>
      <w:r w:rsidRPr="00CF65A0">
        <w:rPr>
          <w:rFonts w:ascii="Arial Narrow" w:hAnsi="Arial Narrow" w:cs="Arial"/>
          <w:sz w:val="22"/>
          <w:szCs w:val="22"/>
        </w:rPr>
        <w:t>S</w:t>
      </w:r>
      <w:r w:rsidR="007814F6" w:rsidRPr="00CF65A0">
        <w:rPr>
          <w:rFonts w:ascii="Arial Narrow" w:hAnsi="Arial Narrow" w:cs="Arial"/>
          <w:sz w:val="22"/>
          <w:szCs w:val="22"/>
        </w:rPr>
        <w:t>e</w:t>
      </w:r>
      <w:r w:rsidR="00130B4E" w:rsidRPr="00CF65A0">
        <w:rPr>
          <w:rFonts w:ascii="Arial Narrow" w:hAnsi="Arial Narrow" w:cs="Arial"/>
          <w:sz w:val="22"/>
          <w:szCs w:val="22"/>
        </w:rPr>
        <w:t>vere acute pancreatitis in man (</w:t>
      </w:r>
      <w:r w:rsidR="007814F6" w:rsidRPr="00CF65A0">
        <w:rPr>
          <w:rFonts w:ascii="Arial Narrow" w:hAnsi="Arial Narrow" w:cs="Arial"/>
          <w:sz w:val="22"/>
          <w:szCs w:val="22"/>
        </w:rPr>
        <w:t xml:space="preserve">with an APACHE II score of </w:t>
      </w:r>
      <w:r w:rsidR="001C4C86" w:rsidRPr="00CF65A0">
        <w:rPr>
          <w:rFonts w:ascii="Arial Narrow" w:hAnsi="Arial Narrow" w:cs="Arial"/>
          <w:sz w:val="22"/>
          <w:szCs w:val="22"/>
        </w:rPr>
        <w:t xml:space="preserve">≥ </w:t>
      </w:r>
      <w:r w:rsidR="003217CD" w:rsidRPr="00CF65A0">
        <w:rPr>
          <w:rFonts w:ascii="Arial Narrow" w:hAnsi="Arial Narrow" w:cs="Arial"/>
          <w:sz w:val="22"/>
          <w:szCs w:val="22"/>
        </w:rPr>
        <w:t>9</w:t>
      </w:r>
      <w:r w:rsidR="00130B4E" w:rsidRPr="00CF65A0">
        <w:rPr>
          <w:rFonts w:ascii="Arial Narrow" w:hAnsi="Arial Narrow" w:cs="Arial"/>
          <w:sz w:val="22"/>
          <w:szCs w:val="22"/>
        </w:rPr>
        <w:t>)</w:t>
      </w:r>
      <w:r w:rsidR="007814F6" w:rsidRPr="00CF65A0">
        <w:rPr>
          <w:rFonts w:ascii="Arial Narrow" w:hAnsi="Arial Narrow" w:cs="Arial"/>
          <w:sz w:val="22"/>
          <w:szCs w:val="22"/>
        </w:rPr>
        <w:t xml:space="preserve"> </w:t>
      </w:r>
      <w:r w:rsidRPr="00CF65A0">
        <w:rPr>
          <w:rFonts w:ascii="Arial Narrow" w:hAnsi="Arial Narrow" w:cs="Arial"/>
          <w:sz w:val="22"/>
          <w:szCs w:val="22"/>
        </w:rPr>
        <w:t>appears to carry</w:t>
      </w:r>
      <w:r w:rsidR="00130B4E" w:rsidRPr="00CF65A0">
        <w:rPr>
          <w:rFonts w:ascii="Arial Narrow" w:hAnsi="Arial Narrow" w:cs="Arial"/>
          <w:sz w:val="22"/>
          <w:szCs w:val="22"/>
        </w:rPr>
        <w:t xml:space="preserve"> a </w:t>
      </w:r>
      <w:r w:rsidRPr="00CF65A0">
        <w:rPr>
          <w:rFonts w:ascii="Arial Narrow" w:hAnsi="Arial Narrow" w:cs="Arial"/>
          <w:sz w:val="22"/>
          <w:szCs w:val="22"/>
        </w:rPr>
        <w:t xml:space="preserve">considerably </w:t>
      </w:r>
      <w:r w:rsidR="00130B4E" w:rsidRPr="00CF65A0">
        <w:rPr>
          <w:rFonts w:ascii="Arial Narrow" w:hAnsi="Arial Narrow" w:cs="Arial"/>
          <w:sz w:val="22"/>
          <w:szCs w:val="22"/>
        </w:rPr>
        <w:t>high</w:t>
      </w:r>
      <w:r w:rsidRPr="00CF65A0">
        <w:rPr>
          <w:rFonts w:ascii="Arial Narrow" w:hAnsi="Arial Narrow" w:cs="Arial"/>
          <w:sz w:val="22"/>
          <w:szCs w:val="22"/>
        </w:rPr>
        <w:t>er</w:t>
      </w:r>
      <w:r w:rsidR="00130B4E" w:rsidRPr="00CF65A0">
        <w:rPr>
          <w:rFonts w:ascii="Arial Narrow" w:hAnsi="Arial Narrow" w:cs="Arial"/>
          <w:sz w:val="22"/>
          <w:szCs w:val="22"/>
        </w:rPr>
        <w:t xml:space="preserve"> risk of death </w:t>
      </w:r>
      <w:r w:rsidRPr="00CF65A0">
        <w:rPr>
          <w:rFonts w:ascii="Arial Narrow" w:hAnsi="Arial Narrow" w:cs="Arial"/>
          <w:sz w:val="22"/>
          <w:szCs w:val="22"/>
        </w:rPr>
        <w:t>when compared to general critical care patients with similar APACHE II scores.  C</w:t>
      </w:r>
      <w:r w:rsidR="007814F6" w:rsidRPr="00CF65A0">
        <w:rPr>
          <w:rFonts w:ascii="Arial Narrow" w:hAnsi="Arial Narrow" w:cs="Arial"/>
          <w:sz w:val="22"/>
          <w:szCs w:val="22"/>
        </w:rPr>
        <w:t>urrent concepts of the pathophysiology of pancreatic necrosis suggest that disease pro</w:t>
      </w:r>
      <w:r w:rsidR="00130B4E" w:rsidRPr="00CF65A0">
        <w:rPr>
          <w:rFonts w:ascii="Arial Narrow" w:hAnsi="Arial Narrow" w:cs="Arial"/>
          <w:sz w:val="22"/>
          <w:szCs w:val="22"/>
        </w:rPr>
        <w:t xml:space="preserve">gression is related to early activation of </w:t>
      </w:r>
      <w:proofErr w:type="spellStart"/>
      <w:r w:rsidR="00130B4E" w:rsidRPr="00CF65A0">
        <w:rPr>
          <w:rFonts w:ascii="Arial Narrow" w:hAnsi="Arial Narrow" w:cs="Arial"/>
          <w:sz w:val="22"/>
          <w:szCs w:val="22"/>
        </w:rPr>
        <w:t>microvas</w:t>
      </w:r>
      <w:r w:rsidR="0000266A" w:rsidRPr="00CF65A0">
        <w:rPr>
          <w:rFonts w:ascii="Arial Narrow" w:hAnsi="Arial Narrow" w:cs="Arial"/>
          <w:sz w:val="22"/>
          <w:szCs w:val="22"/>
        </w:rPr>
        <w:t>cular</w:t>
      </w:r>
      <w:proofErr w:type="spellEnd"/>
      <w:r w:rsidR="0000266A" w:rsidRPr="00CF65A0">
        <w:rPr>
          <w:rFonts w:ascii="Arial Narrow" w:hAnsi="Arial Narrow" w:cs="Arial"/>
          <w:sz w:val="22"/>
          <w:szCs w:val="22"/>
        </w:rPr>
        <w:t xml:space="preserve"> thrombotic pathways (</w:t>
      </w:r>
      <w:r w:rsidR="008B0ACC" w:rsidRPr="00CF65A0">
        <w:rPr>
          <w:rFonts w:ascii="Arial Narrow" w:hAnsi="Arial Narrow" w:cs="Arial"/>
          <w:sz w:val="22"/>
          <w:szCs w:val="22"/>
        </w:rPr>
        <w:t>7</w:t>
      </w:r>
      <w:r w:rsidR="0000266A" w:rsidRPr="00CF65A0">
        <w:rPr>
          <w:rFonts w:ascii="Arial Narrow" w:hAnsi="Arial Narrow" w:cs="Arial"/>
          <w:sz w:val="22"/>
          <w:szCs w:val="22"/>
        </w:rPr>
        <w:t xml:space="preserve">, </w:t>
      </w:r>
      <w:r w:rsidR="008B0ACC" w:rsidRPr="00CF65A0">
        <w:rPr>
          <w:rFonts w:ascii="Arial Narrow" w:hAnsi="Arial Narrow" w:cs="Arial"/>
          <w:sz w:val="22"/>
          <w:szCs w:val="22"/>
        </w:rPr>
        <w:t>19</w:t>
      </w:r>
      <w:r w:rsidR="00130B4E" w:rsidRPr="00CF65A0">
        <w:rPr>
          <w:rFonts w:ascii="Arial Narrow" w:hAnsi="Arial Narrow" w:cs="Arial"/>
          <w:sz w:val="22"/>
          <w:szCs w:val="22"/>
        </w:rPr>
        <w:t>)</w:t>
      </w:r>
      <w:r w:rsidRPr="00CF65A0">
        <w:rPr>
          <w:rFonts w:ascii="Arial Narrow" w:hAnsi="Arial Narrow" w:cs="Arial"/>
          <w:sz w:val="22"/>
          <w:szCs w:val="22"/>
        </w:rPr>
        <w:t xml:space="preserve"> thus</w:t>
      </w:r>
      <w:r w:rsidR="003A298E" w:rsidRPr="00CF65A0">
        <w:rPr>
          <w:rFonts w:ascii="Arial Narrow" w:hAnsi="Arial Narrow" w:cs="Arial"/>
          <w:sz w:val="22"/>
          <w:szCs w:val="22"/>
        </w:rPr>
        <w:t xml:space="preserve"> a theoretical case can be made for the use of activated protein C, early in the disease course of this illness</w:t>
      </w:r>
      <w:r w:rsidR="00130B4E" w:rsidRPr="00CF65A0">
        <w:rPr>
          <w:rFonts w:ascii="Arial Narrow" w:hAnsi="Arial Narrow" w:cs="Arial"/>
          <w:sz w:val="22"/>
          <w:szCs w:val="22"/>
        </w:rPr>
        <w:t xml:space="preserve">. </w:t>
      </w:r>
    </w:p>
    <w:p w14:paraId="28E3446D" w14:textId="693E3AE7" w:rsidR="000055A4" w:rsidRPr="00CF65A0" w:rsidRDefault="003217CD" w:rsidP="00FB0DB9">
      <w:pPr>
        <w:spacing w:line="360" w:lineRule="auto"/>
        <w:rPr>
          <w:rFonts w:ascii="Arial Narrow" w:hAnsi="Arial Narrow" w:cs="Arial"/>
          <w:sz w:val="22"/>
          <w:szCs w:val="22"/>
        </w:rPr>
      </w:pPr>
      <w:r w:rsidRPr="00CF65A0">
        <w:rPr>
          <w:rFonts w:ascii="Arial Narrow" w:hAnsi="Arial Narrow" w:cs="Arial"/>
          <w:sz w:val="22"/>
          <w:szCs w:val="22"/>
        </w:rPr>
        <w:t xml:space="preserve">It has increasingly been recognised that organ dysfunction in the early stages of severe acute pancreatitis is a dynamic phenomenon.  Individuals who are most likely to have adverse outcome have a sustained systemic inflammatory response combined with sustained organ dysfunction.  </w:t>
      </w:r>
    </w:p>
    <w:p w14:paraId="77C150A0" w14:textId="77777777" w:rsidR="003217CD" w:rsidRPr="00CF65A0" w:rsidRDefault="003217CD" w:rsidP="00FB0DB9">
      <w:pPr>
        <w:spacing w:line="360" w:lineRule="auto"/>
        <w:rPr>
          <w:rFonts w:ascii="Arial Narrow" w:hAnsi="Arial Narrow" w:cs="Arial"/>
          <w:sz w:val="22"/>
          <w:szCs w:val="22"/>
        </w:rPr>
      </w:pPr>
      <w:proofErr w:type="spellStart"/>
      <w:r w:rsidRPr="00CF65A0">
        <w:rPr>
          <w:rFonts w:ascii="Arial Narrow" w:hAnsi="Arial Narrow" w:cs="Arial"/>
          <w:sz w:val="22"/>
          <w:szCs w:val="22"/>
        </w:rPr>
        <w:t>Larvin</w:t>
      </w:r>
      <w:proofErr w:type="spellEnd"/>
      <w:r w:rsidRPr="00CF65A0">
        <w:rPr>
          <w:rFonts w:ascii="Arial Narrow" w:hAnsi="Arial Narrow" w:cs="Arial"/>
          <w:sz w:val="22"/>
          <w:szCs w:val="22"/>
        </w:rPr>
        <w:t xml:space="preserve"> and McMahon’s landmark study on the use of multiple factor scoring systems to predict adverse outcomes in acute pancreatitis identified an admission APACHE II score of &gt; 9 as having</w:t>
      </w:r>
      <w:r w:rsidR="0000266A" w:rsidRPr="00CF65A0">
        <w:rPr>
          <w:rFonts w:ascii="Arial Narrow" w:hAnsi="Arial Narrow" w:cs="Arial"/>
          <w:sz w:val="22"/>
          <w:szCs w:val="22"/>
        </w:rPr>
        <w:t xml:space="preserve"> the optimal accuracy (</w:t>
      </w:r>
      <w:r w:rsidR="005E0910" w:rsidRPr="00CF65A0">
        <w:rPr>
          <w:rFonts w:ascii="Arial Narrow" w:hAnsi="Arial Narrow" w:cs="Arial"/>
          <w:sz w:val="22"/>
          <w:szCs w:val="22"/>
        </w:rPr>
        <w:t>22</w:t>
      </w:r>
      <w:r w:rsidRPr="00CF65A0">
        <w:rPr>
          <w:rFonts w:ascii="Arial Narrow" w:hAnsi="Arial Narrow" w:cs="Arial"/>
          <w:sz w:val="22"/>
          <w:szCs w:val="22"/>
        </w:rPr>
        <w:t>).  However, subsequent studies have shown that some patients with high admission APACHE II scores may not go on to demonstrate a sustained systemic inflammatory response or sustained organ dysfunction</w:t>
      </w:r>
      <w:r w:rsidR="008B0ACC" w:rsidRPr="00CF65A0">
        <w:rPr>
          <w:rFonts w:ascii="Arial Narrow" w:hAnsi="Arial Narrow" w:cs="Arial"/>
          <w:sz w:val="22"/>
          <w:szCs w:val="22"/>
        </w:rPr>
        <w:t xml:space="preserve"> (</w:t>
      </w:r>
      <w:r w:rsidR="005E0910" w:rsidRPr="00CF65A0">
        <w:rPr>
          <w:rFonts w:ascii="Arial Narrow" w:hAnsi="Arial Narrow" w:cs="Arial"/>
          <w:sz w:val="22"/>
          <w:szCs w:val="22"/>
        </w:rPr>
        <w:t>23</w:t>
      </w:r>
      <w:r w:rsidR="00C1697E" w:rsidRPr="00CF65A0">
        <w:rPr>
          <w:rFonts w:ascii="Arial Narrow" w:hAnsi="Arial Narrow" w:cs="Arial"/>
          <w:sz w:val="22"/>
          <w:szCs w:val="22"/>
        </w:rPr>
        <w:t>)</w:t>
      </w:r>
      <w:r w:rsidRPr="00CF65A0">
        <w:rPr>
          <w:rFonts w:ascii="Arial Narrow" w:hAnsi="Arial Narrow" w:cs="Arial"/>
          <w:sz w:val="22"/>
          <w:szCs w:val="22"/>
        </w:rPr>
        <w:t xml:space="preserve">.  Therefore, inclusion of these patients in clinical trials based </w:t>
      </w:r>
      <w:r w:rsidR="00C1697E" w:rsidRPr="00CF65A0">
        <w:rPr>
          <w:rFonts w:ascii="Arial Narrow" w:hAnsi="Arial Narrow" w:cs="Arial"/>
          <w:sz w:val="22"/>
          <w:szCs w:val="22"/>
        </w:rPr>
        <w:t xml:space="preserve">exclusively </w:t>
      </w:r>
      <w:r w:rsidRPr="00CF65A0">
        <w:rPr>
          <w:rFonts w:ascii="Arial Narrow" w:hAnsi="Arial Narrow" w:cs="Arial"/>
          <w:sz w:val="22"/>
          <w:szCs w:val="22"/>
        </w:rPr>
        <w:t>on early physiologic data do</w:t>
      </w:r>
      <w:r w:rsidR="00C1697E" w:rsidRPr="00CF65A0">
        <w:rPr>
          <w:rFonts w:ascii="Arial Narrow" w:hAnsi="Arial Narrow" w:cs="Arial"/>
          <w:sz w:val="22"/>
          <w:szCs w:val="22"/>
        </w:rPr>
        <w:t>es</w:t>
      </w:r>
      <w:r w:rsidRPr="00CF65A0">
        <w:rPr>
          <w:rFonts w:ascii="Arial Narrow" w:hAnsi="Arial Narrow" w:cs="Arial"/>
          <w:sz w:val="22"/>
          <w:szCs w:val="22"/>
        </w:rPr>
        <w:t xml:space="preserve"> not take into consideration our current knowledge on the variability of host response to acute inflammation</w:t>
      </w:r>
      <w:r w:rsidR="00C1697E" w:rsidRPr="00CF65A0">
        <w:rPr>
          <w:rFonts w:ascii="Arial Narrow" w:hAnsi="Arial Narrow" w:cs="Arial"/>
          <w:sz w:val="22"/>
          <w:szCs w:val="22"/>
        </w:rPr>
        <w:t xml:space="preserve"> in acut</w:t>
      </w:r>
      <w:r w:rsidR="008B0ACC" w:rsidRPr="00CF65A0">
        <w:rPr>
          <w:rFonts w:ascii="Arial Narrow" w:hAnsi="Arial Narrow" w:cs="Arial"/>
          <w:sz w:val="22"/>
          <w:szCs w:val="22"/>
        </w:rPr>
        <w:t>e pancreatitis (</w:t>
      </w:r>
      <w:r w:rsidR="005E0910" w:rsidRPr="00CF65A0">
        <w:rPr>
          <w:rFonts w:ascii="Arial Narrow" w:hAnsi="Arial Narrow" w:cs="Arial"/>
          <w:sz w:val="22"/>
          <w:szCs w:val="22"/>
        </w:rPr>
        <w:t>24</w:t>
      </w:r>
      <w:r w:rsidR="00C1697E" w:rsidRPr="00CF65A0">
        <w:rPr>
          <w:rFonts w:ascii="Arial Narrow" w:hAnsi="Arial Narrow" w:cs="Arial"/>
          <w:sz w:val="22"/>
          <w:szCs w:val="22"/>
        </w:rPr>
        <w:t>)</w:t>
      </w:r>
      <w:r w:rsidRPr="00CF65A0">
        <w:rPr>
          <w:rFonts w:ascii="Arial Narrow" w:hAnsi="Arial Narrow" w:cs="Arial"/>
          <w:sz w:val="22"/>
          <w:szCs w:val="22"/>
        </w:rPr>
        <w:t xml:space="preserve">.  These features are recognised in the forthcoming 2010 update of the Atlanta consensus criteria (MG </w:t>
      </w:r>
      <w:proofErr w:type="spellStart"/>
      <w:r w:rsidRPr="00CF65A0">
        <w:rPr>
          <w:rFonts w:ascii="Arial Narrow" w:hAnsi="Arial Narrow" w:cs="Arial"/>
          <w:sz w:val="22"/>
          <w:szCs w:val="22"/>
        </w:rPr>
        <w:t>Sarr</w:t>
      </w:r>
      <w:proofErr w:type="spellEnd"/>
      <w:r w:rsidRPr="00CF65A0">
        <w:rPr>
          <w:rFonts w:ascii="Arial Narrow" w:hAnsi="Arial Narrow" w:cs="Arial"/>
          <w:sz w:val="22"/>
          <w:szCs w:val="22"/>
        </w:rPr>
        <w:t xml:space="preserve"> personal communication) and a combination of admission APACHE II with features of sustained systemic inflammatory response and sustained organ dysfunction provides the best fit in terms of contemporary understanding of severe acute pancreatitis</w:t>
      </w:r>
      <w:r w:rsidR="005E0910" w:rsidRPr="00CF65A0">
        <w:rPr>
          <w:rFonts w:ascii="Arial Narrow" w:hAnsi="Arial Narrow" w:cs="Arial"/>
          <w:sz w:val="22"/>
          <w:szCs w:val="22"/>
        </w:rPr>
        <w:t xml:space="preserve"> (25)</w:t>
      </w:r>
      <w:r w:rsidRPr="00CF65A0">
        <w:rPr>
          <w:rFonts w:ascii="Arial Narrow" w:hAnsi="Arial Narrow" w:cs="Arial"/>
          <w:sz w:val="22"/>
          <w:szCs w:val="22"/>
        </w:rPr>
        <w:t>.</w:t>
      </w:r>
    </w:p>
    <w:p w14:paraId="4E3F0D40" w14:textId="77777777" w:rsidR="00271D43" w:rsidRPr="00CF65A0" w:rsidRDefault="00271D43" w:rsidP="00FB0DB9">
      <w:pPr>
        <w:spacing w:line="360" w:lineRule="auto"/>
        <w:rPr>
          <w:rFonts w:ascii="Arial Narrow" w:hAnsi="Arial Narrow" w:cs="Arial"/>
          <w:sz w:val="22"/>
          <w:szCs w:val="22"/>
        </w:rPr>
      </w:pPr>
    </w:p>
    <w:p w14:paraId="63EC254B" w14:textId="77777777" w:rsidR="00271D43" w:rsidRPr="00CF65A0" w:rsidRDefault="00271D43" w:rsidP="00FB0DB9">
      <w:pPr>
        <w:spacing w:line="360" w:lineRule="auto"/>
        <w:rPr>
          <w:rFonts w:ascii="Arial Narrow" w:hAnsi="Arial Narrow" w:cs="Arial"/>
          <w:b/>
          <w:sz w:val="22"/>
          <w:szCs w:val="22"/>
        </w:rPr>
      </w:pPr>
      <w:r w:rsidRPr="00CF65A0">
        <w:rPr>
          <w:rFonts w:ascii="Arial Narrow" w:hAnsi="Arial Narrow" w:cs="Arial"/>
          <w:b/>
          <w:sz w:val="22"/>
          <w:szCs w:val="22"/>
        </w:rPr>
        <w:t>Primary objective</w:t>
      </w:r>
    </w:p>
    <w:p w14:paraId="755F8E4D" w14:textId="77777777" w:rsidR="001C7E6D" w:rsidRPr="00CF65A0" w:rsidRDefault="001C7E6D" w:rsidP="00FB0DB9">
      <w:pPr>
        <w:spacing w:line="360" w:lineRule="auto"/>
        <w:rPr>
          <w:rFonts w:ascii="Arial Narrow" w:hAnsi="Arial Narrow" w:cs="Arial"/>
          <w:sz w:val="22"/>
          <w:szCs w:val="22"/>
        </w:rPr>
      </w:pPr>
      <w:r w:rsidRPr="00CF65A0">
        <w:rPr>
          <w:rFonts w:ascii="Arial Narrow" w:hAnsi="Arial Narrow" w:cs="Arial"/>
          <w:sz w:val="22"/>
          <w:szCs w:val="22"/>
        </w:rPr>
        <w:t xml:space="preserve">The primary objective of this study is to undertake a preliminary evaluation of the role of human recombinant activated protein C administered early in the disease course of human severe acute pancreatitis.  The principal end-points are assessment of safety of treatment and assessment of effect of intervention on markers of </w:t>
      </w:r>
      <w:r w:rsidR="00B862CA" w:rsidRPr="00CF65A0">
        <w:rPr>
          <w:rFonts w:ascii="Arial Narrow" w:hAnsi="Arial Narrow" w:cs="Arial"/>
          <w:sz w:val="22"/>
          <w:szCs w:val="22"/>
          <w:u w:val="single"/>
        </w:rPr>
        <w:t>coagulation and</w:t>
      </w:r>
      <w:r w:rsidR="00B862CA" w:rsidRPr="00CF65A0">
        <w:rPr>
          <w:rFonts w:ascii="Arial Narrow" w:hAnsi="Arial Narrow" w:cs="Arial"/>
          <w:sz w:val="22"/>
          <w:szCs w:val="22"/>
        </w:rPr>
        <w:t xml:space="preserve"> </w:t>
      </w:r>
      <w:r w:rsidRPr="00CF65A0">
        <w:rPr>
          <w:rFonts w:ascii="Arial Narrow" w:hAnsi="Arial Narrow" w:cs="Arial"/>
          <w:sz w:val="22"/>
          <w:szCs w:val="22"/>
        </w:rPr>
        <w:t xml:space="preserve">inflammatory response.   </w:t>
      </w:r>
    </w:p>
    <w:p w14:paraId="6DE31AED" w14:textId="77777777" w:rsidR="001C7E6D" w:rsidRPr="00CF65A0" w:rsidRDefault="001C7E6D" w:rsidP="00FB0DB9">
      <w:pPr>
        <w:spacing w:line="360" w:lineRule="auto"/>
        <w:rPr>
          <w:rFonts w:ascii="Arial Narrow" w:hAnsi="Arial Narrow" w:cs="Arial"/>
          <w:sz w:val="22"/>
          <w:szCs w:val="22"/>
        </w:rPr>
      </w:pPr>
    </w:p>
    <w:p w14:paraId="3C8CF926" w14:textId="77777777" w:rsidR="00132665" w:rsidRPr="00CF65A0" w:rsidRDefault="001C7E6D" w:rsidP="00FB0DB9">
      <w:pPr>
        <w:spacing w:line="360" w:lineRule="auto"/>
        <w:rPr>
          <w:rFonts w:ascii="Arial Narrow" w:hAnsi="Arial Narrow" w:cs="Arial"/>
          <w:b/>
          <w:sz w:val="22"/>
          <w:szCs w:val="22"/>
        </w:rPr>
      </w:pPr>
      <w:r w:rsidRPr="00CF65A0">
        <w:rPr>
          <w:rFonts w:ascii="Arial Narrow" w:hAnsi="Arial Narrow" w:cs="Arial"/>
          <w:b/>
          <w:sz w:val="22"/>
          <w:szCs w:val="22"/>
        </w:rPr>
        <w:t>Secondary objectives</w:t>
      </w:r>
    </w:p>
    <w:p w14:paraId="073EF4CF" w14:textId="77777777" w:rsidR="00132665" w:rsidRDefault="00132665" w:rsidP="00FB0DB9">
      <w:pPr>
        <w:spacing w:line="360" w:lineRule="auto"/>
        <w:rPr>
          <w:rFonts w:ascii="Arial Narrow" w:hAnsi="Arial Narrow" w:cs="Arial"/>
          <w:sz w:val="22"/>
          <w:szCs w:val="22"/>
        </w:rPr>
      </w:pPr>
      <w:r w:rsidRPr="00CF65A0">
        <w:rPr>
          <w:rFonts w:ascii="Arial Narrow" w:hAnsi="Arial Narrow" w:cs="Arial"/>
          <w:sz w:val="22"/>
          <w:szCs w:val="22"/>
        </w:rPr>
        <w:t>Interim analysis may indicate the feasibility or otherwise of a preliminary health economic analysis.</w:t>
      </w:r>
      <w:r w:rsidR="00C15800" w:rsidRPr="00CF65A0">
        <w:rPr>
          <w:rFonts w:ascii="Arial Narrow" w:hAnsi="Arial Narrow" w:cs="Arial"/>
          <w:sz w:val="22"/>
          <w:szCs w:val="22"/>
        </w:rPr>
        <w:t xml:space="preserve">  Given that clinical experience with the use of xigris in severe acute pancreatitis is extremely limited, the proposed study will provided valuable baseline information that will help in two key areas: defining the nature of the acute pancreatitis population who may benefit from treatment with xigris and assessing the risk-benefit balance of intervention with </w:t>
      </w:r>
      <w:proofErr w:type="spellStart"/>
      <w:r w:rsidR="00C15800" w:rsidRPr="00CF65A0">
        <w:rPr>
          <w:rFonts w:ascii="Arial Narrow" w:hAnsi="Arial Narrow" w:cs="Arial"/>
          <w:sz w:val="22"/>
          <w:szCs w:val="22"/>
        </w:rPr>
        <w:t>xigris</w:t>
      </w:r>
      <w:proofErr w:type="spellEnd"/>
      <w:r w:rsidR="00C15800" w:rsidRPr="00CF65A0">
        <w:rPr>
          <w:rFonts w:ascii="Arial Narrow" w:hAnsi="Arial Narrow" w:cs="Arial"/>
          <w:sz w:val="22"/>
          <w:szCs w:val="22"/>
        </w:rPr>
        <w:t>.</w:t>
      </w:r>
    </w:p>
    <w:p w14:paraId="31C4C64A" w14:textId="77777777" w:rsidR="000055A4" w:rsidRPr="00CF65A0" w:rsidRDefault="000055A4" w:rsidP="00FB0DB9">
      <w:pPr>
        <w:spacing w:line="360" w:lineRule="auto"/>
        <w:rPr>
          <w:rFonts w:ascii="Arial Narrow" w:hAnsi="Arial Narrow" w:cs="Arial"/>
          <w:sz w:val="22"/>
          <w:szCs w:val="22"/>
        </w:rPr>
      </w:pPr>
    </w:p>
    <w:p w14:paraId="1542600D" w14:textId="77777777" w:rsidR="008225FC" w:rsidRDefault="008225FC" w:rsidP="00FB0DB9">
      <w:pPr>
        <w:spacing w:line="360" w:lineRule="auto"/>
        <w:rPr>
          <w:rFonts w:ascii="Arial Narrow" w:hAnsi="Arial Narrow" w:cs="Arial"/>
          <w:sz w:val="22"/>
          <w:szCs w:val="22"/>
          <w:u w:val="single"/>
        </w:rPr>
      </w:pPr>
      <w:r w:rsidRPr="00CF65A0">
        <w:rPr>
          <w:rFonts w:ascii="Arial Narrow" w:hAnsi="Arial Narrow" w:cs="Arial"/>
          <w:sz w:val="22"/>
          <w:szCs w:val="22"/>
          <w:u w:val="single"/>
        </w:rPr>
        <w:t>A matched case control analysis on a clearly defined population will provide further information in the differences observed between treatment and control populations.</w:t>
      </w:r>
      <w:r w:rsidR="001F03C9" w:rsidRPr="00CF65A0">
        <w:rPr>
          <w:rFonts w:ascii="Arial Narrow" w:hAnsi="Arial Narrow" w:cs="Arial"/>
          <w:sz w:val="22"/>
          <w:szCs w:val="22"/>
          <w:u w:val="single"/>
        </w:rPr>
        <w:t xml:space="preserve">  Control patients will be selected from </w:t>
      </w:r>
      <w:r w:rsidR="002F1AB6" w:rsidRPr="00CF65A0">
        <w:rPr>
          <w:rFonts w:ascii="Arial Narrow" w:hAnsi="Arial Narrow" w:cs="Arial"/>
          <w:sz w:val="22"/>
          <w:szCs w:val="22"/>
          <w:u w:val="single"/>
        </w:rPr>
        <w:t>our</w:t>
      </w:r>
      <w:r w:rsidR="001F03C9" w:rsidRPr="00CF65A0">
        <w:rPr>
          <w:rFonts w:ascii="Arial Narrow" w:hAnsi="Arial Narrow" w:cs="Arial"/>
          <w:sz w:val="22"/>
          <w:szCs w:val="22"/>
          <w:u w:val="single"/>
        </w:rPr>
        <w:t xml:space="preserve"> current database of Severe Acute Pancreatiti</w:t>
      </w:r>
      <w:r w:rsidR="002F1AB6" w:rsidRPr="00CF65A0">
        <w:rPr>
          <w:rFonts w:ascii="Arial Narrow" w:hAnsi="Arial Narrow" w:cs="Arial"/>
          <w:sz w:val="22"/>
          <w:szCs w:val="22"/>
          <w:u w:val="single"/>
        </w:rPr>
        <w:t>s</w:t>
      </w:r>
      <w:r w:rsidR="0083311D" w:rsidRPr="00CF65A0">
        <w:rPr>
          <w:rFonts w:ascii="Arial Narrow" w:hAnsi="Arial Narrow" w:cs="Arial"/>
          <w:sz w:val="22"/>
          <w:szCs w:val="22"/>
          <w:u w:val="single"/>
        </w:rPr>
        <w:t xml:space="preserve"> with matching based on APACHE II and </w:t>
      </w:r>
      <w:r w:rsidR="006B48F3" w:rsidRPr="00CF65A0">
        <w:rPr>
          <w:rFonts w:ascii="Arial Narrow" w:hAnsi="Arial Narrow" w:cs="Arial"/>
          <w:sz w:val="22"/>
          <w:szCs w:val="22"/>
          <w:u w:val="single"/>
        </w:rPr>
        <w:t xml:space="preserve">Marshall </w:t>
      </w:r>
      <w:proofErr w:type="gramStart"/>
      <w:r w:rsidR="006B48F3" w:rsidRPr="00CF65A0">
        <w:rPr>
          <w:rFonts w:ascii="Arial Narrow" w:hAnsi="Arial Narrow" w:cs="Arial"/>
          <w:sz w:val="22"/>
          <w:szCs w:val="22"/>
          <w:u w:val="single"/>
        </w:rPr>
        <w:t>organ</w:t>
      </w:r>
      <w:proofErr w:type="gramEnd"/>
      <w:r w:rsidR="006B48F3" w:rsidRPr="00CF65A0">
        <w:rPr>
          <w:rFonts w:ascii="Arial Narrow" w:hAnsi="Arial Narrow" w:cs="Arial"/>
          <w:sz w:val="22"/>
          <w:szCs w:val="22"/>
          <w:u w:val="single"/>
        </w:rPr>
        <w:t xml:space="preserve"> dysfunction </w:t>
      </w:r>
      <w:r w:rsidR="0083311D" w:rsidRPr="00CF65A0">
        <w:rPr>
          <w:rFonts w:ascii="Arial Narrow" w:hAnsi="Arial Narrow" w:cs="Arial"/>
          <w:sz w:val="22"/>
          <w:szCs w:val="22"/>
          <w:u w:val="single"/>
        </w:rPr>
        <w:t>scores.</w:t>
      </w:r>
    </w:p>
    <w:p w14:paraId="2BE14C1B" w14:textId="1366A290" w:rsidR="00AA5F2D" w:rsidRPr="007E5AE9" w:rsidRDefault="00AD40E7" w:rsidP="007E5AE9">
      <w:pPr>
        <w:spacing w:line="360" w:lineRule="auto"/>
        <w:rPr>
          <w:rFonts w:ascii="Arial Narrow" w:hAnsi="Arial Narrow" w:cs="Arial"/>
          <w:b/>
          <w:sz w:val="22"/>
          <w:szCs w:val="22"/>
        </w:rPr>
      </w:pPr>
      <w:r>
        <w:rPr>
          <w:rFonts w:ascii="Arial Narrow" w:hAnsi="Arial Narrow" w:cs="Arial"/>
          <w:b/>
          <w:sz w:val="22"/>
          <w:szCs w:val="22"/>
        </w:rPr>
        <w:lastRenderedPageBreak/>
        <w:t>Methods</w:t>
      </w:r>
    </w:p>
    <w:p w14:paraId="7D316E9D" w14:textId="77777777" w:rsidR="00AA5F2D" w:rsidRPr="00CF65A0" w:rsidRDefault="003A52C9" w:rsidP="00FB0DB9">
      <w:pPr>
        <w:spacing w:line="360" w:lineRule="auto"/>
        <w:rPr>
          <w:rFonts w:ascii="Arial Narrow" w:hAnsi="Arial Narrow" w:cs="Arial"/>
          <w:b/>
          <w:i/>
          <w:sz w:val="22"/>
          <w:szCs w:val="22"/>
        </w:rPr>
      </w:pPr>
      <w:proofErr w:type="spellStart"/>
      <w:r w:rsidRPr="00CF65A0">
        <w:rPr>
          <w:rFonts w:ascii="Arial Narrow" w:hAnsi="Arial Narrow" w:cs="Arial"/>
          <w:b/>
          <w:i/>
          <w:sz w:val="22"/>
          <w:szCs w:val="22"/>
        </w:rPr>
        <w:t>i</w:t>
      </w:r>
      <w:proofErr w:type="spellEnd"/>
      <w:r w:rsidRPr="00CF65A0">
        <w:rPr>
          <w:rFonts w:ascii="Arial Narrow" w:hAnsi="Arial Narrow" w:cs="Arial"/>
          <w:b/>
          <w:i/>
          <w:sz w:val="22"/>
          <w:szCs w:val="22"/>
        </w:rPr>
        <w:t xml:space="preserve">) </w:t>
      </w:r>
      <w:r w:rsidR="00AA5F2D" w:rsidRPr="00CF65A0">
        <w:rPr>
          <w:rFonts w:ascii="Arial Narrow" w:hAnsi="Arial Narrow" w:cs="Arial"/>
          <w:b/>
          <w:i/>
          <w:sz w:val="22"/>
          <w:szCs w:val="22"/>
        </w:rPr>
        <w:t>Setting</w:t>
      </w:r>
    </w:p>
    <w:p w14:paraId="3D67D5FB" w14:textId="64F7E3AA" w:rsidR="00350865" w:rsidRDefault="00AA5F2D" w:rsidP="00FB0DB9">
      <w:pPr>
        <w:spacing w:line="360" w:lineRule="auto"/>
        <w:rPr>
          <w:rFonts w:ascii="Arial Narrow" w:hAnsi="Arial Narrow" w:cs="Arial"/>
          <w:sz w:val="22"/>
          <w:szCs w:val="22"/>
        </w:rPr>
      </w:pPr>
      <w:r w:rsidRPr="00CF65A0">
        <w:rPr>
          <w:rFonts w:ascii="Arial Narrow" w:hAnsi="Arial Narrow" w:cs="Arial"/>
          <w:sz w:val="22"/>
          <w:szCs w:val="22"/>
        </w:rPr>
        <w:t xml:space="preserve">This trial </w:t>
      </w:r>
      <w:r w:rsidR="002311EB">
        <w:rPr>
          <w:rFonts w:ascii="Arial Narrow" w:hAnsi="Arial Narrow" w:cs="Arial"/>
          <w:sz w:val="22"/>
          <w:szCs w:val="22"/>
        </w:rPr>
        <w:t>was</w:t>
      </w:r>
      <w:r w:rsidRPr="00CF65A0">
        <w:rPr>
          <w:rFonts w:ascii="Arial Narrow" w:hAnsi="Arial Narrow" w:cs="Arial"/>
          <w:sz w:val="22"/>
          <w:szCs w:val="22"/>
        </w:rPr>
        <w:t xml:space="preserve"> carried out in </w:t>
      </w:r>
      <w:r w:rsidR="00B36E94" w:rsidRPr="00CF65A0">
        <w:rPr>
          <w:rFonts w:ascii="Arial Narrow" w:hAnsi="Arial Narrow" w:cs="Arial"/>
          <w:sz w:val="22"/>
          <w:szCs w:val="22"/>
        </w:rPr>
        <w:t xml:space="preserve">the Manchester Royal Infirmary.  </w:t>
      </w:r>
    </w:p>
    <w:p w14:paraId="778B1E81" w14:textId="77777777" w:rsidR="000055A4" w:rsidRPr="00CF65A0" w:rsidRDefault="000055A4" w:rsidP="00FB0DB9">
      <w:pPr>
        <w:spacing w:line="360" w:lineRule="auto"/>
        <w:rPr>
          <w:rFonts w:ascii="Arial Narrow" w:hAnsi="Arial Narrow" w:cs="Arial"/>
          <w:sz w:val="22"/>
          <w:szCs w:val="22"/>
        </w:rPr>
      </w:pPr>
    </w:p>
    <w:p w14:paraId="5388E06A" w14:textId="77777777" w:rsidR="00350865" w:rsidRPr="00CF65A0" w:rsidRDefault="003A52C9" w:rsidP="00FB0DB9">
      <w:pPr>
        <w:spacing w:line="360" w:lineRule="auto"/>
        <w:rPr>
          <w:rFonts w:ascii="Arial Narrow" w:hAnsi="Arial Narrow" w:cs="Arial"/>
          <w:b/>
          <w:i/>
          <w:sz w:val="22"/>
          <w:szCs w:val="22"/>
        </w:rPr>
      </w:pPr>
      <w:r w:rsidRPr="00CF65A0">
        <w:rPr>
          <w:rFonts w:ascii="Arial Narrow" w:hAnsi="Arial Narrow" w:cs="Arial"/>
          <w:b/>
          <w:i/>
          <w:sz w:val="22"/>
          <w:szCs w:val="22"/>
        </w:rPr>
        <w:t xml:space="preserve">ii) </w:t>
      </w:r>
      <w:r w:rsidR="00350865" w:rsidRPr="00CF65A0">
        <w:rPr>
          <w:rFonts w:ascii="Arial Narrow" w:hAnsi="Arial Narrow" w:cs="Arial"/>
          <w:b/>
          <w:i/>
          <w:sz w:val="22"/>
          <w:szCs w:val="22"/>
        </w:rPr>
        <w:t>Inclusion criteria</w:t>
      </w:r>
    </w:p>
    <w:p w14:paraId="4516215E" w14:textId="77777777" w:rsidR="00350865"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Acute pancreatitis – defined as acute abdominal pain with a threefold elevation of serum amylase or a twofold elevation of serum lipase.</w:t>
      </w:r>
    </w:p>
    <w:p w14:paraId="7D0AEB56" w14:textId="77777777" w:rsidR="00E831C6" w:rsidRPr="00CF65A0" w:rsidRDefault="00E831C6"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Radiologically confirmed acute pancreatitis – diagnosis confirmed by computed tomography (CT).</w:t>
      </w:r>
    </w:p>
    <w:p w14:paraId="26F33A6E" w14:textId="77777777" w:rsidR="00E831C6" w:rsidRPr="00CF65A0" w:rsidRDefault="00E831C6"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Early disease – defined as being within 96 hours of onset of severe pain and 72 hours of admission to hospital.</w:t>
      </w:r>
    </w:p>
    <w:p w14:paraId="5C154EEC" w14:textId="77777777" w:rsidR="009D34CE"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 xml:space="preserve">Severe disease – </w:t>
      </w:r>
      <w:r w:rsidR="00B36E94" w:rsidRPr="00CF65A0">
        <w:rPr>
          <w:rFonts w:ascii="Arial Narrow" w:hAnsi="Arial Narrow" w:cs="Arial"/>
          <w:sz w:val="22"/>
          <w:szCs w:val="22"/>
        </w:rPr>
        <w:t xml:space="preserve"> defined as a patient fulfilling </w:t>
      </w:r>
      <w:r w:rsidR="00E831C6" w:rsidRPr="00CF65A0">
        <w:rPr>
          <w:rFonts w:ascii="Arial Narrow" w:hAnsi="Arial Narrow" w:cs="Arial"/>
          <w:sz w:val="22"/>
          <w:szCs w:val="22"/>
        </w:rPr>
        <w:t xml:space="preserve">all </w:t>
      </w:r>
      <w:r w:rsidR="00E35448" w:rsidRPr="00CF65A0">
        <w:rPr>
          <w:rFonts w:ascii="Arial Narrow" w:hAnsi="Arial Narrow" w:cs="Arial"/>
          <w:sz w:val="22"/>
          <w:szCs w:val="22"/>
        </w:rPr>
        <w:t xml:space="preserve">of </w:t>
      </w:r>
      <w:r w:rsidR="00B36E94" w:rsidRPr="00CF65A0">
        <w:rPr>
          <w:rFonts w:ascii="Arial Narrow" w:hAnsi="Arial Narrow" w:cs="Arial"/>
          <w:sz w:val="22"/>
          <w:szCs w:val="22"/>
        </w:rPr>
        <w:t>the following criteria:</w:t>
      </w:r>
    </w:p>
    <w:p w14:paraId="3881A015" w14:textId="77777777" w:rsidR="00B36E94" w:rsidRPr="00CF65A0" w:rsidRDefault="00E831C6" w:rsidP="00B36E94">
      <w:pPr>
        <w:numPr>
          <w:ilvl w:val="1"/>
          <w:numId w:val="12"/>
        </w:numPr>
        <w:spacing w:line="360" w:lineRule="auto"/>
        <w:rPr>
          <w:rFonts w:ascii="Arial Narrow" w:hAnsi="Arial Narrow" w:cs="Arial"/>
          <w:sz w:val="22"/>
          <w:szCs w:val="22"/>
        </w:rPr>
      </w:pPr>
      <w:r w:rsidRPr="00CF65A0">
        <w:rPr>
          <w:rFonts w:ascii="Arial Narrow" w:hAnsi="Arial Narrow" w:cs="Arial"/>
          <w:sz w:val="22"/>
          <w:szCs w:val="22"/>
        </w:rPr>
        <w:t>APACHE II of &gt; 9 on admission.</w:t>
      </w:r>
    </w:p>
    <w:p w14:paraId="5FE71221" w14:textId="77777777" w:rsidR="00846240" w:rsidRPr="00CF65A0" w:rsidRDefault="00E831C6" w:rsidP="00846240">
      <w:pPr>
        <w:spacing w:line="360" w:lineRule="auto"/>
        <w:ind w:left="1260"/>
        <w:rPr>
          <w:rFonts w:ascii="Arial Narrow" w:hAnsi="Arial Narrow" w:cs="Arial"/>
          <w:sz w:val="22"/>
          <w:szCs w:val="22"/>
          <w:lang w:val="en-US"/>
        </w:rPr>
      </w:pPr>
      <w:r w:rsidRPr="00CF65A0">
        <w:rPr>
          <w:rFonts w:ascii="Arial Narrow" w:hAnsi="Arial Narrow" w:cs="Arial"/>
          <w:sz w:val="22"/>
          <w:szCs w:val="22"/>
        </w:rPr>
        <w:t>At least two of four systemic inflammatory response syndrome (SIRS) criteria measured on two occasions separated by at least 24 hours</w:t>
      </w:r>
      <w:r w:rsidR="00846240" w:rsidRPr="00CF65A0">
        <w:rPr>
          <w:rFonts w:ascii="Arial Narrow" w:hAnsi="Arial Narrow" w:cs="Arial"/>
          <w:sz w:val="22"/>
          <w:szCs w:val="22"/>
        </w:rPr>
        <w:t xml:space="preserve">. The criteria </w:t>
      </w:r>
      <w:proofErr w:type="gramStart"/>
      <w:r w:rsidR="00846240" w:rsidRPr="00CF65A0">
        <w:rPr>
          <w:rFonts w:ascii="Arial Narrow" w:hAnsi="Arial Narrow" w:cs="Arial"/>
          <w:sz w:val="22"/>
          <w:szCs w:val="22"/>
        </w:rPr>
        <w:t xml:space="preserve">are </w:t>
      </w:r>
      <w:r w:rsidR="00846240" w:rsidRPr="00CF65A0">
        <w:rPr>
          <w:rFonts w:ascii="Arial Narrow" w:hAnsi="Arial Narrow" w:cs="Arial"/>
          <w:sz w:val="22"/>
          <w:szCs w:val="22"/>
          <w:lang w:val="en-US"/>
        </w:rPr>
        <w:t xml:space="preserve"> pulse</w:t>
      </w:r>
      <w:proofErr w:type="gramEnd"/>
      <w:r w:rsidR="00846240" w:rsidRPr="00CF65A0">
        <w:rPr>
          <w:rFonts w:ascii="Arial Narrow" w:hAnsi="Arial Narrow" w:cs="Arial"/>
          <w:sz w:val="22"/>
          <w:szCs w:val="22"/>
          <w:lang w:val="en-US"/>
        </w:rPr>
        <w:t xml:space="preserve"> &gt;90 beats/min, rectal temperature &lt;36º C or &gt;38º C, white blood count &lt;4000 or &gt;12,000 per mm</w:t>
      </w:r>
      <w:r w:rsidR="00846240" w:rsidRPr="00CF65A0">
        <w:rPr>
          <w:rFonts w:ascii="Arial Narrow" w:hAnsi="Arial Narrow" w:cs="Arial"/>
          <w:sz w:val="22"/>
          <w:szCs w:val="22"/>
          <w:vertAlign w:val="superscript"/>
          <w:lang w:val="en-US"/>
        </w:rPr>
        <w:t>3</w:t>
      </w:r>
      <w:r w:rsidR="00846240" w:rsidRPr="00CF65A0">
        <w:rPr>
          <w:rFonts w:ascii="Arial Narrow" w:hAnsi="Arial Narrow" w:cs="Arial"/>
          <w:sz w:val="22"/>
          <w:szCs w:val="22"/>
          <w:lang w:val="en-US"/>
        </w:rPr>
        <w:t>, and respirations &gt;20/min or PCO</w:t>
      </w:r>
      <w:r w:rsidR="00846240" w:rsidRPr="00CF65A0">
        <w:rPr>
          <w:rFonts w:ascii="Arial Narrow" w:hAnsi="Arial Narrow" w:cs="Arial"/>
          <w:sz w:val="22"/>
          <w:szCs w:val="22"/>
          <w:vertAlign w:val="subscript"/>
          <w:lang w:val="en-US"/>
        </w:rPr>
        <w:t>2</w:t>
      </w:r>
      <w:r w:rsidR="00846240" w:rsidRPr="00CF65A0">
        <w:rPr>
          <w:rFonts w:ascii="Arial Narrow" w:hAnsi="Arial Narrow" w:cs="Arial"/>
          <w:sz w:val="22"/>
          <w:szCs w:val="22"/>
          <w:lang w:val="en-US"/>
        </w:rPr>
        <w:t xml:space="preserve"> &lt;32 mm Hg.  </w:t>
      </w:r>
    </w:p>
    <w:p w14:paraId="3EAF6749" w14:textId="77777777" w:rsidR="00846240" w:rsidRPr="00CF65A0" w:rsidRDefault="00E35448" w:rsidP="00846240">
      <w:pPr>
        <w:numPr>
          <w:ilvl w:val="1"/>
          <w:numId w:val="12"/>
        </w:numPr>
        <w:spacing w:line="360" w:lineRule="auto"/>
        <w:rPr>
          <w:rFonts w:ascii="Arial Narrow" w:hAnsi="Arial Narrow" w:cs="Arial"/>
          <w:sz w:val="22"/>
          <w:szCs w:val="22"/>
        </w:rPr>
      </w:pPr>
      <w:r w:rsidRPr="00CF65A0">
        <w:rPr>
          <w:rFonts w:ascii="Arial Narrow" w:hAnsi="Arial Narrow" w:cs="Arial"/>
          <w:sz w:val="22"/>
          <w:szCs w:val="22"/>
        </w:rPr>
        <w:t xml:space="preserve">Marshall organ dysfunction score (MODS) of ≥ 2 for at least one of the three organ systems measured on two occasions separated by at least 24 hours (MODS criteria listed in tables </w:t>
      </w:r>
      <w:r w:rsidR="00846240" w:rsidRPr="00CF65A0">
        <w:rPr>
          <w:rFonts w:ascii="Arial Narrow" w:hAnsi="Arial Narrow" w:cs="Arial"/>
          <w:sz w:val="22"/>
          <w:szCs w:val="22"/>
        </w:rPr>
        <w:t>1</w:t>
      </w:r>
      <w:r w:rsidRPr="00CF65A0">
        <w:rPr>
          <w:rFonts w:ascii="Arial Narrow" w:hAnsi="Arial Narrow" w:cs="Arial"/>
          <w:sz w:val="22"/>
          <w:szCs w:val="22"/>
        </w:rPr>
        <w:t xml:space="preserve"> and </w:t>
      </w:r>
      <w:r w:rsidR="00846240" w:rsidRPr="00CF65A0">
        <w:rPr>
          <w:rFonts w:ascii="Arial Narrow" w:hAnsi="Arial Narrow" w:cs="Arial"/>
          <w:sz w:val="22"/>
          <w:szCs w:val="22"/>
        </w:rPr>
        <w:t>2</w:t>
      </w:r>
      <w:r w:rsidRPr="00CF65A0">
        <w:rPr>
          <w:rFonts w:ascii="Arial Narrow" w:hAnsi="Arial Narrow" w:cs="Arial"/>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1"/>
        <w:gridCol w:w="716"/>
        <w:gridCol w:w="1513"/>
        <w:gridCol w:w="1773"/>
        <w:gridCol w:w="1243"/>
        <w:gridCol w:w="1312"/>
      </w:tblGrid>
      <w:tr w:rsidR="00CA27D7" w:rsidRPr="00CF65A0" w14:paraId="0B1ED4DB" w14:textId="77777777" w:rsidTr="00E41478">
        <w:tc>
          <w:tcPr>
            <w:tcW w:w="9468" w:type="dxa"/>
            <w:gridSpan w:val="6"/>
          </w:tcPr>
          <w:p w14:paraId="6A1A398D" w14:textId="77777777" w:rsidR="00CA27D7" w:rsidRPr="00CF65A0" w:rsidRDefault="00CA27D7" w:rsidP="00CA27D7">
            <w:pPr>
              <w:spacing w:line="360" w:lineRule="auto"/>
              <w:rPr>
                <w:rFonts w:ascii="Arial Narrow" w:hAnsi="Arial Narrow" w:cs="Arial"/>
                <w:b/>
                <w:sz w:val="22"/>
                <w:szCs w:val="22"/>
              </w:rPr>
            </w:pPr>
            <w:r w:rsidRPr="00CF65A0">
              <w:rPr>
                <w:rFonts w:ascii="Arial Narrow" w:hAnsi="Arial Narrow" w:cs="Arial"/>
                <w:b/>
                <w:sz w:val="22"/>
                <w:szCs w:val="22"/>
                <w:lang w:val="en-US"/>
              </w:rPr>
              <w:t>Table 1:  Marshall Scoring System</w:t>
            </w:r>
          </w:p>
        </w:tc>
      </w:tr>
      <w:tr w:rsidR="00846240" w:rsidRPr="00CF65A0" w14:paraId="4ADA37F6" w14:textId="77777777" w:rsidTr="00846240">
        <w:trPr>
          <w:trHeight w:val="270"/>
        </w:trPr>
        <w:tc>
          <w:tcPr>
            <w:tcW w:w="2911" w:type="dxa"/>
          </w:tcPr>
          <w:p w14:paraId="38D887FC" w14:textId="77777777" w:rsidR="00846240" w:rsidRPr="00CF65A0" w:rsidRDefault="00846240" w:rsidP="00CA27D7">
            <w:pPr>
              <w:tabs>
                <w:tab w:val="left" w:pos="720"/>
                <w:tab w:val="left" w:pos="1440"/>
                <w:tab w:val="left" w:pos="2160"/>
                <w:tab w:val="left" w:pos="2880"/>
              </w:tabs>
              <w:rPr>
                <w:rFonts w:ascii="Arial Narrow" w:hAnsi="Arial Narrow" w:cs="Arial"/>
                <w:b/>
                <w:sz w:val="22"/>
                <w:szCs w:val="22"/>
                <w:lang w:val="en-US"/>
              </w:rPr>
            </w:pPr>
            <w:r w:rsidRPr="00CF65A0">
              <w:rPr>
                <w:rFonts w:ascii="Arial Narrow" w:hAnsi="Arial Narrow" w:cs="Arial"/>
                <w:b/>
                <w:sz w:val="22"/>
                <w:szCs w:val="22"/>
                <w:lang w:val="en-US"/>
              </w:rPr>
              <w:t>Organ system</w:t>
            </w:r>
          </w:p>
        </w:tc>
        <w:tc>
          <w:tcPr>
            <w:tcW w:w="716" w:type="dxa"/>
          </w:tcPr>
          <w:p w14:paraId="65E5B1C0" w14:textId="77777777" w:rsidR="00846240" w:rsidRPr="00CF65A0" w:rsidRDefault="00846240" w:rsidP="00CA27D7">
            <w:pPr>
              <w:tabs>
                <w:tab w:val="left" w:pos="720"/>
                <w:tab w:val="left" w:pos="1440"/>
                <w:tab w:val="left" w:pos="2160"/>
                <w:tab w:val="left" w:pos="2880"/>
              </w:tabs>
              <w:jc w:val="center"/>
              <w:rPr>
                <w:rFonts w:ascii="Arial Narrow" w:hAnsi="Arial Narrow" w:cs="Arial"/>
                <w:b/>
                <w:sz w:val="22"/>
                <w:szCs w:val="22"/>
                <w:lang w:val="en-US"/>
              </w:rPr>
            </w:pPr>
            <w:r w:rsidRPr="00CF65A0">
              <w:rPr>
                <w:rFonts w:ascii="Arial Narrow" w:hAnsi="Arial Narrow" w:cs="Arial"/>
                <w:b/>
                <w:sz w:val="22"/>
                <w:szCs w:val="22"/>
                <w:lang w:val="en-US"/>
              </w:rPr>
              <w:t>0</w:t>
            </w:r>
          </w:p>
        </w:tc>
        <w:tc>
          <w:tcPr>
            <w:tcW w:w="1513" w:type="dxa"/>
          </w:tcPr>
          <w:p w14:paraId="37E0FF79" w14:textId="77777777" w:rsidR="00846240" w:rsidRPr="00CF65A0" w:rsidRDefault="00846240" w:rsidP="00CA27D7">
            <w:pPr>
              <w:tabs>
                <w:tab w:val="left" w:pos="720"/>
                <w:tab w:val="left" w:pos="1440"/>
                <w:tab w:val="left" w:pos="2160"/>
                <w:tab w:val="left" w:pos="2880"/>
              </w:tabs>
              <w:jc w:val="center"/>
              <w:rPr>
                <w:rFonts w:ascii="Arial Narrow" w:hAnsi="Arial Narrow" w:cs="Arial"/>
                <w:b/>
                <w:sz w:val="22"/>
                <w:szCs w:val="22"/>
                <w:lang w:val="en-US"/>
              </w:rPr>
            </w:pPr>
            <w:r w:rsidRPr="00CF65A0">
              <w:rPr>
                <w:rFonts w:ascii="Arial Narrow" w:hAnsi="Arial Narrow" w:cs="Arial"/>
                <w:b/>
                <w:sz w:val="22"/>
                <w:szCs w:val="22"/>
                <w:lang w:val="en-US"/>
              </w:rPr>
              <w:t>1</w:t>
            </w:r>
          </w:p>
        </w:tc>
        <w:tc>
          <w:tcPr>
            <w:tcW w:w="1773" w:type="dxa"/>
          </w:tcPr>
          <w:p w14:paraId="4DB58DF0" w14:textId="77777777" w:rsidR="00846240" w:rsidRPr="00CF65A0" w:rsidRDefault="00846240" w:rsidP="00CA27D7">
            <w:pPr>
              <w:tabs>
                <w:tab w:val="left" w:pos="720"/>
                <w:tab w:val="left" w:pos="1440"/>
                <w:tab w:val="left" w:pos="2160"/>
                <w:tab w:val="left" w:pos="2880"/>
              </w:tabs>
              <w:jc w:val="center"/>
              <w:rPr>
                <w:rFonts w:ascii="Arial Narrow" w:hAnsi="Arial Narrow" w:cs="Arial"/>
                <w:b/>
                <w:sz w:val="22"/>
                <w:szCs w:val="22"/>
                <w:lang w:val="en-US"/>
              </w:rPr>
            </w:pPr>
            <w:r w:rsidRPr="00CF65A0">
              <w:rPr>
                <w:rFonts w:ascii="Arial Narrow" w:hAnsi="Arial Narrow" w:cs="Arial"/>
                <w:b/>
                <w:sz w:val="22"/>
                <w:szCs w:val="22"/>
                <w:lang w:val="en-US"/>
              </w:rPr>
              <w:t>2</w:t>
            </w:r>
          </w:p>
        </w:tc>
        <w:tc>
          <w:tcPr>
            <w:tcW w:w="1243" w:type="dxa"/>
          </w:tcPr>
          <w:p w14:paraId="491306E1" w14:textId="77777777" w:rsidR="00846240" w:rsidRPr="00CF65A0" w:rsidRDefault="00846240" w:rsidP="00CA27D7">
            <w:pPr>
              <w:tabs>
                <w:tab w:val="left" w:pos="720"/>
                <w:tab w:val="left" w:pos="1440"/>
                <w:tab w:val="left" w:pos="2160"/>
                <w:tab w:val="left" w:pos="2880"/>
              </w:tabs>
              <w:jc w:val="center"/>
              <w:rPr>
                <w:rFonts w:ascii="Arial Narrow" w:hAnsi="Arial Narrow" w:cs="Arial"/>
                <w:b/>
                <w:sz w:val="22"/>
                <w:szCs w:val="22"/>
                <w:lang w:val="en-US"/>
              </w:rPr>
            </w:pPr>
            <w:r w:rsidRPr="00CF65A0">
              <w:rPr>
                <w:rFonts w:ascii="Arial Narrow" w:hAnsi="Arial Narrow" w:cs="Arial"/>
                <w:b/>
                <w:sz w:val="22"/>
                <w:szCs w:val="22"/>
                <w:lang w:val="en-US"/>
              </w:rPr>
              <w:t>3</w:t>
            </w:r>
          </w:p>
        </w:tc>
        <w:tc>
          <w:tcPr>
            <w:tcW w:w="1312" w:type="dxa"/>
          </w:tcPr>
          <w:p w14:paraId="79FBC5A5" w14:textId="77777777" w:rsidR="00846240" w:rsidRPr="00CF65A0" w:rsidRDefault="00846240" w:rsidP="00CA27D7">
            <w:pPr>
              <w:tabs>
                <w:tab w:val="left" w:pos="720"/>
                <w:tab w:val="left" w:pos="1440"/>
                <w:tab w:val="left" w:pos="2160"/>
                <w:tab w:val="left" w:pos="2880"/>
              </w:tabs>
              <w:jc w:val="center"/>
              <w:rPr>
                <w:rFonts w:ascii="Arial Narrow" w:hAnsi="Arial Narrow" w:cs="Arial"/>
                <w:b/>
                <w:sz w:val="22"/>
                <w:szCs w:val="22"/>
                <w:lang w:val="en-US"/>
              </w:rPr>
            </w:pPr>
            <w:r w:rsidRPr="00CF65A0">
              <w:rPr>
                <w:rFonts w:ascii="Arial Narrow" w:hAnsi="Arial Narrow" w:cs="Arial"/>
                <w:b/>
                <w:sz w:val="22"/>
                <w:szCs w:val="22"/>
                <w:lang w:val="en-US"/>
              </w:rPr>
              <w:t>4</w:t>
            </w:r>
          </w:p>
        </w:tc>
      </w:tr>
      <w:tr w:rsidR="00846240" w:rsidRPr="00CF65A0" w14:paraId="45F09648" w14:textId="77777777" w:rsidTr="00846240">
        <w:tc>
          <w:tcPr>
            <w:tcW w:w="2911" w:type="dxa"/>
          </w:tcPr>
          <w:p w14:paraId="30A1BD4C" w14:textId="77777777" w:rsidR="00846240" w:rsidRPr="00CF65A0" w:rsidRDefault="00846240" w:rsidP="00CA27D7">
            <w:pPr>
              <w:tabs>
                <w:tab w:val="left" w:pos="720"/>
                <w:tab w:val="left" w:pos="1440"/>
                <w:tab w:val="left" w:pos="2160"/>
                <w:tab w:val="left" w:pos="2880"/>
              </w:tabs>
              <w:spacing w:line="276" w:lineRule="auto"/>
              <w:rPr>
                <w:rFonts w:ascii="Arial Narrow" w:hAnsi="Arial Narrow" w:cs="Arial"/>
                <w:sz w:val="22"/>
                <w:szCs w:val="22"/>
                <w:lang w:val="en-US"/>
              </w:rPr>
            </w:pPr>
            <w:r w:rsidRPr="00CF65A0">
              <w:rPr>
                <w:rFonts w:ascii="Arial Narrow" w:hAnsi="Arial Narrow" w:cs="Arial"/>
                <w:sz w:val="22"/>
                <w:szCs w:val="22"/>
                <w:lang w:val="en-US"/>
              </w:rPr>
              <w:t>Respiratory (</w:t>
            </w:r>
            <w:proofErr w:type="spellStart"/>
            <w:r w:rsidRPr="00CF65A0">
              <w:rPr>
                <w:rFonts w:ascii="Arial Narrow" w:hAnsi="Arial Narrow" w:cs="Arial"/>
                <w:sz w:val="22"/>
                <w:szCs w:val="22"/>
                <w:lang w:val="en-US"/>
              </w:rPr>
              <w:t>PaO</w:t>
            </w:r>
            <w:r w:rsidRPr="00CF65A0">
              <w:rPr>
                <w:rFonts w:ascii="Arial Narrow" w:hAnsi="Arial Narrow" w:cs="Arial"/>
                <w:sz w:val="22"/>
                <w:szCs w:val="22"/>
                <w:vertAlign w:val="subscript"/>
                <w:lang w:val="en-US"/>
              </w:rPr>
              <w:t>s</w:t>
            </w:r>
            <w:proofErr w:type="spellEnd"/>
            <w:r w:rsidRPr="00CF65A0">
              <w:rPr>
                <w:rFonts w:ascii="Arial Narrow" w:hAnsi="Arial Narrow" w:cs="Arial"/>
                <w:sz w:val="22"/>
                <w:szCs w:val="22"/>
                <w:lang w:val="en-US"/>
              </w:rPr>
              <w:t>/FIO2)</w:t>
            </w:r>
          </w:p>
        </w:tc>
        <w:tc>
          <w:tcPr>
            <w:tcW w:w="716" w:type="dxa"/>
          </w:tcPr>
          <w:p w14:paraId="47E7D9C9"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&gt;400</w:t>
            </w:r>
          </w:p>
        </w:tc>
        <w:tc>
          <w:tcPr>
            <w:tcW w:w="1513" w:type="dxa"/>
          </w:tcPr>
          <w:p w14:paraId="249AD14F"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301-400</w:t>
            </w:r>
          </w:p>
        </w:tc>
        <w:tc>
          <w:tcPr>
            <w:tcW w:w="1773" w:type="dxa"/>
          </w:tcPr>
          <w:p w14:paraId="625C7CA5"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201-300</w:t>
            </w:r>
          </w:p>
        </w:tc>
        <w:tc>
          <w:tcPr>
            <w:tcW w:w="1243" w:type="dxa"/>
          </w:tcPr>
          <w:p w14:paraId="1126A195"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101-200</w:t>
            </w:r>
          </w:p>
        </w:tc>
        <w:tc>
          <w:tcPr>
            <w:tcW w:w="1312" w:type="dxa"/>
          </w:tcPr>
          <w:p w14:paraId="12118A3A"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u w:val="single"/>
                <w:lang w:val="en-US"/>
              </w:rPr>
              <w:t>&lt;</w:t>
            </w:r>
            <w:r w:rsidRPr="00CF65A0">
              <w:rPr>
                <w:rFonts w:ascii="Arial Narrow" w:hAnsi="Arial Narrow" w:cs="Arial"/>
                <w:sz w:val="22"/>
                <w:szCs w:val="22"/>
                <w:lang w:val="en-US"/>
              </w:rPr>
              <w:t>101</w:t>
            </w:r>
          </w:p>
        </w:tc>
      </w:tr>
      <w:tr w:rsidR="00846240" w:rsidRPr="00CF65A0" w14:paraId="3F26291D" w14:textId="77777777" w:rsidTr="00846240">
        <w:tc>
          <w:tcPr>
            <w:tcW w:w="2911" w:type="dxa"/>
          </w:tcPr>
          <w:p w14:paraId="39C21F60" w14:textId="77777777" w:rsidR="00846240" w:rsidRPr="00CF65A0" w:rsidRDefault="00846240" w:rsidP="00CA27D7">
            <w:pPr>
              <w:tabs>
                <w:tab w:val="left" w:pos="720"/>
                <w:tab w:val="left" w:pos="1440"/>
                <w:tab w:val="left" w:pos="2160"/>
                <w:tab w:val="left" w:pos="2880"/>
              </w:tabs>
              <w:spacing w:line="276" w:lineRule="auto"/>
              <w:rPr>
                <w:rFonts w:ascii="Arial Narrow" w:hAnsi="Arial Narrow" w:cs="Arial"/>
                <w:sz w:val="22"/>
                <w:szCs w:val="22"/>
                <w:lang w:val="en-US"/>
              </w:rPr>
            </w:pPr>
            <w:r w:rsidRPr="00CF65A0">
              <w:rPr>
                <w:rFonts w:ascii="Arial Narrow" w:hAnsi="Arial Narrow" w:cs="Arial"/>
                <w:sz w:val="22"/>
                <w:szCs w:val="22"/>
                <w:lang w:val="en-US"/>
              </w:rPr>
              <w:t>Renal*</w:t>
            </w:r>
          </w:p>
          <w:p w14:paraId="673A69D5" w14:textId="77777777" w:rsidR="00846240" w:rsidRPr="00CF65A0" w:rsidRDefault="00CA27D7" w:rsidP="00CA27D7">
            <w:pPr>
              <w:tabs>
                <w:tab w:val="left" w:pos="720"/>
                <w:tab w:val="left" w:pos="1440"/>
                <w:tab w:val="left" w:pos="2160"/>
                <w:tab w:val="left" w:pos="2880"/>
              </w:tabs>
              <w:spacing w:line="276" w:lineRule="auto"/>
              <w:rPr>
                <w:rFonts w:ascii="Arial Narrow" w:hAnsi="Arial Narrow" w:cs="Arial"/>
                <w:sz w:val="22"/>
                <w:szCs w:val="22"/>
                <w:lang w:val="en-US"/>
              </w:rPr>
            </w:pPr>
            <w:r w:rsidRPr="00CF65A0">
              <w:rPr>
                <w:rFonts w:ascii="Arial Narrow" w:hAnsi="Arial Narrow" w:cs="Arial"/>
                <w:sz w:val="22"/>
                <w:szCs w:val="22"/>
                <w:lang w:val="en-US"/>
              </w:rPr>
              <w:t xml:space="preserve">   (serum </w:t>
            </w:r>
            <w:proofErr w:type="spellStart"/>
            <w:r w:rsidRPr="00CF65A0">
              <w:rPr>
                <w:rFonts w:ascii="Arial Narrow" w:hAnsi="Arial Narrow" w:cs="Arial"/>
                <w:sz w:val="22"/>
                <w:szCs w:val="22"/>
                <w:lang w:val="en-US"/>
              </w:rPr>
              <w:t>creatinine</w:t>
            </w:r>
            <w:proofErr w:type="spellEnd"/>
            <w:r w:rsidRPr="00CF65A0">
              <w:rPr>
                <w:rFonts w:ascii="Arial Narrow" w:hAnsi="Arial Narrow" w:cs="Arial"/>
                <w:sz w:val="22"/>
                <w:szCs w:val="22"/>
                <w:lang w:val="en-US"/>
              </w:rPr>
              <w:t xml:space="preserve">, </w:t>
            </w:r>
            <w:r w:rsidR="00846240" w:rsidRPr="00CF65A0">
              <w:rPr>
                <w:rFonts w:ascii="Arial Narrow" w:hAnsi="Arial Narrow" w:cs="Arial"/>
                <w:sz w:val="22"/>
                <w:szCs w:val="22"/>
                <w:lang w:val="en-US"/>
              </w:rPr>
              <w:t>µ</w:t>
            </w:r>
            <w:proofErr w:type="spellStart"/>
            <w:r w:rsidR="00846240" w:rsidRPr="00CF65A0">
              <w:rPr>
                <w:rFonts w:ascii="Arial Narrow" w:hAnsi="Arial Narrow" w:cs="Arial"/>
                <w:sz w:val="22"/>
                <w:szCs w:val="22"/>
                <w:lang w:val="en-US"/>
              </w:rPr>
              <w:t>mol</w:t>
            </w:r>
            <w:proofErr w:type="spellEnd"/>
            <w:r w:rsidR="00846240" w:rsidRPr="00CF65A0">
              <w:rPr>
                <w:rFonts w:ascii="Arial Narrow" w:hAnsi="Arial Narrow" w:cs="Arial"/>
                <w:sz w:val="22"/>
                <w:szCs w:val="22"/>
                <w:lang w:val="en-US"/>
              </w:rPr>
              <w:t>/l)</w:t>
            </w:r>
          </w:p>
          <w:p w14:paraId="46FB06EA" w14:textId="77777777" w:rsidR="00846240" w:rsidRPr="00CF65A0" w:rsidRDefault="00CA27D7" w:rsidP="00CA27D7">
            <w:pPr>
              <w:tabs>
                <w:tab w:val="left" w:pos="720"/>
                <w:tab w:val="left" w:pos="1440"/>
                <w:tab w:val="left" w:pos="2160"/>
                <w:tab w:val="left" w:pos="2880"/>
              </w:tabs>
              <w:spacing w:line="276" w:lineRule="auto"/>
              <w:rPr>
                <w:rFonts w:ascii="Arial Narrow" w:hAnsi="Arial Narrow" w:cs="Arial"/>
                <w:sz w:val="22"/>
                <w:szCs w:val="22"/>
                <w:lang w:val="en-US"/>
              </w:rPr>
            </w:pPr>
            <w:r w:rsidRPr="00CF65A0">
              <w:rPr>
                <w:rFonts w:ascii="Arial Narrow" w:hAnsi="Arial Narrow" w:cs="Arial"/>
                <w:sz w:val="22"/>
                <w:szCs w:val="22"/>
                <w:lang w:val="en-US"/>
              </w:rPr>
              <w:t xml:space="preserve">   </w:t>
            </w:r>
            <w:r w:rsidR="00846240" w:rsidRPr="00CF65A0">
              <w:rPr>
                <w:rFonts w:ascii="Arial Narrow" w:hAnsi="Arial Narrow" w:cs="Arial"/>
                <w:sz w:val="22"/>
                <w:szCs w:val="22"/>
                <w:lang w:val="en-US"/>
              </w:rPr>
              <w:t xml:space="preserve">(serum </w:t>
            </w:r>
            <w:proofErr w:type="spellStart"/>
            <w:r w:rsidR="00846240" w:rsidRPr="00CF65A0">
              <w:rPr>
                <w:rFonts w:ascii="Arial Narrow" w:hAnsi="Arial Narrow" w:cs="Arial"/>
                <w:sz w:val="22"/>
                <w:szCs w:val="22"/>
                <w:lang w:val="en-US"/>
              </w:rPr>
              <w:t>creatinine</w:t>
            </w:r>
            <w:proofErr w:type="spellEnd"/>
            <w:r w:rsidR="00846240" w:rsidRPr="00CF65A0">
              <w:rPr>
                <w:rFonts w:ascii="Arial Narrow" w:hAnsi="Arial Narrow" w:cs="Arial"/>
                <w:sz w:val="22"/>
                <w:szCs w:val="22"/>
                <w:lang w:val="en-US"/>
              </w:rPr>
              <w:t>, mg/dl)</w:t>
            </w:r>
          </w:p>
        </w:tc>
        <w:tc>
          <w:tcPr>
            <w:tcW w:w="716" w:type="dxa"/>
          </w:tcPr>
          <w:p w14:paraId="2745267C"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u w:val="single"/>
                <w:lang w:val="en-US"/>
              </w:rPr>
            </w:pPr>
          </w:p>
          <w:p w14:paraId="22E236F8"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u w:val="single"/>
                <w:lang w:val="en-US"/>
              </w:rPr>
              <w:t>&lt;</w:t>
            </w:r>
            <w:r w:rsidRPr="00CF65A0">
              <w:rPr>
                <w:rFonts w:ascii="Arial Narrow" w:hAnsi="Arial Narrow" w:cs="Arial"/>
                <w:sz w:val="22"/>
                <w:szCs w:val="22"/>
                <w:lang w:val="en-US"/>
              </w:rPr>
              <w:t>134</w:t>
            </w:r>
          </w:p>
          <w:p w14:paraId="5B638C5A"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&lt;1.4</w:t>
            </w:r>
          </w:p>
        </w:tc>
        <w:tc>
          <w:tcPr>
            <w:tcW w:w="1513" w:type="dxa"/>
          </w:tcPr>
          <w:p w14:paraId="150C44BF"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p>
          <w:p w14:paraId="12B60405"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134-169</w:t>
            </w:r>
          </w:p>
          <w:p w14:paraId="6BC4E2DE"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1.4-1.8</w:t>
            </w:r>
          </w:p>
        </w:tc>
        <w:tc>
          <w:tcPr>
            <w:tcW w:w="1773" w:type="dxa"/>
          </w:tcPr>
          <w:p w14:paraId="7B40618B"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p>
          <w:p w14:paraId="6FEB1E49"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170-310</w:t>
            </w:r>
          </w:p>
          <w:p w14:paraId="29F5BC0D"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1.9-3.6</w:t>
            </w:r>
          </w:p>
        </w:tc>
        <w:tc>
          <w:tcPr>
            <w:tcW w:w="1243" w:type="dxa"/>
          </w:tcPr>
          <w:p w14:paraId="533BF6FE"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p>
          <w:p w14:paraId="3E7F57EC"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311-439</w:t>
            </w:r>
          </w:p>
          <w:p w14:paraId="365CD6EC"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3.6-4.9</w:t>
            </w:r>
          </w:p>
        </w:tc>
        <w:tc>
          <w:tcPr>
            <w:tcW w:w="1312" w:type="dxa"/>
          </w:tcPr>
          <w:p w14:paraId="22ADDB93"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p>
          <w:p w14:paraId="02CD66F4"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&gt;439</w:t>
            </w:r>
          </w:p>
          <w:p w14:paraId="1CF35C3C"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&gt;4.9</w:t>
            </w:r>
          </w:p>
        </w:tc>
      </w:tr>
      <w:tr w:rsidR="00846240" w:rsidRPr="00CF65A0" w14:paraId="4DFA471B" w14:textId="77777777" w:rsidTr="00846240">
        <w:tc>
          <w:tcPr>
            <w:tcW w:w="2911" w:type="dxa"/>
          </w:tcPr>
          <w:p w14:paraId="36041AAC" w14:textId="77777777" w:rsidR="00846240" w:rsidRPr="00CF65A0" w:rsidRDefault="00846240" w:rsidP="00CA27D7">
            <w:pPr>
              <w:tabs>
                <w:tab w:val="left" w:pos="720"/>
                <w:tab w:val="left" w:pos="1440"/>
                <w:tab w:val="left" w:pos="2160"/>
                <w:tab w:val="left" w:pos="2880"/>
              </w:tabs>
              <w:spacing w:line="276" w:lineRule="auto"/>
              <w:rPr>
                <w:rFonts w:ascii="Arial Narrow" w:hAnsi="Arial Narrow" w:cs="Arial"/>
                <w:sz w:val="22"/>
                <w:szCs w:val="22"/>
                <w:lang w:val="en-US"/>
              </w:rPr>
            </w:pPr>
            <w:r w:rsidRPr="00CF65A0">
              <w:rPr>
                <w:rFonts w:ascii="Arial Narrow" w:hAnsi="Arial Narrow" w:cs="Arial"/>
                <w:sz w:val="22"/>
                <w:szCs w:val="22"/>
                <w:lang w:val="en-US"/>
              </w:rPr>
              <w:t>Cardiovascular (systolic blood pressure, mmHg)</w:t>
            </w:r>
          </w:p>
        </w:tc>
        <w:tc>
          <w:tcPr>
            <w:tcW w:w="716" w:type="dxa"/>
          </w:tcPr>
          <w:p w14:paraId="568009DB"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&gt;90</w:t>
            </w:r>
          </w:p>
        </w:tc>
        <w:tc>
          <w:tcPr>
            <w:tcW w:w="1513" w:type="dxa"/>
          </w:tcPr>
          <w:p w14:paraId="0906FA71"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&lt;90</w:t>
            </w:r>
          </w:p>
          <w:p w14:paraId="6BC27965"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Fluid responsive</w:t>
            </w:r>
          </w:p>
        </w:tc>
        <w:tc>
          <w:tcPr>
            <w:tcW w:w="1773" w:type="dxa"/>
          </w:tcPr>
          <w:p w14:paraId="1EB80850"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&lt;90</w:t>
            </w:r>
          </w:p>
          <w:p w14:paraId="152398D7"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Not fluid responsive</w:t>
            </w:r>
          </w:p>
        </w:tc>
        <w:tc>
          <w:tcPr>
            <w:tcW w:w="1243" w:type="dxa"/>
          </w:tcPr>
          <w:p w14:paraId="11AB374A"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&lt;90, pH&lt;7.3</w:t>
            </w:r>
          </w:p>
        </w:tc>
        <w:tc>
          <w:tcPr>
            <w:tcW w:w="1312" w:type="dxa"/>
          </w:tcPr>
          <w:p w14:paraId="7074DAC9" w14:textId="77777777" w:rsidR="00846240" w:rsidRPr="00CF65A0" w:rsidRDefault="00846240" w:rsidP="00CA27D7">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&lt;90, pH&lt;7.2</w:t>
            </w:r>
          </w:p>
        </w:tc>
      </w:tr>
    </w:tbl>
    <w:p w14:paraId="6CBA9063" w14:textId="1D686CAC" w:rsidR="005E4E6E" w:rsidRPr="00CF65A0" w:rsidRDefault="00846240" w:rsidP="007E5AE9">
      <w:pPr>
        <w:tabs>
          <w:tab w:val="left" w:pos="720"/>
          <w:tab w:val="left" w:pos="1440"/>
          <w:tab w:val="left" w:pos="2160"/>
          <w:tab w:val="left" w:pos="2880"/>
        </w:tabs>
        <w:spacing w:line="480" w:lineRule="auto"/>
        <w:ind w:left="720"/>
        <w:rPr>
          <w:rFonts w:ascii="Arial Narrow" w:hAnsi="Arial Narrow" w:cs="Arial"/>
          <w:sz w:val="22"/>
          <w:szCs w:val="22"/>
          <w:lang w:val="en-US"/>
        </w:rPr>
      </w:pPr>
      <w:r w:rsidRPr="00CF65A0">
        <w:rPr>
          <w:rFonts w:ascii="Arial Narrow" w:hAnsi="Arial Narrow" w:cs="Arial"/>
          <w:sz w:val="22"/>
          <w:szCs w:val="22"/>
          <w:lang w:val="en-US"/>
        </w:rPr>
        <w:t xml:space="preserve">*Considerations should be </w:t>
      </w:r>
      <w:proofErr w:type="spellStart"/>
      <w:proofErr w:type="gramStart"/>
      <w:r w:rsidRPr="00CF65A0">
        <w:rPr>
          <w:rFonts w:ascii="Arial Narrow" w:hAnsi="Arial Narrow" w:cs="Arial"/>
          <w:sz w:val="22"/>
          <w:szCs w:val="22"/>
          <w:lang w:val="en-US"/>
        </w:rPr>
        <w:t>take</w:t>
      </w:r>
      <w:proofErr w:type="spellEnd"/>
      <w:proofErr w:type="gramEnd"/>
      <w:r w:rsidRPr="00CF65A0">
        <w:rPr>
          <w:rFonts w:ascii="Arial Narrow" w:hAnsi="Arial Narrow" w:cs="Arial"/>
          <w:sz w:val="22"/>
          <w:szCs w:val="22"/>
          <w:lang w:val="en-US"/>
        </w:rPr>
        <w:t xml:space="preserve"> for patients with pre-existent chronic renal failure (baseline serum </w:t>
      </w:r>
      <w:proofErr w:type="spellStart"/>
      <w:r w:rsidRPr="00CF65A0">
        <w:rPr>
          <w:rFonts w:ascii="Arial Narrow" w:hAnsi="Arial Narrow" w:cs="Arial"/>
          <w:sz w:val="22"/>
          <w:szCs w:val="22"/>
          <w:lang w:val="en-US"/>
        </w:rPr>
        <w:t>creatinine</w:t>
      </w:r>
      <w:proofErr w:type="spellEnd"/>
      <w:r w:rsidRPr="00CF65A0">
        <w:rPr>
          <w:rFonts w:ascii="Arial Narrow" w:hAnsi="Arial Narrow" w:cs="Arial"/>
          <w:sz w:val="22"/>
          <w:szCs w:val="22"/>
          <w:lang w:val="en-US"/>
        </w:rPr>
        <w:t xml:space="preserve"> </w:t>
      </w:r>
      <w:r w:rsidRPr="00CF65A0">
        <w:rPr>
          <w:rFonts w:ascii="Arial Narrow" w:hAnsi="Arial Narrow" w:cs="Arial"/>
          <w:sz w:val="22"/>
          <w:szCs w:val="22"/>
          <w:u w:val="single"/>
          <w:lang w:val="en-US"/>
        </w:rPr>
        <w:sym w:font="Symbol" w:char="F0B3"/>
      </w:r>
      <w:r w:rsidR="007E5AE9">
        <w:rPr>
          <w:rFonts w:ascii="Arial Narrow" w:hAnsi="Arial Narrow" w:cs="Arial"/>
          <w:sz w:val="22"/>
          <w:szCs w:val="22"/>
          <w:u w:val="single"/>
          <w:lang w:val="en-US"/>
        </w:rPr>
        <w:t xml:space="preserve"> </w:t>
      </w:r>
      <w:r w:rsidRPr="00CF65A0">
        <w:rPr>
          <w:rFonts w:ascii="Arial Narrow" w:hAnsi="Arial Narrow" w:cs="Arial"/>
          <w:sz w:val="22"/>
          <w:szCs w:val="22"/>
          <w:u w:val="single"/>
          <w:lang w:val="en-US"/>
        </w:rPr>
        <w:t xml:space="preserve">134 </w:t>
      </w:r>
      <w:r w:rsidRPr="00CF65A0">
        <w:rPr>
          <w:rFonts w:ascii="Arial Narrow" w:hAnsi="Arial Narrow" w:cs="Arial"/>
          <w:sz w:val="22"/>
          <w:szCs w:val="22"/>
          <w:lang w:val="en-US"/>
        </w:rPr>
        <w:t></w:t>
      </w:r>
      <w:proofErr w:type="spellStart"/>
      <w:r w:rsidRPr="00CF65A0">
        <w:rPr>
          <w:rFonts w:ascii="Arial Narrow" w:hAnsi="Arial Narrow" w:cs="Arial"/>
          <w:sz w:val="22"/>
          <w:szCs w:val="22"/>
          <w:lang w:val="en-US"/>
        </w:rPr>
        <w:t>mol</w:t>
      </w:r>
      <w:proofErr w:type="spellEnd"/>
      <w:r w:rsidRPr="00CF65A0">
        <w:rPr>
          <w:rFonts w:ascii="Arial Narrow" w:hAnsi="Arial Narrow" w:cs="Arial"/>
          <w:sz w:val="22"/>
          <w:szCs w:val="22"/>
          <w:lang w:val="en-US"/>
        </w:rPr>
        <w:t xml:space="preserve">/l or </w:t>
      </w:r>
      <w:r w:rsidRPr="00CF65A0">
        <w:rPr>
          <w:rFonts w:ascii="Arial Narrow" w:hAnsi="Arial Narrow" w:cs="Arial"/>
          <w:sz w:val="22"/>
          <w:szCs w:val="22"/>
          <w:u w:val="single"/>
          <w:lang w:val="en-US"/>
        </w:rPr>
        <w:sym w:font="Symbol" w:char="F0B3"/>
      </w:r>
      <w:r w:rsidRPr="00CF65A0">
        <w:rPr>
          <w:rFonts w:ascii="Arial Narrow" w:hAnsi="Arial Narrow" w:cs="Arial"/>
          <w:sz w:val="22"/>
          <w:szCs w:val="22"/>
          <w:lang w:val="en-US"/>
        </w:rPr>
        <w:t xml:space="preserve"> 1.4 mg/dl.</w:t>
      </w:r>
    </w:p>
    <w:p w14:paraId="4C420E57" w14:textId="77777777" w:rsidR="00846240" w:rsidRPr="00CF65A0" w:rsidRDefault="00846240" w:rsidP="00CA27D7">
      <w:pPr>
        <w:tabs>
          <w:tab w:val="left" w:pos="720"/>
          <w:tab w:val="left" w:pos="1440"/>
          <w:tab w:val="left" w:pos="2160"/>
          <w:tab w:val="left" w:pos="2880"/>
        </w:tabs>
        <w:spacing w:line="480" w:lineRule="auto"/>
        <w:ind w:left="720"/>
        <w:rPr>
          <w:rFonts w:ascii="Arial Narrow" w:hAnsi="Arial Narrow" w:cs="Arial"/>
          <w:sz w:val="22"/>
          <w:szCs w:val="22"/>
          <w:lang w:val="en-US"/>
        </w:rPr>
      </w:pPr>
      <w:r w:rsidRPr="00CF65A0">
        <w:rPr>
          <w:rFonts w:ascii="Arial Narrow" w:hAnsi="Arial Narrow" w:cs="Arial"/>
          <w:sz w:val="22"/>
          <w:szCs w:val="22"/>
          <w:lang w:val="en-US"/>
        </w:rPr>
        <w:t>For non-ventilated patients, the FiO</w:t>
      </w:r>
      <w:r w:rsidRPr="00CF65A0">
        <w:rPr>
          <w:rFonts w:ascii="Arial Narrow" w:hAnsi="Arial Narrow" w:cs="Arial"/>
          <w:sz w:val="22"/>
          <w:szCs w:val="22"/>
          <w:vertAlign w:val="subscript"/>
          <w:lang w:val="en-US"/>
        </w:rPr>
        <w:t>2</w:t>
      </w:r>
      <w:r w:rsidRPr="00CF65A0">
        <w:rPr>
          <w:rFonts w:ascii="Arial Narrow" w:hAnsi="Arial Narrow" w:cs="Arial"/>
          <w:sz w:val="22"/>
          <w:szCs w:val="22"/>
          <w:lang w:val="en-US"/>
        </w:rPr>
        <w:t xml:space="preserve"> can be estimated from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620"/>
      </w:tblGrid>
      <w:tr w:rsidR="00846240" w:rsidRPr="00CF65A0" w14:paraId="7E7499EE" w14:textId="77777777" w:rsidTr="00846240">
        <w:tc>
          <w:tcPr>
            <w:tcW w:w="2628" w:type="dxa"/>
          </w:tcPr>
          <w:p w14:paraId="1D2CFA7F"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b/>
                <w:sz w:val="22"/>
                <w:szCs w:val="22"/>
                <w:lang w:val="en-US"/>
              </w:rPr>
            </w:pPr>
            <w:r w:rsidRPr="00CF65A0">
              <w:rPr>
                <w:rFonts w:ascii="Arial Narrow" w:hAnsi="Arial Narrow" w:cs="Arial"/>
                <w:b/>
                <w:sz w:val="22"/>
                <w:szCs w:val="22"/>
                <w:lang w:val="en-US"/>
              </w:rPr>
              <w:t>Supplemental</w:t>
            </w:r>
          </w:p>
          <w:p w14:paraId="61929A46"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b/>
                <w:sz w:val="22"/>
                <w:szCs w:val="22"/>
                <w:lang w:val="en-US"/>
              </w:rPr>
            </w:pPr>
            <w:r w:rsidRPr="00CF65A0">
              <w:rPr>
                <w:rFonts w:ascii="Arial Narrow" w:hAnsi="Arial Narrow" w:cs="Arial"/>
                <w:b/>
                <w:sz w:val="22"/>
                <w:szCs w:val="22"/>
                <w:lang w:val="en-US"/>
              </w:rPr>
              <w:t>Oxygen (L/min)</w:t>
            </w:r>
          </w:p>
        </w:tc>
        <w:tc>
          <w:tcPr>
            <w:tcW w:w="1620" w:type="dxa"/>
          </w:tcPr>
          <w:p w14:paraId="50355BDA"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b/>
                <w:sz w:val="22"/>
                <w:szCs w:val="22"/>
                <w:lang w:val="en-US"/>
              </w:rPr>
            </w:pPr>
          </w:p>
          <w:p w14:paraId="2A118DAB"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b/>
                <w:sz w:val="22"/>
                <w:szCs w:val="22"/>
                <w:lang w:val="en-US"/>
              </w:rPr>
            </w:pPr>
            <w:r w:rsidRPr="00CF65A0">
              <w:rPr>
                <w:rFonts w:ascii="Arial Narrow" w:hAnsi="Arial Narrow" w:cs="Arial"/>
                <w:b/>
                <w:sz w:val="22"/>
                <w:szCs w:val="22"/>
                <w:lang w:val="en-US"/>
              </w:rPr>
              <w:t>FiO</w:t>
            </w:r>
            <w:r w:rsidRPr="00CF65A0">
              <w:rPr>
                <w:rFonts w:ascii="Arial Narrow" w:hAnsi="Arial Narrow" w:cs="Arial"/>
                <w:b/>
                <w:sz w:val="22"/>
                <w:szCs w:val="22"/>
                <w:vertAlign w:val="subscript"/>
                <w:lang w:val="en-US"/>
              </w:rPr>
              <w:t>2</w:t>
            </w:r>
          </w:p>
        </w:tc>
      </w:tr>
      <w:tr w:rsidR="00846240" w:rsidRPr="00CF65A0" w14:paraId="357646AF" w14:textId="77777777" w:rsidTr="00846240">
        <w:tc>
          <w:tcPr>
            <w:tcW w:w="2628" w:type="dxa"/>
          </w:tcPr>
          <w:p w14:paraId="5A42443C"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Room air</w:t>
            </w:r>
          </w:p>
        </w:tc>
        <w:tc>
          <w:tcPr>
            <w:tcW w:w="1620" w:type="dxa"/>
          </w:tcPr>
          <w:p w14:paraId="3B40868B"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21%</w:t>
            </w:r>
          </w:p>
        </w:tc>
      </w:tr>
      <w:tr w:rsidR="00846240" w:rsidRPr="00CF65A0" w14:paraId="435BAEAE" w14:textId="77777777" w:rsidTr="00846240">
        <w:tc>
          <w:tcPr>
            <w:tcW w:w="2628" w:type="dxa"/>
          </w:tcPr>
          <w:p w14:paraId="1582664B"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2</w:t>
            </w:r>
          </w:p>
        </w:tc>
        <w:tc>
          <w:tcPr>
            <w:tcW w:w="1620" w:type="dxa"/>
          </w:tcPr>
          <w:p w14:paraId="469AFFFF"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25%</w:t>
            </w:r>
          </w:p>
        </w:tc>
      </w:tr>
      <w:tr w:rsidR="00846240" w:rsidRPr="00CF65A0" w14:paraId="1DA90002" w14:textId="77777777" w:rsidTr="00846240">
        <w:tc>
          <w:tcPr>
            <w:tcW w:w="2628" w:type="dxa"/>
          </w:tcPr>
          <w:p w14:paraId="2F492945"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4</w:t>
            </w:r>
          </w:p>
        </w:tc>
        <w:tc>
          <w:tcPr>
            <w:tcW w:w="1620" w:type="dxa"/>
          </w:tcPr>
          <w:p w14:paraId="24C110AA"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30%</w:t>
            </w:r>
          </w:p>
        </w:tc>
      </w:tr>
      <w:tr w:rsidR="00846240" w:rsidRPr="00CF65A0" w14:paraId="72CCA56C" w14:textId="77777777" w:rsidTr="00846240">
        <w:tc>
          <w:tcPr>
            <w:tcW w:w="2628" w:type="dxa"/>
          </w:tcPr>
          <w:p w14:paraId="777213AE"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6-8</w:t>
            </w:r>
          </w:p>
        </w:tc>
        <w:tc>
          <w:tcPr>
            <w:tcW w:w="1620" w:type="dxa"/>
          </w:tcPr>
          <w:p w14:paraId="6E69FAEF"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40%</w:t>
            </w:r>
          </w:p>
        </w:tc>
      </w:tr>
      <w:tr w:rsidR="00846240" w:rsidRPr="00CF65A0" w14:paraId="7E2232FC" w14:textId="77777777" w:rsidTr="00846240">
        <w:tc>
          <w:tcPr>
            <w:tcW w:w="2628" w:type="dxa"/>
          </w:tcPr>
          <w:p w14:paraId="2FF31127"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9-10</w:t>
            </w:r>
          </w:p>
        </w:tc>
        <w:tc>
          <w:tcPr>
            <w:tcW w:w="1620" w:type="dxa"/>
          </w:tcPr>
          <w:p w14:paraId="1AE5D4D2" w14:textId="77777777" w:rsidR="00846240" w:rsidRPr="00CF65A0" w:rsidRDefault="00846240" w:rsidP="005E4E6E">
            <w:pPr>
              <w:tabs>
                <w:tab w:val="left" w:pos="720"/>
                <w:tab w:val="left" w:pos="1440"/>
                <w:tab w:val="left" w:pos="2160"/>
                <w:tab w:val="left" w:pos="2880"/>
              </w:tabs>
              <w:spacing w:line="276" w:lineRule="auto"/>
              <w:jc w:val="center"/>
              <w:rPr>
                <w:rFonts w:ascii="Arial Narrow" w:hAnsi="Arial Narrow" w:cs="Arial"/>
                <w:sz w:val="22"/>
                <w:szCs w:val="22"/>
                <w:lang w:val="en-US"/>
              </w:rPr>
            </w:pPr>
            <w:r w:rsidRPr="00CF65A0">
              <w:rPr>
                <w:rFonts w:ascii="Arial Narrow" w:hAnsi="Arial Narrow" w:cs="Arial"/>
                <w:sz w:val="22"/>
                <w:szCs w:val="22"/>
                <w:lang w:val="en-US"/>
              </w:rPr>
              <w:t>50%</w:t>
            </w:r>
          </w:p>
        </w:tc>
      </w:tr>
    </w:tbl>
    <w:p w14:paraId="010ADE51" w14:textId="77777777" w:rsidR="00350865" w:rsidRPr="00CF65A0" w:rsidRDefault="00350865" w:rsidP="007E5AE9">
      <w:pPr>
        <w:tabs>
          <w:tab w:val="left" w:pos="1440"/>
          <w:tab w:val="left" w:pos="2160"/>
          <w:tab w:val="left" w:pos="2880"/>
        </w:tabs>
        <w:spacing w:line="480" w:lineRule="auto"/>
        <w:rPr>
          <w:rFonts w:ascii="Arial Narrow" w:hAnsi="Arial Narrow"/>
          <w:lang w:val="en-US"/>
        </w:rPr>
      </w:pPr>
    </w:p>
    <w:p w14:paraId="18FF8B24" w14:textId="77777777" w:rsidR="00350865"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No clinical evidence of haemorrhage</w:t>
      </w:r>
      <w:r w:rsidR="00391FEE" w:rsidRPr="00CF65A0">
        <w:rPr>
          <w:rFonts w:ascii="Arial Narrow" w:hAnsi="Arial Narrow" w:cs="Arial"/>
          <w:sz w:val="22"/>
          <w:szCs w:val="22"/>
        </w:rPr>
        <w:t>.</w:t>
      </w:r>
    </w:p>
    <w:p w14:paraId="1E89A305" w14:textId="77777777" w:rsidR="00350865"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Patients with no prior history of bleeding duodenal ulcer, haemorrhagic stroke or other haemorrhagic diathesis.</w:t>
      </w:r>
    </w:p>
    <w:p w14:paraId="213FCBFA" w14:textId="77777777" w:rsidR="00350865"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lastRenderedPageBreak/>
        <w:t>Patients not taking warfarin or other anticoagulant medication.</w:t>
      </w:r>
    </w:p>
    <w:p w14:paraId="2780E6CA" w14:textId="77777777" w:rsidR="00350865"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Patients without evidence of end-stage renal disease</w:t>
      </w:r>
      <w:r w:rsidR="00391FEE" w:rsidRPr="00CF65A0">
        <w:rPr>
          <w:rFonts w:ascii="Arial Narrow" w:hAnsi="Arial Narrow" w:cs="Arial"/>
          <w:sz w:val="22"/>
          <w:szCs w:val="22"/>
        </w:rPr>
        <w:t>.</w:t>
      </w:r>
    </w:p>
    <w:p w14:paraId="17228E9E" w14:textId="77777777" w:rsidR="00350865" w:rsidRPr="00CF65A0" w:rsidRDefault="00620E10"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Patients who are not pregnant or lactating.</w:t>
      </w:r>
    </w:p>
    <w:p w14:paraId="23C5FA36" w14:textId="77777777" w:rsidR="00E6741D" w:rsidRPr="00CF65A0" w:rsidRDefault="00E6741D"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Over 18 years of age.</w:t>
      </w:r>
    </w:p>
    <w:p w14:paraId="7D1CAB4A" w14:textId="77777777" w:rsidR="00E6741D" w:rsidRPr="00CF65A0" w:rsidRDefault="00E6741D"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No surgery or endoscopic retrograde cholangiopancreatography (ERCP) within the previous 30 days.</w:t>
      </w:r>
    </w:p>
    <w:p w14:paraId="4FE42AE2" w14:textId="77777777" w:rsidR="00350865" w:rsidRPr="00CF65A0" w:rsidRDefault="00350865" w:rsidP="00FB0DB9">
      <w:pPr>
        <w:numPr>
          <w:ilvl w:val="0"/>
          <w:numId w:val="12"/>
        </w:numPr>
        <w:spacing w:line="360" w:lineRule="auto"/>
        <w:rPr>
          <w:rFonts w:ascii="Arial Narrow" w:hAnsi="Arial Narrow" w:cs="Arial"/>
          <w:sz w:val="22"/>
          <w:szCs w:val="22"/>
        </w:rPr>
      </w:pPr>
      <w:r w:rsidRPr="00CF65A0">
        <w:rPr>
          <w:rFonts w:ascii="Arial Narrow" w:hAnsi="Arial Narrow" w:cs="Arial"/>
          <w:sz w:val="22"/>
          <w:szCs w:val="22"/>
        </w:rPr>
        <w:t>Patients able to give informed consent (or complying with current United Kingdom criteria for consent in critical care unit trials).</w:t>
      </w:r>
    </w:p>
    <w:p w14:paraId="6E3DDB6D" w14:textId="77777777" w:rsidR="00E35448" w:rsidRPr="00CF65A0" w:rsidRDefault="00E35448" w:rsidP="00FB0DB9">
      <w:pPr>
        <w:spacing w:line="360" w:lineRule="auto"/>
        <w:rPr>
          <w:rFonts w:ascii="Arial Narrow" w:hAnsi="Arial Narrow" w:cs="Arial"/>
          <w:sz w:val="22"/>
          <w:szCs w:val="22"/>
        </w:rPr>
      </w:pPr>
    </w:p>
    <w:p w14:paraId="5617D8CF" w14:textId="77777777" w:rsidR="00350865" w:rsidRPr="00CF65A0" w:rsidRDefault="003A52C9" w:rsidP="00FB0DB9">
      <w:pPr>
        <w:spacing w:line="360" w:lineRule="auto"/>
        <w:rPr>
          <w:rFonts w:ascii="Arial Narrow" w:hAnsi="Arial Narrow" w:cs="Arial"/>
          <w:b/>
          <w:i/>
          <w:sz w:val="22"/>
          <w:szCs w:val="22"/>
        </w:rPr>
      </w:pPr>
      <w:r w:rsidRPr="00CF65A0">
        <w:rPr>
          <w:rFonts w:ascii="Arial Narrow" w:hAnsi="Arial Narrow" w:cs="Arial"/>
          <w:b/>
          <w:i/>
          <w:sz w:val="22"/>
          <w:szCs w:val="22"/>
        </w:rPr>
        <w:t xml:space="preserve">iii) </w:t>
      </w:r>
      <w:r w:rsidR="00350865" w:rsidRPr="00CF65A0">
        <w:rPr>
          <w:rFonts w:ascii="Arial Narrow" w:hAnsi="Arial Narrow" w:cs="Arial"/>
          <w:b/>
          <w:i/>
          <w:sz w:val="22"/>
          <w:szCs w:val="22"/>
        </w:rPr>
        <w:t>Exclusion criteria</w:t>
      </w:r>
    </w:p>
    <w:p w14:paraId="6BE572E9" w14:textId="77777777" w:rsidR="00B2607E" w:rsidRPr="00CF65A0" w:rsidRDefault="00B2607E"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Non-severe acute pancreatitis – de</w:t>
      </w:r>
      <w:r w:rsidR="00620E10" w:rsidRPr="00CF65A0">
        <w:rPr>
          <w:rFonts w:ascii="Arial Narrow" w:hAnsi="Arial Narrow" w:cs="Arial"/>
          <w:sz w:val="22"/>
          <w:szCs w:val="22"/>
        </w:rPr>
        <w:t>fined as an APACHE II score of &lt;</w:t>
      </w:r>
      <w:r w:rsidRPr="00CF65A0">
        <w:rPr>
          <w:rFonts w:ascii="Arial Narrow" w:hAnsi="Arial Narrow" w:cs="Arial"/>
          <w:sz w:val="22"/>
          <w:szCs w:val="22"/>
        </w:rPr>
        <w:t xml:space="preserve"> </w:t>
      </w:r>
      <w:r w:rsidR="00E35448" w:rsidRPr="00CF65A0">
        <w:rPr>
          <w:rFonts w:ascii="Arial Narrow" w:hAnsi="Arial Narrow" w:cs="Arial"/>
          <w:sz w:val="22"/>
          <w:szCs w:val="22"/>
        </w:rPr>
        <w:t>9</w:t>
      </w:r>
      <w:r w:rsidRPr="00CF65A0">
        <w:rPr>
          <w:rFonts w:ascii="Arial Narrow" w:hAnsi="Arial Narrow" w:cs="Arial"/>
          <w:sz w:val="22"/>
          <w:szCs w:val="22"/>
        </w:rPr>
        <w:t xml:space="preserve"> on admission to hospital.</w:t>
      </w:r>
    </w:p>
    <w:p w14:paraId="5C763C32" w14:textId="77777777" w:rsidR="00E35448" w:rsidRPr="00CF65A0" w:rsidRDefault="00E35448"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Non-severe acute pancreatitis – patient not fulfilling the SIRS and organ dysfunction threshold criteria.</w:t>
      </w:r>
    </w:p>
    <w:p w14:paraId="3EF02534" w14:textId="77777777" w:rsidR="00E35448" w:rsidRPr="00CF65A0" w:rsidRDefault="00C70A33"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 xml:space="preserve">Later presentation: in excess of </w:t>
      </w:r>
      <w:r w:rsidR="00E35448" w:rsidRPr="00CF65A0">
        <w:rPr>
          <w:rFonts w:ascii="Arial Narrow" w:hAnsi="Arial Narrow" w:cs="Arial"/>
          <w:sz w:val="22"/>
          <w:szCs w:val="22"/>
        </w:rPr>
        <w:t>96</w:t>
      </w:r>
      <w:r w:rsidRPr="00CF65A0">
        <w:rPr>
          <w:rFonts w:ascii="Arial Narrow" w:hAnsi="Arial Narrow" w:cs="Arial"/>
          <w:sz w:val="22"/>
          <w:szCs w:val="22"/>
        </w:rPr>
        <w:t xml:space="preserve"> h</w:t>
      </w:r>
      <w:r w:rsidR="00E35448" w:rsidRPr="00CF65A0">
        <w:rPr>
          <w:rFonts w:ascii="Arial Narrow" w:hAnsi="Arial Narrow" w:cs="Arial"/>
          <w:sz w:val="22"/>
          <w:szCs w:val="22"/>
        </w:rPr>
        <w:t>ours after onset of severe pain or more than 72 hours after admission to hospital.</w:t>
      </w:r>
    </w:p>
    <w:p w14:paraId="1DD009F8" w14:textId="77777777" w:rsidR="00C70A33" w:rsidRPr="00CF65A0" w:rsidRDefault="00E35448"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 xml:space="preserve"> </w:t>
      </w:r>
      <w:r w:rsidR="00C70A33" w:rsidRPr="00CF65A0">
        <w:rPr>
          <w:rFonts w:ascii="Arial Narrow" w:hAnsi="Arial Narrow" w:cs="Arial"/>
          <w:sz w:val="22"/>
          <w:szCs w:val="22"/>
        </w:rPr>
        <w:t>Clinical evidence of haemorrhage.</w:t>
      </w:r>
    </w:p>
    <w:p w14:paraId="511B2CE9" w14:textId="77777777" w:rsidR="00C70A33" w:rsidRPr="00CF65A0" w:rsidRDefault="00C70A33"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Patients with a prior history of bleeding duodenal ulcer, haemorrhagic stroke or other haemorrhagic diathesis.</w:t>
      </w:r>
    </w:p>
    <w:p w14:paraId="1A96BADE" w14:textId="77777777" w:rsidR="00C70A33" w:rsidRPr="00CF65A0" w:rsidRDefault="00C70A33"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Patients taking warfarin or other anticoagulant medication.</w:t>
      </w:r>
      <w:r w:rsidR="00271D43" w:rsidRPr="00CF65A0">
        <w:rPr>
          <w:rFonts w:ascii="Arial Narrow" w:hAnsi="Arial Narrow" w:cs="Arial"/>
          <w:sz w:val="22"/>
          <w:szCs w:val="22"/>
        </w:rPr>
        <w:t xml:space="preserve"> Thrombocytopenia, coagulopathy.</w:t>
      </w:r>
    </w:p>
    <w:p w14:paraId="238B906C" w14:textId="77777777" w:rsidR="00C70A33" w:rsidRPr="00CF65A0" w:rsidRDefault="00C70A33"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Patients with evidence of end-stage renal disease</w:t>
      </w:r>
      <w:r w:rsidR="001F2B1A" w:rsidRPr="00CF65A0">
        <w:rPr>
          <w:rFonts w:ascii="Arial Narrow" w:hAnsi="Arial Narrow" w:cs="Arial"/>
          <w:sz w:val="22"/>
          <w:szCs w:val="22"/>
        </w:rPr>
        <w:t>.</w:t>
      </w:r>
      <w:r w:rsidR="00271D43" w:rsidRPr="00CF65A0">
        <w:rPr>
          <w:rFonts w:ascii="Arial Narrow" w:hAnsi="Arial Narrow" w:cs="Arial"/>
          <w:sz w:val="22"/>
          <w:szCs w:val="22"/>
        </w:rPr>
        <w:t xml:space="preserve"> Patients with liver disease.</w:t>
      </w:r>
    </w:p>
    <w:p w14:paraId="3C30346F" w14:textId="77777777" w:rsidR="00E6741D" w:rsidRPr="00CF65A0" w:rsidRDefault="00E6741D"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Under 18 years of age.</w:t>
      </w:r>
    </w:p>
    <w:p w14:paraId="20585ED1" w14:textId="77777777" w:rsidR="00E6741D" w:rsidRPr="00CF65A0" w:rsidRDefault="00E6741D"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Surgery or ERCP within the previous 30 days.</w:t>
      </w:r>
    </w:p>
    <w:p w14:paraId="4A999DD1" w14:textId="4A74A281" w:rsidR="00C70A33" w:rsidRPr="000055A4" w:rsidRDefault="00C70A33" w:rsidP="00FB0DB9">
      <w:pPr>
        <w:numPr>
          <w:ilvl w:val="0"/>
          <w:numId w:val="13"/>
        </w:numPr>
        <w:spacing w:line="360" w:lineRule="auto"/>
        <w:rPr>
          <w:rFonts w:ascii="Arial Narrow" w:hAnsi="Arial Narrow" w:cs="Arial"/>
          <w:sz w:val="22"/>
          <w:szCs w:val="22"/>
        </w:rPr>
      </w:pPr>
      <w:r w:rsidRPr="00CF65A0">
        <w:rPr>
          <w:rFonts w:ascii="Arial Narrow" w:hAnsi="Arial Narrow" w:cs="Arial"/>
          <w:sz w:val="22"/>
          <w:szCs w:val="22"/>
        </w:rPr>
        <w:t>Patients who may be pre</w:t>
      </w:r>
      <w:r w:rsidR="00620E10" w:rsidRPr="00CF65A0">
        <w:rPr>
          <w:rFonts w:ascii="Arial Narrow" w:hAnsi="Arial Narrow" w:cs="Arial"/>
          <w:sz w:val="22"/>
          <w:szCs w:val="22"/>
        </w:rPr>
        <w:t>gnant or lactating.</w:t>
      </w:r>
    </w:p>
    <w:p w14:paraId="024848DA" w14:textId="77777777" w:rsidR="009B69AC" w:rsidRPr="00CF65A0" w:rsidRDefault="009B69AC" w:rsidP="00FB0DB9">
      <w:pPr>
        <w:spacing w:line="360" w:lineRule="auto"/>
        <w:rPr>
          <w:rFonts w:ascii="Arial Narrow" w:hAnsi="Arial Narrow" w:cs="Arial"/>
          <w:sz w:val="22"/>
          <w:szCs w:val="22"/>
        </w:rPr>
      </w:pPr>
      <w:r w:rsidRPr="00CF65A0">
        <w:rPr>
          <w:rFonts w:ascii="Arial Narrow" w:hAnsi="Arial Narrow" w:cs="Arial"/>
          <w:sz w:val="22"/>
          <w:szCs w:val="22"/>
        </w:rPr>
        <w:t xml:space="preserve">Further detailed exclusion criteria, adopted from the PROWESS trial are listed in appendix </w:t>
      </w:r>
      <w:r w:rsidR="00B5386D" w:rsidRPr="00CF65A0">
        <w:rPr>
          <w:rFonts w:ascii="Arial Narrow" w:hAnsi="Arial Narrow" w:cs="Arial"/>
          <w:sz w:val="22"/>
          <w:szCs w:val="22"/>
        </w:rPr>
        <w:t>1</w:t>
      </w:r>
      <w:r w:rsidRPr="00CF65A0">
        <w:rPr>
          <w:rFonts w:ascii="Arial Narrow" w:hAnsi="Arial Narrow" w:cs="Arial"/>
          <w:sz w:val="22"/>
          <w:szCs w:val="22"/>
        </w:rPr>
        <w:t>.</w:t>
      </w:r>
    </w:p>
    <w:p w14:paraId="2A1F7238" w14:textId="77777777" w:rsidR="009D34CE" w:rsidRPr="00CF65A0" w:rsidRDefault="009D34CE" w:rsidP="00FB0DB9">
      <w:pPr>
        <w:spacing w:line="360" w:lineRule="auto"/>
        <w:rPr>
          <w:rFonts w:ascii="Arial Narrow" w:hAnsi="Arial Narrow" w:cs="Arial"/>
          <w:sz w:val="22"/>
          <w:szCs w:val="22"/>
        </w:rPr>
      </w:pPr>
    </w:p>
    <w:p w14:paraId="136D8978" w14:textId="77777777" w:rsidR="00E0128D" w:rsidRPr="00CF65A0" w:rsidRDefault="003A52C9" w:rsidP="00FB0DB9">
      <w:pPr>
        <w:spacing w:line="360" w:lineRule="auto"/>
        <w:rPr>
          <w:rFonts w:ascii="Arial Narrow" w:hAnsi="Arial Narrow" w:cs="Arial"/>
          <w:b/>
          <w:i/>
          <w:sz w:val="22"/>
          <w:szCs w:val="22"/>
        </w:rPr>
      </w:pPr>
      <w:r w:rsidRPr="00CF65A0">
        <w:rPr>
          <w:rFonts w:ascii="Arial Narrow" w:hAnsi="Arial Narrow" w:cs="Arial"/>
          <w:b/>
          <w:i/>
          <w:sz w:val="22"/>
          <w:szCs w:val="22"/>
        </w:rPr>
        <w:t xml:space="preserve">IV) </w:t>
      </w:r>
      <w:r w:rsidR="006823F3" w:rsidRPr="00CF65A0">
        <w:rPr>
          <w:rFonts w:ascii="Arial Narrow" w:hAnsi="Arial Narrow" w:cs="Arial"/>
          <w:b/>
          <w:i/>
          <w:sz w:val="22"/>
          <w:szCs w:val="22"/>
        </w:rPr>
        <w:t>Intervention</w:t>
      </w:r>
    </w:p>
    <w:p w14:paraId="6C3F70C5" w14:textId="77777777" w:rsidR="001152D3" w:rsidRPr="00CF65A0" w:rsidRDefault="001152D3" w:rsidP="00FB0DB9">
      <w:pPr>
        <w:spacing w:line="360" w:lineRule="auto"/>
        <w:rPr>
          <w:rFonts w:ascii="Arial Narrow" w:hAnsi="Arial Narrow" w:cs="Arial"/>
          <w:sz w:val="22"/>
          <w:szCs w:val="22"/>
        </w:rPr>
      </w:pPr>
      <w:proofErr w:type="gramStart"/>
      <w:r w:rsidRPr="00CF65A0">
        <w:rPr>
          <w:rFonts w:ascii="Arial Narrow" w:hAnsi="Arial Narrow" w:cs="Arial"/>
          <w:sz w:val="22"/>
          <w:szCs w:val="22"/>
        </w:rPr>
        <w:t>Patients to receive xigris (human recombinant activated protein C, Eli Lilly, Indianapolis, USA) 24 µg/kg</w:t>
      </w:r>
      <w:r w:rsidR="0004675E" w:rsidRPr="00CF65A0">
        <w:rPr>
          <w:rFonts w:ascii="Arial Narrow" w:hAnsi="Arial Narrow" w:cs="Arial"/>
          <w:sz w:val="22"/>
          <w:szCs w:val="22"/>
        </w:rPr>
        <w:t>/</w:t>
      </w:r>
      <w:proofErr w:type="spellStart"/>
      <w:r w:rsidR="0004675E" w:rsidRPr="00CF65A0">
        <w:rPr>
          <w:rFonts w:ascii="Arial Narrow" w:hAnsi="Arial Narrow" w:cs="Arial"/>
          <w:sz w:val="22"/>
          <w:szCs w:val="22"/>
        </w:rPr>
        <w:t>hr</w:t>
      </w:r>
      <w:proofErr w:type="spellEnd"/>
      <w:r w:rsidRPr="00CF65A0">
        <w:rPr>
          <w:rFonts w:ascii="Arial Narrow" w:hAnsi="Arial Narrow" w:cs="Arial"/>
          <w:sz w:val="22"/>
          <w:szCs w:val="22"/>
        </w:rPr>
        <w:t xml:space="preserve"> for 24 hours by intravenous infusion.</w:t>
      </w:r>
      <w:proofErr w:type="gramEnd"/>
      <w:r w:rsidR="0004675E" w:rsidRPr="00CF65A0">
        <w:rPr>
          <w:rFonts w:ascii="Arial Narrow" w:hAnsi="Arial Narrow" w:cs="Arial"/>
          <w:sz w:val="22"/>
          <w:szCs w:val="22"/>
        </w:rPr>
        <w:t xml:space="preserve">  Dose-selection is a pragmatic choice based on the fact that the majority of clinical experience is with this concentration.  There is neither experimental nor clinical evidence to justify a higher dose or greater duration of therapy early in acute pancreatitis.</w:t>
      </w:r>
      <w:r w:rsidR="000E15B7" w:rsidRPr="00CF65A0">
        <w:rPr>
          <w:rFonts w:ascii="Arial Narrow" w:hAnsi="Arial Narrow" w:cs="Arial"/>
          <w:sz w:val="22"/>
          <w:szCs w:val="22"/>
        </w:rPr>
        <w:t xml:space="preserve">  In ADDRESS, the concentration </w:t>
      </w:r>
      <w:proofErr w:type="gramStart"/>
      <w:r w:rsidR="000E15B7" w:rsidRPr="00CF65A0">
        <w:rPr>
          <w:rFonts w:ascii="Arial Narrow" w:hAnsi="Arial Narrow" w:cs="Arial"/>
          <w:sz w:val="22"/>
          <w:szCs w:val="22"/>
        </w:rPr>
        <w:t>of 24 µg/kg/</w:t>
      </w:r>
      <w:proofErr w:type="spellStart"/>
      <w:r w:rsidR="000E15B7" w:rsidRPr="00CF65A0">
        <w:rPr>
          <w:rFonts w:ascii="Arial Narrow" w:hAnsi="Arial Narrow" w:cs="Arial"/>
          <w:sz w:val="22"/>
          <w:szCs w:val="22"/>
        </w:rPr>
        <w:t>hr</w:t>
      </w:r>
      <w:proofErr w:type="spellEnd"/>
      <w:proofErr w:type="gramEnd"/>
      <w:r w:rsidR="000E15B7" w:rsidRPr="00CF65A0">
        <w:rPr>
          <w:rFonts w:ascii="Arial Narrow" w:hAnsi="Arial Narrow" w:cs="Arial"/>
          <w:sz w:val="22"/>
          <w:szCs w:val="22"/>
        </w:rPr>
        <w:t xml:space="preserve"> was used for 96 hours but was associated with increased haemorrhagic complications.  Although patients in the present study </w:t>
      </w:r>
      <w:r w:rsidR="008E3A0A" w:rsidRPr="00CF65A0">
        <w:rPr>
          <w:rFonts w:ascii="Arial Narrow" w:hAnsi="Arial Narrow" w:cs="Arial"/>
          <w:sz w:val="22"/>
          <w:szCs w:val="22"/>
        </w:rPr>
        <w:t>are not from the high-risk immediate post-surgery group or likely to be on any form of anti-coagul</w:t>
      </w:r>
      <w:r w:rsidR="00F64937" w:rsidRPr="00CF65A0">
        <w:rPr>
          <w:rFonts w:ascii="Arial Narrow" w:hAnsi="Arial Narrow" w:cs="Arial"/>
          <w:sz w:val="22"/>
          <w:szCs w:val="22"/>
        </w:rPr>
        <w:t>a</w:t>
      </w:r>
      <w:r w:rsidR="008E3A0A" w:rsidRPr="00CF65A0">
        <w:rPr>
          <w:rFonts w:ascii="Arial Narrow" w:hAnsi="Arial Narrow" w:cs="Arial"/>
          <w:sz w:val="22"/>
          <w:szCs w:val="22"/>
        </w:rPr>
        <w:t xml:space="preserve">tion, there is an empiric decision to limit duration of infusion to 24 hours.  </w:t>
      </w:r>
    </w:p>
    <w:p w14:paraId="58D62DE6" w14:textId="77777777" w:rsidR="00995441" w:rsidRPr="00CF65A0" w:rsidRDefault="003C21B1" w:rsidP="00FB0DB9">
      <w:pPr>
        <w:spacing w:line="360" w:lineRule="auto"/>
        <w:rPr>
          <w:rFonts w:ascii="Arial Narrow" w:hAnsi="Arial Narrow" w:cs="Arial"/>
          <w:sz w:val="22"/>
          <w:szCs w:val="22"/>
        </w:rPr>
      </w:pPr>
      <w:r w:rsidRPr="00CF65A0">
        <w:rPr>
          <w:rFonts w:ascii="Arial Narrow" w:hAnsi="Arial Narrow" w:cs="Arial"/>
          <w:sz w:val="22"/>
          <w:szCs w:val="22"/>
        </w:rPr>
        <w:t xml:space="preserve">In the absence of evidence to the contrary, restriction of infusion to 24 hours is </w:t>
      </w:r>
      <w:r w:rsidR="004A58BA" w:rsidRPr="00CF65A0">
        <w:rPr>
          <w:rFonts w:ascii="Arial Narrow" w:hAnsi="Arial Narrow" w:cs="Arial"/>
          <w:sz w:val="22"/>
          <w:szCs w:val="22"/>
        </w:rPr>
        <w:t>also a potentially</w:t>
      </w:r>
      <w:r w:rsidRPr="00CF65A0">
        <w:rPr>
          <w:rFonts w:ascii="Arial Narrow" w:hAnsi="Arial Narrow" w:cs="Arial"/>
          <w:sz w:val="22"/>
          <w:szCs w:val="22"/>
        </w:rPr>
        <w:t xml:space="preserve"> important safety issue.</w:t>
      </w:r>
    </w:p>
    <w:p w14:paraId="2BABC5F8" w14:textId="77777777" w:rsidR="00AC17B8" w:rsidRPr="00CF65A0" w:rsidRDefault="00AC17B8" w:rsidP="00FB0DB9">
      <w:pPr>
        <w:spacing w:line="360" w:lineRule="auto"/>
        <w:rPr>
          <w:rFonts w:ascii="Arial Narrow" w:hAnsi="Arial Narrow" w:cs="Arial"/>
          <w:sz w:val="22"/>
          <w:szCs w:val="22"/>
        </w:rPr>
      </w:pPr>
    </w:p>
    <w:p w14:paraId="77D686C5" w14:textId="77777777" w:rsidR="003A52C9" w:rsidRPr="00CF65A0" w:rsidRDefault="003A52C9" w:rsidP="00FB0DB9">
      <w:pPr>
        <w:spacing w:line="360" w:lineRule="auto"/>
        <w:rPr>
          <w:rFonts w:ascii="Arial Narrow" w:hAnsi="Arial Narrow" w:cs="Arial"/>
          <w:b/>
          <w:i/>
          <w:sz w:val="22"/>
          <w:szCs w:val="22"/>
        </w:rPr>
      </w:pPr>
      <w:r w:rsidRPr="00CF65A0">
        <w:rPr>
          <w:rFonts w:ascii="Arial Narrow" w:hAnsi="Arial Narrow" w:cs="Arial"/>
          <w:b/>
          <w:i/>
          <w:sz w:val="22"/>
          <w:szCs w:val="22"/>
        </w:rPr>
        <w:t xml:space="preserve">V) </w:t>
      </w:r>
      <w:r w:rsidR="00944F0E" w:rsidRPr="00CF65A0">
        <w:rPr>
          <w:rFonts w:ascii="Arial Narrow" w:hAnsi="Arial Narrow" w:cs="Arial"/>
          <w:b/>
          <w:i/>
          <w:sz w:val="22"/>
          <w:szCs w:val="22"/>
        </w:rPr>
        <w:t>Concomitant</w:t>
      </w:r>
      <w:r w:rsidRPr="00CF65A0">
        <w:rPr>
          <w:rFonts w:ascii="Arial Narrow" w:hAnsi="Arial Narrow" w:cs="Arial"/>
          <w:b/>
          <w:i/>
          <w:sz w:val="22"/>
          <w:szCs w:val="22"/>
        </w:rPr>
        <w:t xml:space="preserve"> medications</w:t>
      </w:r>
    </w:p>
    <w:p w14:paraId="7BFD1EEF" w14:textId="77777777" w:rsidR="00371947" w:rsidRPr="00CF65A0" w:rsidRDefault="003A52C9" w:rsidP="00FB0DB9">
      <w:pPr>
        <w:spacing w:line="360" w:lineRule="auto"/>
        <w:rPr>
          <w:rFonts w:ascii="Arial Narrow" w:hAnsi="Arial Narrow" w:cs="Arial"/>
          <w:sz w:val="22"/>
          <w:szCs w:val="22"/>
        </w:rPr>
      </w:pPr>
      <w:r w:rsidRPr="00CF65A0">
        <w:rPr>
          <w:rFonts w:ascii="Arial Narrow" w:hAnsi="Arial Narrow" w:cs="Arial"/>
          <w:sz w:val="22"/>
          <w:szCs w:val="22"/>
        </w:rPr>
        <w:t>There are no specific medical interventions for severe acute pancreatitis.  Medical treatment will be at the discretion of the patient’s clinician.  A record will however be made of any medication administered to the patient.  It is not routine practice to use anticoagulation in these patients.</w:t>
      </w:r>
    </w:p>
    <w:p w14:paraId="535A57D7" w14:textId="77777777" w:rsidR="00FD7BF8" w:rsidRPr="00CF65A0" w:rsidRDefault="00FD7BF8" w:rsidP="00FB0DB9">
      <w:pPr>
        <w:spacing w:line="360" w:lineRule="auto"/>
        <w:rPr>
          <w:rFonts w:ascii="Arial Narrow" w:hAnsi="Arial Narrow" w:cs="Arial"/>
          <w:sz w:val="22"/>
          <w:szCs w:val="22"/>
        </w:rPr>
      </w:pPr>
    </w:p>
    <w:p w14:paraId="38900DF7" w14:textId="2818DCC0" w:rsidR="00436DBB" w:rsidRPr="007E5AE9" w:rsidRDefault="003A52C9" w:rsidP="007E5AE9">
      <w:pPr>
        <w:spacing w:line="360" w:lineRule="auto"/>
        <w:rPr>
          <w:rFonts w:ascii="Arial Narrow" w:hAnsi="Arial Narrow" w:cs="Arial"/>
          <w:b/>
          <w:i/>
          <w:sz w:val="22"/>
          <w:szCs w:val="22"/>
        </w:rPr>
      </w:pPr>
      <w:r w:rsidRPr="00CF65A0">
        <w:rPr>
          <w:rFonts w:ascii="Arial Narrow" w:hAnsi="Arial Narrow" w:cs="Arial"/>
          <w:b/>
          <w:i/>
          <w:sz w:val="22"/>
          <w:szCs w:val="22"/>
        </w:rPr>
        <w:lastRenderedPageBreak/>
        <w:t xml:space="preserve">VI) </w:t>
      </w:r>
      <w:r w:rsidR="00436DBB" w:rsidRPr="00CF65A0">
        <w:rPr>
          <w:rFonts w:ascii="Arial Narrow" w:hAnsi="Arial Narrow" w:cs="Arial"/>
          <w:b/>
          <w:i/>
          <w:sz w:val="22"/>
          <w:szCs w:val="22"/>
        </w:rPr>
        <w:t>E</w:t>
      </w:r>
      <w:r w:rsidRPr="00CF65A0">
        <w:rPr>
          <w:rFonts w:ascii="Arial Narrow" w:hAnsi="Arial Narrow" w:cs="Arial"/>
          <w:b/>
          <w:i/>
          <w:sz w:val="22"/>
          <w:szCs w:val="22"/>
        </w:rPr>
        <w:t>ndpoints</w:t>
      </w:r>
    </w:p>
    <w:p w14:paraId="097495D3" w14:textId="77777777" w:rsidR="008A037B" w:rsidRPr="00CF65A0" w:rsidRDefault="008A037B" w:rsidP="00FB0DB9">
      <w:pPr>
        <w:spacing w:line="480" w:lineRule="auto"/>
        <w:rPr>
          <w:rFonts w:ascii="Arial Narrow" w:hAnsi="Arial Narrow" w:cs="Arial"/>
          <w:sz w:val="22"/>
          <w:szCs w:val="22"/>
        </w:rPr>
      </w:pPr>
      <w:r w:rsidRPr="00CF65A0">
        <w:rPr>
          <w:rFonts w:ascii="Arial Narrow" w:hAnsi="Arial Narrow" w:cs="Arial"/>
          <w:sz w:val="22"/>
          <w:szCs w:val="22"/>
        </w:rPr>
        <w:t xml:space="preserve">There is a shared primary endpoint of </w:t>
      </w:r>
      <w:r w:rsidR="003A3AF3" w:rsidRPr="00CF65A0">
        <w:rPr>
          <w:rFonts w:ascii="Arial Narrow" w:hAnsi="Arial Narrow" w:cs="Arial"/>
          <w:sz w:val="22"/>
          <w:szCs w:val="22"/>
          <w:u w:val="single"/>
        </w:rPr>
        <w:t>safety and assessment of coagulation and inflammatory biomarkers</w:t>
      </w:r>
      <w:r w:rsidR="003A3AF3" w:rsidRPr="00CF65A0">
        <w:rPr>
          <w:rFonts w:ascii="Arial Narrow" w:hAnsi="Arial Narrow" w:cs="Arial"/>
          <w:sz w:val="22"/>
          <w:szCs w:val="22"/>
        </w:rPr>
        <w:t xml:space="preserve">. </w:t>
      </w:r>
      <w:r w:rsidR="00D50420" w:rsidRPr="00CF65A0">
        <w:rPr>
          <w:rFonts w:ascii="Arial Narrow" w:hAnsi="Arial Narrow" w:cs="Arial"/>
          <w:sz w:val="22"/>
          <w:szCs w:val="22"/>
        </w:rPr>
        <w:t xml:space="preserve">  </w:t>
      </w:r>
      <w:r w:rsidR="003A3AF3" w:rsidRPr="00CF65A0">
        <w:rPr>
          <w:rFonts w:ascii="Arial Narrow" w:hAnsi="Arial Narrow" w:cs="Arial"/>
          <w:sz w:val="22"/>
          <w:szCs w:val="22"/>
        </w:rPr>
        <w:t xml:space="preserve">Further secondary endpoints include a </w:t>
      </w:r>
      <w:r w:rsidRPr="00CF65A0">
        <w:rPr>
          <w:rFonts w:ascii="Arial Narrow" w:hAnsi="Arial Narrow" w:cs="Arial"/>
          <w:sz w:val="22"/>
          <w:szCs w:val="22"/>
        </w:rPr>
        <w:t xml:space="preserve">case control analysis and measurement of </w:t>
      </w:r>
      <w:r w:rsidR="003A3AF3" w:rsidRPr="00CF65A0">
        <w:rPr>
          <w:rFonts w:ascii="Arial Narrow" w:hAnsi="Arial Narrow" w:cs="Arial"/>
          <w:sz w:val="22"/>
          <w:szCs w:val="22"/>
          <w:u w:val="single"/>
        </w:rPr>
        <w:t>disease progression</w:t>
      </w:r>
      <w:r w:rsidRPr="00CF65A0">
        <w:rPr>
          <w:rFonts w:ascii="Arial Narrow" w:hAnsi="Arial Narrow" w:cs="Arial"/>
          <w:sz w:val="22"/>
          <w:szCs w:val="22"/>
          <w:u w:val="single"/>
        </w:rPr>
        <w:t>.</w:t>
      </w:r>
      <w:r w:rsidRPr="00CF65A0">
        <w:rPr>
          <w:rFonts w:ascii="Arial Narrow" w:hAnsi="Arial Narrow" w:cs="Arial"/>
          <w:sz w:val="22"/>
          <w:szCs w:val="22"/>
        </w:rPr>
        <w:t xml:space="preserve">  This is appropriate for a path-finding study assessing safety of intervention and likely effect of intervention.</w:t>
      </w:r>
    </w:p>
    <w:p w14:paraId="58A47201" w14:textId="77777777" w:rsidR="003A03CF" w:rsidRPr="00CF65A0" w:rsidRDefault="003A03CF" w:rsidP="00FB0DB9">
      <w:pPr>
        <w:spacing w:line="480" w:lineRule="auto"/>
        <w:rPr>
          <w:rFonts w:ascii="Arial Narrow" w:hAnsi="Arial Narrow" w:cs="Arial"/>
          <w:sz w:val="22"/>
          <w:szCs w:val="22"/>
        </w:rPr>
      </w:pPr>
    </w:p>
    <w:p w14:paraId="37B66C9A" w14:textId="77777777" w:rsidR="003A03CF" w:rsidRPr="00CF65A0" w:rsidRDefault="003A03CF" w:rsidP="00FB0DB9">
      <w:pPr>
        <w:spacing w:line="480" w:lineRule="auto"/>
        <w:rPr>
          <w:rFonts w:ascii="Arial Narrow" w:hAnsi="Arial Narrow" w:cs="Arial"/>
          <w:b/>
          <w:sz w:val="22"/>
          <w:szCs w:val="22"/>
        </w:rPr>
      </w:pPr>
      <w:r w:rsidRPr="00CF65A0">
        <w:rPr>
          <w:rFonts w:ascii="Arial Narrow" w:hAnsi="Arial Narrow" w:cs="Arial"/>
          <w:b/>
          <w:sz w:val="22"/>
          <w:szCs w:val="22"/>
          <w:u w:val="single"/>
        </w:rPr>
        <w:t>Primary endpoints</w:t>
      </w:r>
    </w:p>
    <w:p w14:paraId="6C711A6C" w14:textId="77777777" w:rsidR="001D5E6A" w:rsidRPr="00CF65A0" w:rsidRDefault="001D5E6A" w:rsidP="00FB0DB9">
      <w:pPr>
        <w:spacing w:line="360" w:lineRule="auto"/>
        <w:rPr>
          <w:rFonts w:ascii="Arial Narrow" w:hAnsi="Arial Narrow" w:cs="Arial"/>
          <w:sz w:val="22"/>
          <w:szCs w:val="22"/>
          <w:u w:val="single"/>
        </w:rPr>
      </w:pPr>
      <w:r w:rsidRPr="00CF65A0">
        <w:rPr>
          <w:rFonts w:ascii="Arial Narrow" w:hAnsi="Arial Narrow" w:cs="Arial"/>
          <w:sz w:val="22"/>
          <w:szCs w:val="22"/>
          <w:u w:val="single"/>
        </w:rPr>
        <w:t xml:space="preserve">The primary objective of this study is to undertake a preliminary evaluation of the role of human recombinant activated protein C administered early in the disease course of human severe acute pancreatitis.  The principal end-points are assessment of safety of treatment and assessment of effect of intervention on specific markers of coagulation, in particular the Protein C response.   </w:t>
      </w:r>
    </w:p>
    <w:p w14:paraId="4A0F9034" w14:textId="77777777" w:rsidR="001D5E6A" w:rsidRPr="00CF65A0" w:rsidRDefault="001D5E6A" w:rsidP="00FB0DB9">
      <w:pPr>
        <w:spacing w:line="360" w:lineRule="auto"/>
        <w:rPr>
          <w:rFonts w:ascii="Arial Narrow" w:hAnsi="Arial Narrow" w:cs="Arial"/>
          <w:sz w:val="22"/>
          <w:szCs w:val="22"/>
        </w:rPr>
      </w:pPr>
    </w:p>
    <w:p w14:paraId="521BF52E" w14:textId="77777777" w:rsidR="00826C53" w:rsidRPr="00CF65A0" w:rsidRDefault="00826C53" w:rsidP="00FB0DB9">
      <w:pPr>
        <w:spacing w:line="480" w:lineRule="auto"/>
        <w:rPr>
          <w:rFonts w:ascii="Arial Narrow" w:hAnsi="Arial Narrow" w:cs="Arial"/>
          <w:b/>
          <w:i/>
          <w:sz w:val="22"/>
          <w:szCs w:val="22"/>
          <w:u w:val="single"/>
        </w:rPr>
      </w:pPr>
      <w:r w:rsidRPr="00CF65A0">
        <w:rPr>
          <w:rFonts w:ascii="Arial Narrow" w:hAnsi="Arial Narrow" w:cs="Arial"/>
          <w:b/>
          <w:sz w:val="22"/>
          <w:szCs w:val="22"/>
          <w:u w:val="single"/>
        </w:rPr>
        <w:t xml:space="preserve">Primary endpoint - </w:t>
      </w:r>
      <w:r w:rsidRPr="00CF65A0">
        <w:rPr>
          <w:rFonts w:ascii="Arial Narrow" w:hAnsi="Arial Narrow" w:cs="Arial"/>
          <w:b/>
          <w:i/>
          <w:sz w:val="22"/>
          <w:szCs w:val="22"/>
          <w:u w:val="single"/>
        </w:rPr>
        <w:t>clinical adverse event assessment</w:t>
      </w:r>
    </w:p>
    <w:p w14:paraId="1599BAD5" w14:textId="77777777" w:rsidR="00826C53" w:rsidRPr="00CF65A0" w:rsidRDefault="00826C53" w:rsidP="00FB0DB9">
      <w:pPr>
        <w:numPr>
          <w:ilvl w:val="0"/>
          <w:numId w:val="15"/>
        </w:numPr>
        <w:spacing w:line="480" w:lineRule="auto"/>
        <w:rPr>
          <w:rFonts w:ascii="Arial Narrow" w:hAnsi="Arial Narrow" w:cs="Arial"/>
          <w:sz w:val="22"/>
          <w:szCs w:val="22"/>
          <w:u w:val="single"/>
        </w:rPr>
      </w:pPr>
      <w:r w:rsidRPr="00CF65A0">
        <w:rPr>
          <w:rFonts w:ascii="Arial Narrow" w:hAnsi="Arial Narrow" w:cs="Arial"/>
          <w:sz w:val="22"/>
          <w:szCs w:val="22"/>
          <w:u w:val="single"/>
        </w:rPr>
        <w:t>All bleeding events</w:t>
      </w:r>
      <w:r w:rsidR="008A5133" w:rsidRPr="00CF65A0">
        <w:rPr>
          <w:rFonts w:ascii="Arial Narrow" w:hAnsi="Arial Narrow" w:cs="Arial"/>
          <w:sz w:val="22"/>
          <w:szCs w:val="22"/>
          <w:u w:val="single"/>
        </w:rPr>
        <w:t xml:space="preserve"> </w:t>
      </w:r>
    </w:p>
    <w:p w14:paraId="45A13E0B" w14:textId="77777777" w:rsidR="00826C53" w:rsidRPr="00CF65A0" w:rsidRDefault="00826C53" w:rsidP="00FB0DB9">
      <w:pPr>
        <w:numPr>
          <w:ilvl w:val="0"/>
          <w:numId w:val="15"/>
        </w:numPr>
        <w:spacing w:line="480" w:lineRule="auto"/>
        <w:rPr>
          <w:rFonts w:ascii="Arial Narrow" w:hAnsi="Arial Narrow" w:cs="Arial"/>
          <w:sz w:val="22"/>
          <w:szCs w:val="22"/>
          <w:u w:val="single"/>
        </w:rPr>
      </w:pPr>
      <w:r w:rsidRPr="00CF65A0">
        <w:rPr>
          <w:rFonts w:ascii="Arial Narrow" w:hAnsi="Arial Narrow" w:cs="Arial"/>
          <w:sz w:val="22"/>
          <w:szCs w:val="22"/>
          <w:u w:val="single"/>
        </w:rPr>
        <w:t xml:space="preserve">Serious bleeding events.  These are defined as per the PROWESS trial criteria as follows: any intracranial haemorrhage, any life-threatening bleed, </w:t>
      </w:r>
      <w:proofErr w:type="gramStart"/>
      <w:r w:rsidRPr="00CF65A0">
        <w:rPr>
          <w:rFonts w:ascii="Arial Narrow" w:hAnsi="Arial Narrow" w:cs="Arial"/>
          <w:sz w:val="22"/>
          <w:szCs w:val="22"/>
          <w:u w:val="single"/>
        </w:rPr>
        <w:t>any</w:t>
      </w:r>
      <w:proofErr w:type="gramEnd"/>
      <w:r w:rsidRPr="00CF65A0">
        <w:rPr>
          <w:rFonts w:ascii="Arial Narrow" w:hAnsi="Arial Narrow" w:cs="Arial"/>
          <w:sz w:val="22"/>
          <w:szCs w:val="22"/>
          <w:u w:val="single"/>
        </w:rPr>
        <w:t xml:space="preserve"> bleeding event requiring the administration of ≥ 3 units of packed red blood cells per day for 2 consecutive days or any bleeding event assessed as a serious adverse event.</w:t>
      </w:r>
      <w:r w:rsidR="00BB781F" w:rsidRPr="00CF65A0">
        <w:rPr>
          <w:rFonts w:ascii="Arial Narrow" w:hAnsi="Arial Narrow" w:cs="Arial"/>
          <w:sz w:val="22"/>
          <w:szCs w:val="22"/>
          <w:u w:val="single"/>
        </w:rPr>
        <w:t xml:space="preserve">  </w:t>
      </w:r>
    </w:p>
    <w:p w14:paraId="55D5FC78" w14:textId="77777777" w:rsidR="00BB781F" w:rsidRPr="00CF65A0" w:rsidRDefault="00BB781F" w:rsidP="00FB0DB9">
      <w:pPr>
        <w:numPr>
          <w:ilvl w:val="0"/>
          <w:numId w:val="15"/>
        </w:numPr>
        <w:spacing w:line="480" w:lineRule="auto"/>
        <w:rPr>
          <w:rFonts w:ascii="Arial Narrow" w:hAnsi="Arial Narrow" w:cs="Arial"/>
          <w:sz w:val="22"/>
          <w:szCs w:val="22"/>
          <w:u w:val="single"/>
        </w:rPr>
      </w:pPr>
      <w:r w:rsidRPr="00CF65A0">
        <w:rPr>
          <w:rFonts w:ascii="Arial Narrow" w:hAnsi="Arial Narrow" w:cs="Arial"/>
          <w:sz w:val="22"/>
          <w:szCs w:val="22"/>
          <w:u w:val="single"/>
        </w:rPr>
        <w:t>Thrombotic events – Any events observed (and recorded by the patients’ clinicians) will be noted.</w:t>
      </w:r>
    </w:p>
    <w:p w14:paraId="0D436495" w14:textId="77777777" w:rsidR="00826C53" w:rsidRPr="00CF65A0" w:rsidRDefault="00826C53" w:rsidP="00FB0DB9">
      <w:pPr>
        <w:spacing w:line="480" w:lineRule="auto"/>
        <w:ind w:left="360"/>
        <w:rPr>
          <w:rFonts w:ascii="Arial Narrow" w:hAnsi="Arial Narrow" w:cs="Arial"/>
          <w:sz w:val="22"/>
          <w:szCs w:val="22"/>
          <w:u w:val="single"/>
        </w:rPr>
      </w:pPr>
      <w:r w:rsidRPr="00CF65A0">
        <w:rPr>
          <w:rFonts w:ascii="Arial Narrow" w:hAnsi="Arial Narrow" w:cs="Arial"/>
          <w:sz w:val="22"/>
          <w:szCs w:val="22"/>
          <w:u w:val="single"/>
        </w:rPr>
        <w:t>Any serious adverse events will be reported to the Eli Lilly pharmacovigilance division within 24 hours together with a causality assessment.</w:t>
      </w:r>
    </w:p>
    <w:p w14:paraId="73095F6E" w14:textId="77777777" w:rsidR="008A5133" w:rsidRPr="00CF65A0" w:rsidRDefault="008A5133" w:rsidP="000055A4">
      <w:pPr>
        <w:spacing w:line="480" w:lineRule="auto"/>
        <w:rPr>
          <w:rFonts w:ascii="Arial Narrow" w:hAnsi="Arial Narrow" w:cs="Arial"/>
          <w:sz w:val="22"/>
          <w:szCs w:val="22"/>
          <w:u w:val="single"/>
        </w:rPr>
      </w:pPr>
    </w:p>
    <w:p w14:paraId="7450B8C2" w14:textId="5CD9867E" w:rsidR="00826C53" w:rsidRPr="007E5AE9" w:rsidRDefault="008A5133" w:rsidP="007E5AE9">
      <w:pPr>
        <w:spacing w:line="480" w:lineRule="auto"/>
        <w:rPr>
          <w:rFonts w:ascii="Arial Narrow" w:hAnsi="Arial Narrow" w:cs="Arial"/>
          <w:b/>
          <w:i/>
          <w:sz w:val="22"/>
          <w:szCs w:val="22"/>
          <w:u w:val="single"/>
        </w:rPr>
      </w:pPr>
      <w:r w:rsidRPr="00CF65A0">
        <w:rPr>
          <w:rFonts w:ascii="Arial Narrow" w:hAnsi="Arial Narrow" w:cs="Arial"/>
          <w:b/>
          <w:sz w:val="22"/>
          <w:szCs w:val="22"/>
          <w:u w:val="single"/>
        </w:rPr>
        <w:t xml:space="preserve">Primary endpoint – </w:t>
      </w:r>
      <w:r w:rsidRPr="00CF65A0">
        <w:rPr>
          <w:rFonts w:ascii="Arial Narrow" w:hAnsi="Arial Narrow" w:cs="Arial"/>
          <w:b/>
          <w:i/>
          <w:sz w:val="22"/>
          <w:szCs w:val="22"/>
          <w:u w:val="single"/>
        </w:rPr>
        <w:t>Coagulation &amp; Inflammatory Biomarkers</w:t>
      </w:r>
    </w:p>
    <w:p w14:paraId="2F1E2D6E" w14:textId="20097A53" w:rsidR="000055A4" w:rsidRPr="00CF65A0" w:rsidRDefault="001D5E6A" w:rsidP="00FB0DB9">
      <w:pPr>
        <w:spacing w:line="480" w:lineRule="auto"/>
        <w:rPr>
          <w:rFonts w:ascii="Arial Narrow" w:hAnsi="Arial Narrow" w:cs="Arial"/>
          <w:sz w:val="22"/>
          <w:szCs w:val="22"/>
        </w:rPr>
      </w:pPr>
      <w:r w:rsidRPr="00CF65A0">
        <w:rPr>
          <w:rFonts w:ascii="Arial Narrow" w:hAnsi="Arial Narrow" w:cs="Arial"/>
          <w:sz w:val="22"/>
          <w:szCs w:val="22"/>
        </w:rPr>
        <w:t>Based on preliminary information discussed during the course of a meeting held during the 20</w:t>
      </w:r>
      <w:r w:rsidRPr="00CF65A0">
        <w:rPr>
          <w:rFonts w:ascii="Arial Narrow" w:hAnsi="Arial Narrow" w:cs="Arial"/>
          <w:sz w:val="22"/>
          <w:szCs w:val="22"/>
          <w:vertAlign w:val="superscript"/>
        </w:rPr>
        <w:t>th</w:t>
      </w:r>
      <w:r w:rsidRPr="00CF65A0">
        <w:rPr>
          <w:rFonts w:ascii="Arial Narrow" w:hAnsi="Arial Narrow" w:cs="Arial"/>
          <w:sz w:val="22"/>
          <w:szCs w:val="22"/>
        </w:rPr>
        <w:t xml:space="preserve"> annual congress of the European Society of Intensive Care Medicine it appears that levels of protein C may be an important indicator of response to treat</w:t>
      </w:r>
      <w:r w:rsidR="008B0ACC" w:rsidRPr="00CF65A0">
        <w:rPr>
          <w:rFonts w:ascii="Arial Narrow" w:hAnsi="Arial Narrow" w:cs="Arial"/>
          <w:sz w:val="22"/>
          <w:szCs w:val="22"/>
        </w:rPr>
        <w:t xml:space="preserve">ment with activated protein </w:t>
      </w:r>
      <w:r w:rsidR="0049325A" w:rsidRPr="00CF65A0">
        <w:rPr>
          <w:rFonts w:ascii="Arial Narrow" w:hAnsi="Arial Narrow" w:cs="Arial"/>
          <w:sz w:val="22"/>
          <w:szCs w:val="22"/>
        </w:rPr>
        <w:t>C (</w:t>
      </w:r>
      <w:r w:rsidR="005E0910" w:rsidRPr="00CF65A0">
        <w:rPr>
          <w:rFonts w:ascii="Arial Narrow" w:hAnsi="Arial Narrow" w:cs="Arial"/>
          <w:sz w:val="22"/>
          <w:szCs w:val="22"/>
        </w:rPr>
        <w:t>26</w:t>
      </w:r>
      <w:r w:rsidRPr="00CF65A0">
        <w:rPr>
          <w:rFonts w:ascii="Arial Narrow" w:hAnsi="Arial Narrow" w:cs="Arial"/>
          <w:sz w:val="22"/>
          <w:szCs w:val="22"/>
        </w:rPr>
        <w:t>) and that further, protein C levels may be indicators of consumptive coagulopathy in severe acute pancreatitis.</w:t>
      </w:r>
    </w:p>
    <w:p w14:paraId="33C1A476" w14:textId="26A680DF" w:rsidR="000055A4" w:rsidRPr="00CF65A0" w:rsidRDefault="001D5E6A" w:rsidP="00FB0DB9">
      <w:pPr>
        <w:spacing w:line="480" w:lineRule="auto"/>
        <w:rPr>
          <w:rFonts w:ascii="Arial Narrow" w:hAnsi="Arial Narrow" w:cs="Arial"/>
          <w:sz w:val="22"/>
          <w:szCs w:val="22"/>
        </w:rPr>
      </w:pPr>
      <w:r w:rsidRPr="00CF65A0">
        <w:rPr>
          <w:rFonts w:ascii="Arial Narrow" w:hAnsi="Arial Narrow" w:cs="Arial"/>
          <w:sz w:val="22"/>
          <w:szCs w:val="22"/>
        </w:rPr>
        <w:t xml:space="preserve">In this study, protein C levels will be measured at baseline (prior to commencement of infusion) and at 24 hours upon completion of the xigris infusion.  </w:t>
      </w:r>
    </w:p>
    <w:p w14:paraId="148DB299" w14:textId="77777777" w:rsidR="001D5E6A" w:rsidRPr="00CF65A0" w:rsidRDefault="001D5E6A" w:rsidP="00FB0DB9">
      <w:pPr>
        <w:spacing w:line="480" w:lineRule="auto"/>
        <w:rPr>
          <w:rFonts w:ascii="Arial Narrow" w:hAnsi="Arial Narrow" w:cs="Arial"/>
          <w:sz w:val="22"/>
          <w:szCs w:val="22"/>
        </w:rPr>
      </w:pPr>
      <w:r w:rsidRPr="00CF65A0">
        <w:rPr>
          <w:rFonts w:ascii="Arial Narrow" w:hAnsi="Arial Narrow" w:cs="Arial"/>
          <w:sz w:val="22"/>
          <w:szCs w:val="22"/>
        </w:rPr>
        <w:t xml:space="preserve">Further measurements of protein C will be undertaken at 48 hours, 72 hours, 1 week and day 10.  </w:t>
      </w:r>
    </w:p>
    <w:p w14:paraId="26CF11FE" w14:textId="5CAA9FC3" w:rsidR="000055A4" w:rsidRPr="00CF65A0" w:rsidRDefault="001D5E6A" w:rsidP="00FB0DB9">
      <w:pPr>
        <w:spacing w:line="480" w:lineRule="auto"/>
        <w:rPr>
          <w:rFonts w:ascii="Arial Narrow" w:hAnsi="Arial Narrow" w:cs="Arial"/>
          <w:sz w:val="22"/>
          <w:szCs w:val="22"/>
        </w:rPr>
      </w:pPr>
      <w:r w:rsidRPr="00CF65A0">
        <w:rPr>
          <w:rFonts w:ascii="Arial Narrow" w:hAnsi="Arial Narrow" w:cs="Arial"/>
          <w:sz w:val="22"/>
          <w:szCs w:val="22"/>
        </w:rPr>
        <w:lastRenderedPageBreak/>
        <w:t>A baseline haematological profile (including full blood count and haematocrit) and clotting profile including PT, APTT and bleeding time will be recorded at baseline, after infusion and daily during the first week (in keeping with good clinical practice).</w:t>
      </w:r>
    </w:p>
    <w:p w14:paraId="64B5C5A8" w14:textId="18BFD0E3" w:rsidR="001D5E6A" w:rsidRPr="007E5AE9" w:rsidRDefault="001D5E6A" w:rsidP="007E5AE9">
      <w:pPr>
        <w:spacing w:line="480" w:lineRule="auto"/>
        <w:rPr>
          <w:rFonts w:ascii="Arial Narrow" w:hAnsi="Arial Narrow" w:cs="Arial"/>
          <w:sz w:val="22"/>
          <w:szCs w:val="22"/>
        </w:rPr>
      </w:pPr>
      <w:r w:rsidRPr="00CF65A0">
        <w:rPr>
          <w:rFonts w:ascii="Arial Narrow" w:hAnsi="Arial Narrow" w:cs="Arial"/>
          <w:sz w:val="22"/>
          <w:szCs w:val="22"/>
        </w:rPr>
        <w:t>Baseline evidence of pancreatic haemorrhage will be assessed by intravenous contrast-enhanced computed tomography prior to commencement of infusion.  CT will be repeated 48 hours after completion of infusion.</w:t>
      </w:r>
    </w:p>
    <w:tbl>
      <w:tblPr>
        <w:tblW w:w="8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900"/>
        <w:gridCol w:w="804"/>
        <w:gridCol w:w="1084"/>
        <w:gridCol w:w="1084"/>
        <w:gridCol w:w="1084"/>
        <w:gridCol w:w="1084"/>
        <w:gridCol w:w="1084"/>
      </w:tblGrid>
      <w:tr w:rsidR="00FB0DB9" w:rsidRPr="00CF65A0" w14:paraId="6001F58A" w14:textId="77777777" w:rsidTr="00097F08">
        <w:tc>
          <w:tcPr>
            <w:tcW w:w="8672" w:type="dxa"/>
            <w:gridSpan w:val="8"/>
          </w:tcPr>
          <w:p w14:paraId="2C6CABA7" w14:textId="77777777" w:rsidR="001D5E6A" w:rsidRPr="00CF65A0" w:rsidRDefault="001D5E6A" w:rsidP="00097F08">
            <w:pPr>
              <w:spacing w:line="480" w:lineRule="auto"/>
              <w:rPr>
                <w:rFonts w:ascii="Arial Narrow" w:hAnsi="Arial Narrow" w:cs="Arial"/>
                <w:sz w:val="20"/>
                <w:szCs w:val="20"/>
              </w:rPr>
            </w:pPr>
            <w:r w:rsidRPr="00CF65A0">
              <w:rPr>
                <w:rFonts w:ascii="Arial Narrow" w:hAnsi="Arial Narrow" w:cs="Arial"/>
                <w:sz w:val="20"/>
                <w:szCs w:val="20"/>
              </w:rPr>
              <w:t xml:space="preserve">Table 1:  </w:t>
            </w:r>
            <w:r w:rsidR="004A6A4E" w:rsidRPr="00CF65A0">
              <w:rPr>
                <w:rFonts w:ascii="Arial Narrow" w:hAnsi="Arial Narrow" w:cs="Arial"/>
                <w:sz w:val="20"/>
                <w:szCs w:val="20"/>
              </w:rPr>
              <w:t>Coagulation and Inflammatory Markers to be used in XIG-AP 1 Study</w:t>
            </w:r>
          </w:p>
        </w:tc>
      </w:tr>
      <w:tr w:rsidR="00FB0DB9" w:rsidRPr="00CF65A0" w14:paraId="2BB20C13" w14:textId="77777777" w:rsidTr="00097F08">
        <w:tc>
          <w:tcPr>
            <w:tcW w:w="1548" w:type="dxa"/>
          </w:tcPr>
          <w:p w14:paraId="4635A119" w14:textId="77777777" w:rsidR="001D5E6A" w:rsidRPr="00CF65A0" w:rsidRDefault="001D5E6A" w:rsidP="00097F08">
            <w:pPr>
              <w:spacing w:line="480" w:lineRule="auto"/>
              <w:rPr>
                <w:rFonts w:ascii="Arial Narrow" w:hAnsi="Arial Narrow" w:cs="Arial"/>
                <w:sz w:val="16"/>
                <w:szCs w:val="16"/>
              </w:rPr>
            </w:pPr>
          </w:p>
        </w:tc>
        <w:tc>
          <w:tcPr>
            <w:tcW w:w="900" w:type="dxa"/>
          </w:tcPr>
          <w:p w14:paraId="1272207D"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Baseline</w:t>
            </w:r>
          </w:p>
        </w:tc>
        <w:tc>
          <w:tcPr>
            <w:tcW w:w="804" w:type="dxa"/>
          </w:tcPr>
          <w:p w14:paraId="3F551E2C"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 xml:space="preserve">24 </w:t>
            </w:r>
            <w:proofErr w:type="spellStart"/>
            <w:r w:rsidRPr="00CF65A0">
              <w:rPr>
                <w:rFonts w:ascii="Arial Narrow" w:hAnsi="Arial Narrow" w:cs="Arial"/>
                <w:sz w:val="16"/>
                <w:szCs w:val="16"/>
              </w:rPr>
              <w:t>hrs</w:t>
            </w:r>
            <w:proofErr w:type="spellEnd"/>
          </w:p>
        </w:tc>
        <w:tc>
          <w:tcPr>
            <w:tcW w:w="1084" w:type="dxa"/>
          </w:tcPr>
          <w:p w14:paraId="3F7351C1"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48hrs</w:t>
            </w:r>
          </w:p>
        </w:tc>
        <w:tc>
          <w:tcPr>
            <w:tcW w:w="1084" w:type="dxa"/>
          </w:tcPr>
          <w:p w14:paraId="461435CD"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 xml:space="preserve">72 </w:t>
            </w:r>
            <w:proofErr w:type="spellStart"/>
            <w:r w:rsidRPr="00CF65A0">
              <w:rPr>
                <w:rFonts w:ascii="Arial Narrow" w:hAnsi="Arial Narrow" w:cs="Arial"/>
                <w:sz w:val="16"/>
                <w:szCs w:val="16"/>
              </w:rPr>
              <w:t>hrs</w:t>
            </w:r>
            <w:proofErr w:type="spellEnd"/>
          </w:p>
        </w:tc>
        <w:tc>
          <w:tcPr>
            <w:tcW w:w="1084" w:type="dxa"/>
          </w:tcPr>
          <w:p w14:paraId="1060C767"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96hrs</w:t>
            </w:r>
          </w:p>
        </w:tc>
        <w:tc>
          <w:tcPr>
            <w:tcW w:w="1084" w:type="dxa"/>
          </w:tcPr>
          <w:p w14:paraId="6BCE6A4B"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Day 7</w:t>
            </w:r>
          </w:p>
        </w:tc>
        <w:tc>
          <w:tcPr>
            <w:tcW w:w="1084" w:type="dxa"/>
          </w:tcPr>
          <w:p w14:paraId="68D0C212" w14:textId="77777777" w:rsidR="001D5E6A" w:rsidRPr="00CF65A0" w:rsidRDefault="001D5E6A" w:rsidP="00097F08">
            <w:pPr>
              <w:spacing w:line="480" w:lineRule="auto"/>
              <w:rPr>
                <w:rFonts w:ascii="Arial Narrow" w:hAnsi="Arial Narrow" w:cs="Arial"/>
                <w:sz w:val="16"/>
                <w:szCs w:val="16"/>
              </w:rPr>
            </w:pPr>
            <w:r w:rsidRPr="00CF65A0">
              <w:rPr>
                <w:rFonts w:ascii="Arial Narrow" w:hAnsi="Arial Narrow" w:cs="Arial"/>
                <w:sz w:val="16"/>
                <w:szCs w:val="16"/>
              </w:rPr>
              <w:t>Day 10</w:t>
            </w:r>
          </w:p>
        </w:tc>
      </w:tr>
      <w:tr w:rsidR="00FB0DB9" w:rsidRPr="00CF65A0" w14:paraId="0F0BD6E0" w14:textId="77777777" w:rsidTr="00097F08">
        <w:tc>
          <w:tcPr>
            <w:tcW w:w="1548" w:type="dxa"/>
          </w:tcPr>
          <w:p w14:paraId="6885FF14"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b/>
                <w:sz w:val="16"/>
                <w:szCs w:val="16"/>
              </w:rPr>
              <w:t>Blood levels protein C</w:t>
            </w:r>
          </w:p>
        </w:tc>
        <w:tc>
          <w:tcPr>
            <w:tcW w:w="900" w:type="dxa"/>
          </w:tcPr>
          <w:p w14:paraId="77979BB9" w14:textId="77777777" w:rsidR="001D5E6A"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804" w:type="dxa"/>
          </w:tcPr>
          <w:p w14:paraId="0E3DF2E9"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799C7AEE"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0324F5B3"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3BF2839B"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61AFB843"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2D3CC2D9" w14:textId="77777777" w:rsidR="001D5E6A" w:rsidRPr="00CF65A0" w:rsidRDefault="001D5E6A"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r>
      <w:tr w:rsidR="00FB0DB9" w:rsidRPr="00CF65A0" w14:paraId="4F561540" w14:textId="77777777" w:rsidTr="00097F08">
        <w:tc>
          <w:tcPr>
            <w:tcW w:w="1548" w:type="dxa"/>
          </w:tcPr>
          <w:p w14:paraId="543F1342" w14:textId="77777777" w:rsidR="004A6A4E" w:rsidRPr="00CF65A0" w:rsidRDefault="004A6A4E" w:rsidP="00097F08">
            <w:pPr>
              <w:spacing w:line="480" w:lineRule="auto"/>
              <w:rPr>
                <w:rFonts w:ascii="Arial Narrow" w:hAnsi="Arial Narrow" w:cs="Arial"/>
                <w:b/>
                <w:sz w:val="16"/>
                <w:szCs w:val="16"/>
              </w:rPr>
            </w:pPr>
            <w:r w:rsidRPr="00CF65A0">
              <w:rPr>
                <w:rFonts w:ascii="Arial Narrow" w:hAnsi="Arial Narrow" w:cs="Arial"/>
                <w:b/>
                <w:sz w:val="16"/>
                <w:szCs w:val="16"/>
              </w:rPr>
              <w:t>PT/APTT</w:t>
            </w:r>
          </w:p>
        </w:tc>
        <w:tc>
          <w:tcPr>
            <w:tcW w:w="900" w:type="dxa"/>
          </w:tcPr>
          <w:p w14:paraId="12D2BA8C"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804" w:type="dxa"/>
          </w:tcPr>
          <w:p w14:paraId="394B5218"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19993644"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25C3967D"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5B70ED56"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164DD15D"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42659D73"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r>
      <w:tr w:rsidR="00FB0DB9" w:rsidRPr="00CF65A0" w14:paraId="00504067" w14:textId="77777777" w:rsidTr="00097F08">
        <w:tc>
          <w:tcPr>
            <w:tcW w:w="1548" w:type="dxa"/>
          </w:tcPr>
          <w:p w14:paraId="347A153D" w14:textId="77777777" w:rsidR="004A6A4E" w:rsidRPr="00CF65A0" w:rsidRDefault="004A6A4E" w:rsidP="00097F08">
            <w:pPr>
              <w:spacing w:line="480" w:lineRule="auto"/>
              <w:rPr>
                <w:rFonts w:ascii="Arial Narrow" w:hAnsi="Arial Narrow" w:cs="Arial"/>
                <w:b/>
                <w:sz w:val="16"/>
                <w:szCs w:val="16"/>
              </w:rPr>
            </w:pPr>
            <w:r w:rsidRPr="00CF65A0">
              <w:rPr>
                <w:rFonts w:ascii="Arial Narrow" w:hAnsi="Arial Narrow" w:cs="Arial"/>
                <w:b/>
                <w:sz w:val="16"/>
                <w:szCs w:val="16"/>
              </w:rPr>
              <w:t>d-dimer</w:t>
            </w:r>
          </w:p>
        </w:tc>
        <w:tc>
          <w:tcPr>
            <w:tcW w:w="900" w:type="dxa"/>
          </w:tcPr>
          <w:p w14:paraId="4A8D8898"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804" w:type="dxa"/>
          </w:tcPr>
          <w:p w14:paraId="32BE1B57"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422BB691"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2207A9FA"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1B10925F"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65CC02FA"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5E9B2110"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r>
      <w:tr w:rsidR="00FB0DB9" w:rsidRPr="00CF65A0" w14:paraId="35BC70AC" w14:textId="77777777" w:rsidTr="00097F08">
        <w:tc>
          <w:tcPr>
            <w:tcW w:w="1548" w:type="dxa"/>
          </w:tcPr>
          <w:p w14:paraId="21C35DE0" w14:textId="77777777" w:rsidR="004A6A4E" w:rsidRPr="00CF65A0" w:rsidRDefault="004A6A4E" w:rsidP="00097F08">
            <w:pPr>
              <w:spacing w:line="360" w:lineRule="auto"/>
              <w:rPr>
                <w:rFonts w:ascii="Arial Narrow" w:hAnsi="Arial Narrow" w:cs="Arial"/>
                <w:b/>
                <w:sz w:val="16"/>
                <w:szCs w:val="16"/>
                <w:lang w:val="fr-FR"/>
              </w:rPr>
            </w:pPr>
            <w:r w:rsidRPr="00CF65A0">
              <w:rPr>
                <w:rFonts w:ascii="Arial Narrow" w:hAnsi="Arial Narrow" w:cs="Arial"/>
                <w:b/>
                <w:sz w:val="16"/>
                <w:szCs w:val="16"/>
                <w:lang w:val="fr-FR"/>
              </w:rPr>
              <w:t>Cytokines</w:t>
            </w:r>
          </w:p>
          <w:p w14:paraId="5EF52587" w14:textId="77777777" w:rsidR="004A6A4E" w:rsidRPr="00CF65A0" w:rsidRDefault="004A6A4E" w:rsidP="00097F08">
            <w:pPr>
              <w:spacing w:line="480" w:lineRule="auto"/>
              <w:rPr>
                <w:rFonts w:ascii="Arial Narrow" w:hAnsi="Arial Narrow" w:cs="Arial"/>
                <w:b/>
                <w:sz w:val="16"/>
                <w:szCs w:val="16"/>
                <w:lang w:val="fr-FR"/>
              </w:rPr>
            </w:pPr>
            <w:r w:rsidRPr="00CF65A0">
              <w:rPr>
                <w:rFonts w:ascii="Arial Narrow" w:hAnsi="Arial Narrow" w:cs="Arial"/>
                <w:b/>
                <w:sz w:val="16"/>
                <w:szCs w:val="16"/>
                <w:lang w:val="fr-FR"/>
              </w:rPr>
              <w:t>(Il6, Il4, Il10, TNF)</w:t>
            </w:r>
          </w:p>
        </w:tc>
        <w:tc>
          <w:tcPr>
            <w:tcW w:w="900" w:type="dxa"/>
          </w:tcPr>
          <w:p w14:paraId="7DAD9B62" w14:textId="77777777" w:rsidR="004A6A4E" w:rsidRPr="00CF65A0" w:rsidRDefault="004A6A4E" w:rsidP="00097F08">
            <w:pPr>
              <w:spacing w:line="480" w:lineRule="auto"/>
              <w:rPr>
                <w:rFonts w:ascii="Arial Narrow" w:hAnsi="Arial Narrow" w:cs="Arial"/>
                <w:sz w:val="22"/>
                <w:szCs w:val="22"/>
                <w:lang w:val="fr-FR"/>
              </w:rPr>
            </w:pPr>
            <w:r w:rsidRPr="00CF65A0">
              <w:rPr>
                <w:rFonts w:ascii="Arial Narrow" w:hAnsi="Arial Narrow" w:cs="Arial"/>
                <w:sz w:val="22"/>
                <w:szCs w:val="22"/>
              </w:rPr>
              <w:sym w:font="Wingdings 2" w:char="F050"/>
            </w:r>
          </w:p>
        </w:tc>
        <w:tc>
          <w:tcPr>
            <w:tcW w:w="804" w:type="dxa"/>
          </w:tcPr>
          <w:p w14:paraId="082EFBA9"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0D793C05" w14:textId="77777777" w:rsidR="004A6A4E" w:rsidRPr="00CF65A0" w:rsidRDefault="00826C53"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7F003313"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45B466FF" w14:textId="77777777" w:rsidR="004A6A4E" w:rsidRPr="00CF65A0" w:rsidRDefault="00826C53"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34E031A9"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c>
          <w:tcPr>
            <w:tcW w:w="1084" w:type="dxa"/>
          </w:tcPr>
          <w:p w14:paraId="17DDDEE3" w14:textId="77777777" w:rsidR="004A6A4E" w:rsidRPr="00CF65A0" w:rsidRDefault="004A6A4E" w:rsidP="00097F08">
            <w:pPr>
              <w:spacing w:line="480" w:lineRule="auto"/>
              <w:rPr>
                <w:rFonts w:ascii="Arial Narrow" w:hAnsi="Arial Narrow" w:cs="Arial"/>
                <w:sz w:val="22"/>
                <w:szCs w:val="22"/>
              </w:rPr>
            </w:pPr>
            <w:r w:rsidRPr="00CF65A0">
              <w:rPr>
                <w:rFonts w:ascii="Arial Narrow" w:hAnsi="Arial Narrow" w:cs="Arial"/>
                <w:sz w:val="22"/>
                <w:szCs w:val="22"/>
              </w:rPr>
              <w:sym w:font="Wingdings 2" w:char="F050"/>
            </w:r>
          </w:p>
        </w:tc>
      </w:tr>
    </w:tbl>
    <w:p w14:paraId="193B57E5" w14:textId="77777777" w:rsidR="001D5E6A" w:rsidRPr="00CF65A0" w:rsidRDefault="001D5E6A" w:rsidP="00FB0DB9">
      <w:pPr>
        <w:spacing w:line="360" w:lineRule="auto"/>
        <w:rPr>
          <w:rFonts w:ascii="Arial Narrow" w:hAnsi="Arial Narrow" w:cs="Arial"/>
          <w:sz w:val="22"/>
          <w:szCs w:val="22"/>
          <w:lang w:val="en-US"/>
        </w:rPr>
      </w:pPr>
    </w:p>
    <w:p w14:paraId="7E68ABFF" w14:textId="11BD4E2A" w:rsidR="008A5133" w:rsidRDefault="004A6A4E" w:rsidP="00FB0DB9">
      <w:pPr>
        <w:spacing w:line="480" w:lineRule="auto"/>
        <w:rPr>
          <w:rFonts w:ascii="Arial Narrow" w:hAnsi="Arial Narrow" w:cs="Arial"/>
          <w:sz w:val="22"/>
          <w:szCs w:val="22"/>
          <w:u w:val="single"/>
        </w:rPr>
      </w:pPr>
      <w:r w:rsidRPr="00CF65A0">
        <w:rPr>
          <w:rFonts w:ascii="Arial Narrow" w:hAnsi="Arial Narrow" w:cs="Arial"/>
          <w:b/>
          <w:sz w:val="22"/>
          <w:szCs w:val="22"/>
          <w:u w:val="single"/>
        </w:rPr>
        <w:t xml:space="preserve">Abbreviations used in table:  </w:t>
      </w:r>
      <w:r w:rsidRPr="00CF65A0">
        <w:rPr>
          <w:rFonts w:ascii="Arial Narrow" w:hAnsi="Arial Narrow" w:cs="Arial"/>
          <w:sz w:val="22"/>
          <w:szCs w:val="22"/>
          <w:u w:val="single"/>
        </w:rPr>
        <w:t xml:space="preserve">PT/APTT- </w:t>
      </w:r>
      <w:proofErr w:type="spellStart"/>
      <w:r w:rsidRPr="00CF65A0">
        <w:rPr>
          <w:rFonts w:ascii="Arial Narrow" w:hAnsi="Arial Narrow" w:cs="Arial"/>
          <w:sz w:val="22"/>
          <w:szCs w:val="22"/>
          <w:u w:val="single"/>
        </w:rPr>
        <w:t>Prothrombin</w:t>
      </w:r>
      <w:proofErr w:type="spellEnd"/>
      <w:r w:rsidRPr="00CF65A0">
        <w:rPr>
          <w:rFonts w:ascii="Arial Narrow" w:hAnsi="Arial Narrow" w:cs="Arial"/>
          <w:sz w:val="22"/>
          <w:szCs w:val="22"/>
          <w:u w:val="single"/>
        </w:rPr>
        <w:t xml:space="preserve"> time and partial </w:t>
      </w:r>
      <w:proofErr w:type="spellStart"/>
      <w:r w:rsidRPr="00CF65A0">
        <w:rPr>
          <w:rFonts w:ascii="Arial Narrow" w:hAnsi="Arial Narrow" w:cs="Arial"/>
          <w:sz w:val="22"/>
          <w:szCs w:val="22"/>
          <w:u w:val="single"/>
        </w:rPr>
        <w:t>thromboplastin</w:t>
      </w:r>
      <w:proofErr w:type="spellEnd"/>
      <w:r w:rsidRPr="00CF65A0">
        <w:rPr>
          <w:rFonts w:ascii="Arial Narrow" w:hAnsi="Arial Narrow" w:cs="Arial"/>
          <w:sz w:val="22"/>
          <w:szCs w:val="22"/>
          <w:u w:val="single"/>
        </w:rPr>
        <w:t xml:space="preserve"> time.</w:t>
      </w:r>
    </w:p>
    <w:p w14:paraId="266C4F7E" w14:textId="77777777" w:rsidR="007E5AE9" w:rsidRPr="007E5AE9" w:rsidRDefault="007E5AE9" w:rsidP="00FB0DB9">
      <w:pPr>
        <w:spacing w:line="480" w:lineRule="auto"/>
        <w:rPr>
          <w:rFonts w:ascii="Arial Narrow" w:hAnsi="Arial Narrow" w:cs="Arial"/>
          <w:sz w:val="22"/>
          <w:szCs w:val="22"/>
          <w:u w:val="single"/>
        </w:rPr>
      </w:pPr>
    </w:p>
    <w:p w14:paraId="109B49B4" w14:textId="77777777" w:rsidR="00826C53" w:rsidRPr="00CF65A0" w:rsidRDefault="00826C53" w:rsidP="00FB0DB9">
      <w:pPr>
        <w:spacing w:line="480" w:lineRule="auto"/>
        <w:rPr>
          <w:rFonts w:ascii="Arial Narrow" w:hAnsi="Arial Narrow" w:cs="Arial"/>
          <w:b/>
          <w:sz w:val="22"/>
          <w:szCs w:val="22"/>
          <w:u w:val="single"/>
        </w:rPr>
      </w:pPr>
      <w:r w:rsidRPr="00CF65A0">
        <w:rPr>
          <w:rFonts w:ascii="Arial Narrow" w:hAnsi="Arial Narrow" w:cs="Arial"/>
          <w:b/>
          <w:sz w:val="22"/>
          <w:szCs w:val="22"/>
          <w:u w:val="single"/>
        </w:rPr>
        <w:t>Secondary En</w:t>
      </w:r>
      <w:r w:rsidR="008A5133" w:rsidRPr="00CF65A0">
        <w:rPr>
          <w:rFonts w:ascii="Arial Narrow" w:hAnsi="Arial Narrow" w:cs="Arial"/>
          <w:b/>
          <w:sz w:val="22"/>
          <w:szCs w:val="22"/>
          <w:u w:val="single"/>
        </w:rPr>
        <w:t>d</w:t>
      </w:r>
      <w:r w:rsidRPr="00CF65A0">
        <w:rPr>
          <w:rFonts w:ascii="Arial Narrow" w:hAnsi="Arial Narrow" w:cs="Arial"/>
          <w:b/>
          <w:sz w:val="22"/>
          <w:szCs w:val="22"/>
          <w:u w:val="single"/>
        </w:rPr>
        <w:t>points</w:t>
      </w:r>
    </w:p>
    <w:p w14:paraId="30673FCE" w14:textId="77777777" w:rsidR="00826C53" w:rsidRPr="00CF65A0" w:rsidRDefault="00826C53" w:rsidP="00FB0DB9">
      <w:pPr>
        <w:numPr>
          <w:ilvl w:val="0"/>
          <w:numId w:val="20"/>
        </w:numPr>
        <w:spacing w:line="480" w:lineRule="auto"/>
        <w:rPr>
          <w:rFonts w:ascii="Arial Narrow" w:hAnsi="Arial Narrow" w:cs="Arial"/>
          <w:b/>
          <w:sz w:val="22"/>
          <w:szCs w:val="22"/>
          <w:u w:val="single"/>
        </w:rPr>
      </w:pPr>
      <w:r w:rsidRPr="00CF65A0">
        <w:rPr>
          <w:rFonts w:ascii="Arial Narrow" w:hAnsi="Arial Narrow" w:cs="Arial"/>
          <w:b/>
          <w:sz w:val="22"/>
          <w:szCs w:val="22"/>
          <w:u w:val="single"/>
        </w:rPr>
        <w:t>Case control analysis</w:t>
      </w:r>
    </w:p>
    <w:p w14:paraId="04078B45" w14:textId="77777777" w:rsidR="00826C53" w:rsidRPr="00CF65A0" w:rsidRDefault="00826C53" w:rsidP="00FB0DB9">
      <w:pPr>
        <w:numPr>
          <w:ilvl w:val="0"/>
          <w:numId w:val="20"/>
        </w:numPr>
        <w:spacing w:line="480" w:lineRule="auto"/>
        <w:rPr>
          <w:rFonts w:ascii="Arial Narrow" w:hAnsi="Arial Narrow" w:cs="Arial"/>
          <w:b/>
          <w:sz w:val="22"/>
          <w:szCs w:val="22"/>
          <w:u w:val="single"/>
        </w:rPr>
      </w:pPr>
      <w:r w:rsidRPr="00CF65A0">
        <w:rPr>
          <w:rFonts w:ascii="Arial Narrow" w:hAnsi="Arial Narrow" w:cs="Arial"/>
          <w:b/>
          <w:sz w:val="22"/>
          <w:szCs w:val="22"/>
          <w:u w:val="single"/>
        </w:rPr>
        <w:t>Haematological &amp; Biochemical markers</w:t>
      </w:r>
    </w:p>
    <w:p w14:paraId="307689D8" w14:textId="77777777" w:rsidR="00826C53" w:rsidRPr="00CF65A0" w:rsidRDefault="00826C53" w:rsidP="00FB0DB9">
      <w:pPr>
        <w:numPr>
          <w:ilvl w:val="0"/>
          <w:numId w:val="20"/>
        </w:numPr>
        <w:spacing w:line="480" w:lineRule="auto"/>
        <w:rPr>
          <w:rFonts w:ascii="Arial Narrow" w:hAnsi="Arial Narrow" w:cs="Arial"/>
          <w:b/>
          <w:sz w:val="22"/>
          <w:szCs w:val="22"/>
          <w:u w:val="single"/>
        </w:rPr>
      </w:pPr>
      <w:r w:rsidRPr="00CF65A0">
        <w:rPr>
          <w:rFonts w:ascii="Arial Narrow" w:hAnsi="Arial Narrow" w:cs="Arial"/>
          <w:b/>
          <w:sz w:val="22"/>
          <w:szCs w:val="22"/>
          <w:u w:val="single"/>
        </w:rPr>
        <w:t>Disease progression &amp; Organ dysfunction</w:t>
      </w:r>
    </w:p>
    <w:p w14:paraId="312E6A51" w14:textId="77777777" w:rsidR="004E3289" w:rsidRPr="00CF65A0" w:rsidRDefault="004E3289" w:rsidP="00FB0DB9">
      <w:pPr>
        <w:spacing w:line="360" w:lineRule="auto"/>
        <w:rPr>
          <w:rFonts w:ascii="Arial Narrow" w:hAnsi="Arial Narrow" w:cs="Arial"/>
          <w:b/>
          <w:sz w:val="22"/>
          <w:szCs w:val="22"/>
          <w:u w:val="single"/>
          <w:lang w:val="en-US"/>
        </w:rPr>
      </w:pPr>
    </w:p>
    <w:p w14:paraId="5CB16796" w14:textId="77777777" w:rsidR="001D5E6A" w:rsidRPr="00CF65A0" w:rsidRDefault="001D5E6A" w:rsidP="00FB0DB9">
      <w:pPr>
        <w:spacing w:line="360" w:lineRule="auto"/>
        <w:rPr>
          <w:rFonts w:ascii="Arial Narrow" w:hAnsi="Arial Narrow" w:cs="Arial"/>
          <w:b/>
          <w:sz w:val="22"/>
          <w:szCs w:val="22"/>
          <w:u w:val="single"/>
          <w:lang w:val="en-US"/>
        </w:rPr>
      </w:pPr>
      <w:r w:rsidRPr="00CF65A0">
        <w:rPr>
          <w:rFonts w:ascii="Arial Narrow" w:hAnsi="Arial Narrow" w:cs="Arial"/>
          <w:b/>
          <w:sz w:val="22"/>
          <w:szCs w:val="22"/>
          <w:u w:val="single"/>
          <w:lang w:val="en-US"/>
        </w:rPr>
        <w:t>Secondary endpoints</w:t>
      </w:r>
      <w:r w:rsidR="008A5133" w:rsidRPr="00CF65A0">
        <w:rPr>
          <w:rFonts w:ascii="Arial Narrow" w:hAnsi="Arial Narrow" w:cs="Arial"/>
          <w:b/>
          <w:sz w:val="22"/>
          <w:szCs w:val="22"/>
          <w:u w:val="single"/>
          <w:lang w:val="en-US"/>
        </w:rPr>
        <w:t xml:space="preserve"> – </w:t>
      </w:r>
      <w:r w:rsidR="008A5133" w:rsidRPr="00CF65A0">
        <w:rPr>
          <w:rFonts w:ascii="Arial Narrow" w:hAnsi="Arial Narrow" w:cs="Arial"/>
          <w:b/>
          <w:i/>
          <w:sz w:val="22"/>
          <w:szCs w:val="22"/>
          <w:u w:val="single"/>
          <w:lang w:val="en-US"/>
        </w:rPr>
        <w:t>Case control analysis</w:t>
      </w:r>
    </w:p>
    <w:p w14:paraId="3874EC23" w14:textId="7893D513" w:rsidR="007E5AE9" w:rsidRPr="00CF65A0" w:rsidRDefault="00C15800" w:rsidP="00FB0DB9">
      <w:pPr>
        <w:spacing w:line="360" w:lineRule="auto"/>
        <w:rPr>
          <w:rFonts w:ascii="Arial Narrow" w:hAnsi="Arial Narrow" w:cs="Arial"/>
          <w:sz w:val="22"/>
          <w:szCs w:val="22"/>
          <w:lang w:val="en-US"/>
        </w:rPr>
      </w:pPr>
      <w:r w:rsidRPr="00CF65A0">
        <w:rPr>
          <w:rFonts w:ascii="Arial Narrow" w:hAnsi="Arial Narrow" w:cs="Arial"/>
          <w:sz w:val="22"/>
          <w:szCs w:val="22"/>
          <w:lang w:val="en-US"/>
        </w:rPr>
        <w:t>A case control analysis comparing outcome in treated patients to an age, gender and disease-severity matched cohort of patients with severe acute pancreatitis treated in the same intensive care units.</w:t>
      </w:r>
    </w:p>
    <w:p w14:paraId="53EAD7DA" w14:textId="18A49212"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To correctly step to and design</w:t>
      </w:r>
      <w:r w:rsidR="000055A4">
        <w:rPr>
          <w:rFonts w:ascii="Arial Narrow" w:hAnsi="Arial Narrow" w:cs="Arial"/>
          <w:sz w:val="22"/>
          <w:szCs w:val="22"/>
          <w:lang w:val="en-US"/>
        </w:rPr>
        <w:t xml:space="preserve"> </w:t>
      </w:r>
      <w:r w:rsidRPr="00CF65A0">
        <w:rPr>
          <w:rFonts w:ascii="Arial Narrow" w:hAnsi="Arial Narrow" w:cs="Arial"/>
          <w:sz w:val="22"/>
          <w:szCs w:val="22"/>
          <w:u w:val="single"/>
          <w:lang w:val="en-US"/>
        </w:rPr>
        <w:t>an</w:t>
      </w:r>
      <w:r w:rsidR="00391FEE" w:rsidRPr="00CF65A0">
        <w:rPr>
          <w:rFonts w:ascii="Arial Narrow" w:hAnsi="Arial Narrow" w:cs="Arial"/>
          <w:sz w:val="22"/>
          <w:szCs w:val="22"/>
          <w:u w:val="single"/>
          <w:lang w:val="en-US"/>
        </w:rPr>
        <w:t>y future</w:t>
      </w:r>
      <w:r w:rsidR="000055A4">
        <w:rPr>
          <w:rFonts w:ascii="Arial Narrow" w:hAnsi="Arial Narrow" w:cs="Arial"/>
          <w:sz w:val="22"/>
          <w:szCs w:val="22"/>
          <w:lang w:val="en-US"/>
        </w:rPr>
        <w:t xml:space="preserve"> </w:t>
      </w:r>
      <w:r w:rsidRPr="00CF65A0">
        <w:rPr>
          <w:rFonts w:ascii="Arial Narrow" w:hAnsi="Arial Narrow" w:cs="Arial"/>
          <w:sz w:val="22"/>
          <w:szCs w:val="22"/>
          <w:lang w:val="en-US"/>
        </w:rPr>
        <w:t>RCT we need to establish the product’s s</w:t>
      </w:r>
      <w:r w:rsidR="000055A4">
        <w:rPr>
          <w:rFonts w:ascii="Arial Narrow" w:hAnsi="Arial Narrow" w:cs="Arial"/>
          <w:sz w:val="22"/>
          <w:szCs w:val="22"/>
          <w:lang w:val="en-US"/>
        </w:rPr>
        <w:t xml:space="preserve">afety in this patient group and </w:t>
      </w:r>
      <w:r w:rsidRPr="00CF65A0">
        <w:rPr>
          <w:rFonts w:ascii="Arial Narrow" w:hAnsi="Arial Narrow" w:cs="Arial"/>
          <w:sz w:val="22"/>
          <w:szCs w:val="22"/>
          <w:lang w:val="en-US"/>
        </w:rPr>
        <w:t xml:space="preserve">gain variance measures </w:t>
      </w:r>
      <w:r w:rsidR="000055A4">
        <w:rPr>
          <w:rFonts w:ascii="Arial Narrow" w:hAnsi="Arial Narrow" w:cs="Arial"/>
          <w:sz w:val="22"/>
          <w:szCs w:val="22"/>
          <w:lang w:val="en-US"/>
        </w:rPr>
        <w:t xml:space="preserve">on outcomes to explore alternative </w:t>
      </w:r>
      <w:r w:rsidRPr="00CF65A0">
        <w:rPr>
          <w:rFonts w:ascii="Arial Narrow" w:hAnsi="Arial Narrow" w:cs="Arial"/>
          <w:sz w:val="22"/>
          <w:szCs w:val="22"/>
          <w:lang w:val="en-US"/>
        </w:rPr>
        <w:t>power estima</w:t>
      </w:r>
      <w:r w:rsidR="000055A4">
        <w:rPr>
          <w:rFonts w:ascii="Arial Narrow" w:hAnsi="Arial Narrow" w:cs="Arial"/>
          <w:sz w:val="22"/>
          <w:szCs w:val="22"/>
          <w:lang w:val="en-US"/>
        </w:rPr>
        <w:t>tes in our patient population.</w:t>
      </w:r>
      <w:r w:rsidRPr="00CF65A0">
        <w:rPr>
          <w:rFonts w:ascii="Arial Narrow" w:hAnsi="Arial Narrow" w:cs="Arial"/>
          <w:sz w:val="22"/>
          <w:szCs w:val="22"/>
          <w:lang w:val="en-US"/>
        </w:rPr>
        <w:t xml:space="preserve"> Comparison with a historical control group will verify that patient outcomes are not untoward (a higher death rate than expected) and so this</w:t>
      </w:r>
      <w:r w:rsidR="000055A4">
        <w:rPr>
          <w:rFonts w:ascii="Arial Narrow" w:hAnsi="Arial Narrow" w:cs="Arial"/>
          <w:sz w:val="22"/>
          <w:szCs w:val="22"/>
          <w:lang w:val="en-US"/>
        </w:rPr>
        <w:t xml:space="preserve"> is primarily a safety measure. </w:t>
      </w:r>
      <w:r w:rsidRPr="00CF65A0">
        <w:rPr>
          <w:rFonts w:ascii="Arial Narrow" w:hAnsi="Arial Narrow" w:cs="Arial"/>
          <w:sz w:val="22"/>
          <w:szCs w:val="22"/>
          <w:lang w:val="en-US"/>
        </w:rPr>
        <w:t>By conducting a paired analysis we can obtain much more precise (baseline-adjusted) estimates but even so 30 is a modest an</w:t>
      </w:r>
      <w:r w:rsidR="000055A4">
        <w:rPr>
          <w:rFonts w:ascii="Arial Narrow" w:hAnsi="Arial Narrow" w:cs="Arial"/>
          <w:sz w:val="22"/>
          <w:szCs w:val="22"/>
          <w:lang w:val="en-US"/>
        </w:rPr>
        <w:t xml:space="preserve">d pragmatically-chosen sample. </w:t>
      </w:r>
      <w:r w:rsidRPr="00CF65A0">
        <w:rPr>
          <w:rFonts w:ascii="Arial Narrow" w:hAnsi="Arial Narrow" w:cs="Arial"/>
          <w:sz w:val="22"/>
          <w:szCs w:val="22"/>
          <w:lang w:val="en-US"/>
        </w:rPr>
        <w:t>If we ignore concerns about internal validity (non-randomized comparison potentially permitting unforeseen confounders), then</w:t>
      </w:r>
      <w:r w:rsidR="00E83874" w:rsidRPr="00CF65A0">
        <w:rPr>
          <w:rFonts w:ascii="Arial Narrow" w:hAnsi="Arial Narrow"/>
          <w:sz w:val="22"/>
          <w:szCs w:val="22"/>
          <w:lang w:val="en-US"/>
        </w:rPr>
        <w:t xml:space="preserve"> </w:t>
      </w:r>
      <w:r w:rsidR="001C4C86" w:rsidRPr="00CF65A0">
        <w:rPr>
          <w:rFonts w:ascii="Arial Narrow" w:hAnsi="Arial Narrow" w:cs="Arial"/>
          <w:sz w:val="22"/>
          <w:szCs w:val="22"/>
          <w:lang w:val="en-US"/>
        </w:rPr>
        <w:t>f</w:t>
      </w:r>
      <w:r w:rsidRPr="00CF65A0">
        <w:rPr>
          <w:rFonts w:ascii="Arial Narrow" w:hAnsi="Arial Narrow" w:cs="Arial"/>
          <w:sz w:val="22"/>
          <w:szCs w:val="22"/>
          <w:lang w:val="en-US"/>
        </w:rPr>
        <w:t xml:space="preserve">or: </w:t>
      </w:r>
    </w:p>
    <w:p w14:paraId="7367B89C"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power</w:t>
      </w:r>
      <w:proofErr w:type="gramEnd"/>
      <w:r w:rsidRPr="00CF65A0">
        <w:rPr>
          <w:rFonts w:ascii="Arial Narrow" w:hAnsi="Arial Narrow" w:cs="Arial"/>
          <w:sz w:val="22"/>
          <w:szCs w:val="22"/>
          <w:lang w:val="en-US"/>
        </w:rPr>
        <w:t xml:space="preserve"> 80%</w:t>
      </w:r>
    </w:p>
    <w:p w14:paraId="6D222085"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alpha</w:t>
      </w:r>
      <w:proofErr w:type="gramEnd"/>
      <w:r w:rsidRPr="00CF65A0">
        <w:rPr>
          <w:rFonts w:ascii="Arial Narrow" w:hAnsi="Arial Narrow" w:cs="Arial"/>
          <w:sz w:val="22"/>
          <w:szCs w:val="22"/>
          <w:lang w:val="en-US"/>
        </w:rPr>
        <w:t xml:space="preserve"> 5%</w:t>
      </w:r>
    </w:p>
    <w:p w14:paraId="5146853A"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lastRenderedPageBreak/>
        <w:t>control</w:t>
      </w:r>
      <w:proofErr w:type="gramEnd"/>
      <w:r w:rsidRPr="00CF65A0">
        <w:rPr>
          <w:rFonts w:ascii="Arial Narrow" w:hAnsi="Arial Narrow" w:cs="Arial"/>
          <w:sz w:val="22"/>
          <w:szCs w:val="22"/>
          <w:lang w:val="en-US"/>
        </w:rPr>
        <w:t xml:space="preserve"> 30% risk of death (9/30)</w:t>
      </w:r>
    </w:p>
    <w:p w14:paraId="1971E61A"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group</w:t>
      </w:r>
      <w:proofErr w:type="gramEnd"/>
      <w:r w:rsidRPr="00CF65A0">
        <w:rPr>
          <w:rFonts w:ascii="Arial Narrow" w:hAnsi="Arial Narrow" w:cs="Arial"/>
          <w:sz w:val="22"/>
          <w:szCs w:val="22"/>
          <w:lang w:val="en-US"/>
        </w:rPr>
        <w:t xml:space="preserve"> correlation moderately high (0.4 lower, 0.6 upper)</w:t>
      </w:r>
    </w:p>
    <w:p w14:paraId="419539BA"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sample</w:t>
      </w:r>
      <w:proofErr w:type="gramEnd"/>
      <w:r w:rsidRPr="00CF65A0">
        <w:rPr>
          <w:rFonts w:ascii="Arial Narrow" w:hAnsi="Arial Narrow" w:cs="Arial"/>
          <w:sz w:val="22"/>
          <w:szCs w:val="22"/>
          <w:lang w:val="en-US"/>
        </w:rPr>
        <w:t xml:space="preserve"> size of 30 (pairs)</w:t>
      </w:r>
    </w:p>
    <w:p w14:paraId="14D47CF3" w14:textId="77777777"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2-sided testing</w:t>
      </w:r>
    </w:p>
    <w:p w14:paraId="36CA2ABA" w14:textId="5A623C5A" w:rsidR="00436DBB" w:rsidRPr="00CF65A0" w:rsidRDefault="00436DBB" w:rsidP="00FB0DB9">
      <w:pPr>
        <w:spacing w:line="360" w:lineRule="auto"/>
        <w:rPr>
          <w:rFonts w:ascii="Arial Narrow" w:hAnsi="Arial Narrow"/>
          <w:sz w:val="22"/>
          <w:szCs w:val="22"/>
          <w:lang w:val="en-US"/>
        </w:rPr>
      </w:pPr>
    </w:p>
    <w:p w14:paraId="20F532FD" w14:textId="05B22BAE" w:rsidR="00436DBB" w:rsidRPr="00CF65A0" w:rsidRDefault="00E83874" w:rsidP="00FB0DB9">
      <w:pPr>
        <w:spacing w:line="360" w:lineRule="auto"/>
        <w:rPr>
          <w:rFonts w:ascii="Arial Narrow" w:hAnsi="Arial Narrow"/>
          <w:sz w:val="22"/>
          <w:szCs w:val="22"/>
          <w:lang w:val="en-US"/>
        </w:rPr>
      </w:pPr>
      <w:r w:rsidRPr="00CF65A0">
        <w:rPr>
          <w:rFonts w:ascii="Arial Narrow" w:hAnsi="Arial Narrow" w:cs="Arial"/>
          <w:sz w:val="22"/>
          <w:szCs w:val="22"/>
          <w:lang w:val="en-US"/>
        </w:rPr>
        <w:t>T</w:t>
      </w:r>
      <w:r w:rsidR="000055A4">
        <w:rPr>
          <w:rFonts w:ascii="Arial Narrow" w:hAnsi="Arial Narrow" w:cs="Arial"/>
          <w:sz w:val="22"/>
          <w:szCs w:val="22"/>
          <w:lang w:val="en-US"/>
        </w:rPr>
        <w:t xml:space="preserve">he study would reject the null hypothesis for a difference </w:t>
      </w:r>
      <w:r w:rsidR="00436DBB" w:rsidRPr="00CF65A0">
        <w:rPr>
          <w:rFonts w:ascii="Arial Narrow" w:hAnsi="Arial Narrow" w:cs="Arial"/>
          <w:sz w:val="22"/>
          <w:szCs w:val="22"/>
          <w:lang w:val="en-US"/>
        </w:rPr>
        <w:t>of +/-6 deaths</w:t>
      </w:r>
      <w:r w:rsidR="0049325A" w:rsidRPr="00CF65A0">
        <w:rPr>
          <w:rStyle w:val="grame"/>
          <w:rFonts w:ascii="Arial Narrow" w:hAnsi="Arial Narrow" w:cs="Arial"/>
          <w:sz w:val="22"/>
          <w:szCs w:val="22"/>
          <w:lang w:val="en-US"/>
        </w:rPr>
        <w:t>, i.e</w:t>
      </w:r>
      <w:r w:rsidR="000055A4">
        <w:rPr>
          <w:rFonts w:ascii="Arial Narrow" w:hAnsi="Arial Narrow" w:cs="Arial"/>
          <w:sz w:val="22"/>
          <w:szCs w:val="22"/>
          <w:lang w:val="en-US"/>
        </w:rPr>
        <w:t>. ≤3 or ≥15 deaths.</w:t>
      </w:r>
      <w:r w:rsidR="00436DBB" w:rsidRPr="00CF65A0">
        <w:rPr>
          <w:rFonts w:ascii="Arial Narrow" w:hAnsi="Arial Narrow" w:cs="Arial"/>
          <w:sz w:val="22"/>
          <w:szCs w:val="22"/>
          <w:lang w:val="en-US"/>
        </w:rPr>
        <w:t xml:space="preserve"> Other paired proportion estimates can be expected to have a similar precision.</w:t>
      </w:r>
    </w:p>
    <w:p w14:paraId="79B1E701" w14:textId="3D5E5280"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A paired mean difference i</w:t>
      </w:r>
      <w:r w:rsidR="000055A4">
        <w:rPr>
          <w:rFonts w:ascii="Arial Narrow" w:hAnsi="Arial Narrow" w:cs="Arial"/>
          <w:sz w:val="22"/>
          <w:szCs w:val="22"/>
          <w:lang w:val="en-US"/>
        </w:rPr>
        <w:t>s statistically more efficient.</w:t>
      </w:r>
      <w:r w:rsidRPr="00CF65A0">
        <w:rPr>
          <w:rFonts w:ascii="Arial Narrow" w:hAnsi="Arial Narrow" w:cs="Arial"/>
          <w:sz w:val="22"/>
          <w:szCs w:val="22"/>
          <w:lang w:val="en-US"/>
        </w:rPr>
        <w:t xml:space="preserve"> In a recent case series of patients admitted with severe acute pancreatitis </w:t>
      </w:r>
      <w:r w:rsidR="00C15800" w:rsidRPr="00CF65A0">
        <w:rPr>
          <w:rFonts w:ascii="Arial Narrow" w:hAnsi="Arial Narrow" w:cs="Arial"/>
          <w:sz w:val="22"/>
          <w:szCs w:val="22"/>
          <w:lang w:val="en-US"/>
        </w:rPr>
        <w:t xml:space="preserve">to our unit, </w:t>
      </w:r>
      <w:r w:rsidRPr="00CF65A0">
        <w:rPr>
          <w:rFonts w:ascii="Arial Narrow" w:hAnsi="Arial Narrow" w:cs="Arial"/>
          <w:sz w:val="22"/>
          <w:szCs w:val="22"/>
          <w:lang w:val="en-US"/>
        </w:rPr>
        <w:t>the mean dura</w:t>
      </w:r>
      <w:r w:rsidR="000055A4">
        <w:rPr>
          <w:rFonts w:ascii="Arial Narrow" w:hAnsi="Arial Narrow" w:cs="Arial"/>
          <w:sz w:val="22"/>
          <w:szCs w:val="22"/>
          <w:lang w:val="en-US"/>
        </w:rPr>
        <w:t>tion of stay was 18 days SD 15.</w:t>
      </w:r>
      <w:r w:rsidRPr="00CF65A0">
        <w:rPr>
          <w:rFonts w:ascii="Arial Narrow" w:hAnsi="Arial Narrow" w:cs="Arial"/>
          <w:sz w:val="22"/>
          <w:szCs w:val="22"/>
          <w:lang w:val="en-US"/>
        </w:rPr>
        <w:t xml:space="preserve"> Although the measure is not normally distributed, for paired difference estimates this is not a requirement in the power calculation.</w:t>
      </w:r>
    </w:p>
    <w:p w14:paraId="38F7FC10" w14:textId="2D59879F" w:rsidR="00436DBB" w:rsidRPr="00CF65A0" w:rsidRDefault="00436DBB" w:rsidP="00FB0DB9">
      <w:pPr>
        <w:spacing w:line="360" w:lineRule="auto"/>
        <w:rPr>
          <w:rFonts w:ascii="Arial Narrow" w:hAnsi="Arial Narrow"/>
          <w:sz w:val="22"/>
          <w:szCs w:val="22"/>
          <w:lang w:val="en-US"/>
        </w:rPr>
      </w:pPr>
    </w:p>
    <w:p w14:paraId="1C8DBE77" w14:textId="77777777"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For:</w:t>
      </w:r>
    </w:p>
    <w:p w14:paraId="04D0AE1B"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power</w:t>
      </w:r>
      <w:proofErr w:type="gramEnd"/>
      <w:r w:rsidRPr="00CF65A0">
        <w:rPr>
          <w:rFonts w:ascii="Arial Narrow" w:hAnsi="Arial Narrow" w:cs="Arial"/>
          <w:sz w:val="22"/>
          <w:szCs w:val="22"/>
          <w:lang w:val="en-US"/>
        </w:rPr>
        <w:t xml:space="preserve"> 80%</w:t>
      </w:r>
    </w:p>
    <w:p w14:paraId="54B3F13D"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alpha</w:t>
      </w:r>
      <w:proofErr w:type="gramEnd"/>
      <w:r w:rsidRPr="00CF65A0">
        <w:rPr>
          <w:rFonts w:ascii="Arial Narrow" w:hAnsi="Arial Narrow" w:cs="Arial"/>
          <w:sz w:val="22"/>
          <w:szCs w:val="22"/>
          <w:lang w:val="en-US"/>
        </w:rPr>
        <w:t xml:space="preserve"> 5%</w:t>
      </w:r>
    </w:p>
    <w:p w14:paraId="163A8A2E"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SD(</w:t>
      </w:r>
      <w:proofErr w:type="gramEnd"/>
      <w:r w:rsidRPr="00CF65A0">
        <w:rPr>
          <w:rStyle w:val="grame"/>
          <w:rFonts w:ascii="Arial Narrow" w:hAnsi="Arial Narrow" w:cs="Arial"/>
          <w:sz w:val="22"/>
          <w:szCs w:val="22"/>
          <w:lang w:val="en-US"/>
        </w:rPr>
        <w:t>diff) conservative 15, optimistic 5</w:t>
      </w:r>
    </w:p>
    <w:p w14:paraId="5ED3B218" w14:textId="77777777" w:rsidR="00436DBB" w:rsidRPr="00CF65A0" w:rsidRDefault="00436DBB" w:rsidP="00FB0DB9">
      <w:pPr>
        <w:spacing w:line="360" w:lineRule="auto"/>
        <w:rPr>
          <w:rFonts w:ascii="Arial Narrow" w:hAnsi="Arial Narrow"/>
          <w:sz w:val="22"/>
          <w:szCs w:val="22"/>
          <w:lang w:val="en-US"/>
        </w:rPr>
      </w:pPr>
      <w:proofErr w:type="gramStart"/>
      <w:r w:rsidRPr="00CF65A0">
        <w:rPr>
          <w:rStyle w:val="grame"/>
          <w:rFonts w:ascii="Arial Narrow" w:hAnsi="Arial Narrow" w:cs="Arial"/>
          <w:sz w:val="22"/>
          <w:szCs w:val="22"/>
          <w:lang w:val="en-US"/>
        </w:rPr>
        <w:t>sample</w:t>
      </w:r>
      <w:proofErr w:type="gramEnd"/>
      <w:r w:rsidRPr="00CF65A0">
        <w:rPr>
          <w:rFonts w:ascii="Arial Narrow" w:hAnsi="Arial Narrow" w:cs="Arial"/>
          <w:sz w:val="22"/>
          <w:szCs w:val="22"/>
          <w:lang w:val="en-US"/>
        </w:rPr>
        <w:t xml:space="preserve"> size of 30 (pairs)</w:t>
      </w:r>
    </w:p>
    <w:p w14:paraId="7A642313" w14:textId="77777777"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2-sided testing</w:t>
      </w:r>
    </w:p>
    <w:p w14:paraId="6EA2805E" w14:textId="5115D76D" w:rsidR="00436DBB" w:rsidRPr="00CF65A0" w:rsidRDefault="00436DBB" w:rsidP="00FB0DB9">
      <w:pPr>
        <w:spacing w:line="360" w:lineRule="auto"/>
        <w:rPr>
          <w:rFonts w:ascii="Arial Narrow" w:hAnsi="Arial Narrow"/>
          <w:sz w:val="22"/>
          <w:szCs w:val="22"/>
          <w:lang w:val="en-US"/>
        </w:rPr>
      </w:pPr>
    </w:p>
    <w:p w14:paraId="6B2388B6" w14:textId="18FBC24A" w:rsidR="000B48C2" w:rsidRPr="00CF65A0" w:rsidRDefault="000055A4" w:rsidP="00FB0DB9">
      <w:pPr>
        <w:spacing w:line="360" w:lineRule="auto"/>
        <w:rPr>
          <w:rFonts w:ascii="Arial Narrow" w:hAnsi="Arial Narrow"/>
          <w:sz w:val="22"/>
          <w:szCs w:val="22"/>
          <w:lang w:val="en-US"/>
        </w:rPr>
      </w:pPr>
      <w:r>
        <w:rPr>
          <w:rFonts w:ascii="Arial Narrow" w:hAnsi="Arial Narrow" w:cs="Arial"/>
          <w:sz w:val="22"/>
          <w:szCs w:val="22"/>
          <w:lang w:val="en-US"/>
        </w:rPr>
        <w:t xml:space="preserve">Then the study would reject the null hypothesis for an average difference </w:t>
      </w:r>
      <w:r w:rsidR="00436DBB" w:rsidRPr="00CF65A0">
        <w:rPr>
          <w:rFonts w:ascii="Arial Narrow" w:hAnsi="Arial Narrow" w:cs="Arial"/>
          <w:sz w:val="22"/>
          <w:szCs w:val="22"/>
          <w:lang w:val="en-US"/>
        </w:rPr>
        <w:t>of length of stay of 8 days (conser</w:t>
      </w:r>
      <w:r>
        <w:rPr>
          <w:rFonts w:ascii="Arial Narrow" w:hAnsi="Arial Narrow" w:cs="Arial"/>
          <w:sz w:val="22"/>
          <w:szCs w:val="22"/>
          <w:lang w:val="en-US"/>
        </w:rPr>
        <w:t>vative) to 3 days (optimistic).</w:t>
      </w:r>
      <w:r w:rsidR="00436DBB" w:rsidRPr="00CF65A0">
        <w:rPr>
          <w:rFonts w:ascii="Arial Narrow" w:hAnsi="Arial Narrow" w:cs="Arial"/>
          <w:sz w:val="22"/>
          <w:szCs w:val="22"/>
          <w:lang w:val="en-US"/>
        </w:rPr>
        <w:t xml:space="preserve"> Similar calculations could be</w:t>
      </w:r>
      <w:r>
        <w:rPr>
          <w:rFonts w:ascii="Arial Narrow" w:hAnsi="Arial Narrow" w:cs="Arial"/>
          <w:sz w:val="22"/>
          <w:szCs w:val="22"/>
          <w:lang w:val="en-US"/>
        </w:rPr>
        <w:t xml:space="preserve"> performed for time in ITU/HDU.</w:t>
      </w:r>
      <w:r w:rsidR="00436DBB" w:rsidRPr="00CF65A0">
        <w:rPr>
          <w:rFonts w:ascii="Arial Narrow" w:hAnsi="Arial Narrow" w:cs="Arial"/>
          <w:sz w:val="22"/>
          <w:szCs w:val="22"/>
          <w:lang w:val="en-US"/>
        </w:rPr>
        <w:t xml:space="preserve"> Clearly these data would be very influential in economic</w:t>
      </w:r>
      <w:r w:rsidR="000B48C2" w:rsidRPr="00CF65A0">
        <w:rPr>
          <w:rFonts w:ascii="Arial Narrow" w:hAnsi="Arial Narrow" w:cs="Arial"/>
          <w:sz w:val="22"/>
          <w:szCs w:val="22"/>
          <w:lang w:val="en-US"/>
        </w:rPr>
        <w:t xml:space="preserve"> modeling</w:t>
      </w:r>
      <w:r w:rsidR="00436DBB" w:rsidRPr="00CF65A0">
        <w:rPr>
          <w:rFonts w:ascii="Arial Narrow" w:hAnsi="Arial Narrow" w:cs="Arial"/>
          <w:sz w:val="22"/>
          <w:szCs w:val="22"/>
          <w:lang w:val="en-US"/>
        </w:rPr>
        <w:t>.</w:t>
      </w:r>
    </w:p>
    <w:p w14:paraId="4D40A3FB" w14:textId="73AA797B" w:rsidR="00436DBB" w:rsidRPr="00CF65A0" w:rsidRDefault="00436DBB" w:rsidP="00FB0DB9">
      <w:pPr>
        <w:spacing w:line="360" w:lineRule="auto"/>
        <w:rPr>
          <w:rFonts w:ascii="Arial Narrow" w:hAnsi="Arial Narrow" w:cs="Arial"/>
          <w:sz w:val="22"/>
          <w:szCs w:val="22"/>
          <w:lang w:val="en-US"/>
        </w:rPr>
      </w:pPr>
      <w:r w:rsidRPr="00CF65A0">
        <w:rPr>
          <w:rFonts w:ascii="Arial Narrow" w:hAnsi="Arial Narrow" w:cs="Arial"/>
          <w:sz w:val="22"/>
          <w:szCs w:val="22"/>
          <w:lang w:val="en-US"/>
        </w:rPr>
        <w:t>Matching will inevitably be data dependent, by protocol we will start with narrow matching requirements, broaden</w:t>
      </w:r>
      <w:r w:rsidR="000055A4">
        <w:rPr>
          <w:rFonts w:ascii="Arial Narrow" w:hAnsi="Arial Narrow" w:cs="Arial"/>
          <w:sz w:val="22"/>
          <w:szCs w:val="22"/>
          <w:lang w:val="en-US"/>
        </w:rPr>
        <w:t xml:space="preserve">ing these stepwise and </w:t>
      </w:r>
      <w:proofErr w:type="spellStart"/>
      <w:r w:rsidR="000055A4">
        <w:rPr>
          <w:rFonts w:ascii="Arial Narrow" w:hAnsi="Arial Narrow" w:cs="Arial"/>
          <w:sz w:val="22"/>
          <w:szCs w:val="22"/>
          <w:lang w:val="en-US"/>
        </w:rPr>
        <w:t>casewise</w:t>
      </w:r>
      <w:proofErr w:type="spellEnd"/>
      <w:r w:rsidR="000055A4">
        <w:rPr>
          <w:rFonts w:ascii="Arial Narrow" w:hAnsi="Arial Narrow" w:cs="Arial"/>
          <w:sz w:val="22"/>
          <w:szCs w:val="22"/>
          <w:lang w:val="en-US"/>
        </w:rPr>
        <w:t xml:space="preserve"> </w:t>
      </w:r>
      <w:r w:rsidRPr="00CF65A0">
        <w:rPr>
          <w:rFonts w:ascii="Arial Narrow" w:hAnsi="Arial Narrow" w:cs="Arial"/>
          <w:sz w:val="22"/>
          <w:szCs w:val="22"/>
          <w:lang w:val="en-US"/>
        </w:rPr>
        <w:t>if matching is not feasible. The starting conditions will be:</w:t>
      </w:r>
    </w:p>
    <w:p w14:paraId="43DFA362" w14:textId="77777777"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 xml:space="preserve">APACHE score, MODS, gender, age band (+/- 5 years), </w:t>
      </w:r>
      <w:proofErr w:type="spellStart"/>
      <w:r w:rsidRPr="00CF65A0">
        <w:rPr>
          <w:rFonts w:ascii="Arial Narrow" w:hAnsi="Arial Narrow" w:cs="Arial"/>
          <w:sz w:val="22"/>
          <w:szCs w:val="22"/>
          <w:lang w:val="en-US"/>
        </w:rPr>
        <w:t>aetiology</w:t>
      </w:r>
      <w:proofErr w:type="spellEnd"/>
      <w:r w:rsidRPr="00CF65A0">
        <w:rPr>
          <w:rFonts w:ascii="Arial Narrow" w:hAnsi="Arial Narrow" w:cs="Arial"/>
          <w:sz w:val="22"/>
          <w:szCs w:val="22"/>
          <w:lang w:val="en-US"/>
        </w:rPr>
        <w:t xml:space="preserve"> (alcohol, gallstones, other)</w:t>
      </w:r>
    </w:p>
    <w:p w14:paraId="758BC036" w14:textId="5D68D971"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We will extend these requireme</w:t>
      </w:r>
      <w:r w:rsidR="000055A4">
        <w:rPr>
          <w:rFonts w:ascii="Arial Narrow" w:hAnsi="Arial Narrow" w:cs="Arial"/>
          <w:sz w:val="22"/>
          <w:szCs w:val="22"/>
          <w:lang w:val="en-US"/>
        </w:rPr>
        <w:t xml:space="preserve">nts stepwise to unmatched cases </w:t>
      </w:r>
      <w:r w:rsidRPr="00CF65A0">
        <w:rPr>
          <w:rFonts w:ascii="Arial Narrow" w:hAnsi="Arial Narrow" w:cs="Arial"/>
          <w:sz w:val="22"/>
          <w:szCs w:val="22"/>
          <w:lang w:val="en-US"/>
        </w:rPr>
        <w:t>(+/- 1 unit or band)</w:t>
      </w:r>
    </w:p>
    <w:p w14:paraId="0D59E11D" w14:textId="77777777" w:rsidR="00436DBB" w:rsidRPr="00CF65A0" w:rsidRDefault="00436DBB" w:rsidP="00FB0DB9">
      <w:pPr>
        <w:spacing w:line="360" w:lineRule="auto"/>
        <w:rPr>
          <w:rFonts w:ascii="Arial Narrow" w:hAnsi="Arial Narrow"/>
          <w:sz w:val="22"/>
          <w:szCs w:val="22"/>
          <w:lang w:val="en-US"/>
        </w:rPr>
      </w:pPr>
      <w:r w:rsidRPr="00CF65A0">
        <w:rPr>
          <w:rFonts w:ascii="Arial Narrow" w:hAnsi="Arial Narrow" w:cs="Arial"/>
          <w:sz w:val="22"/>
          <w:szCs w:val="22"/>
          <w:lang w:val="en-US"/>
        </w:rPr>
        <w:t>If it is necessary to extend beyond one step we will conduct sens</w:t>
      </w:r>
      <w:r w:rsidR="002D307A" w:rsidRPr="00CF65A0">
        <w:rPr>
          <w:rFonts w:ascii="Arial Narrow" w:hAnsi="Arial Narrow" w:cs="Arial"/>
          <w:sz w:val="22"/>
          <w:szCs w:val="22"/>
          <w:lang w:val="en-US"/>
        </w:rPr>
        <w:t>i</w:t>
      </w:r>
      <w:r w:rsidRPr="00CF65A0">
        <w:rPr>
          <w:rFonts w:ascii="Arial Narrow" w:hAnsi="Arial Narrow" w:cs="Arial"/>
          <w:sz w:val="22"/>
          <w:szCs w:val="22"/>
          <w:lang w:val="en-US"/>
        </w:rPr>
        <w:t>tivity analysis exploring the impact of alternative matching. </w:t>
      </w:r>
    </w:p>
    <w:p w14:paraId="2F813512" w14:textId="77777777" w:rsidR="008A5133" w:rsidRPr="00CF65A0" w:rsidRDefault="008A5133" w:rsidP="00FB0DB9">
      <w:pPr>
        <w:spacing w:line="480" w:lineRule="auto"/>
        <w:rPr>
          <w:rFonts w:ascii="Arial Narrow" w:hAnsi="Arial Narrow" w:cs="Arial"/>
          <w:b/>
          <w:sz w:val="22"/>
          <w:szCs w:val="22"/>
          <w:u w:val="single"/>
        </w:rPr>
      </w:pPr>
    </w:p>
    <w:p w14:paraId="0ADDC5BD" w14:textId="77777777" w:rsidR="00826C53" w:rsidRPr="00CF65A0" w:rsidRDefault="008A5133" w:rsidP="00FB0DB9">
      <w:pPr>
        <w:spacing w:line="480" w:lineRule="auto"/>
        <w:rPr>
          <w:rFonts w:ascii="Arial Narrow" w:hAnsi="Arial Narrow" w:cs="Arial"/>
          <w:sz w:val="22"/>
          <w:szCs w:val="22"/>
          <w:u w:val="single"/>
        </w:rPr>
      </w:pPr>
      <w:r w:rsidRPr="00CF65A0">
        <w:rPr>
          <w:rFonts w:ascii="Arial Narrow" w:hAnsi="Arial Narrow" w:cs="Arial"/>
          <w:b/>
          <w:sz w:val="22"/>
          <w:szCs w:val="22"/>
          <w:u w:val="single"/>
        </w:rPr>
        <w:t xml:space="preserve">Secondary endpoint – </w:t>
      </w:r>
      <w:r w:rsidRPr="00CF65A0">
        <w:rPr>
          <w:rFonts w:ascii="Arial Narrow" w:hAnsi="Arial Narrow" w:cs="Arial"/>
          <w:b/>
          <w:i/>
          <w:sz w:val="22"/>
          <w:szCs w:val="22"/>
          <w:u w:val="single"/>
        </w:rPr>
        <w:t>haematological &amp; biochemical markers</w:t>
      </w:r>
    </w:p>
    <w:p w14:paraId="78F7A119" w14:textId="77777777" w:rsidR="00FC7A78" w:rsidRDefault="00826C53" w:rsidP="00FB0DB9">
      <w:pPr>
        <w:spacing w:line="480" w:lineRule="auto"/>
        <w:rPr>
          <w:rFonts w:ascii="Arial Narrow" w:hAnsi="Arial Narrow" w:cs="Arial"/>
          <w:sz w:val="22"/>
          <w:szCs w:val="22"/>
        </w:rPr>
      </w:pPr>
      <w:r w:rsidRPr="00CF65A0">
        <w:rPr>
          <w:rFonts w:ascii="Arial Narrow" w:hAnsi="Arial Narrow" w:cs="Arial"/>
          <w:sz w:val="22"/>
          <w:szCs w:val="22"/>
        </w:rPr>
        <w:t>Other</w:t>
      </w:r>
      <w:r w:rsidR="00371947" w:rsidRPr="00CF65A0">
        <w:rPr>
          <w:rFonts w:ascii="Arial Narrow" w:hAnsi="Arial Narrow" w:cs="Arial"/>
          <w:sz w:val="22"/>
          <w:szCs w:val="22"/>
        </w:rPr>
        <w:t xml:space="preserve"> measurements undertaken in this </w:t>
      </w:r>
      <w:r w:rsidR="00ED2B53" w:rsidRPr="00CF65A0">
        <w:rPr>
          <w:rFonts w:ascii="Arial Narrow" w:hAnsi="Arial Narrow" w:cs="Arial"/>
          <w:sz w:val="22"/>
          <w:szCs w:val="22"/>
        </w:rPr>
        <w:t xml:space="preserve">study </w:t>
      </w:r>
      <w:r w:rsidR="00057366" w:rsidRPr="00CF65A0">
        <w:rPr>
          <w:rFonts w:ascii="Arial Narrow" w:hAnsi="Arial Narrow" w:cs="Arial"/>
          <w:sz w:val="22"/>
          <w:szCs w:val="22"/>
        </w:rPr>
        <w:t xml:space="preserve">during the course of the first week </w:t>
      </w:r>
      <w:r w:rsidR="00ED2B53" w:rsidRPr="00CF65A0">
        <w:rPr>
          <w:rFonts w:ascii="Arial Narrow" w:hAnsi="Arial Narrow" w:cs="Arial"/>
          <w:sz w:val="22"/>
          <w:szCs w:val="22"/>
        </w:rPr>
        <w:t>are listed below.  Additional measurements for the purposes of the trial are highlighted in red.</w:t>
      </w:r>
      <w:r w:rsidR="00057366" w:rsidRPr="00CF65A0">
        <w:rPr>
          <w:rFonts w:ascii="Arial Narrow" w:hAnsi="Arial Narrow" w:cs="Arial"/>
          <w:sz w:val="22"/>
          <w:szCs w:val="22"/>
        </w:rPr>
        <w:t xml:space="preserve">  After the first week, blood samples will be taken for clinical care only and </w:t>
      </w:r>
      <w:r w:rsidRPr="00CF65A0">
        <w:rPr>
          <w:rFonts w:ascii="Arial Narrow" w:hAnsi="Arial Narrow" w:cs="Arial"/>
          <w:sz w:val="22"/>
          <w:szCs w:val="22"/>
        </w:rPr>
        <w:t xml:space="preserve">only those </w:t>
      </w:r>
      <w:r w:rsidR="00057366" w:rsidRPr="00CF65A0">
        <w:rPr>
          <w:rFonts w:ascii="Arial Narrow" w:hAnsi="Arial Narrow" w:cs="Arial"/>
          <w:sz w:val="22"/>
          <w:szCs w:val="22"/>
        </w:rPr>
        <w:t xml:space="preserve">additional samples </w:t>
      </w:r>
      <w:r w:rsidRPr="00CF65A0">
        <w:rPr>
          <w:rFonts w:ascii="Arial Narrow" w:hAnsi="Arial Narrow" w:cs="Arial"/>
          <w:sz w:val="22"/>
          <w:szCs w:val="22"/>
          <w:u w:val="single"/>
        </w:rPr>
        <w:t>associated</w:t>
      </w:r>
      <w:r w:rsidRPr="00CF65A0">
        <w:rPr>
          <w:rFonts w:ascii="Arial Narrow" w:hAnsi="Arial Narrow" w:cs="Arial"/>
          <w:sz w:val="22"/>
          <w:szCs w:val="22"/>
        </w:rPr>
        <w:t xml:space="preserve"> </w:t>
      </w:r>
      <w:r w:rsidRPr="00CF65A0">
        <w:rPr>
          <w:rFonts w:ascii="Arial Narrow" w:hAnsi="Arial Narrow" w:cs="Arial"/>
          <w:sz w:val="22"/>
          <w:szCs w:val="22"/>
          <w:u w:val="single"/>
        </w:rPr>
        <w:t xml:space="preserve">with </w:t>
      </w:r>
      <w:r w:rsidR="004E3289" w:rsidRPr="00CF65A0">
        <w:rPr>
          <w:rFonts w:ascii="Arial Narrow" w:hAnsi="Arial Narrow" w:cs="Arial"/>
          <w:sz w:val="22"/>
          <w:szCs w:val="22"/>
          <w:u w:val="single"/>
        </w:rPr>
        <w:t xml:space="preserve">the </w:t>
      </w:r>
      <w:r w:rsidRPr="00CF65A0">
        <w:rPr>
          <w:rFonts w:ascii="Arial Narrow" w:hAnsi="Arial Narrow" w:cs="Arial"/>
          <w:sz w:val="22"/>
          <w:szCs w:val="22"/>
          <w:u w:val="single"/>
        </w:rPr>
        <w:t>primary endpoint</w:t>
      </w:r>
      <w:r w:rsidRPr="00CF65A0">
        <w:rPr>
          <w:rFonts w:ascii="Arial Narrow" w:hAnsi="Arial Narrow" w:cs="Arial"/>
          <w:sz w:val="22"/>
          <w:szCs w:val="22"/>
        </w:rPr>
        <w:t xml:space="preserve"> </w:t>
      </w:r>
      <w:r w:rsidR="00057366" w:rsidRPr="00CF65A0">
        <w:rPr>
          <w:rFonts w:ascii="Arial Narrow" w:hAnsi="Arial Narrow" w:cs="Arial"/>
          <w:sz w:val="22"/>
          <w:szCs w:val="22"/>
        </w:rPr>
        <w:t xml:space="preserve">are required for </w:t>
      </w:r>
      <w:r w:rsidR="006823F3" w:rsidRPr="00CF65A0">
        <w:rPr>
          <w:rFonts w:ascii="Arial Narrow" w:hAnsi="Arial Narrow" w:cs="Arial"/>
          <w:sz w:val="22"/>
          <w:szCs w:val="22"/>
        </w:rPr>
        <w:t>study</w:t>
      </w:r>
      <w:r w:rsidR="00057366" w:rsidRPr="00CF65A0">
        <w:rPr>
          <w:rFonts w:ascii="Arial Narrow" w:hAnsi="Arial Narrow" w:cs="Arial"/>
          <w:sz w:val="22"/>
          <w:szCs w:val="22"/>
        </w:rPr>
        <w:t xml:space="preserve"> purposes.</w:t>
      </w:r>
    </w:p>
    <w:p w14:paraId="1F4263AA" w14:textId="77777777" w:rsidR="007E5AE9" w:rsidRDefault="007E5AE9" w:rsidP="00FB0DB9">
      <w:pPr>
        <w:spacing w:line="480" w:lineRule="auto"/>
        <w:rPr>
          <w:rFonts w:ascii="Arial Narrow" w:hAnsi="Arial Narrow" w:cs="Arial"/>
          <w:sz w:val="22"/>
          <w:szCs w:val="22"/>
        </w:rPr>
      </w:pPr>
    </w:p>
    <w:p w14:paraId="50F6461A" w14:textId="77777777" w:rsidR="007E5AE9" w:rsidRPr="00CF65A0" w:rsidRDefault="007E5AE9" w:rsidP="00FB0DB9">
      <w:pPr>
        <w:spacing w:line="480" w:lineRule="auto"/>
        <w:rPr>
          <w:rFonts w:ascii="Arial Narrow" w:hAnsi="Arial Narrow" w:cs="Arial"/>
          <w:sz w:val="22"/>
          <w:szCs w:val="22"/>
        </w:rPr>
      </w:pPr>
    </w:p>
    <w:tbl>
      <w:tblPr>
        <w:tblW w:w="8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780"/>
        <w:gridCol w:w="992"/>
        <w:gridCol w:w="963"/>
        <w:gridCol w:w="992"/>
        <w:gridCol w:w="992"/>
        <w:gridCol w:w="992"/>
        <w:gridCol w:w="1042"/>
      </w:tblGrid>
      <w:tr w:rsidR="00FB0DB9" w:rsidRPr="00CF65A0" w14:paraId="578111E3" w14:textId="77777777" w:rsidTr="00097F08">
        <w:tc>
          <w:tcPr>
            <w:tcW w:w="8198" w:type="dxa"/>
            <w:gridSpan w:val="8"/>
          </w:tcPr>
          <w:p w14:paraId="4EEC3A30" w14:textId="77777777" w:rsidR="00535D3B" w:rsidRPr="00CF65A0" w:rsidRDefault="00535D3B" w:rsidP="00097F08">
            <w:pPr>
              <w:spacing w:line="480" w:lineRule="auto"/>
              <w:jc w:val="center"/>
              <w:rPr>
                <w:rFonts w:ascii="Arial Narrow" w:hAnsi="Arial Narrow" w:cs="Arial"/>
                <w:b/>
                <w:sz w:val="20"/>
                <w:szCs w:val="20"/>
              </w:rPr>
            </w:pPr>
            <w:r w:rsidRPr="00CF65A0">
              <w:rPr>
                <w:rFonts w:ascii="Arial Narrow" w:hAnsi="Arial Narrow" w:cs="Arial"/>
                <w:b/>
                <w:sz w:val="20"/>
                <w:szCs w:val="20"/>
              </w:rPr>
              <w:lastRenderedPageBreak/>
              <w:t>Table</w:t>
            </w:r>
            <w:r w:rsidR="008E6E07" w:rsidRPr="00CF65A0">
              <w:rPr>
                <w:rFonts w:ascii="Arial Narrow" w:hAnsi="Arial Narrow" w:cs="Arial"/>
                <w:b/>
                <w:sz w:val="20"/>
                <w:szCs w:val="20"/>
              </w:rPr>
              <w:t xml:space="preserve"> </w:t>
            </w:r>
            <w:r w:rsidR="004A6A4E" w:rsidRPr="00CF65A0">
              <w:rPr>
                <w:rFonts w:ascii="Arial Narrow" w:hAnsi="Arial Narrow" w:cs="Arial"/>
                <w:b/>
                <w:sz w:val="20"/>
                <w:szCs w:val="20"/>
              </w:rPr>
              <w:t>2</w:t>
            </w:r>
            <w:r w:rsidRPr="00CF65A0">
              <w:rPr>
                <w:rFonts w:ascii="Arial Narrow" w:hAnsi="Arial Narrow" w:cs="Arial"/>
                <w:b/>
                <w:sz w:val="20"/>
                <w:szCs w:val="20"/>
              </w:rPr>
              <w:t>: Haematological</w:t>
            </w:r>
            <w:r w:rsidR="004A6A4E" w:rsidRPr="00CF65A0">
              <w:rPr>
                <w:rFonts w:ascii="Arial Narrow" w:hAnsi="Arial Narrow" w:cs="Arial"/>
                <w:b/>
                <w:sz w:val="20"/>
                <w:szCs w:val="20"/>
              </w:rPr>
              <w:t xml:space="preserve"> and</w:t>
            </w:r>
            <w:r w:rsidRPr="00CF65A0">
              <w:rPr>
                <w:rFonts w:ascii="Arial Narrow" w:hAnsi="Arial Narrow" w:cs="Arial"/>
                <w:b/>
                <w:sz w:val="20"/>
                <w:szCs w:val="20"/>
              </w:rPr>
              <w:t xml:space="preserve"> biochemical markers for use in</w:t>
            </w:r>
            <w:r w:rsidR="0049325A" w:rsidRPr="00CF65A0">
              <w:rPr>
                <w:rFonts w:ascii="Arial Narrow" w:hAnsi="Arial Narrow" w:cs="Arial"/>
                <w:b/>
                <w:sz w:val="20"/>
                <w:szCs w:val="20"/>
              </w:rPr>
              <w:t xml:space="preserve"> XIG</w:t>
            </w:r>
            <w:r w:rsidRPr="00CF65A0">
              <w:rPr>
                <w:rFonts w:ascii="Arial Narrow" w:hAnsi="Arial Narrow" w:cs="Arial"/>
                <w:b/>
                <w:sz w:val="20"/>
                <w:szCs w:val="20"/>
              </w:rPr>
              <w:t>-AP 1 study.</w:t>
            </w:r>
          </w:p>
        </w:tc>
      </w:tr>
      <w:tr w:rsidR="00FB0DB9" w:rsidRPr="00CF65A0" w14:paraId="53F83773" w14:textId="77777777" w:rsidTr="00097F08">
        <w:tc>
          <w:tcPr>
            <w:tcW w:w="1445" w:type="dxa"/>
          </w:tcPr>
          <w:p w14:paraId="0D981220" w14:textId="77777777" w:rsidR="002A5C04" w:rsidRPr="00CF65A0" w:rsidRDefault="002A5C04" w:rsidP="00097F08">
            <w:pPr>
              <w:spacing w:line="480" w:lineRule="auto"/>
              <w:rPr>
                <w:rFonts w:ascii="Arial Narrow" w:hAnsi="Arial Narrow" w:cs="Arial"/>
                <w:b/>
                <w:sz w:val="16"/>
                <w:szCs w:val="16"/>
              </w:rPr>
            </w:pPr>
            <w:r w:rsidRPr="00CF65A0">
              <w:rPr>
                <w:rFonts w:ascii="Arial Narrow" w:hAnsi="Arial Narrow" w:cs="Arial"/>
                <w:b/>
                <w:sz w:val="16"/>
                <w:szCs w:val="16"/>
              </w:rPr>
              <w:t>Measurement</w:t>
            </w:r>
          </w:p>
        </w:tc>
        <w:tc>
          <w:tcPr>
            <w:tcW w:w="780" w:type="dxa"/>
          </w:tcPr>
          <w:p w14:paraId="1DFC153E"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1</w:t>
            </w:r>
          </w:p>
        </w:tc>
        <w:tc>
          <w:tcPr>
            <w:tcW w:w="992" w:type="dxa"/>
          </w:tcPr>
          <w:p w14:paraId="6AC7A72A"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2</w:t>
            </w:r>
          </w:p>
        </w:tc>
        <w:tc>
          <w:tcPr>
            <w:tcW w:w="963" w:type="dxa"/>
          </w:tcPr>
          <w:p w14:paraId="0864E694"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3</w:t>
            </w:r>
          </w:p>
        </w:tc>
        <w:tc>
          <w:tcPr>
            <w:tcW w:w="992" w:type="dxa"/>
          </w:tcPr>
          <w:p w14:paraId="21EE7A08"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4</w:t>
            </w:r>
          </w:p>
        </w:tc>
        <w:tc>
          <w:tcPr>
            <w:tcW w:w="992" w:type="dxa"/>
          </w:tcPr>
          <w:p w14:paraId="54CC5C92"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5</w:t>
            </w:r>
          </w:p>
        </w:tc>
        <w:tc>
          <w:tcPr>
            <w:tcW w:w="992" w:type="dxa"/>
          </w:tcPr>
          <w:p w14:paraId="3F083ACF"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6</w:t>
            </w:r>
          </w:p>
        </w:tc>
        <w:tc>
          <w:tcPr>
            <w:tcW w:w="1042" w:type="dxa"/>
          </w:tcPr>
          <w:p w14:paraId="39C4F503" w14:textId="77777777" w:rsidR="002A5C04" w:rsidRPr="00CF65A0" w:rsidRDefault="002A5C04" w:rsidP="00097F08">
            <w:pPr>
              <w:spacing w:line="480" w:lineRule="auto"/>
              <w:jc w:val="center"/>
              <w:rPr>
                <w:rFonts w:ascii="Arial Narrow" w:hAnsi="Arial Narrow" w:cs="Arial"/>
                <w:b/>
                <w:sz w:val="16"/>
                <w:szCs w:val="16"/>
              </w:rPr>
            </w:pPr>
            <w:r w:rsidRPr="00CF65A0">
              <w:rPr>
                <w:rFonts w:ascii="Arial Narrow" w:hAnsi="Arial Narrow" w:cs="Arial"/>
                <w:b/>
                <w:sz w:val="16"/>
                <w:szCs w:val="16"/>
              </w:rPr>
              <w:t>Day 7</w:t>
            </w:r>
          </w:p>
        </w:tc>
      </w:tr>
      <w:tr w:rsidR="00FB0DB9" w:rsidRPr="00CF65A0" w14:paraId="3869A734" w14:textId="77777777" w:rsidTr="00097F08">
        <w:tc>
          <w:tcPr>
            <w:tcW w:w="1445" w:type="dxa"/>
          </w:tcPr>
          <w:p w14:paraId="74741BED" w14:textId="77777777" w:rsidR="002A5C04" w:rsidRPr="00CF65A0" w:rsidRDefault="002A5C04" w:rsidP="00097F08">
            <w:pPr>
              <w:spacing w:line="360" w:lineRule="auto"/>
              <w:rPr>
                <w:rFonts w:ascii="Arial Narrow" w:hAnsi="Arial Narrow" w:cs="Arial"/>
                <w:b/>
                <w:sz w:val="16"/>
                <w:szCs w:val="16"/>
              </w:rPr>
            </w:pPr>
            <w:r w:rsidRPr="00CF65A0">
              <w:rPr>
                <w:rFonts w:ascii="Arial Narrow" w:hAnsi="Arial Narrow" w:cs="Arial"/>
                <w:b/>
                <w:sz w:val="16"/>
                <w:szCs w:val="16"/>
              </w:rPr>
              <w:t>FBC  (</w:t>
            </w:r>
            <w:proofErr w:type="spellStart"/>
            <w:r w:rsidRPr="00CF65A0">
              <w:rPr>
                <w:rFonts w:ascii="Arial Narrow" w:hAnsi="Arial Narrow" w:cs="Arial"/>
                <w:b/>
                <w:sz w:val="16"/>
                <w:szCs w:val="16"/>
              </w:rPr>
              <w:t>inc</w:t>
            </w:r>
            <w:proofErr w:type="spellEnd"/>
            <w:r w:rsidRPr="00CF65A0">
              <w:rPr>
                <w:rFonts w:ascii="Arial Narrow" w:hAnsi="Arial Narrow" w:cs="Arial"/>
                <w:b/>
                <w:sz w:val="16"/>
                <w:szCs w:val="16"/>
              </w:rPr>
              <w:t xml:space="preserve"> </w:t>
            </w:r>
            <w:proofErr w:type="spellStart"/>
            <w:r w:rsidRPr="00CF65A0">
              <w:rPr>
                <w:rFonts w:ascii="Arial Narrow" w:hAnsi="Arial Narrow" w:cs="Arial"/>
                <w:b/>
                <w:sz w:val="16"/>
                <w:szCs w:val="16"/>
              </w:rPr>
              <w:t>plts</w:t>
            </w:r>
            <w:proofErr w:type="spellEnd"/>
            <w:r w:rsidRPr="00CF65A0">
              <w:rPr>
                <w:rFonts w:ascii="Arial Narrow" w:hAnsi="Arial Narrow" w:cs="Arial"/>
                <w:b/>
                <w:sz w:val="16"/>
                <w:szCs w:val="16"/>
              </w:rPr>
              <w:t>)</w:t>
            </w:r>
          </w:p>
        </w:tc>
        <w:tc>
          <w:tcPr>
            <w:tcW w:w="780" w:type="dxa"/>
          </w:tcPr>
          <w:p w14:paraId="25605B8B" w14:textId="77777777" w:rsidR="002A5C04" w:rsidRPr="00CF65A0" w:rsidRDefault="002A5C04" w:rsidP="00097F08">
            <w:pPr>
              <w:spacing w:line="360" w:lineRule="auto"/>
              <w:jc w:val="center"/>
              <w:rPr>
                <w:rFonts w:ascii="Arial Narrow" w:hAnsi="Arial Narrow" w:cs="Arial"/>
                <w:sz w:val="18"/>
                <w:szCs w:val="18"/>
              </w:rPr>
            </w:pPr>
            <w:r w:rsidRPr="00CF65A0">
              <w:rPr>
                <w:rFonts w:ascii="Arial Narrow" w:hAnsi="Arial Narrow" w:cs="Arial"/>
                <w:sz w:val="18"/>
                <w:szCs w:val="18"/>
              </w:rPr>
              <w:sym w:font="Wingdings 2" w:char="F050"/>
            </w:r>
          </w:p>
        </w:tc>
        <w:tc>
          <w:tcPr>
            <w:tcW w:w="992" w:type="dxa"/>
          </w:tcPr>
          <w:p w14:paraId="7CA4B47D" w14:textId="77777777" w:rsidR="002A5C04" w:rsidRPr="00CF65A0" w:rsidRDefault="002A5C04" w:rsidP="00097F08">
            <w:pPr>
              <w:spacing w:line="360" w:lineRule="auto"/>
              <w:jc w:val="center"/>
              <w:rPr>
                <w:rFonts w:ascii="Arial Narrow" w:hAnsi="Arial Narrow" w:cs="Arial"/>
                <w:sz w:val="22"/>
                <w:szCs w:val="22"/>
              </w:rPr>
            </w:pPr>
            <w:r w:rsidRPr="00CF65A0">
              <w:rPr>
                <w:rFonts w:ascii="Arial Narrow" w:hAnsi="Arial Narrow" w:cs="Arial"/>
                <w:sz w:val="22"/>
                <w:szCs w:val="22"/>
              </w:rPr>
              <w:sym w:font="Wingdings 2" w:char="F050"/>
            </w:r>
          </w:p>
        </w:tc>
        <w:tc>
          <w:tcPr>
            <w:tcW w:w="963" w:type="dxa"/>
          </w:tcPr>
          <w:p w14:paraId="55AD2D2C"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6FAAE44C"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0A05265B"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029D3685"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1042" w:type="dxa"/>
          </w:tcPr>
          <w:p w14:paraId="64414E67"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r>
      <w:tr w:rsidR="00FB0DB9" w:rsidRPr="00CF65A0" w14:paraId="7C00863A" w14:textId="77777777" w:rsidTr="00097F08">
        <w:tc>
          <w:tcPr>
            <w:tcW w:w="1445" w:type="dxa"/>
          </w:tcPr>
          <w:p w14:paraId="484041F1" w14:textId="77777777" w:rsidR="002A5C04" w:rsidRPr="00CF65A0" w:rsidRDefault="002A5C04" w:rsidP="00097F08">
            <w:pPr>
              <w:spacing w:line="360" w:lineRule="auto"/>
              <w:rPr>
                <w:rFonts w:ascii="Arial Narrow" w:hAnsi="Arial Narrow" w:cs="Arial"/>
                <w:b/>
                <w:sz w:val="16"/>
                <w:szCs w:val="16"/>
              </w:rPr>
            </w:pPr>
            <w:r w:rsidRPr="00CF65A0">
              <w:rPr>
                <w:rFonts w:ascii="Arial Narrow" w:hAnsi="Arial Narrow" w:cs="Arial"/>
                <w:b/>
                <w:sz w:val="16"/>
                <w:szCs w:val="16"/>
              </w:rPr>
              <w:t>U/E</w:t>
            </w:r>
          </w:p>
        </w:tc>
        <w:tc>
          <w:tcPr>
            <w:tcW w:w="780" w:type="dxa"/>
          </w:tcPr>
          <w:p w14:paraId="642EA266"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6C1919D0"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63" w:type="dxa"/>
          </w:tcPr>
          <w:p w14:paraId="1A003CF2"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162ED779"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1E0D0258"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741FA516"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1042" w:type="dxa"/>
          </w:tcPr>
          <w:p w14:paraId="7D0D22E4"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r>
      <w:tr w:rsidR="00FB0DB9" w:rsidRPr="00CF65A0" w14:paraId="6FDD63FB" w14:textId="77777777" w:rsidTr="00097F08">
        <w:tc>
          <w:tcPr>
            <w:tcW w:w="1445" w:type="dxa"/>
          </w:tcPr>
          <w:p w14:paraId="3B2A5396" w14:textId="77777777" w:rsidR="002A5C04" w:rsidRPr="00CF65A0" w:rsidRDefault="002A5C04" w:rsidP="00097F08">
            <w:pPr>
              <w:spacing w:line="360" w:lineRule="auto"/>
              <w:rPr>
                <w:rFonts w:ascii="Arial Narrow" w:hAnsi="Arial Narrow" w:cs="Arial"/>
                <w:b/>
                <w:sz w:val="16"/>
                <w:szCs w:val="16"/>
              </w:rPr>
            </w:pPr>
            <w:r w:rsidRPr="00CF65A0">
              <w:rPr>
                <w:rFonts w:ascii="Arial Narrow" w:hAnsi="Arial Narrow" w:cs="Arial"/>
                <w:b/>
                <w:sz w:val="16"/>
                <w:szCs w:val="16"/>
              </w:rPr>
              <w:t>LFT</w:t>
            </w:r>
          </w:p>
        </w:tc>
        <w:tc>
          <w:tcPr>
            <w:tcW w:w="780" w:type="dxa"/>
          </w:tcPr>
          <w:p w14:paraId="61D56659"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52C461C3"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63" w:type="dxa"/>
          </w:tcPr>
          <w:p w14:paraId="52E7523A"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0F4A537D"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3171A2C6"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992" w:type="dxa"/>
          </w:tcPr>
          <w:p w14:paraId="6F7E60E4"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c>
          <w:tcPr>
            <w:tcW w:w="1042" w:type="dxa"/>
          </w:tcPr>
          <w:p w14:paraId="5E57F84C" w14:textId="77777777" w:rsidR="002A5C04" w:rsidRPr="00CF65A0" w:rsidRDefault="002A5C04" w:rsidP="00097F08">
            <w:pPr>
              <w:jc w:val="center"/>
              <w:rPr>
                <w:rFonts w:ascii="Arial Narrow" w:hAnsi="Arial Narrow"/>
              </w:rPr>
            </w:pPr>
            <w:r w:rsidRPr="00CF65A0">
              <w:rPr>
                <w:rFonts w:ascii="Arial Narrow" w:hAnsi="Arial Narrow" w:cs="Arial"/>
                <w:sz w:val="22"/>
                <w:szCs w:val="22"/>
              </w:rPr>
              <w:sym w:font="Wingdings 2" w:char="F050"/>
            </w:r>
          </w:p>
        </w:tc>
      </w:tr>
    </w:tbl>
    <w:p w14:paraId="5AD7B7EC" w14:textId="08EE4291" w:rsidR="002A5C04" w:rsidRPr="007E5AE9" w:rsidRDefault="00535D3B" w:rsidP="00FB0DB9">
      <w:pPr>
        <w:spacing w:line="480" w:lineRule="auto"/>
        <w:rPr>
          <w:rFonts w:ascii="Arial Narrow" w:hAnsi="Arial Narrow" w:cs="Arial"/>
          <w:sz w:val="22"/>
          <w:szCs w:val="22"/>
        </w:rPr>
      </w:pPr>
      <w:r w:rsidRPr="00CF65A0">
        <w:rPr>
          <w:rFonts w:ascii="Arial Narrow" w:hAnsi="Arial Narrow" w:cs="Arial"/>
          <w:b/>
          <w:sz w:val="22"/>
          <w:szCs w:val="22"/>
        </w:rPr>
        <w:t xml:space="preserve">Abbreviations used in table:  </w:t>
      </w:r>
      <w:r w:rsidR="0049325A" w:rsidRPr="00CF65A0">
        <w:rPr>
          <w:rFonts w:ascii="Arial Narrow" w:hAnsi="Arial Narrow" w:cs="Arial"/>
          <w:sz w:val="22"/>
          <w:szCs w:val="22"/>
        </w:rPr>
        <w:t>FBC (</w:t>
      </w:r>
      <w:proofErr w:type="spellStart"/>
      <w:r w:rsidR="0049325A" w:rsidRPr="00CF65A0">
        <w:rPr>
          <w:rFonts w:ascii="Arial Narrow" w:hAnsi="Arial Narrow" w:cs="Arial"/>
          <w:sz w:val="22"/>
          <w:szCs w:val="22"/>
        </w:rPr>
        <w:t>incl</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plts</w:t>
      </w:r>
      <w:proofErr w:type="spellEnd"/>
      <w:r w:rsidR="0049325A" w:rsidRPr="00CF65A0">
        <w:rPr>
          <w:rFonts w:ascii="Arial Narrow" w:hAnsi="Arial Narrow" w:cs="Arial"/>
          <w:sz w:val="22"/>
          <w:szCs w:val="22"/>
        </w:rPr>
        <w:t>) –</w:t>
      </w:r>
      <w:r w:rsidRPr="00CF65A0">
        <w:rPr>
          <w:rFonts w:ascii="Arial Narrow" w:hAnsi="Arial Narrow" w:cs="Arial"/>
          <w:sz w:val="22"/>
          <w:szCs w:val="22"/>
        </w:rPr>
        <w:t xml:space="preserve"> Full blood count including platelets; U/E – Urea &amp; electrolytes; LFT – Liver Function Test; ESR erythrocyte sedimentation rate.</w:t>
      </w:r>
    </w:p>
    <w:p w14:paraId="20B7AE88" w14:textId="77777777" w:rsidR="006823F3" w:rsidRPr="00CF65A0" w:rsidRDefault="008A5133" w:rsidP="00FB0DB9">
      <w:pPr>
        <w:spacing w:line="480" w:lineRule="auto"/>
        <w:rPr>
          <w:rFonts w:ascii="Arial Narrow" w:hAnsi="Arial Narrow" w:cs="Arial"/>
          <w:b/>
          <w:i/>
          <w:sz w:val="22"/>
          <w:szCs w:val="22"/>
        </w:rPr>
      </w:pPr>
      <w:r w:rsidRPr="00CF65A0">
        <w:rPr>
          <w:rFonts w:ascii="Arial Narrow" w:hAnsi="Arial Narrow" w:cs="Arial"/>
          <w:b/>
          <w:sz w:val="22"/>
          <w:szCs w:val="22"/>
        </w:rPr>
        <w:t xml:space="preserve">Secondary endpoint – </w:t>
      </w:r>
      <w:r w:rsidR="00826C53" w:rsidRPr="00CF65A0">
        <w:rPr>
          <w:rFonts w:ascii="Arial Narrow" w:hAnsi="Arial Narrow" w:cs="Arial"/>
          <w:b/>
          <w:i/>
          <w:sz w:val="22"/>
          <w:szCs w:val="22"/>
        </w:rPr>
        <w:t>M</w:t>
      </w:r>
      <w:r w:rsidR="006823F3" w:rsidRPr="00CF65A0">
        <w:rPr>
          <w:rFonts w:ascii="Arial Narrow" w:hAnsi="Arial Narrow" w:cs="Arial"/>
          <w:b/>
          <w:i/>
          <w:sz w:val="22"/>
          <w:szCs w:val="22"/>
        </w:rPr>
        <w:t>onitoring of organ dysfunction</w:t>
      </w:r>
      <w:r w:rsidR="00B60CD3" w:rsidRPr="00CF65A0">
        <w:rPr>
          <w:rFonts w:ascii="Arial Narrow" w:hAnsi="Arial Narrow" w:cs="Arial"/>
          <w:b/>
          <w:i/>
          <w:sz w:val="22"/>
          <w:szCs w:val="22"/>
        </w:rPr>
        <w:t xml:space="preserve"> and record of progression of disease</w:t>
      </w:r>
    </w:p>
    <w:p w14:paraId="41AF4A0F" w14:textId="77777777" w:rsidR="00B60CD3" w:rsidRPr="00CF65A0" w:rsidRDefault="00B60CD3"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 xml:space="preserve">Daily </w:t>
      </w:r>
      <w:r w:rsidR="00FD7BF8" w:rsidRPr="00CF65A0">
        <w:rPr>
          <w:rFonts w:ascii="Arial Narrow" w:hAnsi="Arial Narrow" w:cs="Arial"/>
          <w:sz w:val="22"/>
          <w:szCs w:val="22"/>
        </w:rPr>
        <w:t xml:space="preserve">Marshall </w:t>
      </w:r>
      <w:proofErr w:type="gramStart"/>
      <w:r w:rsidR="00FD7BF8" w:rsidRPr="00CF65A0">
        <w:rPr>
          <w:rFonts w:ascii="Arial Narrow" w:hAnsi="Arial Narrow" w:cs="Arial"/>
          <w:sz w:val="22"/>
          <w:szCs w:val="22"/>
        </w:rPr>
        <w:t>organ</w:t>
      </w:r>
      <w:proofErr w:type="gramEnd"/>
      <w:r w:rsidR="00FD7BF8" w:rsidRPr="00CF65A0">
        <w:rPr>
          <w:rFonts w:ascii="Arial Narrow" w:hAnsi="Arial Narrow" w:cs="Arial"/>
          <w:sz w:val="22"/>
          <w:szCs w:val="22"/>
        </w:rPr>
        <w:t xml:space="preserve"> dysfunction</w:t>
      </w:r>
      <w:r w:rsidRPr="00CF65A0">
        <w:rPr>
          <w:rFonts w:ascii="Arial Narrow" w:hAnsi="Arial Narrow" w:cs="Arial"/>
          <w:sz w:val="22"/>
          <w:szCs w:val="22"/>
        </w:rPr>
        <w:t xml:space="preserve"> score</w:t>
      </w:r>
      <w:r w:rsidR="00337EAA" w:rsidRPr="00CF65A0">
        <w:rPr>
          <w:rFonts w:ascii="Arial Narrow" w:hAnsi="Arial Narrow" w:cs="Arial"/>
          <w:sz w:val="22"/>
          <w:szCs w:val="22"/>
        </w:rPr>
        <w:t>, Early warning score (EWS) as recorded on nursing charts</w:t>
      </w:r>
      <w:r w:rsidRPr="00CF65A0">
        <w:rPr>
          <w:rFonts w:ascii="Arial Narrow" w:hAnsi="Arial Narrow" w:cs="Arial"/>
          <w:sz w:val="22"/>
          <w:szCs w:val="22"/>
        </w:rPr>
        <w:t xml:space="preserve"> and APACHE II for the first week.</w:t>
      </w:r>
    </w:p>
    <w:p w14:paraId="7CB8F331" w14:textId="77777777" w:rsidR="00B60CD3" w:rsidRPr="00CF65A0" w:rsidRDefault="00B60CD3"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Time from onset of pain to intervention.</w:t>
      </w:r>
    </w:p>
    <w:p w14:paraId="5E56A585" w14:textId="77777777" w:rsidR="00B60CD3" w:rsidRPr="00CF65A0" w:rsidRDefault="007841E8"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T</w:t>
      </w:r>
      <w:r w:rsidR="00B60CD3" w:rsidRPr="00CF65A0">
        <w:rPr>
          <w:rFonts w:ascii="Arial Narrow" w:hAnsi="Arial Narrow" w:cs="Arial"/>
          <w:sz w:val="22"/>
          <w:szCs w:val="22"/>
        </w:rPr>
        <w:t xml:space="preserve">ime from first </w:t>
      </w:r>
      <w:r w:rsidR="00641185" w:rsidRPr="00CF65A0">
        <w:rPr>
          <w:rFonts w:ascii="Arial Narrow" w:hAnsi="Arial Narrow" w:cs="Arial"/>
          <w:sz w:val="22"/>
          <w:szCs w:val="22"/>
        </w:rPr>
        <w:t xml:space="preserve">recorded </w:t>
      </w:r>
      <w:r w:rsidR="00B60CD3" w:rsidRPr="00CF65A0">
        <w:rPr>
          <w:rFonts w:ascii="Arial Narrow" w:hAnsi="Arial Narrow" w:cs="Arial"/>
          <w:sz w:val="22"/>
          <w:szCs w:val="22"/>
        </w:rPr>
        <w:t>organ dysfunction to treatment.</w:t>
      </w:r>
    </w:p>
    <w:p w14:paraId="3D18CFEF" w14:textId="77777777" w:rsidR="00B60CD3" w:rsidRPr="00CF65A0" w:rsidRDefault="00B60CD3"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Daily record of number of organ dysfunctions.</w:t>
      </w:r>
    </w:p>
    <w:p w14:paraId="7BEDDDE2" w14:textId="77777777" w:rsidR="00B60CD3" w:rsidRPr="00CF65A0" w:rsidRDefault="00B60CD3"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Use of mechanical ventilation: date of commencement, duration of therapy.</w:t>
      </w:r>
    </w:p>
    <w:p w14:paraId="6F66340A" w14:textId="77777777" w:rsidR="00B60CD3" w:rsidRPr="00CF65A0" w:rsidRDefault="00B60CD3"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Use of vasopressors: date of commencement, type of inotrope, duration of therapy.</w:t>
      </w:r>
    </w:p>
    <w:p w14:paraId="3EE75719" w14:textId="77777777" w:rsidR="008A5133" w:rsidRPr="00CF65A0" w:rsidRDefault="00B60CD3"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Use of antibiotics: date of commencement, type of antibiotic and duration of therapy.</w:t>
      </w:r>
    </w:p>
    <w:p w14:paraId="4C053079" w14:textId="77777777" w:rsidR="008A5133" w:rsidRPr="00CF65A0" w:rsidRDefault="00932EB6"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Infective events.  These are recorded as per the PROWESS trial definitions.</w:t>
      </w:r>
    </w:p>
    <w:p w14:paraId="7E217C5A" w14:textId="77777777" w:rsidR="008A5133" w:rsidRPr="00CF65A0" w:rsidRDefault="00932EB6"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All-cause mortality within 90 days of admission.</w:t>
      </w:r>
    </w:p>
    <w:p w14:paraId="65AC8633" w14:textId="77777777" w:rsidR="008A5133" w:rsidRPr="00CF65A0" w:rsidRDefault="00C31ABA" w:rsidP="00FB0DB9">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Critical care unit occupancy.</w:t>
      </w:r>
    </w:p>
    <w:p w14:paraId="329CBAAF" w14:textId="022D381B" w:rsidR="002D307A" w:rsidRPr="000055A4" w:rsidRDefault="00C31ABA" w:rsidP="000055A4">
      <w:pPr>
        <w:numPr>
          <w:ilvl w:val="0"/>
          <w:numId w:val="14"/>
        </w:numPr>
        <w:spacing w:line="480" w:lineRule="auto"/>
        <w:rPr>
          <w:rFonts w:ascii="Arial Narrow" w:hAnsi="Arial Narrow" w:cs="Arial"/>
          <w:sz w:val="22"/>
          <w:szCs w:val="22"/>
        </w:rPr>
      </w:pPr>
      <w:r w:rsidRPr="00CF65A0">
        <w:rPr>
          <w:rFonts w:ascii="Arial Narrow" w:hAnsi="Arial Narrow" w:cs="Arial"/>
          <w:sz w:val="22"/>
          <w:szCs w:val="22"/>
        </w:rPr>
        <w:t>Operative/radiological or endoscopic surgical interventions for pancreatic abscess,</w:t>
      </w:r>
      <w:r w:rsidR="000055A4">
        <w:rPr>
          <w:rFonts w:ascii="Arial Narrow" w:hAnsi="Arial Narrow" w:cs="Arial"/>
          <w:sz w:val="22"/>
          <w:szCs w:val="22"/>
        </w:rPr>
        <w:t xml:space="preserve"> </w:t>
      </w:r>
      <w:proofErr w:type="spellStart"/>
      <w:r w:rsidRPr="000055A4">
        <w:rPr>
          <w:rFonts w:ascii="Arial Narrow" w:hAnsi="Arial Narrow" w:cs="Arial"/>
          <w:sz w:val="22"/>
          <w:szCs w:val="22"/>
        </w:rPr>
        <w:t>pseudocyst</w:t>
      </w:r>
      <w:proofErr w:type="spellEnd"/>
      <w:r w:rsidRPr="000055A4">
        <w:rPr>
          <w:rFonts w:ascii="Arial Narrow" w:hAnsi="Arial Narrow" w:cs="Arial"/>
          <w:sz w:val="22"/>
          <w:szCs w:val="22"/>
        </w:rPr>
        <w:t>, bleeding or any other cause (cause to be recorded) within 90 days of</w:t>
      </w:r>
      <w:r w:rsidR="000055A4">
        <w:rPr>
          <w:rFonts w:ascii="Arial Narrow" w:hAnsi="Arial Narrow" w:cs="Arial"/>
          <w:sz w:val="22"/>
          <w:szCs w:val="22"/>
        </w:rPr>
        <w:t xml:space="preserve"> </w:t>
      </w:r>
      <w:r w:rsidRPr="000055A4">
        <w:rPr>
          <w:rFonts w:ascii="Arial Narrow" w:hAnsi="Arial Narrow" w:cs="Arial"/>
          <w:sz w:val="22"/>
          <w:szCs w:val="22"/>
        </w:rPr>
        <w:t>admission.</w:t>
      </w:r>
    </w:p>
    <w:p w14:paraId="7D3308AB" w14:textId="77777777" w:rsidR="008A5133" w:rsidRPr="00CF65A0" w:rsidRDefault="008A5133" w:rsidP="00FB0DB9">
      <w:pPr>
        <w:spacing w:line="480" w:lineRule="auto"/>
        <w:rPr>
          <w:rFonts w:ascii="Arial Narrow" w:hAnsi="Arial Narrow" w:cs="Arial"/>
          <w:sz w:val="22"/>
          <w:szCs w:val="22"/>
        </w:rPr>
      </w:pPr>
    </w:p>
    <w:p w14:paraId="29E0840E" w14:textId="3B584A78" w:rsidR="00696265" w:rsidRPr="00CF65A0" w:rsidRDefault="007E5AE9" w:rsidP="00FB0DB9">
      <w:pPr>
        <w:spacing w:line="480" w:lineRule="auto"/>
        <w:rPr>
          <w:rFonts w:ascii="Arial Narrow" w:hAnsi="Arial Narrow" w:cs="Arial"/>
          <w:b/>
          <w:i/>
          <w:sz w:val="22"/>
          <w:szCs w:val="22"/>
        </w:rPr>
      </w:pPr>
      <w:r>
        <w:rPr>
          <w:rFonts w:ascii="Arial Narrow" w:hAnsi="Arial Narrow" w:cs="Arial"/>
          <w:b/>
          <w:i/>
          <w:sz w:val="22"/>
          <w:szCs w:val="22"/>
        </w:rPr>
        <w:t>V</w:t>
      </w:r>
      <w:r w:rsidR="00EC09CE" w:rsidRPr="00CF65A0">
        <w:rPr>
          <w:rFonts w:ascii="Arial Narrow" w:hAnsi="Arial Narrow" w:cs="Arial"/>
          <w:b/>
          <w:i/>
          <w:sz w:val="22"/>
          <w:szCs w:val="22"/>
        </w:rPr>
        <w:t>II</w:t>
      </w:r>
      <w:r w:rsidR="00696265" w:rsidRPr="00CF65A0">
        <w:rPr>
          <w:rFonts w:ascii="Arial Narrow" w:hAnsi="Arial Narrow" w:cs="Arial"/>
          <w:b/>
          <w:i/>
          <w:sz w:val="22"/>
          <w:szCs w:val="22"/>
        </w:rPr>
        <w:t>) Publication strategy</w:t>
      </w:r>
    </w:p>
    <w:p w14:paraId="2536D159" w14:textId="77777777" w:rsidR="00696265" w:rsidRPr="00CF65A0" w:rsidRDefault="002F6672" w:rsidP="00FB0DB9">
      <w:pPr>
        <w:spacing w:line="480" w:lineRule="auto"/>
        <w:ind w:left="720"/>
        <w:rPr>
          <w:rFonts w:ascii="Arial Narrow" w:hAnsi="Arial Narrow" w:cs="Arial"/>
          <w:sz w:val="22"/>
          <w:szCs w:val="22"/>
        </w:rPr>
      </w:pPr>
      <w:r w:rsidRPr="00CF65A0">
        <w:rPr>
          <w:rFonts w:ascii="Arial Narrow" w:hAnsi="Arial Narrow" w:cs="Arial"/>
          <w:sz w:val="22"/>
          <w:szCs w:val="22"/>
        </w:rPr>
        <w:t>The findings will be disseminated at national and international meetings of the Hepatobiliary and critical care communities and the final results will be published in a peer-reviewed journal.</w:t>
      </w:r>
      <w:r w:rsidR="00EC09CE" w:rsidRPr="00CF65A0">
        <w:rPr>
          <w:rFonts w:ascii="Arial Narrow" w:hAnsi="Arial Narrow" w:cs="Arial"/>
          <w:sz w:val="22"/>
          <w:szCs w:val="22"/>
        </w:rPr>
        <w:t xml:space="preserve"> </w:t>
      </w:r>
    </w:p>
    <w:p w14:paraId="430A0904" w14:textId="77777777" w:rsidR="00EC09CE" w:rsidRPr="00CF65A0" w:rsidRDefault="00EC09CE" w:rsidP="000055A4">
      <w:pPr>
        <w:spacing w:line="480" w:lineRule="auto"/>
        <w:rPr>
          <w:rFonts w:ascii="Arial Narrow" w:hAnsi="Arial Narrow" w:cs="Arial"/>
          <w:sz w:val="22"/>
          <w:szCs w:val="22"/>
        </w:rPr>
      </w:pPr>
    </w:p>
    <w:p w14:paraId="7308B571" w14:textId="051C97EC" w:rsidR="002F6672" w:rsidRPr="00CF65A0" w:rsidRDefault="007E5AE9" w:rsidP="00FB0DB9">
      <w:pPr>
        <w:spacing w:line="480" w:lineRule="auto"/>
        <w:ind w:left="720" w:hanging="720"/>
        <w:rPr>
          <w:rFonts w:ascii="Arial Narrow" w:hAnsi="Arial Narrow" w:cs="Arial"/>
          <w:b/>
          <w:i/>
          <w:sz w:val="22"/>
          <w:szCs w:val="22"/>
        </w:rPr>
      </w:pPr>
      <w:r>
        <w:rPr>
          <w:rFonts w:ascii="Arial Narrow" w:hAnsi="Arial Narrow" w:cs="Arial"/>
          <w:b/>
          <w:i/>
          <w:sz w:val="22"/>
          <w:szCs w:val="22"/>
        </w:rPr>
        <w:t>V</w:t>
      </w:r>
      <w:r w:rsidR="00EC09CE" w:rsidRPr="00CF65A0">
        <w:rPr>
          <w:rFonts w:ascii="Arial Narrow" w:hAnsi="Arial Narrow" w:cs="Arial"/>
          <w:b/>
          <w:i/>
          <w:sz w:val="22"/>
          <w:szCs w:val="22"/>
        </w:rPr>
        <w:t xml:space="preserve">III) </w:t>
      </w:r>
      <w:r w:rsidR="002F6672" w:rsidRPr="00CF65A0">
        <w:rPr>
          <w:rFonts w:ascii="Arial Narrow" w:hAnsi="Arial Narrow" w:cs="Arial"/>
          <w:b/>
          <w:i/>
          <w:sz w:val="22"/>
          <w:szCs w:val="22"/>
        </w:rPr>
        <w:t>Previous relevant research</w:t>
      </w:r>
    </w:p>
    <w:p w14:paraId="5CEB7643" w14:textId="77777777" w:rsidR="000055A4" w:rsidRDefault="002F6672" w:rsidP="000055A4">
      <w:pPr>
        <w:spacing w:line="480" w:lineRule="auto"/>
        <w:ind w:left="720" w:hanging="11"/>
        <w:rPr>
          <w:rFonts w:ascii="Arial Narrow" w:hAnsi="Arial Narrow" w:cs="Arial"/>
          <w:sz w:val="22"/>
          <w:szCs w:val="22"/>
        </w:rPr>
      </w:pPr>
      <w:r w:rsidRPr="00CF65A0">
        <w:rPr>
          <w:rFonts w:ascii="Arial Narrow" w:hAnsi="Arial Narrow" w:cs="Arial"/>
          <w:i/>
          <w:sz w:val="22"/>
          <w:szCs w:val="22"/>
        </w:rPr>
        <w:tab/>
      </w:r>
      <w:r w:rsidRPr="00CF65A0">
        <w:rPr>
          <w:rFonts w:ascii="Arial Narrow" w:hAnsi="Arial Narrow" w:cs="Arial"/>
          <w:sz w:val="22"/>
          <w:szCs w:val="22"/>
        </w:rPr>
        <w:t xml:space="preserve">Since 2003 we have held a United Kingdom Home Office Licence for the evaluation of human recombinant activated protein C (xigris) in L-arginine-induced experimental acute pancreatitis. </w:t>
      </w:r>
      <w:r w:rsidR="00425490" w:rsidRPr="00CF65A0">
        <w:rPr>
          <w:rFonts w:ascii="Arial Narrow" w:hAnsi="Arial Narrow" w:cs="Arial"/>
          <w:sz w:val="22"/>
          <w:szCs w:val="22"/>
        </w:rPr>
        <w:t xml:space="preserve">In this preliminary animal study, </w:t>
      </w:r>
      <w:r w:rsidR="00425490" w:rsidRPr="00CF65A0">
        <w:rPr>
          <w:rFonts w:ascii="Arial Narrow" w:hAnsi="Arial Narrow" w:cs="Arial"/>
          <w:sz w:val="22"/>
          <w:szCs w:val="22"/>
        </w:rPr>
        <w:lastRenderedPageBreak/>
        <w:t xml:space="preserve">an interesting observation in the animals pre-treated with </w:t>
      </w:r>
      <w:proofErr w:type="spellStart"/>
      <w:r w:rsidR="00425490" w:rsidRPr="00CF65A0">
        <w:rPr>
          <w:rFonts w:ascii="Arial Narrow" w:hAnsi="Arial Narrow" w:cs="Arial"/>
          <w:sz w:val="22"/>
          <w:szCs w:val="22"/>
        </w:rPr>
        <w:t>drotrecogin</w:t>
      </w:r>
      <w:proofErr w:type="spellEnd"/>
      <w:r w:rsidR="00425490" w:rsidRPr="00CF65A0">
        <w:rPr>
          <w:rFonts w:ascii="Arial Narrow" w:hAnsi="Arial Narrow" w:cs="Arial"/>
          <w:sz w:val="22"/>
          <w:szCs w:val="22"/>
        </w:rPr>
        <w:t xml:space="preserve"> </w:t>
      </w:r>
      <w:proofErr w:type="spellStart"/>
      <w:r w:rsidR="00425490" w:rsidRPr="00CF65A0">
        <w:rPr>
          <w:rFonts w:ascii="Arial Narrow" w:hAnsi="Arial Narrow" w:cs="Arial"/>
          <w:sz w:val="22"/>
          <w:szCs w:val="22"/>
        </w:rPr>
        <w:t>alfa</w:t>
      </w:r>
      <w:proofErr w:type="spellEnd"/>
      <w:r w:rsidR="00425490" w:rsidRPr="00CF65A0">
        <w:rPr>
          <w:rFonts w:ascii="Arial Narrow" w:hAnsi="Arial Narrow" w:cs="Arial"/>
          <w:sz w:val="22"/>
          <w:szCs w:val="22"/>
        </w:rPr>
        <w:t xml:space="preserve"> (activated) followed by induction of acute pancreatitis</w:t>
      </w:r>
      <w:r w:rsidR="00BC7AC8" w:rsidRPr="00CF65A0">
        <w:rPr>
          <w:rFonts w:ascii="Arial Narrow" w:hAnsi="Arial Narrow" w:cs="Arial"/>
          <w:sz w:val="22"/>
          <w:szCs w:val="22"/>
        </w:rPr>
        <w:t xml:space="preserve"> where these </w:t>
      </w:r>
      <w:r w:rsidR="00425490" w:rsidRPr="00CF65A0">
        <w:rPr>
          <w:rFonts w:ascii="Arial Narrow" w:hAnsi="Arial Narrow" w:cs="Arial"/>
          <w:sz w:val="22"/>
          <w:szCs w:val="22"/>
        </w:rPr>
        <w:t xml:space="preserve">animals showed no evidence of intra-abdominal haemorrhage at Laparotomy. </w:t>
      </w:r>
      <w:r w:rsidR="00BC7AC8" w:rsidRPr="00CF65A0">
        <w:rPr>
          <w:rFonts w:ascii="Arial Narrow" w:hAnsi="Arial Narrow" w:cs="Arial"/>
          <w:sz w:val="22"/>
          <w:szCs w:val="22"/>
        </w:rPr>
        <w:t xml:space="preserve">Haematocrit measurements were similar between the groups suggesting that fluid resuscitation was equivalent in all animals. </w:t>
      </w:r>
      <w:r w:rsidR="00425490" w:rsidRPr="00CF65A0">
        <w:rPr>
          <w:rFonts w:ascii="Arial Narrow" w:hAnsi="Arial Narrow" w:cs="Arial"/>
          <w:sz w:val="22"/>
          <w:szCs w:val="22"/>
        </w:rPr>
        <w:t xml:space="preserve"> In keeping with this there was no change in haemoglobin or haematocrit measurements in animals in the pre-treatment group.</w:t>
      </w:r>
      <w:r w:rsidR="000055A4">
        <w:rPr>
          <w:rFonts w:ascii="Arial Narrow" w:hAnsi="Arial Narrow" w:cs="Arial"/>
          <w:sz w:val="22"/>
          <w:szCs w:val="22"/>
        </w:rPr>
        <w:t xml:space="preserve"> </w:t>
      </w:r>
      <w:r w:rsidR="00425490" w:rsidRPr="00CF65A0">
        <w:rPr>
          <w:rFonts w:ascii="Arial Narrow" w:hAnsi="Arial Narrow" w:cs="Arial"/>
          <w:sz w:val="22"/>
          <w:szCs w:val="22"/>
        </w:rPr>
        <w:t xml:space="preserve">Critically, there was no histological evidence of exacerbation of pancreatic parenchymal haemorrhage in animals pre-treated with </w:t>
      </w:r>
      <w:bookmarkStart w:id="1" w:name="OLE_LINK2"/>
      <w:proofErr w:type="spellStart"/>
      <w:r w:rsidR="00425490" w:rsidRPr="00CF65A0">
        <w:rPr>
          <w:rFonts w:ascii="Arial Narrow" w:hAnsi="Arial Narrow" w:cs="Arial"/>
          <w:sz w:val="22"/>
          <w:szCs w:val="22"/>
        </w:rPr>
        <w:t>drotrecogin</w:t>
      </w:r>
      <w:proofErr w:type="spellEnd"/>
      <w:r w:rsidR="00425490" w:rsidRPr="00CF65A0">
        <w:rPr>
          <w:rFonts w:ascii="Arial Narrow" w:hAnsi="Arial Narrow" w:cs="Arial"/>
          <w:sz w:val="22"/>
          <w:szCs w:val="22"/>
        </w:rPr>
        <w:t xml:space="preserve"> </w:t>
      </w:r>
      <w:proofErr w:type="spellStart"/>
      <w:r w:rsidR="00425490" w:rsidRPr="00CF65A0">
        <w:rPr>
          <w:rFonts w:ascii="Arial Narrow" w:hAnsi="Arial Narrow" w:cs="Arial"/>
          <w:sz w:val="22"/>
          <w:szCs w:val="22"/>
        </w:rPr>
        <w:t>alfa</w:t>
      </w:r>
      <w:proofErr w:type="spellEnd"/>
      <w:r w:rsidR="00425490" w:rsidRPr="00CF65A0">
        <w:rPr>
          <w:rFonts w:ascii="Arial Narrow" w:hAnsi="Arial Narrow" w:cs="Arial"/>
          <w:sz w:val="22"/>
          <w:szCs w:val="22"/>
        </w:rPr>
        <w:t xml:space="preserve"> (activated).</w:t>
      </w:r>
      <w:bookmarkEnd w:id="1"/>
      <w:r w:rsidR="00F42DF2" w:rsidRPr="00CF65A0">
        <w:rPr>
          <w:rFonts w:ascii="Arial Narrow" w:hAnsi="Arial Narrow" w:cs="Arial"/>
          <w:sz w:val="22"/>
          <w:szCs w:val="22"/>
        </w:rPr>
        <w:t xml:space="preserve">    </w:t>
      </w:r>
      <w:r w:rsidR="00425490" w:rsidRPr="00CF65A0">
        <w:rPr>
          <w:rFonts w:ascii="Arial Narrow" w:hAnsi="Arial Narrow" w:cs="Arial"/>
          <w:sz w:val="22"/>
          <w:szCs w:val="22"/>
        </w:rPr>
        <w:t xml:space="preserve">However, the results are potentially of considerable significance as they show that </w:t>
      </w:r>
      <w:proofErr w:type="spellStart"/>
      <w:r w:rsidR="00425490" w:rsidRPr="00CF65A0">
        <w:rPr>
          <w:rFonts w:ascii="Arial Narrow" w:hAnsi="Arial Narrow" w:cs="Arial"/>
          <w:sz w:val="22"/>
          <w:szCs w:val="22"/>
        </w:rPr>
        <w:t>drotrecogin</w:t>
      </w:r>
      <w:proofErr w:type="spellEnd"/>
      <w:r w:rsidR="00425490" w:rsidRPr="00CF65A0">
        <w:rPr>
          <w:rFonts w:ascii="Arial Narrow" w:hAnsi="Arial Narrow" w:cs="Arial"/>
          <w:sz w:val="22"/>
          <w:szCs w:val="22"/>
        </w:rPr>
        <w:t xml:space="preserve"> </w:t>
      </w:r>
      <w:proofErr w:type="spellStart"/>
      <w:r w:rsidR="00425490" w:rsidRPr="00CF65A0">
        <w:rPr>
          <w:rFonts w:ascii="Arial Narrow" w:hAnsi="Arial Narrow" w:cs="Arial"/>
          <w:sz w:val="22"/>
          <w:szCs w:val="22"/>
        </w:rPr>
        <w:t>alfa</w:t>
      </w:r>
      <w:proofErr w:type="spellEnd"/>
      <w:r w:rsidR="00425490" w:rsidRPr="00CF65A0">
        <w:rPr>
          <w:rFonts w:ascii="Arial Narrow" w:hAnsi="Arial Narrow" w:cs="Arial"/>
          <w:sz w:val="22"/>
          <w:szCs w:val="22"/>
        </w:rPr>
        <w:t xml:space="preserve"> (activated) does not exacerbate pancreatic haemorrhage in experimental acute pancreatitis</w:t>
      </w:r>
      <w:r w:rsidR="00F42DF2" w:rsidRPr="00CF65A0">
        <w:rPr>
          <w:rFonts w:ascii="Arial Narrow" w:hAnsi="Arial Narrow" w:cs="Arial"/>
          <w:sz w:val="22"/>
          <w:szCs w:val="22"/>
        </w:rPr>
        <w:t>.</w:t>
      </w:r>
    </w:p>
    <w:p w14:paraId="515355D8" w14:textId="77777777" w:rsidR="000055A4" w:rsidRDefault="00BC7AC8" w:rsidP="000055A4">
      <w:pPr>
        <w:spacing w:line="480" w:lineRule="auto"/>
        <w:ind w:left="720" w:hanging="11"/>
        <w:rPr>
          <w:rFonts w:ascii="Arial Narrow" w:hAnsi="Arial Narrow" w:cs="Arial"/>
          <w:sz w:val="22"/>
          <w:szCs w:val="22"/>
        </w:rPr>
      </w:pPr>
      <w:r w:rsidRPr="00CF65A0">
        <w:rPr>
          <w:rFonts w:ascii="Arial Narrow" w:hAnsi="Arial Narrow" w:cs="Arial"/>
          <w:sz w:val="22"/>
          <w:szCs w:val="22"/>
        </w:rPr>
        <w:t>Work carried out in Eastern Europe by the group led by Dr Dejan Radenkovic has shown that protein C levels also increase in severe acute pancreatitis as well as in the patient with severe sepsis.   This observation is the basis for following the Protein C levels in patients with early severe acute pancreatitis.</w:t>
      </w:r>
    </w:p>
    <w:p w14:paraId="51D0855C" w14:textId="05112646" w:rsidR="00CD45BB" w:rsidRDefault="00CD45BB" w:rsidP="000055A4">
      <w:pPr>
        <w:spacing w:line="480" w:lineRule="auto"/>
        <w:ind w:left="720" w:hanging="11"/>
        <w:rPr>
          <w:rFonts w:ascii="Arial Narrow" w:hAnsi="Arial Narrow" w:cs="Arial"/>
          <w:sz w:val="22"/>
          <w:szCs w:val="22"/>
        </w:rPr>
      </w:pPr>
      <w:r w:rsidRPr="00CF65A0">
        <w:rPr>
          <w:rFonts w:ascii="Arial Narrow" w:hAnsi="Arial Narrow" w:cs="Arial"/>
          <w:sz w:val="22"/>
          <w:szCs w:val="22"/>
        </w:rPr>
        <w:t xml:space="preserve">The mechanism in </w:t>
      </w:r>
      <w:r w:rsidR="00896525" w:rsidRPr="00CF65A0">
        <w:rPr>
          <w:rFonts w:ascii="Arial Narrow" w:hAnsi="Arial Narrow" w:cs="Arial"/>
          <w:sz w:val="22"/>
          <w:szCs w:val="22"/>
        </w:rPr>
        <w:t>acute pancreatitis is very similar to that of severe sepsis and therefore it is hypothesised that the effects of Xigris will lead to the changes in biomarkers that have been observed in previous studies with this compound.</w:t>
      </w:r>
    </w:p>
    <w:p w14:paraId="4798F8E8" w14:textId="42C98DB9" w:rsidR="00AD40E7" w:rsidRDefault="00AD40E7" w:rsidP="00FB0DB9">
      <w:pPr>
        <w:spacing w:line="480" w:lineRule="auto"/>
        <w:ind w:left="720" w:hanging="720"/>
        <w:rPr>
          <w:rFonts w:ascii="Arial Narrow" w:hAnsi="Arial Narrow" w:cs="Arial"/>
          <w:b/>
          <w:sz w:val="22"/>
          <w:szCs w:val="22"/>
        </w:rPr>
      </w:pPr>
      <w:r>
        <w:rPr>
          <w:rFonts w:ascii="Arial Narrow" w:hAnsi="Arial Narrow" w:cs="Arial"/>
          <w:b/>
          <w:sz w:val="22"/>
          <w:szCs w:val="22"/>
        </w:rPr>
        <w:t>Results</w:t>
      </w:r>
    </w:p>
    <w:p w14:paraId="5291B7FE" w14:textId="77777777" w:rsidR="00B66BA4" w:rsidRDefault="00B66BA4" w:rsidP="00FB0DB9">
      <w:pPr>
        <w:spacing w:line="480" w:lineRule="auto"/>
        <w:ind w:left="720" w:hanging="720"/>
        <w:rPr>
          <w:rFonts w:ascii="Arial Narrow" w:hAnsi="Arial Narrow" w:cs="Arial"/>
          <w:b/>
          <w:sz w:val="22"/>
          <w:szCs w:val="22"/>
        </w:rPr>
      </w:pPr>
      <w:r>
        <w:rPr>
          <w:rFonts w:ascii="Arial Narrow" w:hAnsi="Arial Narrow" w:cs="Arial"/>
          <w:b/>
          <w:sz w:val="22"/>
          <w:szCs w:val="22"/>
        </w:rPr>
        <w:t>Consort Flowchart</w:t>
      </w:r>
    </w:p>
    <w:p w14:paraId="3B4C71B3" w14:textId="667218A9" w:rsidR="00B66BA4" w:rsidRDefault="000343FE" w:rsidP="00FB0DB9">
      <w:pPr>
        <w:spacing w:line="480" w:lineRule="auto"/>
        <w:ind w:left="720" w:hanging="720"/>
        <w:rPr>
          <w:rFonts w:ascii="Arial Narrow" w:hAnsi="Arial Narrow" w:cs="Arial"/>
          <w:b/>
          <w:sz w:val="22"/>
          <w:szCs w:val="22"/>
        </w:rPr>
      </w:pPr>
      <w:r>
        <w:rPr>
          <w:rFonts w:ascii="Arial Narrow" w:hAnsi="Arial Narrow" w:cs="Arial"/>
          <w:b/>
          <w:noProof/>
          <w:sz w:val="22"/>
          <w:szCs w:val="22"/>
        </w:rPr>
        <w:drawing>
          <wp:inline distT="0" distB="0" distL="0" distR="0" wp14:anchorId="4D81FCAA" wp14:editId="7360DFAE">
            <wp:extent cx="6210300" cy="3514725"/>
            <wp:effectExtent l="0" t="0" r="0" b="9525"/>
            <wp:docPr id="1" name="Picture 1" descr="Consort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ort Flowch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300" cy="3514725"/>
                    </a:xfrm>
                    <a:prstGeom prst="rect">
                      <a:avLst/>
                    </a:prstGeom>
                    <a:noFill/>
                    <a:ln>
                      <a:noFill/>
                    </a:ln>
                  </pic:spPr>
                </pic:pic>
              </a:graphicData>
            </a:graphic>
          </wp:inline>
        </w:drawing>
      </w:r>
    </w:p>
    <w:p w14:paraId="7EB2C57A" w14:textId="77777777" w:rsidR="00B66BA4" w:rsidRDefault="000C1647" w:rsidP="00FB0DB9">
      <w:pPr>
        <w:spacing w:line="480" w:lineRule="auto"/>
        <w:ind w:left="720" w:hanging="720"/>
        <w:rPr>
          <w:rFonts w:ascii="Arial Narrow" w:hAnsi="Arial Narrow" w:cs="Arial"/>
          <w:b/>
          <w:sz w:val="22"/>
          <w:szCs w:val="22"/>
        </w:rPr>
      </w:pPr>
      <w:r>
        <w:rPr>
          <w:rFonts w:ascii="Arial Narrow" w:hAnsi="Arial Narrow" w:cs="Arial"/>
          <w:b/>
          <w:sz w:val="22"/>
          <w:szCs w:val="22"/>
        </w:rPr>
        <w:lastRenderedPageBreak/>
        <w:t>APACHE II Scores of patients admitted with pancreatitis during the study period</w:t>
      </w:r>
    </w:p>
    <w:p w14:paraId="2B4ED747" w14:textId="2E2860D4" w:rsidR="000C1647" w:rsidRDefault="000343FE" w:rsidP="00FB0DB9">
      <w:pPr>
        <w:spacing w:line="480" w:lineRule="auto"/>
        <w:ind w:left="720" w:hanging="720"/>
        <w:rPr>
          <w:rFonts w:ascii="Arial Narrow" w:hAnsi="Arial Narrow" w:cs="Arial"/>
          <w:b/>
          <w:sz w:val="22"/>
          <w:szCs w:val="22"/>
        </w:rPr>
      </w:pPr>
      <w:r>
        <w:rPr>
          <w:rFonts w:ascii="Arial Narrow" w:hAnsi="Arial Narrow" w:cs="Arial"/>
          <w:b/>
          <w:noProof/>
          <w:sz w:val="22"/>
          <w:szCs w:val="22"/>
        </w:rPr>
        <w:drawing>
          <wp:inline distT="0" distB="0" distL="0" distR="0" wp14:anchorId="0EC6EA2A" wp14:editId="13A14D8A">
            <wp:extent cx="6219825" cy="3838575"/>
            <wp:effectExtent l="0" t="0" r="9525" b="9525"/>
            <wp:docPr id="2" name="Picture 2" descr="APACHE II Scores of Cons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ACHE II Scores of Consor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9825" cy="3838575"/>
                    </a:xfrm>
                    <a:prstGeom prst="rect">
                      <a:avLst/>
                    </a:prstGeom>
                    <a:noFill/>
                    <a:ln>
                      <a:noFill/>
                    </a:ln>
                  </pic:spPr>
                </pic:pic>
              </a:graphicData>
            </a:graphic>
          </wp:inline>
        </w:drawing>
      </w:r>
    </w:p>
    <w:p w14:paraId="0AA57F4F" w14:textId="77777777" w:rsidR="000C1647" w:rsidRDefault="000C1647" w:rsidP="000055A4">
      <w:pPr>
        <w:spacing w:line="480" w:lineRule="auto"/>
        <w:rPr>
          <w:rFonts w:ascii="Arial Narrow" w:hAnsi="Arial Narrow" w:cs="Arial"/>
          <w:b/>
          <w:sz w:val="22"/>
          <w:szCs w:val="22"/>
        </w:rPr>
      </w:pPr>
    </w:p>
    <w:p w14:paraId="0A11BC3D" w14:textId="77777777" w:rsidR="00B66BA4" w:rsidRPr="00AD40E7" w:rsidRDefault="00B66BA4" w:rsidP="00FB0DB9">
      <w:pPr>
        <w:spacing w:line="480" w:lineRule="auto"/>
        <w:ind w:left="720" w:hanging="720"/>
        <w:rPr>
          <w:rFonts w:ascii="Arial Narrow" w:hAnsi="Arial Narrow" w:cs="Arial"/>
          <w:b/>
          <w:sz w:val="22"/>
          <w:szCs w:val="22"/>
        </w:rPr>
      </w:pPr>
      <w:r>
        <w:rPr>
          <w:rFonts w:ascii="Arial Narrow" w:hAnsi="Arial Narrow" w:cs="Arial"/>
          <w:b/>
          <w:sz w:val="22"/>
          <w:szCs w:val="22"/>
        </w:rPr>
        <w:t>Demographics of Patients recruited to the study</w:t>
      </w:r>
    </w:p>
    <w:tbl>
      <w:tblPr>
        <w:tblStyle w:val="TableGrid8"/>
        <w:tblW w:w="0" w:type="auto"/>
        <w:tblLook w:val="04A0" w:firstRow="1" w:lastRow="0" w:firstColumn="1" w:lastColumn="0" w:noHBand="0" w:noVBand="1"/>
      </w:tblPr>
      <w:tblGrid>
        <w:gridCol w:w="3865"/>
        <w:gridCol w:w="1189"/>
        <w:gridCol w:w="1290"/>
        <w:gridCol w:w="3545"/>
      </w:tblGrid>
      <w:tr w:rsidR="000C1647" w14:paraId="24C9BBBB" w14:textId="77777777" w:rsidTr="000C1647">
        <w:trPr>
          <w:cnfStyle w:val="100000000000" w:firstRow="1" w:lastRow="0" w:firstColumn="0" w:lastColumn="0" w:oddVBand="0" w:evenVBand="0" w:oddHBand="0" w:evenHBand="0" w:firstRowFirstColumn="0" w:firstRowLastColumn="0" w:lastRowFirstColumn="0" w:lastRowLastColumn="0"/>
        </w:trPr>
        <w:tc>
          <w:tcPr>
            <w:tcW w:w="0" w:type="auto"/>
          </w:tcPr>
          <w:p w14:paraId="656F2F06" w14:textId="77777777" w:rsidR="000C1647" w:rsidRPr="000C1647" w:rsidRDefault="000C1647">
            <w:pPr>
              <w:rPr>
                <w:rFonts w:ascii="Arial Narrow" w:hAnsi="Arial Narrow" w:cs="Arial"/>
                <w:sz w:val="22"/>
                <w:szCs w:val="22"/>
              </w:rPr>
            </w:pPr>
          </w:p>
        </w:tc>
        <w:tc>
          <w:tcPr>
            <w:tcW w:w="0" w:type="auto"/>
          </w:tcPr>
          <w:p w14:paraId="756BE23A" w14:textId="77777777" w:rsidR="000C1647" w:rsidRPr="000C1647" w:rsidRDefault="000C1647">
            <w:pPr>
              <w:pStyle w:val="NormalWeb"/>
              <w:spacing w:before="0" w:beforeAutospacing="0" w:after="0" w:afterAutospacing="0"/>
              <w:rPr>
                <w:rFonts w:ascii="Arial Narrow" w:hAnsi="Arial Narrow" w:cs="Arial"/>
                <w:color w:val="auto"/>
                <w:sz w:val="22"/>
                <w:szCs w:val="22"/>
              </w:rPr>
            </w:pPr>
            <w:r w:rsidRPr="000C1647">
              <w:rPr>
                <w:rFonts w:ascii="Arial Narrow" w:hAnsi="Arial Narrow" w:cs="Arial"/>
                <w:b w:val="0"/>
                <w:bCs w:val="0"/>
                <w:color w:val="auto"/>
                <w:kern w:val="24"/>
                <w:sz w:val="22"/>
                <w:szCs w:val="22"/>
                <w:lang w:val="en-US"/>
              </w:rPr>
              <w:t>Subjects</w:t>
            </w:r>
          </w:p>
        </w:tc>
        <w:tc>
          <w:tcPr>
            <w:tcW w:w="0" w:type="auto"/>
          </w:tcPr>
          <w:p w14:paraId="46D2BE3C" w14:textId="77777777" w:rsidR="000C1647" w:rsidRPr="000C1647" w:rsidRDefault="000C1647">
            <w:pPr>
              <w:pStyle w:val="NormalWeb"/>
              <w:spacing w:before="0" w:beforeAutospacing="0" w:after="0" w:afterAutospacing="0"/>
              <w:rPr>
                <w:rFonts w:ascii="Arial Narrow" w:hAnsi="Arial Narrow" w:cs="Arial"/>
                <w:color w:val="auto"/>
                <w:sz w:val="22"/>
                <w:szCs w:val="22"/>
              </w:rPr>
            </w:pPr>
            <w:r w:rsidRPr="000C1647">
              <w:rPr>
                <w:rFonts w:ascii="Arial Narrow" w:hAnsi="Arial Narrow" w:cs="Arial"/>
                <w:b w:val="0"/>
                <w:bCs w:val="0"/>
                <w:color w:val="auto"/>
                <w:kern w:val="24"/>
                <w:sz w:val="22"/>
                <w:szCs w:val="22"/>
                <w:lang w:val="en-US"/>
              </w:rPr>
              <w:t>Controls</w:t>
            </w:r>
          </w:p>
        </w:tc>
        <w:tc>
          <w:tcPr>
            <w:tcW w:w="3545" w:type="dxa"/>
          </w:tcPr>
          <w:p w14:paraId="1DD8E4AE" w14:textId="77777777" w:rsidR="000C1647" w:rsidRPr="000C1647" w:rsidRDefault="000C1647">
            <w:pPr>
              <w:pStyle w:val="NormalWeb"/>
              <w:spacing w:before="0" w:beforeAutospacing="0" w:after="0" w:afterAutospacing="0"/>
              <w:rPr>
                <w:rFonts w:ascii="Arial Narrow" w:hAnsi="Arial Narrow" w:cs="Arial"/>
                <w:color w:val="auto"/>
                <w:sz w:val="22"/>
                <w:szCs w:val="22"/>
              </w:rPr>
            </w:pPr>
            <w:r w:rsidRPr="000C1647">
              <w:rPr>
                <w:rFonts w:ascii="Arial Narrow" w:hAnsi="Arial Narrow" w:cs="Arial"/>
                <w:b w:val="0"/>
                <w:bCs w:val="0"/>
                <w:color w:val="auto"/>
                <w:kern w:val="24"/>
                <w:sz w:val="22"/>
                <w:szCs w:val="22"/>
                <w:lang w:val="en-US"/>
              </w:rPr>
              <w:t>P-value*</w:t>
            </w:r>
          </w:p>
        </w:tc>
      </w:tr>
      <w:tr w:rsidR="000C1647" w14:paraId="0562ABB0" w14:textId="77777777" w:rsidTr="000C1647">
        <w:tc>
          <w:tcPr>
            <w:tcW w:w="0" w:type="auto"/>
          </w:tcPr>
          <w:p w14:paraId="6A33CA93"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APACHE II Score</w:t>
            </w:r>
          </w:p>
        </w:tc>
        <w:tc>
          <w:tcPr>
            <w:tcW w:w="0" w:type="auto"/>
          </w:tcPr>
          <w:p w14:paraId="5FEF5AD8"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14 (9-23)</w:t>
            </w:r>
          </w:p>
        </w:tc>
        <w:tc>
          <w:tcPr>
            <w:tcW w:w="0" w:type="auto"/>
          </w:tcPr>
          <w:p w14:paraId="7C7CEA74"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12 (10–22)</w:t>
            </w:r>
          </w:p>
        </w:tc>
        <w:tc>
          <w:tcPr>
            <w:tcW w:w="3545" w:type="dxa"/>
          </w:tcPr>
          <w:p w14:paraId="5F3B6A1C"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color w:val="000000" w:themeColor="dark1"/>
                <w:kern w:val="24"/>
                <w:sz w:val="22"/>
                <w:szCs w:val="22"/>
                <w:lang w:val="en-US"/>
              </w:rPr>
              <w:t>0.123</w:t>
            </w:r>
          </w:p>
        </w:tc>
      </w:tr>
      <w:tr w:rsidR="000C1647" w14:paraId="011D20BD" w14:textId="77777777" w:rsidTr="000C1647">
        <w:tc>
          <w:tcPr>
            <w:tcW w:w="0" w:type="auto"/>
          </w:tcPr>
          <w:p w14:paraId="3561278D"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Age (Years)</w:t>
            </w:r>
          </w:p>
        </w:tc>
        <w:tc>
          <w:tcPr>
            <w:tcW w:w="0" w:type="auto"/>
          </w:tcPr>
          <w:p w14:paraId="6B3710EE" w14:textId="18D12B5D" w:rsidR="000C1647" w:rsidRPr="000C1647" w:rsidRDefault="0018196B">
            <w:pPr>
              <w:pStyle w:val="NormalWeb"/>
              <w:spacing w:before="0" w:beforeAutospacing="0" w:after="0" w:afterAutospacing="0"/>
              <w:rPr>
                <w:rFonts w:ascii="Arial Narrow" w:hAnsi="Arial Narrow" w:cs="Arial"/>
                <w:sz w:val="22"/>
                <w:szCs w:val="22"/>
              </w:rPr>
            </w:pPr>
            <w:r>
              <w:rPr>
                <w:rFonts w:ascii="Arial Narrow" w:hAnsi="Arial Narrow" w:cs="Arial"/>
                <w:color w:val="000000" w:themeColor="dark1"/>
                <w:kern w:val="24"/>
                <w:sz w:val="22"/>
                <w:szCs w:val="22"/>
                <w:lang w:val="en-US"/>
              </w:rPr>
              <w:t>63</w:t>
            </w:r>
            <w:r w:rsidR="000C1647" w:rsidRPr="000C1647">
              <w:rPr>
                <w:rFonts w:ascii="Arial Narrow" w:hAnsi="Arial Narrow" w:cs="Arial"/>
                <w:color w:val="000000" w:themeColor="dark1"/>
                <w:kern w:val="24"/>
                <w:sz w:val="22"/>
                <w:szCs w:val="22"/>
                <w:lang w:val="en-US"/>
              </w:rPr>
              <w:t xml:space="preserve"> (27 – 83)</w:t>
            </w:r>
          </w:p>
        </w:tc>
        <w:tc>
          <w:tcPr>
            <w:tcW w:w="0" w:type="auto"/>
          </w:tcPr>
          <w:p w14:paraId="3A9169F4"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53 (30 – 83)</w:t>
            </w:r>
          </w:p>
        </w:tc>
        <w:tc>
          <w:tcPr>
            <w:tcW w:w="3545" w:type="dxa"/>
          </w:tcPr>
          <w:p w14:paraId="779A9A44"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color w:val="000000" w:themeColor="dark1"/>
                <w:kern w:val="24"/>
                <w:sz w:val="22"/>
                <w:szCs w:val="22"/>
                <w:lang w:val="en-US"/>
              </w:rPr>
              <w:t>0.816</w:t>
            </w:r>
          </w:p>
        </w:tc>
      </w:tr>
      <w:tr w:rsidR="000C1647" w14:paraId="2E690983" w14:textId="77777777" w:rsidTr="000C1647">
        <w:tc>
          <w:tcPr>
            <w:tcW w:w="0" w:type="auto"/>
          </w:tcPr>
          <w:p w14:paraId="557D93DA"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Male/Female</w:t>
            </w:r>
          </w:p>
        </w:tc>
        <w:tc>
          <w:tcPr>
            <w:tcW w:w="0" w:type="auto"/>
          </w:tcPr>
          <w:p w14:paraId="4D9DFDF1" w14:textId="4BB57466"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10/</w:t>
            </w:r>
            <w:r w:rsidR="0018196B">
              <w:rPr>
                <w:rFonts w:ascii="Arial Narrow" w:hAnsi="Arial Narrow" w:cs="Arial"/>
                <w:color w:val="000000" w:themeColor="dark1"/>
                <w:kern w:val="24"/>
                <w:sz w:val="22"/>
                <w:szCs w:val="22"/>
                <w:lang w:val="en-US"/>
              </w:rPr>
              <w:t>9</w:t>
            </w:r>
          </w:p>
        </w:tc>
        <w:tc>
          <w:tcPr>
            <w:tcW w:w="0" w:type="auto"/>
          </w:tcPr>
          <w:p w14:paraId="4123F37F"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12/7</w:t>
            </w:r>
          </w:p>
        </w:tc>
        <w:tc>
          <w:tcPr>
            <w:tcW w:w="3545" w:type="dxa"/>
          </w:tcPr>
          <w:p w14:paraId="1B412D06"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color w:val="000000" w:themeColor="dark1"/>
                <w:kern w:val="24"/>
                <w:sz w:val="22"/>
                <w:szCs w:val="22"/>
                <w:lang w:val="en-US"/>
              </w:rPr>
              <w:t>0.527</w:t>
            </w:r>
          </w:p>
        </w:tc>
      </w:tr>
      <w:tr w:rsidR="000C1647" w14:paraId="3EC090DF" w14:textId="77777777" w:rsidTr="000C1647">
        <w:tc>
          <w:tcPr>
            <w:tcW w:w="0" w:type="auto"/>
          </w:tcPr>
          <w:p w14:paraId="0E9EA143"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Duration of Hospital Stay (Days)</w:t>
            </w:r>
          </w:p>
        </w:tc>
        <w:tc>
          <w:tcPr>
            <w:tcW w:w="0" w:type="auto"/>
          </w:tcPr>
          <w:p w14:paraId="769D436E"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54 (5 – 59)</w:t>
            </w:r>
          </w:p>
        </w:tc>
        <w:tc>
          <w:tcPr>
            <w:tcW w:w="0" w:type="auto"/>
          </w:tcPr>
          <w:p w14:paraId="0A30C6BB"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142 (1 – 143)</w:t>
            </w:r>
          </w:p>
        </w:tc>
        <w:tc>
          <w:tcPr>
            <w:tcW w:w="3545" w:type="dxa"/>
          </w:tcPr>
          <w:p w14:paraId="0C44997A"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b/>
                <w:bCs/>
                <w:color w:val="000000" w:themeColor="dark1"/>
                <w:kern w:val="24"/>
                <w:sz w:val="22"/>
                <w:szCs w:val="22"/>
                <w:lang w:val="en-US"/>
              </w:rPr>
              <w:t>0.002</w:t>
            </w:r>
          </w:p>
        </w:tc>
      </w:tr>
      <w:tr w:rsidR="000C1647" w14:paraId="3B92E8B4" w14:textId="77777777" w:rsidTr="000C1647">
        <w:tc>
          <w:tcPr>
            <w:tcW w:w="0" w:type="auto"/>
          </w:tcPr>
          <w:p w14:paraId="7C8293A6"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Duration of Critical Care Admission (Days)</w:t>
            </w:r>
          </w:p>
        </w:tc>
        <w:tc>
          <w:tcPr>
            <w:tcW w:w="0" w:type="auto"/>
          </w:tcPr>
          <w:p w14:paraId="386742F0"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47 (1 -48)</w:t>
            </w:r>
          </w:p>
        </w:tc>
        <w:tc>
          <w:tcPr>
            <w:tcW w:w="0" w:type="auto"/>
          </w:tcPr>
          <w:p w14:paraId="6C7FBFEF"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76 (1 – 77)</w:t>
            </w:r>
          </w:p>
        </w:tc>
        <w:tc>
          <w:tcPr>
            <w:tcW w:w="3545" w:type="dxa"/>
          </w:tcPr>
          <w:p w14:paraId="7BF3305A"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color w:val="000000" w:themeColor="dark1"/>
                <w:kern w:val="24"/>
                <w:sz w:val="22"/>
                <w:szCs w:val="22"/>
                <w:lang w:val="en-US"/>
              </w:rPr>
              <w:t>0.959</w:t>
            </w:r>
          </w:p>
        </w:tc>
      </w:tr>
      <w:tr w:rsidR="000C1647" w14:paraId="04F0628C" w14:textId="77777777" w:rsidTr="000C1647">
        <w:tc>
          <w:tcPr>
            <w:tcW w:w="0" w:type="auto"/>
          </w:tcPr>
          <w:p w14:paraId="0DF60C8C"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Mortality</w:t>
            </w:r>
          </w:p>
        </w:tc>
        <w:tc>
          <w:tcPr>
            <w:tcW w:w="0" w:type="auto"/>
          </w:tcPr>
          <w:p w14:paraId="334C1174"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5</w:t>
            </w:r>
          </w:p>
        </w:tc>
        <w:tc>
          <w:tcPr>
            <w:tcW w:w="0" w:type="auto"/>
          </w:tcPr>
          <w:p w14:paraId="08466AA2"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6</w:t>
            </w:r>
          </w:p>
        </w:tc>
        <w:tc>
          <w:tcPr>
            <w:tcW w:w="3545" w:type="dxa"/>
          </w:tcPr>
          <w:p w14:paraId="10757403"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color w:val="000000" w:themeColor="dark1"/>
                <w:kern w:val="24"/>
                <w:sz w:val="22"/>
                <w:szCs w:val="22"/>
                <w:lang w:val="en-US"/>
              </w:rPr>
              <w:t>1.0</w:t>
            </w:r>
          </w:p>
        </w:tc>
      </w:tr>
      <w:tr w:rsidR="000C1647" w14:paraId="65F51B4D" w14:textId="77777777" w:rsidTr="000C1647">
        <w:tc>
          <w:tcPr>
            <w:tcW w:w="0" w:type="auto"/>
          </w:tcPr>
          <w:p w14:paraId="150144F7"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b/>
                <w:bCs/>
                <w:color w:val="000000" w:themeColor="dark1"/>
                <w:kern w:val="24"/>
                <w:sz w:val="22"/>
                <w:szCs w:val="22"/>
                <w:lang w:val="en-US"/>
              </w:rPr>
              <w:t>30 Day Mortality (Days)</w:t>
            </w:r>
          </w:p>
        </w:tc>
        <w:tc>
          <w:tcPr>
            <w:tcW w:w="0" w:type="auto"/>
          </w:tcPr>
          <w:p w14:paraId="6CBF82BB"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2</w:t>
            </w:r>
          </w:p>
        </w:tc>
        <w:tc>
          <w:tcPr>
            <w:tcW w:w="0" w:type="auto"/>
          </w:tcPr>
          <w:p w14:paraId="0A073952" w14:textId="77777777" w:rsidR="000C1647" w:rsidRPr="000C1647" w:rsidRDefault="000C1647">
            <w:pPr>
              <w:pStyle w:val="NormalWeb"/>
              <w:spacing w:before="0" w:beforeAutospacing="0" w:after="0" w:afterAutospacing="0"/>
              <w:rPr>
                <w:rFonts w:ascii="Arial Narrow" w:hAnsi="Arial Narrow" w:cs="Arial"/>
                <w:sz w:val="22"/>
                <w:szCs w:val="22"/>
              </w:rPr>
            </w:pPr>
            <w:r w:rsidRPr="000C1647">
              <w:rPr>
                <w:rFonts w:ascii="Arial Narrow" w:hAnsi="Arial Narrow" w:cs="Arial"/>
                <w:color w:val="000000" w:themeColor="dark1"/>
                <w:kern w:val="24"/>
                <w:sz w:val="22"/>
                <w:szCs w:val="22"/>
                <w:lang w:val="en-US"/>
              </w:rPr>
              <w:t>2</w:t>
            </w:r>
          </w:p>
        </w:tc>
        <w:tc>
          <w:tcPr>
            <w:tcW w:w="3545" w:type="dxa"/>
          </w:tcPr>
          <w:p w14:paraId="522EBC28" w14:textId="77777777" w:rsidR="000C1647" w:rsidRPr="000C1647" w:rsidRDefault="000C1647">
            <w:pPr>
              <w:pStyle w:val="NormalWeb"/>
              <w:spacing w:before="0" w:beforeAutospacing="0" w:after="0" w:afterAutospacing="0"/>
              <w:jc w:val="center"/>
              <w:rPr>
                <w:rFonts w:ascii="Arial Narrow" w:hAnsi="Arial Narrow" w:cs="Arial"/>
                <w:sz w:val="22"/>
                <w:szCs w:val="22"/>
              </w:rPr>
            </w:pPr>
            <w:r w:rsidRPr="000C1647">
              <w:rPr>
                <w:rFonts w:ascii="Arial Narrow" w:hAnsi="Arial Narrow" w:cs="Arial"/>
                <w:color w:val="000000" w:themeColor="dark1"/>
                <w:kern w:val="24"/>
                <w:sz w:val="22"/>
                <w:szCs w:val="22"/>
                <w:lang w:val="en-US"/>
              </w:rPr>
              <w:t>1.0</w:t>
            </w:r>
          </w:p>
        </w:tc>
      </w:tr>
    </w:tbl>
    <w:p w14:paraId="072551D6" w14:textId="77777777" w:rsidR="00EE1673" w:rsidRDefault="00EE1673" w:rsidP="00FB0DB9">
      <w:pPr>
        <w:autoSpaceDE w:val="0"/>
        <w:autoSpaceDN w:val="0"/>
        <w:adjustRightInd w:val="0"/>
        <w:spacing w:line="480" w:lineRule="auto"/>
        <w:rPr>
          <w:rFonts w:ascii="Arial Narrow" w:hAnsi="Arial Narrow" w:cs="Arial"/>
          <w:sz w:val="22"/>
          <w:szCs w:val="22"/>
        </w:rPr>
      </w:pPr>
    </w:p>
    <w:p w14:paraId="3DC131B2" w14:textId="77777777" w:rsidR="000C1647" w:rsidRDefault="000C1647" w:rsidP="000C1647">
      <w:pPr>
        <w:autoSpaceDE w:val="0"/>
        <w:autoSpaceDN w:val="0"/>
        <w:adjustRightInd w:val="0"/>
        <w:spacing w:line="480" w:lineRule="auto"/>
        <w:rPr>
          <w:rFonts w:ascii="Arial Narrow" w:hAnsi="Arial Narrow" w:cs="Arial"/>
          <w:sz w:val="22"/>
          <w:szCs w:val="22"/>
          <w:lang w:val="en-US"/>
        </w:rPr>
      </w:pPr>
      <w:r w:rsidRPr="000C1647">
        <w:rPr>
          <w:rFonts w:ascii="Arial Narrow" w:hAnsi="Arial Narrow" w:cs="Arial"/>
          <w:sz w:val="22"/>
          <w:szCs w:val="22"/>
          <w:lang w:val="en-US"/>
        </w:rPr>
        <w:t>Data presented as numbers or median (Range), APACHE II – Acute Physiology and Chronic Health Evaluation II Score, *Wilcoxon Signed Ranks Test</w:t>
      </w:r>
    </w:p>
    <w:p w14:paraId="379C40EC" w14:textId="0DD74BAB" w:rsidR="000C1647" w:rsidRDefault="0018196B" w:rsidP="000C1647">
      <w:pPr>
        <w:autoSpaceDE w:val="0"/>
        <w:autoSpaceDN w:val="0"/>
        <w:adjustRightInd w:val="0"/>
        <w:spacing w:line="480" w:lineRule="auto"/>
        <w:rPr>
          <w:rFonts w:ascii="Arial Narrow" w:hAnsi="Arial Narrow" w:cs="Arial"/>
          <w:sz w:val="22"/>
          <w:szCs w:val="22"/>
          <w:lang w:val="en-US"/>
        </w:rPr>
      </w:pPr>
      <w:r>
        <w:rPr>
          <w:rFonts w:ascii="Arial Narrow" w:hAnsi="Arial Narrow" w:cs="Arial"/>
          <w:sz w:val="22"/>
          <w:szCs w:val="22"/>
          <w:lang w:val="en-US"/>
        </w:rPr>
        <w:t>Etiology of pancreatitis in Study patients</w:t>
      </w:r>
    </w:p>
    <w:tbl>
      <w:tblPr>
        <w:tblW w:w="5480" w:type="dxa"/>
        <w:tblInd w:w="93" w:type="dxa"/>
        <w:tblLook w:val="04A0" w:firstRow="1" w:lastRow="0" w:firstColumn="1" w:lastColumn="0" w:noHBand="0" w:noVBand="1"/>
      </w:tblPr>
      <w:tblGrid>
        <w:gridCol w:w="4260"/>
        <w:gridCol w:w="1220"/>
      </w:tblGrid>
      <w:tr w:rsidR="0018196B" w:rsidRPr="0018196B" w14:paraId="3B478C33" w14:textId="77777777" w:rsidTr="0018196B">
        <w:trPr>
          <w:trHeight w:val="240"/>
        </w:trPr>
        <w:tc>
          <w:tcPr>
            <w:tcW w:w="4260" w:type="dxa"/>
            <w:tcBorders>
              <w:top w:val="nil"/>
              <w:left w:val="nil"/>
              <w:bottom w:val="nil"/>
              <w:right w:val="nil"/>
            </w:tcBorders>
            <w:shd w:val="clear" w:color="auto" w:fill="auto"/>
            <w:noWrap/>
            <w:vAlign w:val="bottom"/>
            <w:hideMark/>
          </w:tcPr>
          <w:p w14:paraId="4D8C0DC4" w14:textId="77777777" w:rsidR="0018196B" w:rsidRPr="0018196B" w:rsidRDefault="0018196B" w:rsidP="0018196B">
            <w:pPr>
              <w:rPr>
                <w:rFonts w:ascii="Arial" w:hAnsi="Arial" w:cs="Arial"/>
                <w:b/>
                <w:bCs/>
                <w:sz w:val="20"/>
                <w:szCs w:val="20"/>
                <w:lang w:eastAsia="en-US"/>
              </w:rPr>
            </w:pPr>
            <w:r w:rsidRPr="0018196B">
              <w:rPr>
                <w:rFonts w:ascii="Arial" w:hAnsi="Arial" w:cs="Arial"/>
                <w:b/>
                <w:bCs/>
                <w:sz w:val="20"/>
                <w:szCs w:val="20"/>
                <w:lang w:eastAsia="en-US"/>
              </w:rPr>
              <w:t>Drugs</w:t>
            </w:r>
          </w:p>
        </w:tc>
        <w:tc>
          <w:tcPr>
            <w:tcW w:w="1220" w:type="dxa"/>
            <w:tcBorders>
              <w:top w:val="nil"/>
              <w:left w:val="nil"/>
              <w:bottom w:val="nil"/>
              <w:right w:val="nil"/>
            </w:tcBorders>
            <w:shd w:val="clear" w:color="auto" w:fill="auto"/>
            <w:noWrap/>
            <w:vAlign w:val="bottom"/>
            <w:hideMark/>
          </w:tcPr>
          <w:p w14:paraId="10F8FE7C" w14:textId="77777777" w:rsidR="0018196B" w:rsidRPr="0018196B" w:rsidRDefault="0018196B" w:rsidP="0018196B">
            <w:pPr>
              <w:jc w:val="right"/>
              <w:rPr>
                <w:rFonts w:ascii="Arial" w:hAnsi="Arial" w:cs="Arial"/>
                <w:sz w:val="20"/>
                <w:szCs w:val="20"/>
                <w:lang w:eastAsia="en-US"/>
              </w:rPr>
            </w:pPr>
            <w:r w:rsidRPr="0018196B">
              <w:rPr>
                <w:rFonts w:ascii="Arial" w:hAnsi="Arial" w:cs="Arial"/>
                <w:sz w:val="20"/>
                <w:szCs w:val="20"/>
                <w:lang w:eastAsia="en-US"/>
              </w:rPr>
              <w:t>2</w:t>
            </w:r>
          </w:p>
        </w:tc>
      </w:tr>
      <w:tr w:rsidR="0018196B" w:rsidRPr="0018196B" w14:paraId="401FFDEF" w14:textId="77777777" w:rsidTr="0018196B">
        <w:trPr>
          <w:trHeight w:val="240"/>
        </w:trPr>
        <w:tc>
          <w:tcPr>
            <w:tcW w:w="4260" w:type="dxa"/>
            <w:tcBorders>
              <w:top w:val="nil"/>
              <w:left w:val="nil"/>
              <w:bottom w:val="nil"/>
              <w:right w:val="nil"/>
            </w:tcBorders>
            <w:shd w:val="clear" w:color="auto" w:fill="auto"/>
            <w:noWrap/>
            <w:vAlign w:val="bottom"/>
            <w:hideMark/>
          </w:tcPr>
          <w:p w14:paraId="42DA605C" w14:textId="77777777" w:rsidR="0018196B" w:rsidRPr="0018196B" w:rsidRDefault="0018196B" w:rsidP="0018196B">
            <w:pPr>
              <w:rPr>
                <w:rFonts w:ascii="Arial" w:hAnsi="Arial" w:cs="Arial"/>
                <w:b/>
                <w:bCs/>
                <w:sz w:val="20"/>
                <w:szCs w:val="20"/>
                <w:lang w:eastAsia="en-US"/>
              </w:rPr>
            </w:pPr>
            <w:r w:rsidRPr="0018196B">
              <w:rPr>
                <w:rFonts w:ascii="Arial" w:hAnsi="Arial" w:cs="Arial"/>
                <w:b/>
                <w:bCs/>
                <w:sz w:val="20"/>
                <w:szCs w:val="20"/>
                <w:lang w:eastAsia="en-US"/>
              </w:rPr>
              <w:t>Gallstones</w:t>
            </w:r>
          </w:p>
        </w:tc>
        <w:tc>
          <w:tcPr>
            <w:tcW w:w="1220" w:type="dxa"/>
            <w:tcBorders>
              <w:top w:val="nil"/>
              <w:left w:val="nil"/>
              <w:bottom w:val="nil"/>
              <w:right w:val="nil"/>
            </w:tcBorders>
            <w:shd w:val="clear" w:color="auto" w:fill="auto"/>
            <w:noWrap/>
            <w:vAlign w:val="bottom"/>
            <w:hideMark/>
          </w:tcPr>
          <w:p w14:paraId="4EAF8F79" w14:textId="77777777" w:rsidR="0018196B" w:rsidRPr="0018196B" w:rsidRDefault="0018196B" w:rsidP="0018196B">
            <w:pPr>
              <w:jc w:val="right"/>
              <w:rPr>
                <w:rFonts w:ascii="Arial" w:hAnsi="Arial" w:cs="Arial"/>
                <w:sz w:val="20"/>
                <w:szCs w:val="20"/>
                <w:lang w:eastAsia="en-US"/>
              </w:rPr>
            </w:pPr>
            <w:r w:rsidRPr="0018196B">
              <w:rPr>
                <w:rFonts w:ascii="Arial" w:hAnsi="Arial" w:cs="Arial"/>
                <w:sz w:val="20"/>
                <w:szCs w:val="20"/>
                <w:lang w:eastAsia="en-US"/>
              </w:rPr>
              <w:t>12</w:t>
            </w:r>
          </w:p>
        </w:tc>
      </w:tr>
      <w:tr w:rsidR="0018196B" w:rsidRPr="0018196B" w14:paraId="05B78E8C" w14:textId="77777777" w:rsidTr="0018196B">
        <w:trPr>
          <w:trHeight w:val="240"/>
        </w:trPr>
        <w:tc>
          <w:tcPr>
            <w:tcW w:w="4260" w:type="dxa"/>
            <w:tcBorders>
              <w:top w:val="nil"/>
              <w:left w:val="nil"/>
              <w:bottom w:val="nil"/>
              <w:right w:val="nil"/>
            </w:tcBorders>
            <w:shd w:val="clear" w:color="auto" w:fill="auto"/>
            <w:noWrap/>
            <w:vAlign w:val="bottom"/>
            <w:hideMark/>
          </w:tcPr>
          <w:p w14:paraId="265D7FA9" w14:textId="77777777" w:rsidR="0018196B" w:rsidRPr="0018196B" w:rsidRDefault="0018196B" w:rsidP="0018196B">
            <w:pPr>
              <w:rPr>
                <w:rFonts w:ascii="Arial" w:hAnsi="Arial" w:cs="Arial"/>
                <w:b/>
                <w:bCs/>
                <w:sz w:val="20"/>
                <w:szCs w:val="20"/>
                <w:lang w:eastAsia="en-US"/>
              </w:rPr>
            </w:pPr>
            <w:r w:rsidRPr="0018196B">
              <w:rPr>
                <w:rFonts w:ascii="Arial" w:hAnsi="Arial" w:cs="Arial"/>
                <w:b/>
                <w:bCs/>
                <w:sz w:val="20"/>
                <w:szCs w:val="20"/>
                <w:lang w:eastAsia="en-US"/>
              </w:rPr>
              <w:t>Ethanol</w:t>
            </w:r>
          </w:p>
        </w:tc>
        <w:tc>
          <w:tcPr>
            <w:tcW w:w="1220" w:type="dxa"/>
            <w:tcBorders>
              <w:top w:val="nil"/>
              <w:left w:val="nil"/>
              <w:bottom w:val="nil"/>
              <w:right w:val="nil"/>
            </w:tcBorders>
            <w:shd w:val="clear" w:color="auto" w:fill="auto"/>
            <w:noWrap/>
            <w:vAlign w:val="bottom"/>
            <w:hideMark/>
          </w:tcPr>
          <w:p w14:paraId="6BF734F5" w14:textId="77777777" w:rsidR="0018196B" w:rsidRPr="0018196B" w:rsidRDefault="0018196B" w:rsidP="0018196B">
            <w:pPr>
              <w:jc w:val="right"/>
              <w:rPr>
                <w:rFonts w:ascii="Arial" w:hAnsi="Arial" w:cs="Arial"/>
                <w:sz w:val="20"/>
                <w:szCs w:val="20"/>
                <w:lang w:eastAsia="en-US"/>
              </w:rPr>
            </w:pPr>
            <w:r w:rsidRPr="0018196B">
              <w:rPr>
                <w:rFonts w:ascii="Arial" w:hAnsi="Arial" w:cs="Arial"/>
                <w:sz w:val="20"/>
                <w:szCs w:val="20"/>
                <w:lang w:eastAsia="en-US"/>
              </w:rPr>
              <w:t>2</w:t>
            </w:r>
          </w:p>
        </w:tc>
      </w:tr>
      <w:tr w:rsidR="0018196B" w:rsidRPr="0018196B" w14:paraId="7BDF8D4C" w14:textId="77777777" w:rsidTr="0018196B">
        <w:trPr>
          <w:trHeight w:val="240"/>
        </w:trPr>
        <w:tc>
          <w:tcPr>
            <w:tcW w:w="4260" w:type="dxa"/>
            <w:tcBorders>
              <w:top w:val="nil"/>
              <w:left w:val="nil"/>
              <w:bottom w:val="nil"/>
              <w:right w:val="nil"/>
            </w:tcBorders>
            <w:shd w:val="clear" w:color="auto" w:fill="auto"/>
            <w:noWrap/>
            <w:vAlign w:val="bottom"/>
            <w:hideMark/>
          </w:tcPr>
          <w:p w14:paraId="6DE447EE" w14:textId="77777777" w:rsidR="0018196B" w:rsidRPr="0018196B" w:rsidRDefault="0018196B" w:rsidP="0018196B">
            <w:pPr>
              <w:rPr>
                <w:rFonts w:ascii="Arial" w:hAnsi="Arial" w:cs="Arial"/>
                <w:b/>
                <w:bCs/>
                <w:sz w:val="20"/>
                <w:szCs w:val="20"/>
                <w:lang w:eastAsia="en-US"/>
              </w:rPr>
            </w:pPr>
            <w:r w:rsidRPr="0018196B">
              <w:rPr>
                <w:rFonts w:ascii="Arial" w:hAnsi="Arial" w:cs="Arial"/>
                <w:b/>
                <w:bCs/>
                <w:sz w:val="20"/>
                <w:szCs w:val="20"/>
                <w:lang w:eastAsia="en-US"/>
              </w:rPr>
              <w:t>Idiopathic</w:t>
            </w:r>
          </w:p>
        </w:tc>
        <w:tc>
          <w:tcPr>
            <w:tcW w:w="1220" w:type="dxa"/>
            <w:tcBorders>
              <w:top w:val="nil"/>
              <w:left w:val="nil"/>
              <w:bottom w:val="nil"/>
              <w:right w:val="nil"/>
            </w:tcBorders>
            <w:shd w:val="clear" w:color="auto" w:fill="auto"/>
            <w:noWrap/>
            <w:vAlign w:val="bottom"/>
            <w:hideMark/>
          </w:tcPr>
          <w:p w14:paraId="69A862B4" w14:textId="77777777" w:rsidR="0018196B" w:rsidRPr="0018196B" w:rsidRDefault="0018196B" w:rsidP="0018196B">
            <w:pPr>
              <w:jc w:val="right"/>
              <w:rPr>
                <w:rFonts w:ascii="Arial" w:hAnsi="Arial" w:cs="Arial"/>
                <w:sz w:val="20"/>
                <w:szCs w:val="20"/>
                <w:lang w:eastAsia="en-US"/>
              </w:rPr>
            </w:pPr>
            <w:r w:rsidRPr="0018196B">
              <w:rPr>
                <w:rFonts w:ascii="Arial" w:hAnsi="Arial" w:cs="Arial"/>
                <w:sz w:val="20"/>
                <w:szCs w:val="20"/>
                <w:lang w:eastAsia="en-US"/>
              </w:rPr>
              <w:t>2</w:t>
            </w:r>
          </w:p>
        </w:tc>
      </w:tr>
    </w:tbl>
    <w:p w14:paraId="177E8DE1" w14:textId="77777777" w:rsidR="0018196B" w:rsidRDefault="0018196B" w:rsidP="000C1647">
      <w:pPr>
        <w:autoSpaceDE w:val="0"/>
        <w:autoSpaceDN w:val="0"/>
        <w:adjustRightInd w:val="0"/>
        <w:spacing w:line="480" w:lineRule="auto"/>
        <w:rPr>
          <w:rFonts w:ascii="Arial Narrow" w:hAnsi="Arial Narrow" w:cs="Arial"/>
          <w:sz w:val="22"/>
          <w:szCs w:val="22"/>
        </w:rPr>
      </w:pPr>
    </w:p>
    <w:p w14:paraId="5E0B054F" w14:textId="77777777" w:rsidR="000055A4" w:rsidRDefault="000055A4" w:rsidP="000C1647">
      <w:pPr>
        <w:autoSpaceDE w:val="0"/>
        <w:autoSpaceDN w:val="0"/>
        <w:adjustRightInd w:val="0"/>
        <w:spacing w:line="480" w:lineRule="auto"/>
        <w:rPr>
          <w:rFonts w:ascii="Arial Narrow" w:hAnsi="Arial Narrow" w:cs="Arial"/>
          <w:sz w:val="22"/>
          <w:szCs w:val="22"/>
        </w:rPr>
      </w:pPr>
    </w:p>
    <w:tbl>
      <w:tblPr>
        <w:tblW w:w="7320" w:type="dxa"/>
        <w:tblInd w:w="93" w:type="dxa"/>
        <w:tblLook w:val="04A0" w:firstRow="1" w:lastRow="0" w:firstColumn="1" w:lastColumn="0" w:noHBand="0" w:noVBand="1"/>
      </w:tblPr>
      <w:tblGrid>
        <w:gridCol w:w="6360"/>
        <w:gridCol w:w="960"/>
      </w:tblGrid>
      <w:tr w:rsidR="004E79FB" w14:paraId="5CFCD7DC" w14:textId="77777777" w:rsidTr="004E79FB">
        <w:trPr>
          <w:trHeight w:val="255"/>
        </w:trPr>
        <w:tc>
          <w:tcPr>
            <w:tcW w:w="6360" w:type="dxa"/>
            <w:tcBorders>
              <w:top w:val="nil"/>
              <w:left w:val="nil"/>
              <w:bottom w:val="nil"/>
              <w:right w:val="nil"/>
            </w:tcBorders>
            <w:shd w:val="clear" w:color="auto" w:fill="auto"/>
            <w:noWrap/>
            <w:vAlign w:val="bottom"/>
            <w:hideMark/>
          </w:tcPr>
          <w:p w14:paraId="23D0F9C2" w14:textId="77777777" w:rsidR="004E79FB" w:rsidRDefault="004E79FB">
            <w:pPr>
              <w:rPr>
                <w:rFonts w:ascii="Arial" w:hAnsi="Arial" w:cs="Arial"/>
                <w:b/>
                <w:bCs/>
                <w:sz w:val="20"/>
                <w:szCs w:val="20"/>
              </w:rPr>
            </w:pPr>
            <w:r>
              <w:rPr>
                <w:rFonts w:ascii="Arial" w:hAnsi="Arial" w:cs="Arial"/>
                <w:b/>
                <w:bCs/>
                <w:sz w:val="20"/>
                <w:szCs w:val="20"/>
              </w:rPr>
              <w:lastRenderedPageBreak/>
              <w:t>Primary Endpoints</w:t>
            </w:r>
          </w:p>
        </w:tc>
        <w:tc>
          <w:tcPr>
            <w:tcW w:w="960" w:type="dxa"/>
            <w:tcBorders>
              <w:top w:val="nil"/>
              <w:left w:val="nil"/>
              <w:bottom w:val="nil"/>
              <w:right w:val="nil"/>
            </w:tcBorders>
            <w:shd w:val="clear" w:color="auto" w:fill="auto"/>
            <w:noWrap/>
            <w:vAlign w:val="bottom"/>
            <w:hideMark/>
          </w:tcPr>
          <w:p w14:paraId="230A4B70" w14:textId="77777777" w:rsidR="004E79FB" w:rsidRDefault="004E79FB">
            <w:pPr>
              <w:rPr>
                <w:rFonts w:ascii="Arial" w:hAnsi="Arial" w:cs="Arial"/>
                <w:sz w:val="20"/>
                <w:szCs w:val="20"/>
              </w:rPr>
            </w:pPr>
          </w:p>
        </w:tc>
      </w:tr>
      <w:tr w:rsidR="004E79FB" w14:paraId="441FB114" w14:textId="77777777" w:rsidTr="004E79FB">
        <w:trPr>
          <w:trHeight w:val="255"/>
        </w:trPr>
        <w:tc>
          <w:tcPr>
            <w:tcW w:w="6360" w:type="dxa"/>
            <w:tcBorders>
              <w:top w:val="nil"/>
              <w:left w:val="nil"/>
              <w:bottom w:val="nil"/>
              <w:right w:val="nil"/>
            </w:tcBorders>
            <w:shd w:val="clear" w:color="auto" w:fill="auto"/>
            <w:noWrap/>
            <w:vAlign w:val="bottom"/>
            <w:hideMark/>
          </w:tcPr>
          <w:p w14:paraId="6AF1FA65" w14:textId="77777777" w:rsidR="004E79FB" w:rsidRDefault="004E79FB">
            <w:pPr>
              <w:rPr>
                <w:rFonts w:ascii="Arial" w:hAnsi="Arial" w:cs="Arial"/>
                <w:sz w:val="20"/>
                <w:szCs w:val="20"/>
              </w:rPr>
            </w:pPr>
          </w:p>
        </w:tc>
        <w:tc>
          <w:tcPr>
            <w:tcW w:w="960" w:type="dxa"/>
            <w:tcBorders>
              <w:top w:val="nil"/>
              <w:left w:val="nil"/>
              <w:bottom w:val="nil"/>
              <w:right w:val="nil"/>
            </w:tcBorders>
            <w:shd w:val="clear" w:color="auto" w:fill="auto"/>
            <w:noWrap/>
            <w:vAlign w:val="bottom"/>
            <w:hideMark/>
          </w:tcPr>
          <w:p w14:paraId="601FEEF9" w14:textId="77777777" w:rsidR="004E79FB" w:rsidRDefault="004E79FB">
            <w:pPr>
              <w:rPr>
                <w:rFonts w:ascii="Arial" w:hAnsi="Arial" w:cs="Arial"/>
                <w:sz w:val="20"/>
                <w:szCs w:val="20"/>
              </w:rPr>
            </w:pPr>
            <w:r>
              <w:rPr>
                <w:rFonts w:ascii="Arial" w:hAnsi="Arial" w:cs="Arial"/>
                <w:sz w:val="20"/>
                <w:szCs w:val="20"/>
              </w:rPr>
              <w:t>Events</w:t>
            </w:r>
          </w:p>
        </w:tc>
      </w:tr>
      <w:tr w:rsidR="004E79FB" w14:paraId="7170EA80" w14:textId="77777777" w:rsidTr="004E79FB">
        <w:trPr>
          <w:trHeight w:val="255"/>
        </w:trPr>
        <w:tc>
          <w:tcPr>
            <w:tcW w:w="6360" w:type="dxa"/>
            <w:tcBorders>
              <w:top w:val="nil"/>
              <w:left w:val="nil"/>
              <w:bottom w:val="nil"/>
              <w:right w:val="nil"/>
            </w:tcBorders>
            <w:shd w:val="clear" w:color="auto" w:fill="auto"/>
            <w:noWrap/>
            <w:vAlign w:val="bottom"/>
            <w:hideMark/>
          </w:tcPr>
          <w:p w14:paraId="0ED93851" w14:textId="77777777" w:rsidR="004E79FB" w:rsidRDefault="004E79FB">
            <w:pPr>
              <w:rPr>
                <w:rFonts w:ascii="Arial" w:hAnsi="Arial" w:cs="Arial"/>
                <w:sz w:val="20"/>
                <w:szCs w:val="20"/>
              </w:rPr>
            </w:pPr>
            <w:r>
              <w:rPr>
                <w:rFonts w:ascii="Arial" w:hAnsi="Arial" w:cs="Arial"/>
                <w:sz w:val="20"/>
                <w:szCs w:val="20"/>
              </w:rPr>
              <w:t>Intracranial Haemorrhage</w:t>
            </w:r>
          </w:p>
        </w:tc>
        <w:tc>
          <w:tcPr>
            <w:tcW w:w="960" w:type="dxa"/>
            <w:tcBorders>
              <w:top w:val="nil"/>
              <w:left w:val="nil"/>
              <w:bottom w:val="nil"/>
              <w:right w:val="nil"/>
            </w:tcBorders>
            <w:shd w:val="clear" w:color="auto" w:fill="auto"/>
            <w:noWrap/>
            <w:vAlign w:val="bottom"/>
            <w:hideMark/>
          </w:tcPr>
          <w:p w14:paraId="3E522C0E" w14:textId="77777777" w:rsidR="004E79FB" w:rsidRDefault="004E79FB">
            <w:pPr>
              <w:jc w:val="right"/>
              <w:rPr>
                <w:rFonts w:ascii="Arial" w:hAnsi="Arial" w:cs="Arial"/>
                <w:sz w:val="20"/>
                <w:szCs w:val="20"/>
              </w:rPr>
            </w:pPr>
            <w:r>
              <w:rPr>
                <w:rFonts w:ascii="Arial" w:hAnsi="Arial" w:cs="Arial"/>
                <w:sz w:val="20"/>
                <w:szCs w:val="20"/>
              </w:rPr>
              <w:t>0</w:t>
            </w:r>
          </w:p>
        </w:tc>
      </w:tr>
      <w:tr w:rsidR="004E79FB" w14:paraId="0ECE7224" w14:textId="77777777" w:rsidTr="004E79FB">
        <w:trPr>
          <w:trHeight w:val="255"/>
        </w:trPr>
        <w:tc>
          <w:tcPr>
            <w:tcW w:w="6360" w:type="dxa"/>
            <w:tcBorders>
              <w:top w:val="nil"/>
              <w:left w:val="nil"/>
              <w:bottom w:val="nil"/>
              <w:right w:val="nil"/>
            </w:tcBorders>
            <w:shd w:val="clear" w:color="auto" w:fill="auto"/>
            <w:noWrap/>
            <w:vAlign w:val="bottom"/>
            <w:hideMark/>
          </w:tcPr>
          <w:p w14:paraId="13E13367" w14:textId="77777777" w:rsidR="004E79FB" w:rsidRDefault="004E79FB">
            <w:pPr>
              <w:rPr>
                <w:rFonts w:ascii="Arial" w:hAnsi="Arial" w:cs="Arial"/>
                <w:sz w:val="20"/>
                <w:szCs w:val="20"/>
              </w:rPr>
            </w:pPr>
            <w:r>
              <w:rPr>
                <w:rFonts w:ascii="Arial" w:hAnsi="Arial" w:cs="Arial"/>
                <w:sz w:val="20"/>
                <w:szCs w:val="20"/>
              </w:rPr>
              <w:t>Transfusion of ≥ 3 units of packed cells per day for 2 consecutive days</w:t>
            </w:r>
          </w:p>
        </w:tc>
        <w:tc>
          <w:tcPr>
            <w:tcW w:w="960" w:type="dxa"/>
            <w:tcBorders>
              <w:top w:val="nil"/>
              <w:left w:val="nil"/>
              <w:bottom w:val="nil"/>
              <w:right w:val="nil"/>
            </w:tcBorders>
            <w:shd w:val="clear" w:color="auto" w:fill="auto"/>
            <w:noWrap/>
            <w:vAlign w:val="bottom"/>
            <w:hideMark/>
          </w:tcPr>
          <w:p w14:paraId="417DB67B" w14:textId="77777777" w:rsidR="004E79FB" w:rsidRDefault="004E79FB">
            <w:pPr>
              <w:jc w:val="right"/>
              <w:rPr>
                <w:rFonts w:ascii="Arial" w:hAnsi="Arial" w:cs="Arial"/>
                <w:sz w:val="20"/>
                <w:szCs w:val="20"/>
              </w:rPr>
            </w:pPr>
            <w:r>
              <w:rPr>
                <w:rFonts w:ascii="Arial" w:hAnsi="Arial" w:cs="Arial"/>
                <w:sz w:val="20"/>
                <w:szCs w:val="20"/>
              </w:rPr>
              <w:t>0</w:t>
            </w:r>
          </w:p>
        </w:tc>
      </w:tr>
      <w:tr w:rsidR="004E79FB" w14:paraId="27F47BA6" w14:textId="77777777" w:rsidTr="004E79FB">
        <w:trPr>
          <w:trHeight w:val="255"/>
        </w:trPr>
        <w:tc>
          <w:tcPr>
            <w:tcW w:w="6360" w:type="dxa"/>
            <w:tcBorders>
              <w:top w:val="nil"/>
              <w:left w:val="nil"/>
              <w:bottom w:val="nil"/>
              <w:right w:val="nil"/>
            </w:tcBorders>
            <w:shd w:val="clear" w:color="auto" w:fill="auto"/>
            <w:noWrap/>
            <w:vAlign w:val="bottom"/>
            <w:hideMark/>
          </w:tcPr>
          <w:p w14:paraId="20FD804F" w14:textId="77777777" w:rsidR="004E79FB" w:rsidRDefault="004E79FB">
            <w:pPr>
              <w:rPr>
                <w:rFonts w:ascii="Arial" w:hAnsi="Arial" w:cs="Arial"/>
                <w:sz w:val="20"/>
                <w:szCs w:val="20"/>
              </w:rPr>
            </w:pPr>
            <w:r>
              <w:rPr>
                <w:rFonts w:ascii="Arial" w:hAnsi="Arial" w:cs="Arial"/>
                <w:sz w:val="20"/>
                <w:szCs w:val="20"/>
              </w:rPr>
              <w:t>Any bleeding event assessed as a serious adverse event</w:t>
            </w:r>
          </w:p>
        </w:tc>
        <w:tc>
          <w:tcPr>
            <w:tcW w:w="960" w:type="dxa"/>
            <w:tcBorders>
              <w:top w:val="nil"/>
              <w:left w:val="nil"/>
              <w:bottom w:val="nil"/>
              <w:right w:val="nil"/>
            </w:tcBorders>
            <w:shd w:val="clear" w:color="auto" w:fill="auto"/>
            <w:noWrap/>
            <w:vAlign w:val="bottom"/>
            <w:hideMark/>
          </w:tcPr>
          <w:p w14:paraId="38301723" w14:textId="77777777" w:rsidR="004E79FB" w:rsidRDefault="004E79FB">
            <w:pPr>
              <w:jc w:val="right"/>
              <w:rPr>
                <w:rFonts w:ascii="Arial" w:hAnsi="Arial" w:cs="Arial"/>
                <w:sz w:val="20"/>
                <w:szCs w:val="20"/>
              </w:rPr>
            </w:pPr>
            <w:r>
              <w:rPr>
                <w:rFonts w:ascii="Arial" w:hAnsi="Arial" w:cs="Arial"/>
                <w:sz w:val="20"/>
                <w:szCs w:val="20"/>
              </w:rPr>
              <w:t>0</w:t>
            </w:r>
          </w:p>
        </w:tc>
      </w:tr>
      <w:tr w:rsidR="004E79FB" w14:paraId="62764345" w14:textId="77777777" w:rsidTr="004E79FB">
        <w:trPr>
          <w:trHeight w:val="255"/>
        </w:trPr>
        <w:tc>
          <w:tcPr>
            <w:tcW w:w="6360" w:type="dxa"/>
            <w:tcBorders>
              <w:top w:val="nil"/>
              <w:left w:val="nil"/>
              <w:bottom w:val="nil"/>
              <w:right w:val="nil"/>
            </w:tcBorders>
            <w:shd w:val="clear" w:color="auto" w:fill="auto"/>
            <w:noWrap/>
            <w:vAlign w:val="bottom"/>
            <w:hideMark/>
          </w:tcPr>
          <w:p w14:paraId="6938524A" w14:textId="77777777" w:rsidR="004E79FB" w:rsidRDefault="004E79FB">
            <w:pPr>
              <w:rPr>
                <w:rFonts w:ascii="Arial" w:hAnsi="Arial" w:cs="Arial"/>
                <w:sz w:val="20"/>
                <w:szCs w:val="20"/>
              </w:rPr>
            </w:pPr>
            <w:r>
              <w:rPr>
                <w:rFonts w:ascii="Arial" w:hAnsi="Arial" w:cs="Arial"/>
                <w:sz w:val="20"/>
                <w:szCs w:val="20"/>
              </w:rPr>
              <w:t>Serious Adverse Events (i.e. death)</w:t>
            </w:r>
          </w:p>
        </w:tc>
        <w:tc>
          <w:tcPr>
            <w:tcW w:w="960" w:type="dxa"/>
            <w:tcBorders>
              <w:top w:val="nil"/>
              <w:left w:val="nil"/>
              <w:bottom w:val="nil"/>
              <w:right w:val="nil"/>
            </w:tcBorders>
            <w:shd w:val="clear" w:color="auto" w:fill="auto"/>
            <w:noWrap/>
            <w:vAlign w:val="bottom"/>
            <w:hideMark/>
          </w:tcPr>
          <w:p w14:paraId="30B9C98F" w14:textId="77777777" w:rsidR="004E79FB" w:rsidRDefault="004E79FB">
            <w:pPr>
              <w:jc w:val="right"/>
              <w:rPr>
                <w:rFonts w:ascii="Arial" w:hAnsi="Arial" w:cs="Arial"/>
                <w:sz w:val="20"/>
                <w:szCs w:val="20"/>
              </w:rPr>
            </w:pPr>
            <w:r>
              <w:rPr>
                <w:rFonts w:ascii="Arial" w:hAnsi="Arial" w:cs="Arial"/>
                <w:sz w:val="20"/>
                <w:szCs w:val="20"/>
              </w:rPr>
              <w:t>5</w:t>
            </w:r>
          </w:p>
        </w:tc>
      </w:tr>
      <w:tr w:rsidR="004E79FB" w14:paraId="4E1CC1CB" w14:textId="77777777" w:rsidTr="004E79FB">
        <w:trPr>
          <w:trHeight w:val="255"/>
        </w:trPr>
        <w:tc>
          <w:tcPr>
            <w:tcW w:w="6360" w:type="dxa"/>
            <w:tcBorders>
              <w:top w:val="nil"/>
              <w:left w:val="nil"/>
              <w:bottom w:val="nil"/>
              <w:right w:val="nil"/>
            </w:tcBorders>
            <w:shd w:val="clear" w:color="auto" w:fill="auto"/>
            <w:noWrap/>
            <w:vAlign w:val="bottom"/>
            <w:hideMark/>
          </w:tcPr>
          <w:p w14:paraId="6DFFA37A" w14:textId="77777777" w:rsidR="004E79FB" w:rsidRDefault="004E79FB">
            <w:pPr>
              <w:rPr>
                <w:rFonts w:ascii="Arial" w:hAnsi="Arial" w:cs="Arial"/>
                <w:sz w:val="20"/>
                <w:szCs w:val="20"/>
              </w:rPr>
            </w:pPr>
            <w:r>
              <w:rPr>
                <w:rFonts w:ascii="Arial" w:hAnsi="Arial" w:cs="Arial"/>
                <w:sz w:val="20"/>
                <w:szCs w:val="20"/>
              </w:rPr>
              <w:t>Bleeding Events classified as Adverse Events</w:t>
            </w:r>
          </w:p>
        </w:tc>
        <w:tc>
          <w:tcPr>
            <w:tcW w:w="960" w:type="dxa"/>
            <w:tcBorders>
              <w:top w:val="nil"/>
              <w:left w:val="nil"/>
              <w:bottom w:val="nil"/>
              <w:right w:val="nil"/>
            </w:tcBorders>
            <w:shd w:val="clear" w:color="auto" w:fill="auto"/>
            <w:noWrap/>
            <w:vAlign w:val="bottom"/>
            <w:hideMark/>
          </w:tcPr>
          <w:p w14:paraId="032F715D" w14:textId="77777777" w:rsidR="004E79FB" w:rsidRDefault="004E79FB">
            <w:pPr>
              <w:jc w:val="right"/>
              <w:rPr>
                <w:rFonts w:ascii="Arial" w:hAnsi="Arial" w:cs="Arial"/>
                <w:sz w:val="20"/>
                <w:szCs w:val="20"/>
              </w:rPr>
            </w:pPr>
            <w:r>
              <w:rPr>
                <w:rFonts w:ascii="Arial" w:hAnsi="Arial" w:cs="Arial"/>
                <w:sz w:val="20"/>
                <w:szCs w:val="20"/>
              </w:rPr>
              <w:t>2</w:t>
            </w:r>
          </w:p>
        </w:tc>
      </w:tr>
    </w:tbl>
    <w:p w14:paraId="142E627F" w14:textId="77777777" w:rsidR="002311EB" w:rsidRPr="000C1647" w:rsidRDefault="002311EB" w:rsidP="000C1647">
      <w:pPr>
        <w:autoSpaceDE w:val="0"/>
        <w:autoSpaceDN w:val="0"/>
        <w:adjustRightInd w:val="0"/>
        <w:spacing w:line="480" w:lineRule="auto"/>
        <w:rPr>
          <w:rFonts w:ascii="Arial Narrow" w:hAnsi="Arial Narrow" w:cs="Arial"/>
          <w:sz w:val="22"/>
          <w:szCs w:val="22"/>
        </w:rPr>
      </w:pPr>
    </w:p>
    <w:p w14:paraId="77F022CE" w14:textId="77777777" w:rsidR="00FC7A78" w:rsidRPr="00CF65A0" w:rsidRDefault="00FC7A78" w:rsidP="00FB0DB9">
      <w:pPr>
        <w:spacing w:line="360" w:lineRule="auto"/>
        <w:rPr>
          <w:rFonts w:ascii="Arial Narrow" w:hAnsi="Arial Narrow" w:cs="Arial"/>
          <w:b/>
          <w:sz w:val="22"/>
          <w:szCs w:val="22"/>
        </w:rPr>
      </w:pPr>
      <w:r w:rsidRPr="00CF65A0">
        <w:rPr>
          <w:rFonts w:ascii="Arial Narrow" w:hAnsi="Arial Narrow" w:cs="Arial"/>
          <w:b/>
          <w:sz w:val="22"/>
          <w:szCs w:val="22"/>
        </w:rPr>
        <w:t>References</w:t>
      </w:r>
    </w:p>
    <w:p w14:paraId="52744015"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lang w:val="de-DE"/>
        </w:rPr>
        <w:t xml:space="preserve">Spitzer AL, Barcia AM, Schell MT et al.  </w:t>
      </w:r>
      <w:r w:rsidRPr="00CF65A0">
        <w:rPr>
          <w:rFonts w:ascii="Arial Narrow" w:hAnsi="Arial Narrow" w:cs="Arial"/>
          <w:sz w:val="22"/>
          <w:szCs w:val="22"/>
        </w:rPr>
        <w:t>Applying Ockham’s razor to pancreatitis prognostication.  A four variable predictive model.  Ann Surg 2006; 243:380-388.</w:t>
      </w:r>
    </w:p>
    <w:p w14:paraId="50CB3A39" w14:textId="77777777" w:rsidR="00FC7A78" w:rsidRPr="00CF65A0" w:rsidRDefault="00ED0204"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Virlos IT, Mason J, Schofield D, Siriwardena AK.  Intravenous n-acetylcysteine, ascorbic acid and selenium-based anti-oxidant therapy in severe acute pancreatitis.  </w:t>
      </w:r>
      <w:proofErr w:type="spellStart"/>
      <w:r w:rsidRPr="00CF65A0">
        <w:rPr>
          <w:rFonts w:ascii="Arial Narrow" w:hAnsi="Arial Narrow" w:cs="Arial"/>
          <w:sz w:val="22"/>
          <w:szCs w:val="22"/>
        </w:rPr>
        <w:t>Scand</w:t>
      </w:r>
      <w:proofErr w:type="spellEnd"/>
      <w:r w:rsidRPr="00CF65A0">
        <w:rPr>
          <w:rFonts w:ascii="Arial Narrow" w:hAnsi="Arial Narrow" w:cs="Arial"/>
          <w:sz w:val="22"/>
          <w:szCs w:val="22"/>
        </w:rPr>
        <w:t xml:space="preserve"> J </w:t>
      </w:r>
      <w:proofErr w:type="spellStart"/>
      <w:r w:rsidRPr="00CF65A0">
        <w:rPr>
          <w:rFonts w:ascii="Arial Narrow" w:hAnsi="Arial Narrow" w:cs="Arial"/>
          <w:sz w:val="22"/>
          <w:szCs w:val="22"/>
        </w:rPr>
        <w:t>Gastroenterol</w:t>
      </w:r>
      <w:proofErr w:type="spellEnd"/>
      <w:r w:rsidRPr="00CF65A0">
        <w:rPr>
          <w:rFonts w:ascii="Arial Narrow" w:hAnsi="Arial Narrow" w:cs="Arial"/>
          <w:sz w:val="22"/>
          <w:szCs w:val="22"/>
        </w:rPr>
        <w:t xml:space="preserve"> 2003</w:t>
      </w:r>
      <w:proofErr w:type="gramStart"/>
      <w:r w:rsidRPr="00CF65A0">
        <w:rPr>
          <w:rFonts w:ascii="Arial Narrow" w:hAnsi="Arial Narrow" w:cs="Arial"/>
          <w:sz w:val="22"/>
          <w:szCs w:val="22"/>
        </w:rPr>
        <w:t>;38:</w:t>
      </w:r>
      <w:r w:rsidR="00944F3A" w:rsidRPr="00CF65A0">
        <w:rPr>
          <w:rFonts w:ascii="Arial Narrow" w:hAnsi="Arial Narrow" w:cs="Arial"/>
          <w:sz w:val="22"/>
          <w:szCs w:val="22"/>
        </w:rPr>
        <w:t>1262</w:t>
      </w:r>
      <w:proofErr w:type="gramEnd"/>
      <w:r w:rsidR="00944F3A" w:rsidRPr="00CF65A0">
        <w:rPr>
          <w:rFonts w:ascii="Arial Narrow" w:hAnsi="Arial Narrow" w:cs="Arial"/>
          <w:sz w:val="22"/>
          <w:szCs w:val="22"/>
        </w:rPr>
        <w:t>-7.</w:t>
      </w:r>
    </w:p>
    <w:p w14:paraId="1F857952" w14:textId="77777777" w:rsidR="00FC7A78" w:rsidRPr="00CF65A0" w:rsidRDefault="00FC7A78" w:rsidP="00FB0DB9">
      <w:pPr>
        <w:numPr>
          <w:ilvl w:val="0"/>
          <w:numId w:val="11"/>
        </w:numPr>
        <w:spacing w:line="360" w:lineRule="auto"/>
        <w:rPr>
          <w:rFonts w:ascii="Arial Narrow" w:hAnsi="Arial Narrow" w:cs="Arial"/>
          <w:sz w:val="22"/>
          <w:szCs w:val="22"/>
        </w:rPr>
      </w:pPr>
      <w:proofErr w:type="spellStart"/>
      <w:r w:rsidRPr="00CF65A0">
        <w:rPr>
          <w:rFonts w:ascii="Arial Narrow" w:hAnsi="Arial Narrow" w:cs="Arial"/>
          <w:sz w:val="22"/>
          <w:szCs w:val="22"/>
          <w:lang w:val="es-ES"/>
        </w:rPr>
        <w:t>Yemenel</w:t>
      </w:r>
      <w:proofErr w:type="spellEnd"/>
      <w:r w:rsidRPr="00CF65A0">
        <w:rPr>
          <w:rFonts w:ascii="Arial Narrow" w:hAnsi="Arial Narrow" w:cs="Arial"/>
          <w:sz w:val="22"/>
          <w:szCs w:val="22"/>
          <w:lang w:val="es-ES"/>
        </w:rPr>
        <w:t xml:space="preserve"> L, </w:t>
      </w:r>
      <w:proofErr w:type="spellStart"/>
      <w:r w:rsidRPr="00CF65A0">
        <w:rPr>
          <w:rFonts w:ascii="Arial Narrow" w:hAnsi="Arial Narrow" w:cs="Arial"/>
          <w:sz w:val="22"/>
          <w:szCs w:val="22"/>
          <w:lang w:val="es-ES"/>
        </w:rPr>
        <w:t>Refik</w:t>
      </w:r>
      <w:proofErr w:type="spellEnd"/>
      <w:r w:rsidRPr="00CF65A0">
        <w:rPr>
          <w:rFonts w:ascii="Arial Narrow" w:hAnsi="Arial Narrow" w:cs="Arial"/>
          <w:sz w:val="22"/>
          <w:szCs w:val="22"/>
          <w:lang w:val="es-ES"/>
        </w:rPr>
        <w:t xml:space="preserve"> Mas M, </w:t>
      </w:r>
      <w:proofErr w:type="spellStart"/>
      <w:r w:rsidRPr="00CF65A0">
        <w:rPr>
          <w:rFonts w:ascii="Arial Narrow" w:hAnsi="Arial Narrow" w:cs="Arial"/>
          <w:sz w:val="22"/>
          <w:szCs w:val="22"/>
          <w:lang w:val="es-ES"/>
        </w:rPr>
        <w:t>Comert</w:t>
      </w:r>
      <w:proofErr w:type="spellEnd"/>
      <w:r w:rsidRPr="00CF65A0">
        <w:rPr>
          <w:rFonts w:ascii="Arial Narrow" w:hAnsi="Arial Narrow" w:cs="Arial"/>
          <w:sz w:val="22"/>
          <w:szCs w:val="22"/>
          <w:lang w:val="es-ES"/>
        </w:rPr>
        <w:t xml:space="preserve"> B et al.  </w:t>
      </w:r>
      <w:r w:rsidRPr="00CF65A0">
        <w:rPr>
          <w:rFonts w:ascii="Arial Narrow" w:hAnsi="Arial Narrow" w:cs="Arial"/>
          <w:sz w:val="22"/>
          <w:szCs w:val="22"/>
        </w:rPr>
        <w:t xml:space="preserve">The effect of activated protein C on experimental acute necrotizing pancreatitis.  </w:t>
      </w:r>
      <w:proofErr w:type="spellStart"/>
      <w:r w:rsidRPr="00CF65A0">
        <w:rPr>
          <w:rFonts w:ascii="Arial Narrow" w:hAnsi="Arial Narrow" w:cs="Arial"/>
          <w:sz w:val="22"/>
          <w:szCs w:val="22"/>
        </w:rPr>
        <w:t>Crit</w:t>
      </w:r>
      <w:proofErr w:type="spellEnd"/>
      <w:r w:rsidRPr="00CF65A0">
        <w:rPr>
          <w:rFonts w:ascii="Arial Narrow" w:hAnsi="Arial Narrow" w:cs="Arial"/>
          <w:sz w:val="22"/>
          <w:szCs w:val="22"/>
        </w:rPr>
        <w:t xml:space="preserve"> Care 2005; 9:184-190.</w:t>
      </w:r>
    </w:p>
    <w:p w14:paraId="5E8C05BF" w14:textId="77777777" w:rsidR="00FC7A78" w:rsidRPr="00CF65A0" w:rsidRDefault="002B522D"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Jamdar S, Mason JM, McMahon RF, Nirmalan M, Siriwardena AK.  Pre-treatment with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xml:space="preserve"> (activated) ameliorates inflammation with affecting indices of pancreatic parenchymal haemorrhage in L-arginine-induced experimental acute pancreatitis.  Br J Surg 2007 (ASGBI abstract issue </w:t>
      </w:r>
      <w:r w:rsidRPr="00CF65A0">
        <w:rPr>
          <w:rFonts w:ascii="Arial Narrow" w:hAnsi="Arial Narrow" w:cs="Arial"/>
          <w:i/>
          <w:sz w:val="22"/>
          <w:szCs w:val="22"/>
        </w:rPr>
        <w:t>in press</w:t>
      </w:r>
      <w:r w:rsidRPr="00CF65A0">
        <w:rPr>
          <w:rFonts w:ascii="Arial Narrow" w:hAnsi="Arial Narrow" w:cs="Arial"/>
          <w:sz w:val="22"/>
          <w:szCs w:val="22"/>
        </w:rPr>
        <w:t>).</w:t>
      </w:r>
    </w:p>
    <w:p w14:paraId="3CC54AC0" w14:textId="77777777" w:rsidR="00867C5C" w:rsidRPr="00CF65A0" w:rsidRDefault="00867C5C" w:rsidP="00867C5C">
      <w:pPr>
        <w:numPr>
          <w:ilvl w:val="0"/>
          <w:numId w:val="11"/>
        </w:numPr>
        <w:spacing w:line="360" w:lineRule="auto"/>
        <w:rPr>
          <w:rFonts w:ascii="Arial Narrow" w:hAnsi="Arial Narrow" w:cs="Arial"/>
          <w:sz w:val="22"/>
          <w:szCs w:val="22"/>
        </w:rPr>
      </w:pPr>
      <w:proofErr w:type="spellStart"/>
      <w:r w:rsidRPr="00CF65A0">
        <w:rPr>
          <w:rFonts w:ascii="Arial Narrow" w:hAnsi="Arial Narrow" w:cs="Arial"/>
          <w:sz w:val="22"/>
          <w:szCs w:val="22"/>
        </w:rPr>
        <w:t>Alsfasser</w:t>
      </w:r>
      <w:proofErr w:type="spellEnd"/>
      <w:r w:rsidRPr="00CF65A0">
        <w:rPr>
          <w:rFonts w:ascii="Arial Narrow" w:hAnsi="Arial Narrow" w:cs="Arial"/>
          <w:sz w:val="22"/>
          <w:szCs w:val="22"/>
        </w:rPr>
        <w:t xml:space="preserve"> G, </w:t>
      </w:r>
      <w:proofErr w:type="spellStart"/>
      <w:r w:rsidRPr="00CF65A0">
        <w:rPr>
          <w:rFonts w:ascii="Arial Narrow" w:hAnsi="Arial Narrow" w:cs="Arial"/>
          <w:sz w:val="22"/>
          <w:szCs w:val="22"/>
        </w:rPr>
        <w:t>Warshaw</w:t>
      </w:r>
      <w:proofErr w:type="spellEnd"/>
      <w:r w:rsidRPr="00CF65A0">
        <w:rPr>
          <w:rFonts w:ascii="Arial Narrow" w:hAnsi="Arial Narrow" w:cs="Arial"/>
          <w:sz w:val="22"/>
          <w:szCs w:val="22"/>
        </w:rPr>
        <w:t xml:space="preserve"> AL, Thayer SP et al.  Decreased inflammation and improved survival with recombinant human activated protein C in experimental acute pancreatitis.  Arch Surg 2006; 141:670-76.</w:t>
      </w:r>
    </w:p>
    <w:p w14:paraId="77D183D5" w14:textId="77777777" w:rsidR="0000266A" w:rsidRPr="00CF65A0" w:rsidRDefault="0000266A" w:rsidP="0000266A">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Chen P, Zhang Y, </w:t>
      </w:r>
      <w:proofErr w:type="spellStart"/>
      <w:r w:rsidRPr="00CF65A0">
        <w:rPr>
          <w:rFonts w:ascii="Arial Narrow" w:hAnsi="Arial Narrow" w:cs="Arial"/>
          <w:sz w:val="22"/>
          <w:szCs w:val="22"/>
        </w:rPr>
        <w:t>Qiao</w:t>
      </w:r>
      <w:proofErr w:type="spellEnd"/>
      <w:r w:rsidRPr="00CF65A0">
        <w:rPr>
          <w:rFonts w:ascii="Arial Narrow" w:hAnsi="Arial Narrow" w:cs="Arial"/>
          <w:sz w:val="22"/>
          <w:szCs w:val="22"/>
        </w:rPr>
        <w:t xml:space="preserve"> M, Yuan Y. Activated protein C, an anticoagulant polypeptide, ameliorates severe acute pancreatitis via regulation of mitogen- activated protein kinases. J </w:t>
      </w:r>
      <w:proofErr w:type="spellStart"/>
      <w:r w:rsidRPr="00CF65A0">
        <w:rPr>
          <w:rFonts w:ascii="Arial Narrow" w:hAnsi="Arial Narrow" w:cs="Arial"/>
          <w:sz w:val="22"/>
          <w:szCs w:val="22"/>
        </w:rPr>
        <w:t>Gastroenterol</w:t>
      </w:r>
      <w:proofErr w:type="spellEnd"/>
      <w:r w:rsidRPr="00CF65A0">
        <w:rPr>
          <w:rFonts w:ascii="Arial Narrow" w:hAnsi="Arial Narrow" w:cs="Arial"/>
          <w:sz w:val="22"/>
          <w:szCs w:val="22"/>
        </w:rPr>
        <w:t>. 2007; 42(11): 887-96.</w:t>
      </w:r>
    </w:p>
    <w:p w14:paraId="3BBB8BA6"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lang w:val="nl-NL"/>
        </w:rPr>
        <w:t xml:space="preserve">Bernard GR, Vincent J-L, Laterre P-F et al.  </w:t>
      </w:r>
      <w:r w:rsidRPr="00CF65A0">
        <w:rPr>
          <w:rFonts w:ascii="Arial Narrow" w:hAnsi="Arial Narrow" w:cs="Arial"/>
          <w:sz w:val="22"/>
          <w:szCs w:val="22"/>
        </w:rPr>
        <w:t xml:space="preserve">Efficacy and safety of recombinant human activated protein C for severe sepsis.  N </w:t>
      </w:r>
      <w:proofErr w:type="spellStart"/>
      <w:r w:rsidRPr="00CF65A0">
        <w:rPr>
          <w:rFonts w:ascii="Arial Narrow" w:hAnsi="Arial Narrow" w:cs="Arial"/>
          <w:sz w:val="22"/>
          <w:szCs w:val="22"/>
        </w:rPr>
        <w:t>Engl</w:t>
      </w:r>
      <w:proofErr w:type="spellEnd"/>
      <w:r w:rsidRPr="00CF65A0">
        <w:rPr>
          <w:rFonts w:ascii="Arial Narrow" w:hAnsi="Arial Narrow" w:cs="Arial"/>
          <w:sz w:val="22"/>
          <w:szCs w:val="22"/>
        </w:rPr>
        <w:t xml:space="preserve"> J Med 2001;344:699-709</w:t>
      </w:r>
    </w:p>
    <w:p w14:paraId="24E93027" w14:textId="77777777" w:rsidR="00FC7A78" w:rsidRPr="00CF65A0" w:rsidRDefault="00FC7A78" w:rsidP="00FB0DB9">
      <w:pPr>
        <w:numPr>
          <w:ilvl w:val="0"/>
          <w:numId w:val="11"/>
        </w:numPr>
        <w:spacing w:line="360" w:lineRule="auto"/>
        <w:rPr>
          <w:rFonts w:ascii="Arial Narrow" w:hAnsi="Arial Narrow" w:cs="Arial"/>
          <w:sz w:val="22"/>
          <w:szCs w:val="22"/>
        </w:rPr>
      </w:pPr>
      <w:proofErr w:type="spellStart"/>
      <w:r w:rsidRPr="00CF65A0">
        <w:rPr>
          <w:rFonts w:ascii="Arial Narrow" w:hAnsi="Arial Narrow" w:cs="Arial"/>
          <w:sz w:val="22"/>
          <w:szCs w:val="22"/>
        </w:rPr>
        <w:t>Esmon</w:t>
      </w:r>
      <w:proofErr w:type="spellEnd"/>
      <w:r w:rsidRPr="00CF65A0">
        <w:rPr>
          <w:rFonts w:ascii="Arial Narrow" w:hAnsi="Arial Narrow" w:cs="Arial"/>
          <w:sz w:val="22"/>
          <w:szCs w:val="22"/>
        </w:rPr>
        <w:t xml:space="preserve"> CT. The protein C anticoagulant pathway.  </w:t>
      </w:r>
      <w:proofErr w:type="spellStart"/>
      <w:r w:rsidRPr="00CF65A0">
        <w:rPr>
          <w:rFonts w:ascii="Arial Narrow" w:hAnsi="Arial Narrow" w:cs="Arial"/>
          <w:sz w:val="22"/>
          <w:szCs w:val="22"/>
        </w:rPr>
        <w:t>Arterioscler</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THromb</w:t>
      </w:r>
      <w:proofErr w:type="spellEnd"/>
      <w:r w:rsidRPr="00CF65A0">
        <w:rPr>
          <w:rFonts w:ascii="Arial Narrow" w:hAnsi="Arial Narrow" w:cs="Arial"/>
          <w:sz w:val="22"/>
          <w:szCs w:val="22"/>
        </w:rPr>
        <w:t xml:space="preserve"> 1992; 12:135-45.</w:t>
      </w:r>
    </w:p>
    <w:p w14:paraId="20E921A2"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lang w:val="nl-NL"/>
        </w:rPr>
        <w:t xml:space="preserve">Boehme MW, Deng Y, Raeth U et al.  </w:t>
      </w:r>
      <w:r w:rsidRPr="00CF65A0">
        <w:rPr>
          <w:rFonts w:ascii="Arial Narrow" w:hAnsi="Arial Narrow" w:cs="Arial"/>
          <w:sz w:val="22"/>
          <w:szCs w:val="22"/>
        </w:rPr>
        <w:t xml:space="preserve">Release of </w:t>
      </w:r>
      <w:proofErr w:type="spellStart"/>
      <w:r w:rsidRPr="00CF65A0">
        <w:rPr>
          <w:rFonts w:ascii="Arial Narrow" w:hAnsi="Arial Narrow" w:cs="Arial"/>
          <w:sz w:val="22"/>
          <w:szCs w:val="22"/>
        </w:rPr>
        <w:t>thrombomodulin</w:t>
      </w:r>
      <w:proofErr w:type="spellEnd"/>
      <w:r w:rsidRPr="00CF65A0">
        <w:rPr>
          <w:rFonts w:ascii="Arial Narrow" w:hAnsi="Arial Narrow" w:cs="Arial"/>
          <w:sz w:val="22"/>
          <w:szCs w:val="22"/>
        </w:rPr>
        <w:t xml:space="preserve"> from endothelial cells by concerted action of TNF-alpha and neutrophil: in vivo and in vitro studies.  Immunology 1996;87:134-40</w:t>
      </w:r>
    </w:p>
    <w:p w14:paraId="2ABC190C"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Taylor FB </w:t>
      </w:r>
      <w:proofErr w:type="spellStart"/>
      <w:r w:rsidRPr="00CF65A0">
        <w:rPr>
          <w:rFonts w:ascii="Arial Narrow" w:hAnsi="Arial Narrow" w:cs="Arial"/>
          <w:sz w:val="22"/>
          <w:szCs w:val="22"/>
        </w:rPr>
        <w:t>Jr</w:t>
      </w:r>
      <w:proofErr w:type="spellEnd"/>
      <w:r w:rsidRPr="00CF65A0">
        <w:rPr>
          <w:rFonts w:ascii="Arial Narrow" w:hAnsi="Arial Narrow" w:cs="Arial"/>
          <w:sz w:val="22"/>
          <w:szCs w:val="22"/>
        </w:rPr>
        <w:t xml:space="preserve">, Chang A, </w:t>
      </w:r>
      <w:proofErr w:type="spellStart"/>
      <w:r w:rsidRPr="00CF65A0">
        <w:rPr>
          <w:rFonts w:ascii="Arial Narrow" w:hAnsi="Arial Narrow" w:cs="Arial"/>
          <w:sz w:val="22"/>
          <w:szCs w:val="22"/>
        </w:rPr>
        <w:t>Esmon</w:t>
      </w:r>
      <w:proofErr w:type="spellEnd"/>
      <w:r w:rsidRPr="00CF65A0">
        <w:rPr>
          <w:rFonts w:ascii="Arial Narrow" w:hAnsi="Arial Narrow" w:cs="Arial"/>
          <w:sz w:val="22"/>
          <w:szCs w:val="22"/>
        </w:rPr>
        <w:t xml:space="preserve"> CT, </w:t>
      </w:r>
      <w:proofErr w:type="spellStart"/>
      <w:r w:rsidRPr="00CF65A0">
        <w:rPr>
          <w:rFonts w:ascii="Arial Narrow" w:hAnsi="Arial Narrow" w:cs="Arial"/>
          <w:sz w:val="22"/>
          <w:szCs w:val="22"/>
        </w:rPr>
        <w:t>D’Angelo</w:t>
      </w:r>
      <w:proofErr w:type="spellEnd"/>
      <w:r w:rsidRPr="00CF65A0">
        <w:rPr>
          <w:rFonts w:ascii="Arial Narrow" w:hAnsi="Arial Narrow" w:cs="Arial"/>
          <w:sz w:val="22"/>
          <w:szCs w:val="22"/>
        </w:rPr>
        <w:t xml:space="preserve"> A, </w:t>
      </w:r>
      <w:proofErr w:type="spellStart"/>
      <w:r w:rsidRPr="00CF65A0">
        <w:rPr>
          <w:rFonts w:ascii="Arial Narrow" w:hAnsi="Arial Narrow" w:cs="Arial"/>
          <w:sz w:val="22"/>
          <w:szCs w:val="22"/>
        </w:rPr>
        <w:t>Vigano-D’Angelo</w:t>
      </w:r>
      <w:proofErr w:type="spellEnd"/>
      <w:r w:rsidRPr="00CF65A0">
        <w:rPr>
          <w:rFonts w:ascii="Arial Narrow" w:hAnsi="Arial Narrow" w:cs="Arial"/>
          <w:sz w:val="22"/>
          <w:szCs w:val="22"/>
        </w:rPr>
        <w:t xml:space="preserve"> S, </w:t>
      </w:r>
      <w:proofErr w:type="spellStart"/>
      <w:r w:rsidRPr="00CF65A0">
        <w:rPr>
          <w:rFonts w:ascii="Arial Narrow" w:hAnsi="Arial Narrow" w:cs="Arial"/>
          <w:sz w:val="22"/>
          <w:szCs w:val="22"/>
        </w:rPr>
        <w:t>Blick</w:t>
      </w:r>
      <w:proofErr w:type="spellEnd"/>
      <w:r w:rsidRPr="00CF65A0">
        <w:rPr>
          <w:rFonts w:ascii="Arial Narrow" w:hAnsi="Arial Narrow" w:cs="Arial"/>
          <w:sz w:val="22"/>
          <w:szCs w:val="22"/>
        </w:rPr>
        <w:t xml:space="preserve"> KE.  Protein C prevents the coagulopathic and lethal effects of Escherichia coli infusion in the baboon.  J </w:t>
      </w:r>
      <w:proofErr w:type="spellStart"/>
      <w:r w:rsidRPr="00CF65A0">
        <w:rPr>
          <w:rFonts w:ascii="Arial Narrow" w:hAnsi="Arial Narrow" w:cs="Arial"/>
          <w:sz w:val="22"/>
          <w:szCs w:val="22"/>
        </w:rPr>
        <w:t>Clin</w:t>
      </w:r>
      <w:proofErr w:type="spellEnd"/>
      <w:r w:rsidRPr="00CF65A0">
        <w:rPr>
          <w:rFonts w:ascii="Arial Narrow" w:hAnsi="Arial Narrow" w:cs="Arial"/>
          <w:sz w:val="22"/>
          <w:szCs w:val="22"/>
        </w:rPr>
        <w:t xml:space="preserve"> Invest 1987; 79:918-925.</w:t>
      </w:r>
    </w:p>
    <w:p w14:paraId="0D19A8FF"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Bernard GR, Wesley EE, Wright TJ et al.  Safety and dose relationship of recombinant human activated protein C for coagulopathy in severe sepsis.  </w:t>
      </w:r>
      <w:proofErr w:type="spellStart"/>
      <w:r w:rsidRPr="00CF65A0">
        <w:rPr>
          <w:rFonts w:ascii="Arial Narrow" w:hAnsi="Arial Narrow" w:cs="Arial"/>
          <w:sz w:val="22"/>
          <w:szCs w:val="22"/>
        </w:rPr>
        <w:t>Crit</w:t>
      </w:r>
      <w:proofErr w:type="spellEnd"/>
      <w:r w:rsidRPr="00CF65A0">
        <w:rPr>
          <w:rFonts w:ascii="Arial Narrow" w:hAnsi="Arial Narrow" w:cs="Arial"/>
          <w:sz w:val="22"/>
          <w:szCs w:val="22"/>
        </w:rPr>
        <w:t xml:space="preserve"> Care Med 2001; 29:2051-59.</w:t>
      </w:r>
    </w:p>
    <w:p w14:paraId="2C74E4A0"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Abraham E, </w:t>
      </w:r>
      <w:proofErr w:type="spellStart"/>
      <w:r w:rsidRPr="00CF65A0">
        <w:rPr>
          <w:rFonts w:ascii="Arial Narrow" w:hAnsi="Arial Narrow" w:cs="Arial"/>
          <w:sz w:val="22"/>
          <w:szCs w:val="22"/>
        </w:rPr>
        <w:t>Laterre</w:t>
      </w:r>
      <w:proofErr w:type="spellEnd"/>
      <w:r w:rsidRPr="00CF65A0">
        <w:rPr>
          <w:rFonts w:ascii="Arial Narrow" w:hAnsi="Arial Narrow" w:cs="Arial"/>
          <w:sz w:val="22"/>
          <w:szCs w:val="22"/>
        </w:rPr>
        <w:t xml:space="preserve"> P-F, Garg R et al.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xml:space="preserve"> (activated) for adults with severe sepsis and a low risk of death.  N </w:t>
      </w:r>
      <w:proofErr w:type="spellStart"/>
      <w:r w:rsidRPr="00CF65A0">
        <w:rPr>
          <w:rFonts w:ascii="Arial Narrow" w:hAnsi="Arial Narrow" w:cs="Arial"/>
          <w:sz w:val="22"/>
          <w:szCs w:val="22"/>
        </w:rPr>
        <w:t>Engl</w:t>
      </w:r>
      <w:proofErr w:type="spellEnd"/>
      <w:r w:rsidRPr="00CF65A0">
        <w:rPr>
          <w:rFonts w:ascii="Arial Narrow" w:hAnsi="Arial Narrow" w:cs="Arial"/>
          <w:sz w:val="22"/>
          <w:szCs w:val="22"/>
        </w:rPr>
        <w:t xml:space="preserve"> J Med 2005</w:t>
      </w:r>
      <w:proofErr w:type="gramStart"/>
      <w:r w:rsidRPr="00CF65A0">
        <w:rPr>
          <w:rFonts w:ascii="Arial Narrow" w:hAnsi="Arial Narrow" w:cs="Arial"/>
          <w:sz w:val="22"/>
          <w:szCs w:val="22"/>
        </w:rPr>
        <w:t>;353:1332</w:t>
      </w:r>
      <w:proofErr w:type="gramEnd"/>
      <w:r w:rsidRPr="00CF65A0">
        <w:rPr>
          <w:rFonts w:ascii="Arial Narrow" w:hAnsi="Arial Narrow" w:cs="Arial"/>
          <w:sz w:val="22"/>
          <w:szCs w:val="22"/>
        </w:rPr>
        <w:t>-41.</w:t>
      </w:r>
    </w:p>
    <w:p w14:paraId="1B73AB7D"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lang w:val="fr-FR"/>
        </w:rPr>
        <w:t xml:space="preserve">Vincent J-L, O’Brien Jr J, Wheeler A et al.  </w:t>
      </w:r>
      <w:r w:rsidRPr="00CF65A0">
        <w:rPr>
          <w:rFonts w:ascii="Arial Narrow" w:hAnsi="Arial Narrow" w:cs="Arial"/>
          <w:sz w:val="22"/>
          <w:szCs w:val="22"/>
        </w:rPr>
        <w:t xml:space="preserve">Use of an integrated clinical trial database to evaluate the effect of timing of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xml:space="preserve"> (activated) treatm</w:t>
      </w:r>
      <w:r w:rsidR="002B522D" w:rsidRPr="00CF65A0">
        <w:rPr>
          <w:rFonts w:ascii="Arial Narrow" w:hAnsi="Arial Narrow" w:cs="Arial"/>
          <w:sz w:val="22"/>
          <w:szCs w:val="22"/>
        </w:rPr>
        <w:t xml:space="preserve">ent in severe sepsis.  </w:t>
      </w:r>
      <w:proofErr w:type="spellStart"/>
      <w:r w:rsidR="002B522D" w:rsidRPr="00CF65A0">
        <w:rPr>
          <w:rFonts w:ascii="Arial Narrow" w:hAnsi="Arial Narrow" w:cs="Arial"/>
          <w:sz w:val="22"/>
          <w:szCs w:val="22"/>
        </w:rPr>
        <w:t>Crit</w:t>
      </w:r>
      <w:proofErr w:type="spellEnd"/>
      <w:r w:rsidR="002B522D" w:rsidRPr="00CF65A0">
        <w:rPr>
          <w:rFonts w:ascii="Arial Narrow" w:hAnsi="Arial Narrow" w:cs="Arial"/>
          <w:sz w:val="22"/>
          <w:szCs w:val="22"/>
        </w:rPr>
        <w:t xml:space="preserve"> </w:t>
      </w:r>
      <w:r w:rsidRPr="00CF65A0">
        <w:rPr>
          <w:rFonts w:ascii="Arial Narrow" w:hAnsi="Arial Narrow" w:cs="Arial"/>
          <w:sz w:val="22"/>
          <w:szCs w:val="22"/>
        </w:rPr>
        <w:t>Care 2006; 10: R 74.</w:t>
      </w:r>
    </w:p>
    <w:p w14:paraId="3F869A53"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Powell JJ, </w:t>
      </w:r>
      <w:proofErr w:type="spellStart"/>
      <w:r w:rsidRPr="00CF65A0">
        <w:rPr>
          <w:rFonts w:ascii="Arial Narrow" w:hAnsi="Arial Narrow" w:cs="Arial"/>
          <w:sz w:val="22"/>
          <w:szCs w:val="22"/>
        </w:rPr>
        <w:t>Fearon</w:t>
      </w:r>
      <w:proofErr w:type="spellEnd"/>
      <w:r w:rsidRPr="00CF65A0">
        <w:rPr>
          <w:rFonts w:ascii="Arial Narrow" w:hAnsi="Arial Narrow" w:cs="Arial"/>
          <w:sz w:val="22"/>
          <w:szCs w:val="22"/>
        </w:rPr>
        <w:t xml:space="preserve"> KCH, Siriwardena AK.  Current concepts of the pathophysiology and treatment of severe acute pancreatitis.  Brit J </w:t>
      </w:r>
      <w:proofErr w:type="spellStart"/>
      <w:r w:rsidRPr="00CF65A0">
        <w:rPr>
          <w:rFonts w:ascii="Arial Narrow" w:hAnsi="Arial Narrow" w:cs="Arial"/>
          <w:sz w:val="22"/>
          <w:szCs w:val="22"/>
        </w:rPr>
        <w:t>Int</w:t>
      </w:r>
      <w:proofErr w:type="spellEnd"/>
      <w:r w:rsidRPr="00CF65A0">
        <w:rPr>
          <w:rFonts w:ascii="Arial Narrow" w:hAnsi="Arial Narrow" w:cs="Arial"/>
          <w:sz w:val="22"/>
          <w:szCs w:val="22"/>
        </w:rPr>
        <w:t xml:space="preserve"> Care 2000; 10:51-59.</w:t>
      </w:r>
    </w:p>
    <w:p w14:paraId="29DB39AC"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lastRenderedPageBreak/>
        <w:t xml:space="preserve">Beattie GC, Mason JM, Swan D, </w:t>
      </w:r>
      <w:proofErr w:type="spellStart"/>
      <w:r w:rsidRPr="00CF65A0">
        <w:rPr>
          <w:rFonts w:ascii="Arial Narrow" w:hAnsi="Arial Narrow" w:cs="Arial"/>
          <w:sz w:val="22"/>
          <w:szCs w:val="22"/>
        </w:rPr>
        <w:t>Madhavan</w:t>
      </w:r>
      <w:proofErr w:type="spellEnd"/>
      <w:r w:rsidRPr="00CF65A0">
        <w:rPr>
          <w:rFonts w:ascii="Arial Narrow" w:hAnsi="Arial Narrow" w:cs="Arial"/>
          <w:sz w:val="22"/>
          <w:szCs w:val="22"/>
        </w:rPr>
        <w:t xml:space="preserve"> KK, Siriwardena AK.  Outcome of necrosectomy in acute pancreatitis: the case for continued vigilance.  </w:t>
      </w:r>
      <w:proofErr w:type="spellStart"/>
      <w:r w:rsidRPr="00CF65A0">
        <w:rPr>
          <w:rFonts w:ascii="Arial Narrow" w:hAnsi="Arial Narrow" w:cs="Arial"/>
          <w:sz w:val="22"/>
          <w:szCs w:val="22"/>
        </w:rPr>
        <w:t>Sc</w:t>
      </w:r>
      <w:r w:rsidR="002B522D" w:rsidRPr="00CF65A0">
        <w:rPr>
          <w:rFonts w:ascii="Arial Narrow" w:hAnsi="Arial Narrow" w:cs="Arial"/>
          <w:sz w:val="22"/>
          <w:szCs w:val="22"/>
        </w:rPr>
        <w:t>a</w:t>
      </w:r>
      <w:r w:rsidRPr="00CF65A0">
        <w:rPr>
          <w:rFonts w:ascii="Arial Narrow" w:hAnsi="Arial Narrow" w:cs="Arial"/>
          <w:sz w:val="22"/>
          <w:szCs w:val="22"/>
        </w:rPr>
        <w:t>nd</w:t>
      </w:r>
      <w:proofErr w:type="spellEnd"/>
      <w:r w:rsidRPr="00CF65A0">
        <w:rPr>
          <w:rFonts w:ascii="Arial Narrow" w:hAnsi="Arial Narrow" w:cs="Arial"/>
          <w:sz w:val="22"/>
          <w:szCs w:val="22"/>
        </w:rPr>
        <w:t xml:space="preserve"> J </w:t>
      </w:r>
      <w:proofErr w:type="spellStart"/>
      <w:r w:rsidRPr="00CF65A0">
        <w:rPr>
          <w:rFonts w:ascii="Arial Narrow" w:hAnsi="Arial Narrow" w:cs="Arial"/>
          <w:sz w:val="22"/>
          <w:szCs w:val="22"/>
        </w:rPr>
        <w:t>Gastroenterol</w:t>
      </w:r>
      <w:proofErr w:type="spellEnd"/>
      <w:r w:rsidRPr="00CF65A0">
        <w:rPr>
          <w:rFonts w:ascii="Arial Narrow" w:hAnsi="Arial Narrow" w:cs="Arial"/>
          <w:sz w:val="22"/>
          <w:szCs w:val="22"/>
        </w:rPr>
        <w:t xml:space="preserve"> 2002;37:1449-5</w:t>
      </w:r>
    </w:p>
    <w:p w14:paraId="5A4034F4"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Balachandra S, Siriwardena AK.  Systematic appraisal of the management of the major vascular complications of pancreatitis.  Am J Surg 2005; 190:489-</w:t>
      </w:r>
      <w:proofErr w:type="gramStart"/>
      <w:r w:rsidRPr="00CF65A0">
        <w:rPr>
          <w:rFonts w:ascii="Arial Narrow" w:hAnsi="Arial Narrow" w:cs="Arial"/>
          <w:sz w:val="22"/>
          <w:szCs w:val="22"/>
        </w:rPr>
        <w:t>495.</w:t>
      </w:r>
      <w:proofErr w:type="gramEnd"/>
    </w:p>
    <w:p w14:paraId="6C3C5AB1" w14:textId="77777777" w:rsidR="00FC7A78" w:rsidRPr="00CF65A0" w:rsidRDefault="00FC7A78" w:rsidP="00FB0DB9">
      <w:pPr>
        <w:numPr>
          <w:ilvl w:val="0"/>
          <w:numId w:val="11"/>
        </w:numPr>
        <w:spacing w:line="360" w:lineRule="auto"/>
        <w:rPr>
          <w:rFonts w:ascii="Arial Narrow" w:hAnsi="Arial Narrow" w:cs="Arial"/>
          <w:sz w:val="22"/>
          <w:szCs w:val="22"/>
        </w:rPr>
      </w:pPr>
      <w:proofErr w:type="spellStart"/>
      <w:r w:rsidRPr="00CF65A0">
        <w:rPr>
          <w:rFonts w:ascii="Arial Narrow" w:hAnsi="Arial Narrow" w:cs="Arial"/>
          <w:sz w:val="22"/>
          <w:szCs w:val="22"/>
        </w:rPr>
        <w:t>Fölsch</w:t>
      </w:r>
      <w:proofErr w:type="spellEnd"/>
      <w:r w:rsidRPr="00CF65A0">
        <w:rPr>
          <w:rFonts w:ascii="Arial Narrow" w:hAnsi="Arial Narrow" w:cs="Arial"/>
          <w:sz w:val="22"/>
          <w:szCs w:val="22"/>
        </w:rPr>
        <w:t xml:space="preserve"> UR, </w:t>
      </w:r>
      <w:proofErr w:type="spellStart"/>
      <w:r w:rsidRPr="00CF65A0">
        <w:rPr>
          <w:rFonts w:ascii="Arial Narrow" w:hAnsi="Arial Narrow" w:cs="Arial"/>
          <w:sz w:val="22"/>
          <w:szCs w:val="22"/>
        </w:rPr>
        <w:t>Nitsche</w:t>
      </w:r>
      <w:proofErr w:type="spellEnd"/>
      <w:r w:rsidRPr="00CF65A0">
        <w:rPr>
          <w:rFonts w:ascii="Arial Narrow" w:hAnsi="Arial Narrow" w:cs="Arial"/>
          <w:sz w:val="22"/>
          <w:szCs w:val="22"/>
        </w:rPr>
        <w:t xml:space="preserve"> R, </w:t>
      </w:r>
      <w:proofErr w:type="spellStart"/>
      <w:r w:rsidRPr="00CF65A0">
        <w:rPr>
          <w:rFonts w:ascii="Arial Narrow" w:hAnsi="Arial Narrow" w:cs="Arial"/>
          <w:sz w:val="22"/>
          <w:szCs w:val="22"/>
        </w:rPr>
        <w:t>Ludtke</w:t>
      </w:r>
      <w:proofErr w:type="spellEnd"/>
      <w:r w:rsidRPr="00CF65A0">
        <w:rPr>
          <w:rFonts w:ascii="Arial Narrow" w:hAnsi="Arial Narrow" w:cs="Arial"/>
          <w:sz w:val="22"/>
          <w:szCs w:val="22"/>
        </w:rPr>
        <w:t xml:space="preserve"> R et al.  Early ERCP and </w:t>
      </w:r>
      <w:proofErr w:type="spellStart"/>
      <w:r w:rsidRPr="00CF65A0">
        <w:rPr>
          <w:rFonts w:ascii="Arial Narrow" w:hAnsi="Arial Narrow" w:cs="Arial"/>
          <w:sz w:val="22"/>
          <w:szCs w:val="22"/>
        </w:rPr>
        <w:t>papillotomy</w:t>
      </w:r>
      <w:proofErr w:type="spellEnd"/>
      <w:r w:rsidRPr="00CF65A0">
        <w:rPr>
          <w:rFonts w:ascii="Arial Narrow" w:hAnsi="Arial Narrow" w:cs="Arial"/>
          <w:sz w:val="22"/>
          <w:szCs w:val="22"/>
        </w:rPr>
        <w:t xml:space="preserve"> compared with conservative treatment for acute biliary pancreatitis.  N </w:t>
      </w:r>
      <w:proofErr w:type="spellStart"/>
      <w:r w:rsidRPr="00CF65A0">
        <w:rPr>
          <w:rFonts w:ascii="Arial Narrow" w:hAnsi="Arial Narrow" w:cs="Arial"/>
          <w:sz w:val="22"/>
          <w:szCs w:val="22"/>
        </w:rPr>
        <w:t>Engl</w:t>
      </w:r>
      <w:proofErr w:type="spellEnd"/>
      <w:r w:rsidRPr="00CF65A0">
        <w:rPr>
          <w:rFonts w:ascii="Arial Narrow" w:hAnsi="Arial Narrow" w:cs="Arial"/>
          <w:sz w:val="22"/>
          <w:szCs w:val="22"/>
        </w:rPr>
        <w:t xml:space="preserve"> J Med 1997; 336:237-242.</w:t>
      </w:r>
    </w:p>
    <w:p w14:paraId="62702146" w14:textId="77777777" w:rsidR="00FC7A78" w:rsidRPr="00CF65A0" w:rsidRDefault="00FC7A78" w:rsidP="00FB0DB9">
      <w:pPr>
        <w:numPr>
          <w:ilvl w:val="0"/>
          <w:numId w:val="11"/>
        </w:numPr>
        <w:spacing w:line="360" w:lineRule="auto"/>
        <w:rPr>
          <w:rFonts w:ascii="Arial Narrow" w:hAnsi="Arial Narrow" w:cs="Arial"/>
          <w:sz w:val="22"/>
          <w:szCs w:val="22"/>
        </w:rPr>
      </w:pPr>
      <w:r w:rsidRPr="00CF65A0">
        <w:rPr>
          <w:rFonts w:ascii="Arial Narrow" w:hAnsi="Arial Narrow" w:cs="Arial"/>
          <w:sz w:val="22"/>
          <w:szCs w:val="22"/>
          <w:lang w:val="it-IT"/>
        </w:rPr>
        <w:t xml:space="preserve">Bassi C, Larvin M, Villatoro E.  </w:t>
      </w:r>
      <w:r w:rsidRPr="00CF65A0">
        <w:rPr>
          <w:rFonts w:ascii="Arial Narrow" w:hAnsi="Arial Narrow" w:cs="Arial"/>
          <w:sz w:val="22"/>
          <w:szCs w:val="22"/>
        </w:rPr>
        <w:t xml:space="preserve">Antibiotic therapy for prophylaxis against infection of pancreatic necrosis in acute pancreatitis.  Cochrane Database </w:t>
      </w:r>
      <w:proofErr w:type="spellStart"/>
      <w:r w:rsidRPr="00CF65A0">
        <w:rPr>
          <w:rFonts w:ascii="Arial Narrow" w:hAnsi="Arial Narrow" w:cs="Arial"/>
          <w:sz w:val="22"/>
          <w:szCs w:val="22"/>
        </w:rPr>
        <w:t>Syst</w:t>
      </w:r>
      <w:proofErr w:type="spellEnd"/>
      <w:r w:rsidRPr="00CF65A0">
        <w:rPr>
          <w:rFonts w:ascii="Arial Narrow" w:hAnsi="Arial Narrow" w:cs="Arial"/>
          <w:sz w:val="22"/>
          <w:szCs w:val="22"/>
        </w:rPr>
        <w:t xml:space="preserve"> Rev 2003; 4:CD002941.</w:t>
      </w:r>
    </w:p>
    <w:p w14:paraId="02B966B5" w14:textId="77777777" w:rsidR="00FC7A78" w:rsidRPr="00CF65A0" w:rsidRDefault="00FC7A78" w:rsidP="00FB0DB9">
      <w:pPr>
        <w:numPr>
          <w:ilvl w:val="0"/>
          <w:numId w:val="11"/>
        </w:numPr>
        <w:spacing w:line="360" w:lineRule="auto"/>
        <w:rPr>
          <w:rFonts w:ascii="Arial Narrow" w:hAnsi="Arial Narrow" w:cs="Arial"/>
          <w:sz w:val="22"/>
          <w:szCs w:val="22"/>
        </w:rPr>
      </w:pPr>
      <w:proofErr w:type="spellStart"/>
      <w:r w:rsidRPr="00CF65A0">
        <w:rPr>
          <w:rFonts w:ascii="Arial Narrow" w:hAnsi="Arial Narrow" w:cs="Arial"/>
          <w:sz w:val="22"/>
          <w:szCs w:val="22"/>
        </w:rPr>
        <w:t>Uhl</w:t>
      </w:r>
      <w:proofErr w:type="spellEnd"/>
      <w:r w:rsidRPr="00CF65A0">
        <w:rPr>
          <w:rFonts w:ascii="Arial Narrow" w:hAnsi="Arial Narrow" w:cs="Arial"/>
          <w:sz w:val="22"/>
          <w:szCs w:val="22"/>
        </w:rPr>
        <w:t xml:space="preserve"> W, </w:t>
      </w:r>
      <w:proofErr w:type="spellStart"/>
      <w:r w:rsidRPr="00CF65A0">
        <w:rPr>
          <w:rFonts w:ascii="Arial Narrow" w:hAnsi="Arial Narrow" w:cs="Arial"/>
          <w:sz w:val="22"/>
          <w:szCs w:val="22"/>
        </w:rPr>
        <w:t>Warshaw</w:t>
      </w:r>
      <w:proofErr w:type="spellEnd"/>
      <w:r w:rsidRPr="00CF65A0">
        <w:rPr>
          <w:rFonts w:ascii="Arial Narrow" w:hAnsi="Arial Narrow" w:cs="Arial"/>
          <w:sz w:val="22"/>
          <w:szCs w:val="22"/>
        </w:rPr>
        <w:t xml:space="preserve"> A, </w:t>
      </w:r>
      <w:proofErr w:type="spellStart"/>
      <w:r w:rsidRPr="00CF65A0">
        <w:rPr>
          <w:rFonts w:ascii="Arial Narrow" w:hAnsi="Arial Narrow" w:cs="Arial"/>
          <w:sz w:val="22"/>
          <w:szCs w:val="22"/>
        </w:rPr>
        <w:t>Imrie</w:t>
      </w:r>
      <w:proofErr w:type="spellEnd"/>
      <w:r w:rsidRPr="00CF65A0">
        <w:rPr>
          <w:rFonts w:ascii="Arial Narrow" w:hAnsi="Arial Narrow" w:cs="Arial"/>
          <w:sz w:val="22"/>
          <w:szCs w:val="22"/>
        </w:rPr>
        <w:t xml:space="preserve"> C et al.  IAP guidelines for the surgical management of acute pancreatitis.  Pancreatology 2002; 2:565-73.</w:t>
      </w:r>
    </w:p>
    <w:p w14:paraId="7CB36927" w14:textId="47807336" w:rsidR="008B0ACC" w:rsidRPr="009C232F" w:rsidRDefault="00FC7A78" w:rsidP="009C232F">
      <w:pPr>
        <w:numPr>
          <w:ilvl w:val="0"/>
          <w:numId w:val="11"/>
        </w:numPr>
        <w:spacing w:line="360" w:lineRule="auto"/>
        <w:rPr>
          <w:rFonts w:ascii="Arial Narrow" w:hAnsi="Arial Narrow" w:cs="Arial"/>
          <w:sz w:val="22"/>
          <w:szCs w:val="22"/>
        </w:rPr>
      </w:pPr>
      <w:proofErr w:type="spellStart"/>
      <w:r w:rsidRPr="00CF65A0">
        <w:rPr>
          <w:rFonts w:ascii="Arial Narrow" w:hAnsi="Arial Narrow" w:cs="Arial"/>
          <w:sz w:val="22"/>
          <w:szCs w:val="22"/>
        </w:rPr>
        <w:t>Goldacre</w:t>
      </w:r>
      <w:proofErr w:type="spellEnd"/>
      <w:r w:rsidRPr="00CF65A0">
        <w:rPr>
          <w:rFonts w:ascii="Arial Narrow" w:hAnsi="Arial Narrow" w:cs="Arial"/>
          <w:sz w:val="22"/>
          <w:szCs w:val="22"/>
        </w:rPr>
        <w:t xml:space="preserve"> MJ, Roberts S.E. Hospital admission for acute pancreatitis in an English population,1963-98: database study of incidence and mortality: BMJ 2004; 328: 1466-9</w:t>
      </w:r>
    </w:p>
    <w:p w14:paraId="09D5F1D6" w14:textId="77777777" w:rsidR="005E0910" w:rsidRPr="00CF65A0" w:rsidRDefault="005E0910" w:rsidP="005E0910">
      <w:pPr>
        <w:numPr>
          <w:ilvl w:val="0"/>
          <w:numId w:val="11"/>
        </w:numPr>
        <w:spacing w:line="360" w:lineRule="auto"/>
        <w:rPr>
          <w:rFonts w:ascii="Arial Narrow" w:hAnsi="Arial Narrow" w:cs="Arial"/>
          <w:sz w:val="22"/>
          <w:szCs w:val="22"/>
        </w:rPr>
      </w:pPr>
      <w:r w:rsidRPr="00CF65A0">
        <w:rPr>
          <w:rFonts w:ascii="Arial Narrow" w:hAnsi="Arial Narrow" w:cs="Arial"/>
          <w:sz w:val="22"/>
          <w:szCs w:val="22"/>
        </w:rPr>
        <w:t xml:space="preserve">Machala W, </w:t>
      </w:r>
      <w:proofErr w:type="spellStart"/>
      <w:r w:rsidRPr="00CF65A0">
        <w:rPr>
          <w:rFonts w:ascii="Arial Narrow" w:hAnsi="Arial Narrow" w:cs="Arial"/>
          <w:sz w:val="22"/>
          <w:szCs w:val="22"/>
        </w:rPr>
        <w:t>Wachowicz</w:t>
      </w:r>
      <w:proofErr w:type="spellEnd"/>
      <w:r w:rsidRPr="00CF65A0">
        <w:rPr>
          <w:rFonts w:ascii="Arial Narrow" w:hAnsi="Arial Narrow" w:cs="Arial"/>
          <w:sz w:val="22"/>
          <w:szCs w:val="22"/>
        </w:rPr>
        <w:t xml:space="preserve"> N, </w:t>
      </w:r>
      <w:proofErr w:type="spellStart"/>
      <w:r w:rsidRPr="00CF65A0">
        <w:rPr>
          <w:rFonts w:ascii="Arial Narrow" w:hAnsi="Arial Narrow" w:cs="Arial"/>
          <w:sz w:val="22"/>
          <w:szCs w:val="22"/>
        </w:rPr>
        <w:t>Komorowska</w:t>
      </w:r>
      <w:proofErr w:type="spellEnd"/>
      <w:r w:rsidRPr="00CF65A0">
        <w:rPr>
          <w:rFonts w:ascii="Arial Narrow" w:hAnsi="Arial Narrow" w:cs="Arial"/>
          <w:sz w:val="22"/>
          <w:szCs w:val="22"/>
        </w:rPr>
        <w:t xml:space="preserve"> A, </w:t>
      </w:r>
      <w:proofErr w:type="spellStart"/>
      <w:r w:rsidRPr="00CF65A0">
        <w:rPr>
          <w:rFonts w:ascii="Arial Narrow" w:hAnsi="Arial Narrow" w:cs="Arial"/>
          <w:sz w:val="22"/>
          <w:szCs w:val="22"/>
        </w:rPr>
        <w:t>Gaszynski</w:t>
      </w:r>
      <w:proofErr w:type="spellEnd"/>
      <w:r w:rsidRPr="00CF65A0">
        <w:rPr>
          <w:rFonts w:ascii="Arial Narrow" w:hAnsi="Arial Narrow" w:cs="Arial"/>
          <w:sz w:val="22"/>
          <w:szCs w:val="22"/>
        </w:rPr>
        <w:t xml:space="preserve"> W.  The use of </w:t>
      </w:r>
      <w:proofErr w:type="spellStart"/>
      <w:r w:rsidRPr="00CF65A0">
        <w:rPr>
          <w:rFonts w:ascii="Arial Narrow" w:hAnsi="Arial Narrow" w:cs="Arial"/>
          <w:sz w:val="22"/>
          <w:szCs w:val="22"/>
        </w:rPr>
        <w:t>Drotrecogin</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alfa</w:t>
      </w:r>
      <w:proofErr w:type="spellEnd"/>
      <w:r w:rsidRPr="00CF65A0">
        <w:rPr>
          <w:rFonts w:ascii="Arial Narrow" w:hAnsi="Arial Narrow" w:cs="Arial"/>
          <w:sz w:val="22"/>
          <w:szCs w:val="22"/>
        </w:rPr>
        <w:t xml:space="preserve"> (activated) in severe sepsis during acute pancreatitis – two case studies.  Med </w:t>
      </w:r>
      <w:proofErr w:type="spellStart"/>
      <w:r w:rsidRPr="00CF65A0">
        <w:rPr>
          <w:rFonts w:ascii="Arial Narrow" w:hAnsi="Arial Narrow" w:cs="Arial"/>
          <w:sz w:val="22"/>
          <w:szCs w:val="22"/>
        </w:rPr>
        <w:t>Sci</w:t>
      </w:r>
      <w:proofErr w:type="spellEnd"/>
      <w:r w:rsidRPr="00CF65A0">
        <w:rPr>
          <w:rFonts w:ascii="Arial Narrow" w:hAnsi="Arial Narrow" w:cs="Arial"/>
          <w:sz w:val="22"/>
          <w:szCs w:val="22"/>
        </w:rPr>
        <w:t xml:space="preserve"> </w:t>
      </w:r>
      <w:proofErr w:type="spellStart"/>
      <w:r w:rsidRPr="00CF65A0">
        <w:rPr>
          <w:rFonts w:ascii="Arial Narrow" w:hAnsi="Arial Narrow" w:cs="Arial"/>
          <w:sz w:val="22"/>
          <w:szCs w:val="22"/>
        </w:rPr>
        <w:t>Monit</w:t>
      </w:r>
      <w:proofErr w:type="spellEnd"/>
      <w:r w:rsidRPr="00CF65A0">
        <w:rPr>
          <w:rFonts w:ascii="Arial Narrow" w:hAnsi="Arial Narrow" w:cs="Arial"/>
          <w:sz w:val="22"/>
          <w:szCs w:val="22"/>
        </w:rPr>
        <w:t xml:space="preserve"> 2004</w:t>
      </w:r>
      <w:proofErr w:type="gramStart"/>
      <w:r w:rsidRPr="00CF65A0">
        <w:rPr>
          <w:rFonts w:ascii="Arial Narrow" w:hAnsi="Arial Narrow" w:cs="Arial"/>
          <w:sz w:val="22"/>
          <w:szCs w:val="22"/>
        </w:rPr>
        <w:t>;10:31</w:t>
      </w:r>
      <w:proofErr w:type="gramEnd"/>
      <w:r w:rsidRPr="00CF65A0">
        <w:rPr>
          <w:rFonts w:ascii="Arial Narrow" w:hAnsi="Arial Narrow" w:cs="Arial"/>
          <w:sz w:val="22"/>
          <w:szCs w:val="22"/>
        </w:rPr>
        <w:t>-36.</w:t>
      </w:r>
    </w:p>
    <w:p w14:paraId="6FAB4B2C" w14:textId="77777777" w:rsidR="008B0ACC" w:rsidRPr="00CF65A0" w:rsidRDefault="008B0ACC" w:rsidP="008B0ACC">
      <w:pPr>
        <w:numPr>
          <w:ilvl w:val="0"/>
          <w:numId w:val="11"/>
        </w:numPr>
        <w:spacing w:line="360" w:lineRule="auto"/>
        <w:rPr>
          <w:rFonts w:ascii="Arial Narrow" w:hAnsi="Arial Narrow" w:cs="Arial"/>
          <w:sz w:val="22"/>
          <w:szCs w:val="22"/>
          <w:u w:val="single"/>
        </w:rPr>
      </w:pPr>
      <w:proofErr w:type="spellStart"/>
      <w:r w:rsidRPr="00CF65A0">
        <w:rPr>
          <w:rFonts w:ascii="Arial Narrow" w:hAnsi="Arial Narrow" w:cs="Arial"/>
          <w:sz w:val="22"/>
          <w:szCs w:val="22"/>
        </w:rPr>
        <w:t>Larvin</w:t>
      </w:r>
      <w:proofErr w:type="spellEnd"/>
      <w:r w:rsidRPr="00CF65A0">
        <w:rPr>
          <w:rFonts w:ascii="Arial Narrow" w:hAnsi="Arial Narrow" w:cs="Arial"/>
          <w:sz w:val="22"/>
          <w:szCs w:val="22"/>
        </w:rPr>
        <w:t xml:space="preserve"> M, McMahon MJ. APACHE II </w:t>
      </w:r>
      <w:proofErr w:type="gramStart"/>
      <w:r w:rsidRPr="00CF65A0">
        <w:rPr>
          <w:rFonts w:ascii="Arial Narrow" w:hAnsi="Arial Narrow" w:cs="Arial"/>
          <w:sz w:val="22"/>
          <w:szCs w:val="22"/>
        </w:rPr>
        <w:t>score</w:t>
      </w:r>
      <w:proofErr w:type="gramEnd"/>
      <w:r w:rsidRPr="00CF65A0">
        <w:rPr>
          <w:rFonts w:ascii="Arial Narrow" w:hAnsi="Arial Narrow" w:cs="Arial"/>
          <w:sz w:val="22"/>
          <w:szCs w:val="22"/>
        </w:rPr>
        <w:t xml:space="preserve"> for assessment and monitoring of acute pancreatitis. Lancet 1989;2(8656):201-5</w:t>
      </w:r>
    </w:p>
    <w:p w14:paraId="196FCC2D" w14:textId="77777777" w:rsidR="008B0ACC" w:rsidRPr="00CF65A0" w:rsidRDefault="008B0ACC" w:rsidP="008B0ACC">
      <w:pPr>
        <w:numPr>
          <w:ilvl w:val="0"/>
          <w:numId w:val="11"/>
        </w:numPr>
        <w:spacing w:line="360" w:lineRule="auto"/>
        <w:rPr>
          <w:rFonts w:ascii="Arial Narrow" w:hAnsi="Arial Narrow" w:cs="Arial"/>
          <w:sz w:val="22"/>
          <w:szCs w:val="22"/>
          <w:u w:val="single"/>
        </w:rPr>
      </w:pPr>
      <w:proofErr w:type="spellStart"/>
      <w:r w:rsidRPr="00CF65A0">
        <w:rPr>
          <w:rFonts w:ascii="Arial Narrow" w:hAnsi="Arial Narrow" w:cs="Arial"/>
          <w:sz w:val="22"/>
          <w:szCs w:val="22"/>
        </w:rPr>
        <w:t>Buter</w:t>
      </w:r>
      <w:proofErr w:type="spellEnd"/>
      <w:r w:rsidRPr="00CF65A0">
        <w:rPr>
          <w:rFonts w:ascii="Arial Narrow" w:hAnsi="Arial Narrow" w:cs="Arial"/>
          <w:sz w:val="22"/>
          <w:szCs w:val="22"/>
        </w:rPr>
        <w:t xml:space="preserve"> A, </w:t>
      </w:r>
      <w:proofErr w:type="spellStart"/>
      <w:r w:rsidRPr="00CF65A0">
        <w:rPr>
          <w:rFonts w:ascii="Arial Narrow" w:hAnsi="Arial Narrow" w:cs="Arial"/>
          <w:sz w:val="22"/>
          <w:szCs w:val="22"/>
        </w:rPr>
        <w:t>Imrie</w:t>
      </w:r>
      <w:proofErr w:type="spellEnd"/>
      <w:r w:rsidRPr="00CF65A0">
        <w:rPr>
          <w:rFonts w:ascii="Arial Narrow" w:hAnsi="Arial Narrow" w:cs="Arial"/>
          <w:sz w:val="22"/>
          <w:szCs w:val="22"/>
        </w:rPr>
        <w:t xml:space="preserve"> CW, Carter CR, Evans S, </w:t>
      </w:r>
      <w:proofErr w:type="spellStart"/>
      <w:r w:rsidRPr="00CF65A0">
        <w:rPr>
          <w:rFonts w:ascii="Arial Narrow" w:hAnsi="Arial Narrow" w:cs="Arial"/>
          <w:sz w:val="22"/>
          <w:szCs w:val="22"/>
        </w:rPr>
        <w:t>Mckay</w:t>
      </w:r>
      <w:proofErr w:type="spellEnd"/>
      <w:r w:rsidRPr="00CF65A0">
        <w:rPr>
          <w:rFonts w:ascii="Arial Narrow" w:hAnsi="Arial Narrow" w:cs="Arial"/>
          <w:sz w:val="22"/>
          <w:szCs w:val="22"/>
        </w:rPr>
        <w:t xml:space="preserve"> CJ. Dynamic nature of early organ dysfunction determines outcome in acute pancreatitis.</w:t>
      </w:r>
    </w:p>
    <w:p w14:paraId="70F8911E" w14:textId="77777777" w:rsidR="008B0ACC" w:rsidRPr="00CF65A0" w:rsidRDefault="008B0ACC" w:rsidP="008B0ACC">
      <w:pPr>
        <w:numPr>
          <w:ilvl w:val="0"/>
          <w:numId w:val="11"/>
        </w:numPr>
        <w:spacing w:line="360" w:lineRule="auto"/>
        <w:rPr>
          <w:rFonts w:ascii="Arial Narrow" w:hAnsi="Arial Narrow" w:cs="Arial"/>
          <w:sz w:val="22"/>
          <w:szCs w:val="22"/>
          <w:u w:val="single"/>
        </w:rPr>
      </w:pPr>
      <w:proofErr w:type="spellStart"/>
      <w:r w:rsidRPr="00CF65A0">
        <w:rPr>
          <w:rFonts w:ascii="Arial Narrow" w:hAnsi="Arial Narrow" w:cs="Arial"/>
          <w:sz w:val="22"/>
          <w:szCs w:val="22"/>
        </w:rPr>
        <w:t>Rinderknecht</w:t>
      </w:r>
      <w:proofErr w:type="spellEnd"/>
      <w:r w:rsidRPr="00CF65A0">
        <w:rPr>
          <w:rFonts w:ascii="Arial Narrow" w:hAnsi="Arial Narrow" w:cs="Arial"/>
          <w:sz w:val="22"/>
          <w:szCs w:val="22"/>
        </w:rPr>
        <w:t xml:space="preserve"> H. Genetic determinants of mortality in acute necrotizing pancreatitis. </w:t>
      </w:r>
      <w:proofErr w:type="spellStart"/>
      <w:r w:rsidRPr="00CF65A0">
        <w:rPr>
          <w:rFonts w:ascii="Arial Narrow" w:hAnsi="Arial Narrow" w:cs="Arial"/>
          <w:sz w:val="22"/>
          <w:szCs w:val="22"/>
        </w:rPr>
        <w:t>Int.J.Pancreatol</w:t>
      </w:r>
      <w:proofErr w:type="spellEnd"/>
      <w:r w:rsidRPr="00CF65A0">
        <w:rPr>
          <w:rFonts w:ascii="Arial Narrow" w:hAnsi="Arial Narrow" w:cs="Arial"/>
          <w:sz w:val="22"/>
          <w:szCs w:val="22"/>
        </w:rPr>
        <w:t xml:space="preserve"> 1994;16(1): 11-5</w:t>
      </w:r>
    </w:p>
    <w:p w14:paraId="0AE423A3" w14:textId="77777777" w:rsidR="008B0ACC" w:rsidRPr="00CF65A0" w:rsidRDefault="008B0ACC" w:rsidP="008B0ACC">
      <w:pPr>
        <w:numPr>
          <w:ilvl w:val="0"/>
          <w:numId w:val="11"/>
        </w:numPr>
        <w:spacing w:line="360" w:lineRule="auto"/>
        <w:rPr>
          <w:rFonts w:ascii="Arial Narrow" w:hAnsi="Arial Narrow" w:cs="Arial"/>
          <w:sz w:val="22"/>
          <w:szCs w:val="22"/>
          <w:u w:val="single"/>
        </w:rPr>
      </w:pPr>
      <w:proofErr w:type="spellStart"/>
      <w:r w:rsidRPr="00CF65A0">
        <w:rPr>
          <w:rFonts w:ascii="Arial Narrow" w:hAnsi="Arial Narrow" w:cs="Arial"/>
          <w:sz w:val="22"/>
          <w:szCs w:val="22"/>
        </w:rPr>
        <w:t>Sarr</w:t>
      </w:r>
      <w:proofErr w:type="spellEnd"/>
      <w:r w:rsidRPr="00CF65A0">
        <w:rPr>
          <w:rFonts w:ascii="Arial Narrow" w:hAnsi="Arial Narrow" w:cs="Arial"/>
          <w:sz w:val="22"/>
          <w:szCs w:val="22"/>
        </w:rPr>
        <w:t xml:space="preserve"> MG.</w:t>
      </w:r>
      <w:r w:rsidR="00D1470D" w:rsidRPr="00CF65A0">
        <w:rPr>
          <w:rFonts w:ascii="Arial Narrow" w:hAnsi="Arial Narrow" w:cs="Arial"/>
          <w:sz w:val="22"/>
          <w:szCs w:val="22"/>
        </w:rPr>
        <w:t xml:space="preserve"> 2010 Atlanta consensus conference criteria for the diagnosis and management of acute pancreatitis.  Personal communication.</w:t>
      </w:r>
    </w:p>
    <w:p w14:paraId="6D37E1E1" w14:textId="77777777" w:rsidR="005E0910" w:rsidRPr="00CF65A0" w:rsidRDefault="005E0910" w:rsidP="005E0910">
      <w:pPr>
        <w:numPr>
          <w:ilvl w:val="0"/>
          <w:numId w:val="11"/>
        </w:numPr>
        <w:spacing w:line="360" w:lineRule="auto"/>
        <w:rPr>
          <w:rFonts w:ascii="Arial Narrow" w:hAnsi="Arial Narrow" w:cs="Arial"/>
          <w:sz w:val="22"/>
          <w:szCs w:val="22"/>
          <w:u w:val="single"/>
        </w:rPr>
      </w:pPr>
      <w:proofErr w:type="spellStart"/>
      <w:r w:rsidRPr="00CF65A0">
        <w:rPr>
          <w:rFonts w:ascii="Arial Narrow" w:hAnsi="Arial Narrow" w:cs="Arial"/>
          <w:sz w:val="22"/>
          <w:szCs w:val="22"/>
          <w:u w:val="single"/>
        </w:rPr>
        <w:t>Vangerow</w:t>
      </w:r>
      <w:proofErr w:type="spellEnd"/>
      <w:r w:rsidRPr="00CF65A0">
        <w:rPr>
          <w:rFonts w:ascii="Arial Narrow" w:hAnsi="Arial Narrow" w:cs="Arial"/>
          <w:sz w:val="22"/>
          <w:szCs w:val="22"/>
          <w:u w:val="single"/>
        </w:rPr>
        <w:t xml:space="preserve"> B, </w:t>
      </w:r>
      <w:proofErr w:type="spellStart"/>
      <w:r w:rsidRPr="00CF65A0">
        <w:rPr>
          <w:rFonts w:ascii="Arial Narrow" w:hAnsi="Arial Narrow" w:cs="Arial"/>
          <w:sz w:val="22"/>
          <w:szCs w:val="22"/>
          <w:u w:val="single"/>
        </w:rPr>
        <w:t>Shorr</w:t>
      </w:r>
      <w:proofErr w:type="spellEnd"/>
      <w:r w:rsidRPr="00CF65A0">
        <w:rPr>
          <w:rFonts w:ascii="Arial Narrow" w:hAnsi="Arial Narrow" w:cs="Arial"/>
          <w:sz w:val="22"/>
          <w:szCs w:val="22"/>
          <w:u w:val="single"/>
        </w:rPr>
        <w:t xml:space="preserve"> Andrew F, </w:t>
      </w:r>
      <w:proofErr w:type="spellStart"/>
      <w:r w:rsidRPr="00CF65A0">
        <w:rPr>
          <w:rFonts w:ascii="Arial Narrow" w:hAnsi="Arial Narrow" w:cs="Arial"/>
          <w:sz w:val="22"/>
          <w:szCs w:val="22"/>
          <w:u w:val="single"/>
        </w:rPr>
        <w:t>Wyncoll</w:t>
      </w:r>
      <w:proofErr w:type="spellEnd"/>
      <w:r w:rsidRPr="00CF65A0">
        <w:rPr>
          <w:rFonts w:ascii="Arial Narrow" w:hAnsi="Arial Narrow" w:cs="Arial"/>
          <w:sz w:val="22"/>
          <w:szCs w:val="22"/>
          <w:u w:val="single"/>
        </w:rPr>
        <w:t xml:space="preserve"> D, </w:t>
      </w:r>
      <w:proofErr w:type="spellStart"/>
      <w:r w:rsidRPr="00CF65A0">
        <w:rPr>
          <w:rFonts w:ascii="Arial Narrow" w:hAnsi="Arial Narrow" w:cs="Arial"/>
          <w:sz w:val="22"/>
          <w:szCs w:val="22"/>
          <w:u w:val="single"/>
        </w:rPr>
        <w:t>Janes</w:t>
      </w:r>
      <w:proofErr w:type="spellEnd"/>
      <w:r w:rsidRPr="00CF65A0">
        <w:rPr>
          <w:rFonts w:ascii="Arial Narrow" w:hAnsi="Arial Narrow" w:cs="Arial"/>
          <w:sz w:val="22"/>
          <w:szCs w:val="22"/>
          <w:u w:val="single"/>
        </w:rPr>
        <w:t xml:space="preserve"> J, Nelson DR, Reinhart K.    The Protein C Pathway: implications for the design of the RESPOND study.  </w:t>
      </w:r>
      <w:proofErr w:type="spellStart"/>
      <w:r w:rsidRPr="00CF65A0">
        <w:rPr>
          <w:rFonts w:ascii="Arial Narrow" w:hAnsi="Arial Narrow" w:cs="Arial"/>
          <w:sz w:val="22"/>
          <w:szCs w:val="22"/>
          <w:u w:val="single"/>
        </w:rPr>
        <w:t>CCforum</w:t>
      </w:r>
      <w:proofErr w:type="spellEnd"/>
      <w:r w:rsidRPr="00CF65A0">
        <w:rPr>
          <w:rFonts w:ascii="Arial Narrow" w:hAnsi="Arial Narrow" w:cs="Arial"/>
          <w:sz w:val="22"/>
          <w:szCs w:val="22"/>
          <w:u w:val="single"/>
        </w:rPr>
        <w:t xml:space="preserve"> Supplement 2007: 11;S4</w:t>
      </w:r>
    </w:p>
    <w:p w14:paraId="0B52DB2C" w14:textId="77777777" w:rsidR="0032586C" w:rsidRPr="00CF65A0" w:rsidRDefault="0032586C" w:rsidP="00FB0DB9">
      <w:pPr>
        <w:spacing w:line="480" w:lineRule="auto"/>
        <w:rPr>
          <w:rFonts w:ascii="Arial Narrow" w:hAnsi="Arial Narrow" w:cs="Arial"/>
          <w:sz w:val="22"/>
          <w:szCs w:val="22"/>
        </w:rPr>
      </w:pPr>
    </w:p>
    <w:p w14:paraId="04AECBA1" w14:textId="037D11D5" w:rsidR="00A12246" w:rsidRPr="00CF65A0" w:rsidRDefault="00BE247E" w:rsidP="00FB0DB9">
      <w:pPr>
        <w:spacing w:line="480" w:lineRule="auto"/>
        <w:jc w:val="center"/>
        <w:rPr>
          <w:rFonts w:ascii="Arial Narrow" w:hAnsi="Arial Narrow" w:cs="Arial"/>
          <w:b/>
          <w:sz w:val="22"/>
          <w:szCs w:val="22"/>
        </w:rPr>
      </w:pPr>
      <w:r w:rsidRPr="00CF65A0">
        <w:rPr>
          <w:rFonts w:ascii="Arial Narrow" w:hAnsi="Arial Narrow" w:cs="Arial"/>
          <w:b/>
          <w:sz w:val="22"/>
          <w:szCs w:val="22"/>
        </w:rPr>
        <w:t>Appendix 1: further exclusion criteria</w:t>
      </w:r>
    </w:p>
    <w:p w14:paraId="1BFB4B2C" w14:textId="77777777" w:rsidR="00BE247E" w:rsidRPr="00CF65A0" w:rsidRDefault="00BE247E" w:rsidP="00FB0DB9">
      <w:pPr>
        <w:numPr>
          <w:ilvl w:val="0"/>
          <w:numId w:val="16"/>
        </w:numPr>
        <w:spacing w:line="480" w:lineRule="auto"/>
        <w:rPr>
          <w:rFonts w:ascii="Arial Narrow" w:hAnsi="Arial Narrow" w:cs="Arial"/>
          <w:sz w:val="22"/>
          <w:szCs w:val="22"/>
        </w:rPr>
      </w:pPr>
      <w:r w:rsidRPr="00CF65A0">
        <w:rPr>
          <w:rFonts w:ascii="Arial Narrow" w:hAnsi="Arial Narrow" w:cs="Arial"/>
          <w:sz w:val="22"/>
          <w:szCs w:val="22"/>
        </w:rPr>
        <w:t>Platelet count at point of enrolment &lt; 30,000/mm</w:t>
      </w:r>
      <w:r w:rsidRPr="00CF65A0">
        <w:rPr>
          <w:rFonts w:ascii="Arial Narrow" w:hAnsi="Arial Narrow" w:cs="Arial"/>
          <w:sz w:val="22"/>
          <w:szCs w:val="22"/>
          <w:vertAlign w:val="superscript"/>
        </w:rPr>
        <w:t>3</w:t>
      </w:r>
    </w:p>
    <w:p w14:paraId="127FA7C3" w14:textId="77777777" w:rsidR="00BE247E" w:rsidRPr="00CF65A0" w:rsidRDefault="00BE247E" w:rsidP="00FB0DB9">
      <w:pPr>
        <w:numPr>
          <w:ilvl w:val="0"/>
          <w:numId w:val="16"/>
        </w:numPr>
        <w:spacing w:line="480" w:lineRule="auto"/>
        <w:rPr>
          <w:rFonts w:ascii="Arial Narrow" w:hAnsi="Arial Narrow" w:cs="Arial"/>
          <w:sz w:val="22"/>
          <w:szCs w:val="22"/>
        </w:rPr>
      </w:pPr>
      <w:r w:rsidRPr="00CF65A0">
        <w:rPr>
          <w:rFonts w:ascii="Arial Narrow" w:hAnsi="Arial Narrow" w:cs="Arial"/>
          <w:sz w:val="22"/>
          <w:szCs w:val="22"/>
        </w:rPr>
        <w:t>Conditions that increase the risk of bleeding: history of severe head trauma requiring previous hospitalization, human immunodeficiency virus infection with a last known CD4 count of ≤ 50/mm</w:t>
      </w:r>
      <w:r w:rsidRPr="00CF65A0">
        <w:rPr>
          <w:rFonts w:ascii="Arial Narrow" w:hAnsi="Arial Narrow" w:cs="Arial"/>
          <w:sz w:val="22"/>
          <w:szCs w:val="22"/>
          <w:vertAlign w:val="superscript"/>
        </w:rPr>
        <w:t>3</w:t>
      </w:r>
    </w:p>
    <w:p w14:paraId="46538FF9" w14:textId="77777777" w:rsidR="009B69AC" w:rsidRPr="00CF65A0" w:rsidRDefault="009B69AC" w:rsidP="00FB0DB9">
      <w:pPr>
        <w:numPr>
          <w:ilvl w:val="0"/>
          <w:numId w:val="16"/>
        </w:numPr>
        <w:spacing w:line="480" w:lineRule="auto"/>
        <w:rPr>
          <w:rFonts w:ascii="Arial Narrow" w:hAnsi="Arial Narrow" w:cs="Arial"/>
          <w:sz w:val="22"/>
          <w:szCs w:val="22"/>
        </w:rPr>
      </w:pPr>
      <w:r w:rsidRPr="00CF65A0">
        <w:rPr>
          <w:rFonts w:ascii="Arial Narrow" w:hAnsi="Arial Narrow" w:cs="Arial"/>
          <w:sz w:val="22"/>
          <w:szCs w:val="22"/>
        </w:rPr>
        <w:t>History of bone-marrow, lung, liver, pancreas or small-bowel transplantation</w:t>
      </w:r>
    </w:p>
    <w:p w14:paraId="0EC71CC6" w14:textId="77777777" w:rsidR="009B69AC" w:rsidRPr="00CF65A0" w:rsidRDefault="009B69AC" w:rsidP="00FB0DB9">
      <w:pPr>
        <w:numPr>
          <w:ilvl w:val="0"/>
          <w:numId w:val="16"/>
        </w:numPr>
        <w:spacing w:line="480" w:lineRule="auto"/>
        <w:rPr>
          <w:rFonts w:ascii="Arial Narrow" w:hAnsi="Arial Narrow" w:cs="Arial"/>
          <w:sz w:val="22"/>
          <w:szCs w:val="22"/>
        </w:rPr>
      </w:pPr>
      <w:r w:rsidRPr="00CF65A0">
        <w:rPr>
          <w:rFonts w:ascii="Arial Narrow" w:hAnsi="Arial Narrow" w:cs="Arial"/>
          <w:sz w:val="22"/>
          <w:szCs w:val="22"/>
        </w:rPr>
        <w:t xml:space="preserve">Known or suspected </w:t>
      </w:r>
      <w:proofErr w:type="spellStart"/>
      <w:r w:rsidRPr="00CF65A0">
        <w:rPr>
          <w:rFonts w:ascii="Arial Narrow" w:hAnsi="Arial Narrow" w:cs="Arial"/>
          <w:sz w:val="22"/>
          <w:szCs w:val="22"/>
        </w:rPr>
        <w:t>portosystemic</w:t>
      </w:r>
      <w:proofErr w:type="spellEnd"/>
      <w:r w:rsidRPr="00CF65A0">
        <w:rPr>
          <w:rFonts w:ascii="Arial Narrow" w:hAnsi="Arial Narrow" w:cs="Arial"/>
          <w:sz w:val="22"/>
          <w:szCs w:val="22"/>
        </w:rPr>
        <w:t xml:space="preserve"> hypertension, chronic jaundice, cirrhosis or chronic ascites.</w:t>
      </w:r>
    </w:p>
    <w:p w14:paraId="07A79F31" w14:textId="77777777" w:rsidR="009B69AC" w:rsidRPr="00CF65A0" w:rsidRDefault="009B69AC" w:rsidP="00FB0DB9">
      <w:pPr>
        <w:numPr>
          <w:ilvl w:val="0"/>
          <w:numId w:val="16"/>
        </w:numPr>
        <w:spacing w:line="480" w:lineRule="auto"/>
        <w:rPr>
          <w:rFonts w:ascii="Arial Narrow" w:hAnsi="Arial Narrow" w:cs="Arial"/>
          <w:sz w:val="22"/>
          <w:szCs w:val="22"/>
        </w:rPr>
      </w:pPr>
      <w:r w:rsidRPr="00CF65A0">
        <w:rPr>
          <w:rFonts w:ascii="Arial Narrow" w:hAnsi="Arial Narrow" w:cs="Arial"/>
          <w:sz w:val="22"/>
          <w:szCs w:val="22"/>
        </w:rPr>
        <w:t>Participation in another investigational study within 30 days before the current study</w:t>
      </w:r>
    </w:p>
    <w:p w14:paraId="4492C450" w14:textId="77777777" w:rsidR="009B69AC" w:rsidRPr="00CF65A0" w:rsidRDefault="009B69AC" w:rsidP="00FB0DB9">
      <w:pPr>
        <w:numPr>
          <w:ilvl w:val="0"/>
          <w:numId w:val="16"/>
        </w:numPr>
        <w:spacing w:line="480" w:lineRule="auto"/>
        <w:rPr>
          <w:rFonts w:ascii="Arial Narrow" w:hAnsi="Arial Narrow" w:cs="Arial"/>
          <w:sz w:val="22"/>
          <w:szCs w:val="22"/>
        </w:rPr>
      </w:pPr>
      <w:r w:rsidRPr="00CF65A0">
        <w:rPr>
          <w:rFonts w:ascii="Arial Narrow" w:hAnsi="Arial Narrow" w:cs="Arial"/>
          <w:sz w:val="22"/>
          <w:szCs w:val="22"/>
        </w:rPr>
        <w:t>Use of any of the PROWESS-exclusion criteria medicines in those dosages.</w:t>
      </w:r>
    </w:p>
    <w:sectPr w:rsidR="009B69AC" w:rsidRPr="00CF65A0" w:rsidSect="00FB0DB9">
      <w:footerReference w:type="even" r:id="rId11"/>
      <w:footerReference w:type="default" r:id="rId12"/>
      <w:pgSz w:w="11906" w:h="16838"/>
      <w:pgMar w:top="1440" w:right="849" w:bottom="1440"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0EA89" w14:textId="77777777" w:rsidR="007B6D2B" w:rsidRDefault="007B6D2B">
      <w:r>
        <w:separator/>
      </w:r>
    </w:p>
  </w:endnote>
  <w:endnote w:type="continuationSeparator" w:id="0">
    <w:p w14:paraId="0B926184" w14:textId="77777777" w:rsidR="007B6D2B" w:rsidRDefault="007B6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auto"/>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5EDAAB" w14:textId="77777777" w:rsidR="00B66BA4" w:rsidRDefault="00B66BA4" w:rsidP="00E64C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F794CE" w14:textId="77777777" w:rsidR="00B66BA4" w:rsidRDefault="00B66BA4" w:rsidP="00065D7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B5EE1" w14:textId="77777777" w:rsidR="00B66BA4" w:rsidRDefault="00B66BA4" w:rsidP="00E64C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54702">
      <w:rPr>
        <w:rStyle w:val="PageNumber"/>
        <w:noProof/>
      </w:rPr>
      <w:t>1</w:t>
    </w:r>
    <w:r>
      <w:rPr>
        <w:rStyle w:val="PageNumber"/>
      </w:rPr>
      <w:fldChar w:fldCharType="end"/>
    </w:r>
  </w:p>
  <w:p w14:paraId="5C03D89F" w14:textId="77777777" w:rsidR="00B66BA4" w:rsidRDefault="00B66BA4" w:rsidP="00065D7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81D6F7" w14:textId="77777777" w:rsidR="007B6D2B" w:rsidRDefault="007B6D2B">
      <w:r>
        <w:separator/>
      </w:r>
    </w:p>
  </w:footnote>
  <w:footnote w:type="continuationSeparator" w:id="0">
    <w:p w14:paraId="5427F443" w14:textId="77777777" w:rsidR="007B6D2B" w:rsidRDefault="007B6D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4761F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777CF8"/>
    <w:multiLevelType w:val="hybridMultilevel"/>
    <w:tmpl w:val="14704ED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3487407"/>
    <w:multiLevelType w:val="hybridMultilevel"/>
    <w:tmpl w:val="76787AFC"/>
    <w:lvl w:ilvl="0" w:tplc="0409000F">
      <w:start w:val="1"/>
      <w:numFmt w:val="decimal"/>
      <w:lvlText w:val="%1."/>
      <w:lvlJc w:val="left"/>
      <w:pPr>
        <w:tabs>
          <w:tab w:val="num" w:pos="2520"/>
        </w:tabs>
        <w:ind w:left="2520" w:hanging="360"/>
      </w:pPr>
    </w:lvl>
    <w:lvl w:ilvl="1" w:tplc="8EEA0DCE">
      <w:start w:val="1"/>
      <w:numFmt w:val="bullet"/>
      <w:lvlText w:val=""/>
      <w:lvlJc w:val="left"/>
      <w:pPr>
        <w:tabs>
          <w:tab w:val="num" w:pos="3447"/>
        </w:tabs>
        <w:ind w:left="3447" w:hanging="567"/>
      </w:pPr>
      <w:rPr>
        <w:rFonts w:ascii="Wingdings" w:hAnsi="Wingdings" w:hint="default"/>
      </w:rPr>
    </w:lvl>
    <w:lvl w:ilvl="2" w:tplc="0809000F">
      <w:start w:val="1"/>
      <w:numFmt w:val="decimal"/>
      <w:lvlText w:val="%3."/>
      <w:lvlJc w:val="left"/>
      <w:pPr>
        <w:tabs>
          <w:tab w:val="num" w:pos="4140"/>
        </w:tabs>
        <w:ind w:left="4140" w:hanging="36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1E6F4DEF"/>
    <w:multiLevelType w:val="hybridMultilevel"/>
    <w:tmpl w:val="3092D07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F4E1C2A"/>
    <w:multiLevelType w:val="hybridMultilevel"/>
    <w:tmpl w:val="6F4C28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27BA35B6"/>
    <w:multiLevelType w:val="multilevel"/>
    <w:tmpl w:val="9E828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9D2E34"/>
    <w:multiLevelType w:val="hybridMultilevel"/>
    <w:tmpl w:val="9BE8BB88"/>
    <w:lvl w:ilvl="0" w:tplc="8EEA0DCE">
      <w:start w:val="1"/>
      <w:numFmt w:val="bullet"/>
      <w:lvlText w:val=""/>
      <w:lvlJc w:val="left"/>
      <w:pPr>
        <w:tabs>
          <w:tab w:val="num" w:pos="851"/>
        </w:tabs>
        <w:ind w:left="851"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F7E363A"/>
    <w:multiLevelType w:val="hybridMultilevel"/>
    <w:tmpl w:val="F8C2E93C"/>
    <w:lvl w:ilvl="0" w:tplc="9C7A9F0E">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795"/>
        </w:tabs>
        <w:ind w:left="-795" w:hanging="360"/>
      </w:pPr>
    </w:lvl>
    <w:lvl w:ilvl="2" w:tplc="0809001B" w:tentative="1">
      <w:start w:val="1"/>
      <w:numFmt w:val="lowerRoman"/>
      <w:lvlText w:val="%3."/>
      <w:lvlJc w:val="right"/>
      <w:pPr>
        <w:tabs>
          <w:tab w:val="num" w:pos="-75"/>
        </w:tabs>
        <w:ind w:left="-75" w:hanging="180"/>
      </w:pPr>
    </w:lvl>
    <w:lvl w:ilvl="3" w:tplc="0809000F" w:tentative="1">
      <w:start w:val="1"/>
      <w:numFmt w:val="decimal"/>
      <w:lvlText w:val="%4."/>
      <w:lvlJc w:val="left"/>
      <w:pPr>
        <w:tabs>
          <w:tab w:val="num" w:pos="645"/>
        </w:tabs>
        <w:ind w:left="645" w:hanging="360"/>
      </w:pPr>
    </w:lvl>
    <w:lvl w:ilvl="4" w:tplc="08090019" w:tentative="1">
      <w:start w:val="1"/>
      <w:numFmt w:val="lowerLetter"/>
      <w:lvlText w:val="%5."/>
      <w:lvlJc w:val="left"/>
      <w:pPr>
        <w:tabs>
          <w:tab w:val="num" w:pos="1365"/>
        </w:tabs>
        <w:ind w:left="1365" w:hanging="360"/>
      </w:pPr>
    </w:lvl>
    <w:lvl w:ilvl="5" w:tplc="0809001B" w:tentative="1">
      <w:start w:val="1"/>
      <w:numFmt w:val="lowerRoman"/>
      <w:lvlText w:val="%6."/>
      <w:lvlJc w:val="right"/>
      <w:pPr>
        <w:tabs>
          <w:tab w:val="num" w:pos="2085"/>
        </w:tabs>
        <w:ind w:left="2085" w:hanging="180"/>
      </w:pPr>
    </w:lvl>
    <w:lvl w:ilvl="6" w:tplc="0809000F" w:tentative="1">
      <w:start w:val="1"/>
      <w:numFmt w:val="decimal"/>
      <w:lvlText w:val="%7."/>
      <w:lvlJc w:val="left"/>
      <w:pPr>
        <w:tabs>
          <w:tab w:val="num" w:pos="2805"/>
        </w:tabs>
        <w:ind w:left="2805" w:hanging="360"/>
      </w:pPr>
    </w:lvl>
    <w:lvl w:ilvl="7" w:tplc="08090019" w:tentative="1">
      <w:start w:val="1"/>
      <w:numFmt w:val="lowerLetter"/>
      <w:lvlText w:val="%8."/>
      <w:lvlJc w:val="left"/>
      <w:pPr>
        <w:tabs>
          <w:tab w:val="num" w:pos="3525"/>
        </w:tabs>
        <w:ind w:left="3525" w:hanging="360"/>
      </w:pPr>
    </w:lvl>
    <w:lvl w:ilvl="8" w:tplc="0809001B" w:tentative="1">
      <w:start w:val="1"/>
      <w:numFmt w:val="lowerRoman"/>
      <w:lvlText w:val="%9."/>
      <w:lvlJc w:val="right"/>
      <w:pPr>
        <w:tabs>
          <w:tab w:val="num" w:pos="4245"/>
        </w:tabs>
        <w:ind w:left="4245" w:hanging="180"/>
      </w:pPr>
    </w:lvl>
  </w:abstractNum>
  <w:abstractNum w:abstractNumId="8">
    <w:nsid w:val="30306412"/>
    <w:multiLevelType w:val="hybridMultilevel"/>
    <w:tmpl w:val="8B56D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2162847"/>
    <w:multiLevelType w:val="hybridMultilevel"/>
    <w:tmpl w:val="B4803396"/>
    <w:lvl w:ilvl="0" w:tplc="0809000F">
      <w:start w:val="1"/>
      <w:numFmt w:val="decimal"/>
      <w:lvlText w:val="%1."/>
      <w:lvlJc w:val="left"/>
      <w:pPr>
        <w:tabs>
          <w:tab w:val="num" w:pos="855"/>
        </w:tabs>
        <w:ind w:left="855" w:hanging="360"/>
      </w:pPr>
    </w:lvl>
    <w:lvl w:ilvl="1" w:tplc="08090019" w:tentative="1">
      <w:start w:val="1"/>
      <w:numFmt w:val="lowerLetter"/>
      <w:lvlText w:val="%2."/>
      <w:lvlJc w:val="left"/>
      <w:pPr>
        <w:tabs>
          <w:tab w:val="num" w:pos="1575"/>
        </w:tabs>
        <w:ind w:left="1575" w:hanging="360"/>
      </w:pPr>
    </w:lvl>
    <w:lvl w:ilvl="2" w:tplc="0809001B" w:tentative="1">
      <w:start w:val="1"/>
      <w:numFmt w:val="lowerRoman"/>
      <w:lvlText w:val="%3."/>
      <w:lvlJc w:val="right"/>
      <w:pPr>
        <w:tabs>
          <w:tab w:val="num" w:pos="2295"/>
        </w:tabs>
        <w:ind w:left="2295" w:hanging="180"/>
      </w:pPr>
    </w:lvl>
    <w:lvl w:ilvl="3" w:tplc="0809000F" w:tentative="1">
      <w:start w:val="1"/>
      <w:numFmt w:val="decimal"/>
      <w:lvlText w:val="%4."/>
      <w:lvlJc w:val="left"/>
      <w:pPr>
        <w:tabs>
          <w:tab w:val="num" w:pos="3015"/>
        </w:tabs>
        <w:ind w:left="3015" w:hanging="360"/>
      </w:pPr>
    </w:lvl>
    <w:lvl w:ilvl="4" w:tplc="08090019" w:tentative="1">
      <w:start w:val="1"/>
      <w:numFmt w:val="lowerLetter"/>
      <w:lvlText w:val="%5."/>
      <w:lvlJc w:val="left"/>
      <w:pPr>
        <w:tabs>
          <w:tab w:val="num" w:pos="3735"/>
        </w:tabs>
        <w:ind w:left="3735" w:hanging="360"/>
      </w:pPr>
    </w:lvl>
    <w:lvl w:ilvl="5" w:tplc="0809001B" w:tentative="1">
      <w:start w:val="1"/>
      <w:numFmt w:val="lowerRoman"/>
      <w:lvlText w:val="%6."/>
      <w:lvlJc w:val="right"/>
      <w:pPr>
        <w:tabs>
          <w:tab w:val="num" w:pos="4455"/>
        </w:tabs>
        <w:ind w:left="4455" w:hanging="180"/>
      </w:pPr>
    </w:lvl>
    <w:lvl w:ilvl="6" w:tplc="0809000F" w:tentative="1">
      <w:start w:val="1"/>
      <w:numFmt w:val="decimal"/>
      <w:lvlText w:val="%7."/>
      <w:lvlJc w:val="left"/>
      <w:pPr>
        <w:tabs>
          <w:tab w:val="num" w:pos="5175"/>
        </w:tabs>
        <w:ind w:left="5175" w:hanging="360"/>
      </w:pPr>
    </w:lvl>
    <w:lvl w:ilvl="7" w:tplc="08090019" w:tentative="1">
      <w:start w:val="1"/>
      <w:numFmt w:val="lowerLetter"/>
      <w:lvlText w:val="%8."/>
      <w:lvlJc w:val="left"/>
      <w:pPr>
        <w:tabs>
          <w:tab w:val="num" w:pos="5895"/>
        </w:tabs>
        <w:ind w:left="5895" w:hanging="360"/>
      </w:pPr>
    </w:lvl>
    <w:lvl w:ilvl="8" w:tplc="0809001B" w:tentative="1">
      <w:start w:val="1"/>
      <w:numFmt w:val="lowerRoman"/>
      <w:lvlText w:val="%9."/>
      <w:lvlJc w:val="right"/>
      <w:pPr>
        <w:tabs>
          <w:tab w:val="num" w:pos="6615"/>
        </w:tabs>
        <w:ind w:left="6615" w:hanging="180"/>
      </w:pPr>
    </w:lvl>
  </w:abstractNum>
  <w:abstractNum w:abstractNumId="10">
    <w:nsid w:val="3C5D72BC"/>
    <w:multiLevelType w:val="hybridMultilevel"/>
    <w:tmpl w:val="BD5E4CA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C5F4D5E"/>
    <w:multiLevelType w:val="hybridMultilevel"/>
    <w:tmpl w:val="CDCA69C8"/>
    <w:lvl w:ilvl="0" w:tplc="08090001">
      <w:start w:val="1"/>
      <w:numFmt w:val="bullet"/>
      <w:lvlText w:val=""/>
      <w:lvlJc w:val="left"/>
      <w:pPr>
        <w:tabs>
          <w:tab w:val="num" w:pos="2880"/>
        </w:tabs>
        <w:ind w:left="2880" w:hanging="360"/>
      </w:pPr>
      <w:rPr>
        <w:rFonts w:ascii="Symbol" w:hAnsi="Symbol" w:hint="default"/>
      </w:rPr>
    </w:lvl>
    <w:lvl w:ilvl="1" w:tplc="0809000F">
      <w:start w:val="1"/>
      <w:numFmt w:val="decimal"/>
      <w:lvlText w:val="%2."/>
      <w:lvlJc w:val="left"/>
      <w:pPr>
        <w:tabs>
          <w:tab w:val="num" w:pos="3600"/>
        </w:tabs>
        <w:ind w:left="3600" w:hanging="360"/>
      </w:pPr>
      <w:rPr>
        <w:rFonts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2">
    <w:nsid w:val="3EBE363C"/>
    <w:multiLevelType w:val="hybridMultilevel"/>
    <w:tmpl w:val="62F0F85C"/>
    <w:lvl w:ilvl="0" w:tplc="9C7A9F0E">
      <w:start w:val="1"/>
      <w:numFmt w:val="decimal"/>
      <w:lvlText w:val="%1."/>
      <w:lvlJc w:val="left"/>
      <w:pPr>
        <w:tabs>
          <w:tab w:val="num" w:pos="2595"/>
        </w:tabs>
        <w:ind w:left="2595" w:hanging="360"/>
      </w:pPr>
      <w:rPr>
        <w:b w:val="0"/>
      </w:rPr>
    </w:lvl>
    <w:lvl w:ilvl="1" w:tplc="08090019" w:tentative="1">
      <w:start w:val="1"/>
      <w:numFmt w:val="lowerLetter"/>
      <w:lvlText w:val="%2."/>
      <w:lvlJc w:val="left"/>
      <w:pPr>
        <w:tabs>
          <w:tab w:val="num" w:pos="3315"/>
        </w:tabs>
        <w:ind w:left="3315" w:hanging="360"/>
      </w:pPr>
    </w:lvl>
    <w:lvl w:ilvl="2" w:tplc="0809001B" w:tentative="1">
      <w:start w:val="1"/>
      <w:numFmt w:val="lowerRoman"/>
      <w:lvlText w:val="%3."/>
      <w:lvlJc w:val="right"/>
      <w:pPr>
        <w:tabs>
          <w:tab w:val="num" w:pos="4035"/>
        </w:tabs>
        <w:ind w:left="4035" w:hanging="180"/>
      </w:pPr>
    </w:lvl>
    <w:lvl w:ilvl="3" w:tplc="0809000F" w:tentative="1">
      <w:start w:val="1"/>
      <w:numFmt w:val="decimal"/>
      <w:lvlText w:val="%4."/>
      <w:lvlJc w:val="left"/>
      <w:pPr>
        <w:tabs>
          <w:tab w:val="num" w:pos="4755"/>
        </w:tabs>
        <w:ind w:left="4755" w:hanging="360"/>
      </w:pPr>
    </w:lvl>
    <w:lvl w:ilvl="4" w:tplc="08090019" w:tentative="1">
      <w:start w:val="1"/>
      <w:numFmt w:val="lowerLetter"/>
      <w:lvlText w:val="%5."/>
      <w:lvlJc w:val="left"/>
      <w:pPr>
        <w:tabs>
          <w:tab w:val="num" w:pos="5475"/>
        </w:tabs>
        <w:ind w:left="5475" w:hanging="360"/>
      </w:pPr>
    </w:lvl>
    <w:lvl w:ilvl="5" w:tplc="0809001B" w:tentative="1">
      <w:start w:val="1"/>
      <w:numFmt w:val="lowerRoman"/>
      <w:lvlText w:val="%6."/>
      <w:lvlJc w:val="right"/>
      <w:pPr>
        <w:tabs>
          <w:tab w:val="num" w:pos="6195"/>
        </w:tabs>
        <w:ind w:left="6195" w:hanging="180"/>
      </w:pPr>
    </w:lvl>
    <w:lvl w:ilvl="6" w:tplc="0809000F" w:tentative="1">
      <w:start w:val="1"/>
      <w:numFmt w:val="decimal"/>
      <w:lvlText w:val="%7."/>
      <w:lvlJc w:val="left"/>
      <w:pPr>
        <w:tabs>
          <w:tab w:val="num" w:pos="6915"/>
        </w:tabs>
        <w:ind w:left="6915" w:hanging="360"/>
      </w:pPr>
    </w:lvl>
    <w:lvl w:ilvl="7" w:tplc="08090019" w:tentative="1">
      <w:start w:val="1"/>
      <w:numFmt w:val="lowerLetter"/>
      <w:lvlText w:val="%8."/>
      <w:lvlJc w:val="left"/>
      <w:pPr>
        <w:tabs>
          <w:tab w:val="num" w:pos="7635"/>
        </w:tabs>
        <w:ind w:left="7635" w:hanging="360"/>
      </w:pPr>
    </w:lvl>
    <w:lvl w:ilvl="8" w:tplc="0809001B" w:tentative="1">
      <w:start w:val="1"/>
      <w:numFmt w:val="lowerRoman"/>
      <w:lvlText w:val="%9."/>
      <w:lvlJc w:val="right"/>
      <w:pPr>
        <w:tabs>
          <w:tab w:val="num" w:pos="8355"/>
        </w:tabs>
        <w:ind w:left="8355" w:hanging="180"/>
      </w:pPr>
    </w:lvl>
  </w:abstractNum>
  <w:abstractNum w:abstractNumId="13">
    <w:nsid w:val="48CA3DEB"/>
    <w:multiLevelType w:val="multilevel"/>
    <w:tmpl w:val="47CA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7657370"/>
    <w:multiLevelType w:val="hybridMultilevel"/>
    <w:tmpl w:val="EC0AF96C"/>
    <w:lvl w:ilvl="0" w:tplc="0809000F">
      <w:start w:val="1"/>
      <w:numFmt w:val="decimal"/>
      <w:lvlText w:val="%1."/>
      <w:lvlJc w:val="left"/>
      <w:pPr>
        <w:tabs>
          <w:tab w:val="num" w:pos="720"/>
        </w:tabs>
        <w:ind w:left="720" w:hanging="360"/>
      </w:pPr>
    </w:lvl>
    <w:lvl w:ilvl="1" w:tplc="08090013">
      <w:start w:val="1"/>
      <w:numFmt w:val="upperRoman"/>
      <w:lvlText w:val="%2."/>
      <w:lvlJc w:val="right"/>
      <w:pPr>
        <w:tabs>
          <w:tab w:val="num" w:pos="1260"/>
        </w:tabs>
        <w:ind w:left="1260" w:hanging="18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B365D35"/>
    <w:multiLevelType w:val="hybridMultilevel"/>
    <w:tmpl w:val="0AA8434A"/>
    <w:lvl w:ilvl="0" w:tplc="8EEA0DCE">
      <w:start w:val="1"/>
      <w:numFmt w:val="bullet"/>
      <w:lvlText w:val=""/>
      <w:lvlJc w:val="left"/>
      <w:pPr>
        <w:tabs>
          <w:tab w:val="num" w:pos="851"/>
        </w:tabs>
        <w:ind w:left="851"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E1753B9"/>
    <w:multiLevelType w:val="hybridMultilevel"/>
    <w:tmpl w:val="33360B6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682B79EE"/>
    <w:multiLevelType w:val="hybridMultilevel"/>
    <w:tmpl w:val="D6C00330"/>
    <w:lvl w:ilvl="0" w:tplc="8EEA0DCE">
      <w:start w:val="1"/>
      <w:numFmt w:val="bullet"/>
      <w:lvlText w:val=""/>
      <w:lvlJc w:val="left"/>
      <w:pPr>
        <w:tabs>
          <w:tab w:val="num" w:pos="851"/>
        </w:tabs>
        <w:ind w:left="851" w:hanging="567"/>
      </w:pPr>
      <w:rPr>
        <w:rFonts w:ascii="Wingdings" w:hAnsi="Wingding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72B152BC"/>
    <w:multiLevelType w:val="hybridMultilevel"/>
    <w:tmpl w:val="7BBA20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A3D380E"/>
    <w:multiLevelType w:val="multilevel"/>
    <w:tmpl w:val="5E4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044737"/>
    <w:multiLevelType w:val="hybridMultilevel"/>
    <w:tmpl w:val="A7AE43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
  </w:num>
  <w:num w:numId="3">
    <w:abstractNumId w:val="15"/>
  </w:num>
  <w:num w:numId="4">
    <w:abstractNumId w:val="17"/>
  </w:num>
  <w:num w:numId="5">
    <w:abstractNumId w:val="6"/>
  </w:num>
  <w:num w:numId="6">
    <w:abstractNumId w:val="5"/>
  </w:num>
  <w:num w:numId="7">
    <w:abstractNumId w:val="19"/>
  </w:num>
  <w:num w:numId="8">
    <w:abstractNumId w:val="13"/>
  </w:num>
  <w:num w:numId="9">
    <w:abstractNumId w:val="12"/>
  </w:num>
  <w:num w:numId="10">
    <w:abstractNumId w:val="7"/>
  </w:num>
  <w:num w:numId="11">
    <w:abstractNumId w:val="3"/>
  </w:num>
  <w:num w:numId="12">
    <w:abstractNumId w:val="14"/>
  </w:num>
  <w:num w:numId="13">
    <w:abstractNumId w:val="1"/>
  </w:num>
  <w:num w:numId="14">
    <w:abstractNumId w:val="4"/>
  </w:num>
  <w:num w:numId="15">
    <w:abstractNumId w:val="10"/>
  </w:num>
  <w:num w:numId="16">
    <w:abstractNumId w:val="8"/>
  </w:num>
  <w:num w:numId="17">
    <w:abstractNumId w:val="16"/>
  </w:num>
  <w:num w:numId="18">
    <w:abstractNumId w:val="9"/>
  </w:num>
  <w:num w:numId="19">
    <w:abstractNumId w:val="20"/>
  </w:num>
  <w:num w:numId="20">
    <w:abstractNumId w:val="1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8F2"/>
    <w:rsid w:val="00001F79"/>
    <w:rsid w:val="0000266A"/>
    <w:rsid w:val="000055A4"/>
    <w:rsid w:val="0001072B"/>
    <w:rsid w:val="00012971"/>
    <w:rsid w:val="000307D6"/>
    <w:rsid w:val="000343FE"/>
    <w:rsid w:val="00040DF5"/>
    <w:rsid w:val="000417C1"/>
    <w:rsid w:val="000443A4"/>
    <w:rsid w:val="00045E97"/>
    <w:rsid w:val="0004675E"/>
    <w:rsid w:val="00051E4B"/>
    <w:rsid w:val="00057366"/>
    <w:rsid w:val="00065D72"/>
    <w:rsid w:val="00066846"/>
    <w:rsid w:val="00081681"/>
    <w:rsid w:val="00087ED8"/>
    <w:rsid w:val="000963A6"/>
    <w:rsid w:val="00097F08"/>
    <w:rsid w:val="000A2C25"/>
    <w:rsid w:val="000B48C2"/>
    <w:rsid w:val="000B4E7F"/>
    <w:rsid w:val="000C09E0"/>
    <w:rsid w:val="000C1647"/>
    <w:rsid w:val="000C6DE5"/>
    <w:rsid w:val="000D1AF0"/>
    <w:rsid w:val="000D1D27"/>
    <w:rsid w:val="000D1F28"/>
    <w:rsid w:val="000D62CB"/>
    <w:rsid w:val="000E15B7"/>
    <w:rsid w:val="000E2E3B"/>
    <w:rsid w:val="000F3878"/>
    <w:rsid w:val="000F5157"/>
    <w:rsid w:val="001134D1"/>
    <w:rsid w:val="001152D3"/>
    <w:rsid w:val="00130B4E"/>
    <w:rsid w:val="00130BC0"/>
    <w:rsid w:val="00132665"/>
    <w:rsid w:val="0014066C"/>
    <w:rsid w:val="00141B1E"/>
    <w:rsid w:val="001468AC"/>
    <w:rsid w:val="00152144"/>
    <w:rsid w:val="00155C38"/>
    <w:rsid w:val="001727A6"/>
    <w:rsid w:val="00173C65"/>
    <w:rsid w:val="001743E5"/>
    <w:rsid w:val="0018196B"/>
    <w:rsid w:val="00191BDB"/>
    <w:rsid w:val="00197546"/>
    <w:rsid w:val="00197B28"/>
    <w:rsid w:val="001A0FCC"/>
    <w:rsid w:val="001A4510"/>
    <w:rsid w:val="001B719A"/>
    <w:rsid w:val="001C1A43"/>
    <w:rsid w:val="001C4244"/>
    <w:rsid w:val="001C4C86"/>
    <w:rsid w:val="001C7E6D"/>
    <w:rsid w:val="001D5E6A"/>
    <w:rsid w:val="001D79EA"/>
    <w:rsid w:val="001E14EF"/>
    <w:rsid w:val="001F03C9"/>
    <w:rsid w:val="001F2B1A"/>
    <w:rsid w:val="001F30FA"/>
    <w:rsid w:val="001F3989"/>
    <w:rsid w:val="001F49E9"/>
    <w:rsid w:val="002042A3"/>
    <w:rsid w:val="002068F2"/>
    <w:rsid w:val="002155D9"/>
    <w:rsid w:val="00220506"/>
    <w:rsid w:val="002311EB"/>
    <w:rsid w:val="00245E8C"/>
    <w:rsid w:val="00246B87"/>
    <w:rsid w:val="002533D4"/>
    <w:rsid w:val="0025457A"/>
    <w:rsid w:val="00271D43"/>
    <w:rsid w:val="00274351"/>
    <w:rsid w:val="00293F5A"/>
    <w:rsid w:val="002A57F5"/>
    <w:rsid w:val="002A5C04"/>
    <w:rsid w:val="002A6682"/>
    <w:rsid w:val="002A7277"/>
    <w:rsid w:val="002B522D"/>
    <w:rsid w:val="002D030C"/>
    <w:rsid w:val="002D213D"/>
    <w:rsid w:val="002D307A"/>
    <w:rsid w:val="002D765B"/>
    <w:rsid w:val="002E0DD9"/>
    <w:rsid w:val="002E1268"/>
    <w:rsid w:val="002E75FC"/>
    <w:rsid w:val="002F1AB6"/>
    <w:rsid w:val="002F1C99"/>
    <w:rsid w:val="002F2AAE"/>
    <w:rsid w:val="002F6672"/>
    <w:rsid w:val="003009A6"/>
    <w:rsid w:val="003052A7"/>
    <w:rsid w:val="003064A9"/>
    <w:rsid w:val="0031044F"/>
    <w:rsid w:val="00316CED"/>
    <w:rsid w:val="003217CD"/>
    <w:rsid w:val="0032586C"/>
    <w:rsid w:val="0033051F"/>
    <w:rsid w:val="00337EAA"/>
    <w:rsid w:val="00340033"/>
    <w:rsid w:val="003402AD"/>
    <w:rsid w:val="00342F85"/>
    <w:rsid w:val="0034313D"/>
    <w:rsid w:val="00346456"/>
    <w:rsid w:val="00350865"/>
    <w:rsid w:val="00351D7E"/>
    <w:rsid w:val="00356159"/>
    <w:rsid w:val="00364D06"/>
    <w:rsid w:val="00366EB6"/>
    <w:rsid w:val="00371534"/>
    <w:rsid w:val="00371947"/>
    <w:rsid w:val="00383C2A"/>
    <w:rsid w:val="0038717C"/>
    <w:rsid w:val="00391FEE"/>
    <w:rsid w:val="00395D08"/>
    <w:rsid w:val="003A03CF"/>
    <w:rsid w:val="003A1F32"/>
    <w:rsid w:val="003A298E"/>
    <w:rsid w:val="003A3AF3"/>
    <w:rsid w:val="003A5122"/>
    <w:rsid w:val="003A52C9"/>
    <w:rsid w:val="003A7B76"/>
    <w:rsid w:val="003B0A96"/>
    <w:rsid w:val="003C21B1"/>
    <w:rsid w:val="003C5AA8"/>
    <w:rsid w:val="003D3F65"/>
    <w:rsid w:val="003F1753"/>
    <w:rsid w:val="003F4920"/>
    <w:rsid w:val="003F5E8A"/>
    <w:rsid w:val="00406386"/>
    <w:rsid w:val="00407E9A"/>
    <w:rsid w:val="00407F2E"/>
    <w:rsid w:val="00410F6A"/>
    <w:rsid w:val="00411DE1"/>
    <w:rsid w:val="00417653"/>
    <w:rsid w:val="00420373"/>
    <w:rsid w:val="00425490"/>
    <w:rsid w:val="00433036"/>
    <w:rsid w:val="00436DBB"/>
    <w:rsid w:val="004605F5"/>
    <w:rsid w:val="00477B68"/>
    <w:rsid w:val="0048001F"/>
    <w:rsid w:val="0048023D"/>
    <w:rsid w:val="004830F7"/>
    <w:rsid w:val="0049325A"/>
    <w:rsid w:val="00494938"/>
    <w:rsid w:val="00497AFF"/>
    <w:rsid w:val="004A58BA"/>
    <w:rsid w:val="004A6A4E"/>
    <w:rsid w:val="004A7CAA"/>
    <w:rsid w:val="004C14A1"/>
    <w:rsid w:val="004C3277"/>
    <w:rsid w:val="004E1C9F"/>
    <w:rsid w:val="004E3289"/>
    <w:rsid w:val="004E6A9B"/>
    <w:rsid w:val="004E79FB"/>
    <w:rsid w:val="004F7711"/>
    <w:rsid w:val="00501819"/>
    <w:rsid w:val="00501BB3"/>
    <w:rsid w:val="005249CC"/>
    <w:rsid w:val="0053108C"/>
    <w:rsid w:val="005339E5"/>
    <w:rsid w:val="00535D3B"/>
    <w:rsid w:val="0054521B"/>
    <w:rsid w:val="0055674E"/>
    <w:rsid w:val="00556B00"/>
    <w:rsid w:val="00570107"/>
    <w:rsid w:val="005712A9"/>
    <w:rsid w:val="005720F5"/>
    <w:rsid w:val="00581607"/>
    <w:rsid w:val="00593583"/>
    <w:rsid w:val="005A04AB"/>
    <w:rsid w:val="005A441B"/>
    <w:rsid w:val="005D2D6A"/>
    <w:rsid w:val="005E0910"/>
    <w:rsid w:val="005E4E6E"/>
    <w:rsid w:val="006050C2"/>
    <w:rsid w:val="006068FC"/>
    <w:rsid w:val="00616CBD"/>
    <w:rsid w:val="00620E10"/>
    <w:rsid w:val="0062118C"/>
    <w:rsid w:val="00641185"/>
    <w:rsid w:val="00641E98"/>
    <w:rsid w:val="0065208A"/>
    <w:rsid w:val="0065356C"/>
    <w:rsid w:val="00655866"/>
    <w:rsid w:val="00680F41"/>
    <w:rsid w:val="006823F3"/>
    <w:rsid w:val="0069296F"/>
    <w:rsid w:val="006931C1"/>
    <w:rsid w:val="00693F7F"/>
    <w:rsid w:val="006959AE"/>
    <w:rsid w:val="00696265"/>
    <w:rsid w:val="006A2BAB"/>
    <w:rsid w:val="006A569B"/>
    <w:rsid w:val="006A69EB"/>
    <w:rsid w:val="006B48F3"/>
    <w:rsid w:val="0070143A"/>
    <w:rsid w:val="00701EE0"/>
    <w:rsid w:val="007072ED"/>
    <w:rsid w:val="00723FC2"/>
    <w:rsid w:val="00736A87"/>
    <w:rsid w:val="00741DBE"/>
    <w:rsid w:val="0075545D"/>
    <w:rsid w:val="00756885"/>
    <w:rsid w:val="00767C95"/>
    <w:rsid w:val="00777248"/>
    <w:rsid w:val="007814F6"/>
    <w:rsid w:val="007835C6"/>
    <w:rsid w:val="007841E8"/>
    <w:rsid w:val="0079275A"/>
    <w:rsid w:val="007A68FD"/>
    <w:rsid w:val="007B6D2B"/>
    <w:rsid w:val="007D1B03"/>
    <w:rsid w:val="007E3BB9"/>
    <w:rsid w:val="007E5AE9"/>
    <w:rsid w:val="007E6E72"/>
    <w:rsid w:val="007F1260"/>
    <w:rsid w:val="007F7F9A"/>
    <w:rsid w:val="008054EE"/>
    <w:rsid w:val="00811F87"/>
    <w:rsid w:val="008225FC"/>
    <w:rsid w:val="00826C53"/>
    <w:rsid w:val="0083311D"/>
    <w:rsid w:val="00846240"/>
    <w:rsid w:val="00864376"/>
    <w:rsid w:val="00867C5C"/>
    <w:rsid w:val="008776D3"/>
    <w:rsid w:val="00896525"/>
    <w:rsid w:val="008A037B"/>
    <w:rsid w:val="008A5133"/>
    <w:rsid w:val="008B0ACC"/>
    <w:rsid w:val="008B2339"/>
    <w:rsid w:val="008D6DBA"/>
    <w:rsid w:val="008E15DA"/>
    <w:rsid w:val="008E3A0A"/>
    <w:rsid w:val="008E6E07"/>
    <w:rsid w:val="008E7511"/>
    <w:rsid w:val="00903FBF"/>
    <w:rsid w:val="009136CE"/>
    <w:rsid w:val="00916C76"/>
    <w:rsid w:val="00932EB6"/>
    <w:rsid w:val="00942435"/>
    <w:rsid w:val="009432F9"/>
    <w:rsid w:val="00943B0E"/>
    <w:rsid w:val="00944F0E"/>
    <w:rsid w:val="00944F3A"/>
    <w:rsid w:val="009634DB"/>
    <w:rsid w:val="0097778C"/>
    <w:rsid w:val="00993F06"/>
    <w:rsid w:val="0099476D"/>
    <w:rsid w:val="00995441"/>
    <w:rsid w:val="009A2C5B"/>
    <w:rsid w:val="009A467A"/>
    <w:rsid w:val="009B4ED4"/>
    <w:rsid w:val="009B69AC"/>
    <w:rsid w:val="009C232F"/>
    <w:rsid w:val="009C4E87"/>
    <w:rsid w:val="009D34CE"/>
    <w:rsid w:val="009D35BD"/>
    <w:rsid w:val="009E7709"/>
    <w:rsid w:val="009F3653"/>
    <w:rsid w:val="009F5F07"/>
    <w:rsid w:val="00A0494B"/>
    <w:rsid w:val="00A04A08"/>
    <w:rsid w:val="00A05167"/>
    <w:rsid w:val="00A12246"/>
    <w:rsid w:val="00A3616E"/>
    <w:rsid w:val="00A40F5C"/>
    <w:rsid w:val="00A43DCA"/>
    <w:rsid w:val="00A44C88"/>
    <w:rsid w:val="00A53110"/>
    <w:rsid w:val="00A94E66"/>
    <w:rsid w:val="00AA140C"/>
    <w:rsid w:val="00AA2C36"/>
    <w:rsid w:val="00AA3BBB"/>
    <w:rsid w:val="00AA5F2D"/>
    <w:rsid w:val="00AA6408"/>
    <w:rsid w:val="00AB1D2B"/>
    <w:rsid w:val="00AB548B"/>
    <w:rsid w:val="00AC17B8"/>
    <w:rsid w:val="00AC2C61"/>
    <w:rsid w:val="00AD40E7"/>
    <w:rsid w:val="00AE6274"/>
    <w:rsid w:val="00AF0325"/>
    <w:rsid w:val="00AF6A1B"/>
    <w:rsid w:val="00B11469"/>
    <w:rsid w:val="00B2607E"/>
    <w:rsid w:val="00B322ED"/>
    <w:rsid w:val="00B35722"/>
    <w:rsid w:val="00B36E94"/>
    <w:rsid w:val="00B5386D"/>
    <w:rsid w:val="00B53ED9"/>
    <w:rsid w:val="00B60CD3"/>
    <w:rsid w:val="00B66BA4"/>
    <w:rsid w:val="00B72CC3"/>
    <w:rsid w:val="00B862CA"/>
    <w:rsid w:val="00BB5933"/>
    <w:rsid w:val="00BB781F"/>
    <w:rsid w:val="00BC2878"/>
    <w:rsid w:val="00BC7AC8"/>
    <w:rsid w:val="00BD3A3F"/>
    <w:rsid w:val="00BE247E"/>
    <w:rsid w:val="00BE45DF"/>
    <w:rsid w:val="00BF1DDA"/>
    <w:rsid w:val="00BF4DD4"/>
    <w:rsid w:val="00BF64B6"/>
    <w:rsid w:val="00C01ED4"/>
    <w:rsid w:val="00C03442"/>
    <w:rsid w:val="00C12EBE"/>
    <w:rsid w:val="00C146AF"/>
    <w:rsid w:val="00C14807"/>
    <w:rsid w:val="00C15685"/>
    <w:rsid w:val="00C15800"/>
    <w:rsid w:val="00C1697E"/>
    <w:rsid w:val="00C20DD7"/>
    <w:rsid w:val="00C2113B"/>
    <w:rsid w:val="00C23FF8"/>
    <w:rsid w:val="00C24078"/>
    <w:rsid w:val="00C24F51"/>
    <w:rsid w:val="00C31ABA"/>
    <w:rsid w:val="00C31ADA"/>
    <w:rsid w:val="00C3781B"/>
    <w:rsid w:val="00C5215F"/>
    <w:rsid w:val="00C529F1"/>
    <w:rsid w:val="00C633C5"/>
    <w:rsid w:val="00C70A33"/>
    <w:rsid w:val="00C72B88"/>
    <w:rsid w:val="00C755A8"/>
    <w:rsid w:val="00C75930"/>
    <w:rsid w:val="00C83B6D"/>
    <w:rsid w:val="00C84576"/>
    <w:rsid w:val="00C94072"/>
    <w:rsid w:val="00CA195E"/>
    <w:rsid w:val="00CA27D7"/>
    <w:rsid w:val="00CB483F"/>
    <w:rsid w:val="00CC0CAC"/>
    <w:rsid w:val="00CC1331"/>
    <w:rsid w:val="00CD3272"/>
    <w:rsid w:val="00CD45BB"/>
    <w:rsid w:val="00CE2142"/>
    <w:rsid w:val="00CF65A0"/>
    <w:rsid w:val="00D10896"/>
    <w:rsid w:val="00D1470D"/>
    <w:rsid w:val="00D14EAC"/>
    <w:rsid w:val="00D152F2"/>
    <w:rsid w:val="00D153A7"/>
    <w:rsid w:val="00D17898"/>
    <w:rsid w:val="00D21BB1"/>
    <w:rsid w:val="00D35E01"/>
    <w:rsid w:val="00D46542"/>
    <w:rsid w:val="00D50420"/>
    <w:rsid w:val="00D54702"/>
    <w:rsid w:val="00D866C4"/>
    <w:rsid w:val="00D916A4"/>
    <w:rsid w:val="00DA14DD"/>
    <w:rsid w:val="00DC47BE"/>
    <w:rsid w:val="00DD0FCA"/>
    <w:rsid w:val="00DD3000"/>
    <w:rsid w:val="00DD4F44"/>
    <w:rsid w:val="00DE296D"/>
    <w:rsid w:val="00DE3C4F"/>
    <w:rsid w:val="00DF32E0"/>
    <w:rsid w:val="00DF3CA3"/>
    <w:rsid w:val="00E0128D"/>
    <w:rsid w:val="00E02288"/>
    <w:rsid w:val="00E05323"/>
    <w:rsid w:val="00E104D7"/>
    <w:rsid w:val="00E11CAF"/>
    <w:rsid w:val="00E3531A"/>
    <w:rsid w:val="00E35448"/>
    <w:rsid w:val="00E36645"/>
    <w:rsid w:val="00E40098"/>
    <w:rsid w:val="00E407A2"/>
    <w:rsid w:val="00E41478"/>
    <w:rsid w:val="00E41993"/>
    <w:rsid w:val="00E604E3"/>
    <w:rsid w:val="00E612A2"/>
    <w:rsid w:val="00E64CA9"/>
    <w:rsid w:val="00E6741D"/>
    <w:rsid w:val="00E74E57"/>
    <w:rsid w:val="00E76B68"/>
    <w:rsid w:val="00E808DA"/>
    <w:rsid w:val="00E824B4"/>
    <w:rsid w:val="00E831C6"/>
    <w:rsid w:val="00E83874"/>
    <w:rsid w:val="00E86819"/>
    <w:rsid w:val="00EA08DB"/>
    <w:rsid w:val="00EA55D7"/>
    <w:rsid w:val="00EA635B"/>
    <w:rsid w:val="00EB3154"/>
    <w:rsid w:val="00EC09CE"/>
    <w:rsid w:val="00EC6282"/>
    <w:rsid w:val="00EC7B86"/>
    <w:rsid w:val="00ED0204"/>
    <w:rsid w:val="00ED2B53"/>
    <w:rsid w:val="00EE1673"/>
    <w:rsid w:val="00EE44C6"/>
    <w:rsid w:val="00EE6933"/>
    <w:rsid w:val="00EF3857"/>
    <w:rsid w:val="00EF57AE"/>
    <w:rsid w:val="00EF5DAA"/>
    <w:rsid w:val="00F112B4"/>
    <w:rsid w:val="00F1365F"/>
    <w:rsid w:val="00F13C07"/>
    <w:rsid w:val="00F13CD6"/>
    <w:rsid w:val="00F24A0B"/>
    <w:rsid w:val="00F31348"/>
    <w:rsid w:val="00F37600"/>
    <w:rsid w:val="00F376D8"/>
    <w:rsid w:val="00F41D65"/>
    <w:rsid w:val="00F42CE4"/>
    <w:rsid w:val="00F42DF2"/>
    <w:rsid w:val="00F4718D"/>
    <w:rsid w:val="00F61171"/>
    <w:rsid w:val="00F6347C"/>
    <w:rsid w:val="00F64937"/>
    <w:rsid w:val="00F67545"/>
    <w:rsid w:val="00F7436F"/>
    <w:rsid w:val="00F74C4A"/>
    <w:rsid w:val="00F75175"/>
    <w:rsid w:val="00FB0DB9"/>
    <w:rsid w:val="00FB4915"/>
    <w:rsid w:val="00FB5493"/>
    <w:rsid w:val="00FC7A78"/>
    <w:rsid w:val="00FD355B"/>
    <w:rsid w:val="00FD599E"/>
    <w:rsid w:val="00FD7BF8"/>
    <w:rsid w:val="00FF1AE6"/>
    <w:rsid w:val="00FF22D9"/>
    <w:rsid w:val="00FF79C7"/>
    <w:rsid w:val="00FF7F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1D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paragraph" w:styleId="Heading1">
    <w:name w:val="heading 1"/>
    <w:basedOn w:val="Normal"/>
    <w:next w:val="Normal"/>
    <w:link w:val="Heading1Char"/>
    <w:qFormat/>
    <w:rsid w:val="00AF6A1B"/>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B1D2B"/>
    <w:pPr>
      <w:spacing w:line="360" w:lineRule="auto"/>
    </w:pPr>
    <w:rPr>
      <w:rFonts w:ascii="Arial" w:hAnsi="Arial" w:cs="Arial"/>
      <w:sz w:val="22"/>
      <w:szCs w:val="22"/>
    </w:rPr>
  </w:style>
  <w:style w:type="character" w:styleId="Hyperlink">
    <w:name w:val="Hyperlink"/>
    <w:rsid w:val="002E75FC"/>
    <w:rPr>
      <w:color w:val="0033CC"/>
      <w:u w:val="single"/>
    </w:rPr>
  </w:style>
  <w:style w:type="character" w:customStyle="1" w:styleId="ti2">
    <w:name w:val="ti2"/>
    <w:rsid w:val="002E75FC"/>
    <w:rPr>
      <w:sz w:val="22"/>
      <w:szCs w:val="22"/>
    </w:rPr>
  </w:style>
  <w:style w:type="character" w:styleId="Strong">
    <w:name w:val="Strong"/>
    <w:qFormat/>
    <w:rsid w:val="00BD3A3F"/>
    <w:rPr>
      <w:b/>
      <w:bCs/>
    </w:rPr>
  </w:style>
  <w:style w:type="paragraph" w:styleId="Footer">
    <w:name w:val="footer"/>
    <w:basedOn w:val="Normal"/>
    <w:rsid w:val="00065D72"/>
    <w:pPr>
      <w:tabs>
        <w:tab w:val="center" w:pos="4153"/>
        <w:tab w:val="right" w:pos="8306"/>
      </w:tabs>
    </w:pPr>
  </w:style>
  <w:style w:type="character" w:styleId="PageNumber">
    <w:name w:val="page number"/>
    <w:basedOn w:val="DefaultParagraphFont"/>
    <w:rsid w:val="00065D72"/>
  </w:style>
  <w:style w:type="table" w:styleId="TableGrid">
    <w:name w:val="Table Grid"/>
    <w:basedOn w:val="TableNormal"/>
    <w:rsid w:val="00EE69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C6DE5"/>
    <w:rPr>
      <w:rFonts w:ascii="Tahoma" w:hAnsi="Tahoma" w:cs="Tahoma"/>
      <w:sz w:val="16"/>
      <w:szCs w:val="16"/>
    </w:rPr>
  </w:style>
  <w:style w:type="character" w:customStyle="1" w:styleId="grame">
    <w:name w:val="grame"/>
    <w:basedOn w:val="DefaultParagraphFont"/>
    <w:rsid w:val="00436DBB"/>
  </w:style>
  <w:style w:type="paragraph" w:styleId="Header">
    <w:name w:val="header"/>
    <w:basedOn w:val="Normal"/>
    <w:rsid w:val="008225FC"/>
    <w:pPr>
      <w:tabs>
        <w:tab w:val="center" w:pos="4153"/>
        <w:tab w:val="right" w:pos="8306"/>
      </w:tabs>
    </w:pPr>
  </w:style>
  <w:style w:type="character" w:customStyle="1" w:styleId="Heading1Char">
    <w:name w:val="Heading 1 Char"/>
    <w:link w:val="Heading1"/>
    <w:rsid w:val="00AF6A1B"/>
    <w:rPr>
      <w:rFonts w:ascii="Cambria" w:eastAsia="Times New Roman" w:hAnsi="Cambria" w:cs="Times New Roman"/>
      <w:b/>
      <w:bCs/>
      <w:kern w:val="32"/>
      <w:sz w:val="32"/>
      <w:szCs w:val="32"/>
    </w:rPr>
  </w:style>
  <w:style w:type="paragraph" w:styleId="Subtitle">
    <w:name w:val="Subtitle"/>
    <w:basedOn w:val="Normal"/>
    <w:next w:val="Normal"/>
    <w:link w:val="SubtitleChar"/>
    <w:qFormat/>
    <w:rsid w:val="00AF6A1B"/>
    <w:pPr>
      <w:spacing w:after="60"/>
      <w:jc w:val="center"/>
      <w:outlineLvl w:val="1"/>
    </w:pPr>
    <w:rPr>
      <w:rFonts w:ascii="Cambria" w:hAnsi="Cambria"/>
    </w:rPr>
  </w:style>
  <w:style w:type="character" w:customStyle="1" w:styleId="SubtitleChar">
    <w:name w:val="Subtitle Char"/>
    <w:link w:val="Subtitle"/>
    <w:rsid w:val="00AF6A1B"/>
    <w:rPr>
      <w:rFonts w:ascii="Cambria" w:eastAsia="Times New Roman" w:hAnsi="Cambria" w:cs="Times New Roman"/>
      <w:sz w:val="24"/>
      <w:szCs w:val="24"/>
    </w:rPr>
  </w:style>
  <w:style w:type="paragraph" w:styleId="NormalWeb">
    <w:name w:val="Normal (Web)"/>
    <w:basedOn w:val="Normal"/>
    <w:uiPriority w:val="99"/>
    <w:unhideWhenUsed/>
    <w:rsid w:val="000C1647"/>
    <w:pPr>
      <w:spacing w:before="100" w:beforeAutospacing="1" w:after="100" w:afterAutospacing="1"/>
    </w:pPr>
    <w:rPr>
      <w:rFonts w:ascii="Times" w:eastAsia="MS Mincho" w:hAnsi="Times"/>
      <w:sz w:val="20"/>
      <w:szCs w:val="20"/>
      <w:lang w:eastAsia="en-US"/>
    </w:rPr>
  </w:style>
  <w:style w:type="table" w:styleId="TableGrid8">
    <w:name w:val="Table Grid 8"/>
    <w:basedOn w:val="TableNormal"/>
    <w:rsid w:val="000C1647"/>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shd w:val="solid" w:color="000080" w:fill="FFFFFF"/>
      </w:tcPr>
    </w:tblStylePr>
    <w:tblStylePr w:type="lastRow">
      <w:rPr>
        <w:b/>
        <w:bCs/>
        <w:color w:val="auto"/>
      </w:rPr>
    </w:tblStylePr>
    <w:tblStylePr w:type="lastCol">
      <w:rPr>
        <w:b/>
        <w:bCs/>
        <w:color w:val="auto"/>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paragraph" w:styleId="Heading1">
    <w:name w:val="heading 1"/>
    <w:basedOn w:val="Normal"/>
    <w:next w:val="Normal"/>
    <w:link w:val="Heading1Char"/>
    <w:qFormat/>
    <w:rsid w:val="00AF6A1B"/>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B1D2B"/>
    <w:pPr>
      <w:spacing w:line="360" w:lineRule="auto"/>
    </w:pPr>
    <w:rPr>
      <w:rFonts w:ascii="Arial" w:hAnsi="Arial" w:cs="Arial"/>
      <w:sz w:val="22"/>
      <w:szCs w:val="22"/>
    </w:rPr>
  </w:style>
  <w:style w:type="character" w:styleId="Hyperlink">
    <w:name w:val="Hyperlink"/>
    <w:rsid w:val="002E75FC"/>
    <w:rPr>
      <w:color w:val="0033CC"/>
      <w:u w:val="single"/>
    </w:rPr>
  </w:style>
  <w:style w:type="character" w:customStyle="1" w:styleId="ti2">
    <w:name w:val="ti2"/>
    <w:rsid w:val="002E75FC"/>
    <w:rPr>
      <w:sz w:val="22"/>
      <w:szCs w:val="22"/>
    </w:rPr>
  </w:style>
  <w:style w:type="character" w:styleId="Strong">
    <w:name w:val="Strong"/>
    <w:qFormat/>
    <w:rsid w:val="00BD3A3F"/>
    <w:rPr>
      <w:b/>
      <w:bCs/>
    </w:rPr>
  </w:style>
  <w:style w:type="paragraph" w:styleId="Footer">
    <w:name w:val="footer"/>
    <w:basedOn w:val="Normal"/>
    <w:rsid w:val="00065D72"/>
    <w:pPr>
      <w:tabs>
        <w:tab w:val="center" w:pos="4153"/>
        <w:tab w:val="right" w:pos="8306"/>
      </w:tabs>
    </w:pPr>
  </w:style>
  <w:style w:type="character" w:styleId="PageNumber">
    <w:name w:val="page number"/>
    <w:basedOn w:val="DefaultParagraphFont"/>
    <w:rsid w:val="00065D72"/>
  </w:style>
  <w:style w:type="table" w:styleId="TableGrid">
    <w:name w:val="Table Grid"/>
    <w:basedOn w:val="TableNormal"/>
    <w:rsid w:val="00EE69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C6DE5"/>
    <w:rPr>
      <w:rFonts w:ascii="Tahoma" w:hAnsi="Tahoma" w:cs="Tahoma"/>
      <w:sz w:val="16"/>
      <w:szCs w:val="16"/>
    </w:rPr>
  </w:style>
  <w:style w:type="character" w:customStyle="1" w:styleId="grame">
    <w:name w:val="grame"/>
    <w:basedOn w:val="DefaultParagraphFont"/>
    <w:rsid w:val="00436DBB"/>
  </w:style>
  <w:style w:type="paragraph" w:styleId="Header">
    <w:name w:val="header"/>
    <w:basedOn w:val="Normal"/>
    <w:rsid w:val="008225FC"/>
    <w:pPr>
      <w:tabs>
        <w:tab w:val="center" w:pos="4153"/>
        <w:tab w:val="right" w:pos="8306"/>
      </w:tabs>
    </w:pPr>
  </w:style>
  <w:style w:type="character" w:customStyle="1" w:styleId="Heading1Char">
    <w:name w:val="Heading 1 Char"/>
    <w:link w:val="Heading1"/>
    <w:rsid w:val="00AF6A1B"/>
    <w:rPr>
      <w:rFonts w:ascii="Cambria" w:eastAsia="Times New Roman" w:hAnsi="Cambria" w:cs="Times New Roman"/>
      <w:b/>
      <w:bCs/>
      <w:kern w:val="32"/>
      <w:sz w:val="32"/>
      <w:szCs w:val="32"/>
    </w:rPr>
  </w:style>
  <w:style w:type="paragraph" w:styleId="Subtitle">
    <w:name w:val="Subtitle"/>
    <w:basedOn w:val="Normal"/>
    <w:next w:val="Normal"/>
    <w:link w:val="SubtitleChar"/>
    <w:qFormat/>
    <w:rsid w:val="00AF6A1B"/>
    <w:pPr>
      <w:spacing w:after="60"/>
      <w:jc w:val="center"/>
      <w:outlineLvl w:val="1"/>
    </w:pPr>
    <w:rPr>
      <w:rFonts w:ascii="Cambria" w:hAnsi="Cambria"/>
    </w:rPr>
  </w:style>
  <w:style w:type="character" w:customStyle="1" w:styleId="SubtitleChar">
    <w:name w:val="Subtitle Char"/>
    <w:link w:val="Subtitle"/>
    <w:rsid w:val="00AF6A1B"/>
    <w:rPr>
      <w:rFonts w:ascii="Cambria" w:eastAsia="Times New Roman" w:hAnsi="Cambria" w:cs="Times New Roman"/>
      <w:sz w:val="24"/>
      <w:szCs w:val="24"/>
    </w:rPr>
  </w:style>
  <w:style w:type="paragraph" w:styleId="NormalWeb">
    <w:name w:val="Normal (Web)"/>
    <w:basedOn w:val="Normal"/>
    <w:uiPriority w:val="99"/>
    <w:unhideWhenUsed/>
    <w:rsid w:val="000C1647"/>
    <w:pPr>
      <w:spacing w:before="100" w:beforeAutospacing="1" w:after="100" w:afterAutospacing="1"/>
    </w:pPr>
    <w:rPr>
      <w:rFonts w:ascii="Times" w:eastAsia="MS Mincho" w:hAnsi="Times"/>
      <w:sz w:val="20"/>
      <w:szCs w:val="20"/>
      <w:lang w:eastAsia="en-US"/>
    </w:rPr>
  </w:style>
  <w:style w:type="table" w:styleId="TableGrid8">
    <w:name w:val="Table Grid 8"/>
    <w:basedOn w:val="TableNormal"/>
    <w:rsid w:val="000C1647"/>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shd w:val="solid" w:color="000080" w:fill="FFFFFF"/>
      </w:tcPr>
    </w:tblStylePr>
    <w:tblStylePr w:type="lastRow">
      <w:rPr>
        <w:b/>
        <w:bCs/>
        <w:color w:val="auto"/>
      </w:rPr>
    </w:tblStylePr>
    <w:tblStylePr w:type="lastCol">
      <w:rPr>
        <w:b/>
        <w:bCs/>
        <w:color w:val="auto"/>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2744">
      <w:bodyDiv w:val="1"/>
      <w:marLeft w:val="0"/>
      <w:marRight w:val="0"/>
      <w:marTop w:val="0"/>
      <w:marBottom w:val="0"/>
      <w:divBdr>
        <w:top w:val="none" w:sz="0" w:space="0" w:color="auto"/>
        <w:left w:val="none" w:sz="0" w:space="0" w:color="auto"/>
        <w:bottom w:val="none" w:sz="0" w:space="0" w:color="auto"/>
        <w:right w:val="none" w:sz="0" w:space="0" w:color="auto"/>
      </w:divBdr>
      <w:divsChild>
        <w:div w:id="104353494">
          <w:marLeft w:val="0"/>
          <w:marRight w:val="0"/>
          <w:marTop w:val="240"/>
          <w:marBottom w:val="0"/>
          <w:divBdr>
            <w:top w:val="none" w:sz="0" w:space="0" w:color="auto"/>
            <w:left w:val="none" w:sz="0" w:space="0" w:color="auto"/>
            <w:bottom w:val="none" w:sz="0" w:space="0" w:color="auto"/>
            <w:right w:val="none" w:sz="0" w:space="0" w:color="auto"/>
          </w:divBdr>
          <w:divsChild>
            <w:div w:id="464469183">
              <w:marLeft w:val="0"/>
              <w:marRight w:val="0"/>
              <w:marTop w:val="240"/>
              <w:marBottom w:val="0"/>
              <w:divBdr>
                <w:top w:val="none" w:sz="0" w:space="0" w:color="auto"/>
                <w:left w:val="none" w:sz="0" w:space="0" w:color="auto"/>
                <w:bottom w:val="none" w:sz="0" w:space="0" w:color="auto"/>
                <w:right w:val="none" w:sz="0" w:space="0" w:color="auto"/>
              </w:divBdr>
              <w:divsChild>
                <w:div w:id="206779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5068">
      <w:bodyDiv w:val="1"/>
      <w:marLeft w:val="0"/>
      <w:marRight w:val="0"/>
      <w:marTop w:val="0"/>
      <w:marBottom w:val="0"/>
      <w:divBdr>
        <w:top w:val="none" w:sz="0" w:space="0" w:color="auto"/>
        <w:left w:val="none" w:sz="0" w:space="0" w:color="auto"/>
        <w:bottom w:val="none" w:sz="0" w:space="0" w:color="auto"/>
        <w:right w:val="none" w:sz="0" w:space="0" w:color="auto"/>
      </w:divBdr>
    </w:div>
    <w:div w:id="387385795">
      <w:bodyDiv w:val="1"/>
      <w:marLeft w:val="0"/>
      <w:marRight w:val="0"/>
      <w:marTop w:val="0"/>
      <w:marBottom w:val="0"/>
      <w:divBdr>
        <w:top w:val="none" w:sz="0" w:space="0" w:color="auto"/>
        <w:left w:val="none" w:sz="0" w:space="0" w:color="auto"/>
        <w:bottom w:val="none" w:sz="0" w:space="0" w:color="auto"/>
        <w:right w:val="none" w:sz="0" w:space="0" w:color="auto"/>
      </w:divBdr>
    </w:div>
    <w:div w:id="932782711">
      <w:bodyDiv w:val="1"/>
      <w:marLeft w:val="0"/>
      <w:marRight w:val="0"/>
      <w:marTop w:val="0"/>
      <w:marBottom w:val="0"/>
      <w:divBdr>
        <w:top w:val="none" w:sz="0" w:space="0" w:color="auto"/>
        <w:left w:val="none" w:sz="0" w:space="0" w:color="auto"/>
        <w:bottom w:val="none" w:sz="0" w:space="0" w:color="auto"/>
        <w:right w:val="none" w:sz="0" w:space="0" w:color="auto"/>
      </w:divBdr>
      <w:divsChild>
        <w:div w:id="286548166">
          <w:marLeft w:val="0"/>
          <w:marRight w:val="0"/>
          <w:marTop w:val="240"/>
          <w:marBottom w:val="0"/>
          <w:divBdr>
            <w:top w:val="none" w:sz="0" w:space="0" w:color="auto"/>
            <w:left w:val="none" w:sz="0" w:space="0" w:color="auto"/>
            <w:bottom w:val="none" w:sz="0" w:space="0" w:color="auto"/>
            <w:right w:val="none" w:sz="0" w:space="0" w:color="auto"/>
          </w:divBdr>
        </w:div>
      </w:divsChild>
    </w:div>
    <w:div w:id="1066487763">
      <w:bodyDiv w:val="1"/>
      <w:marLeft w:val="0"/>
      <w:marRight w:val="0"/>
      <w:marTop w:val="0"/>
      <w:marBottom w:val="0"/>
      <w:divBdr>
        <w:top w:val="none" w:sz="0" w:space="0" w:color="auto"/>
        <w:left w:val="none" w:sz="0" w:space="0" w:color="auto"/>
        <w:bottom w:val="none" w:sz="0" w:space="0" w:color="auto"/>
        <w:right w:val="none" w:sz="0" w:space="0" w:color="auto"/>
      </w:divBdr>
    </w:div>
    <w:div w:id="1100105560">
      <w:bodyDiv w:val="1"/>
      <w:marLeft w:val="0"/>
      <w:marRight w:val="0"/>
      <w:marTop w:val="0"/>
      <w:marBottom w:val="0"/>
      <w:divBdr>
        <w:top w:val="none" w:sz="0" w:space="0" w:color="auto"/>
        <w:left w:val="none" w:sz="0" w:space="0" w:color="auto"/>
        <w:bottom w:val="none" w:sz="0" w:space="0" w:color="auto"/>
        <w:right w:val="none" w:sz="0" w:space="0" w:color="auto"/>
      </w:divBdr>
    </w:div>
    <w:div w:id="1294098319">
      <w:bodyDiv w:val="1"/>
      <w:marLeft w:val="0"/>
      <w:marRight w:val="0"/>
      <w:marTop w:val="0"/>
      <w:marBottom w:val="0"/>
      <w:divBdr>
        <w:top w:val="none" w:sz="0" w:space="0" w:color="auto"/>
        <w:left w:val="none" w:sz="0" w:space="0" w:color="auto"/>
        <w:bottom w:val="none" w:sz="0" w:space="0" w:color="auto"/>
        <w:right w:val="none" w:sz="0" w:space="0" w:color="auto"/>
      </w:divBdr>
    </w:div>
    <w:div w:id="1979995033">
      <w:bodyDiv w:val="1"/>
      <w:marLeft w:val="0"/>
      <w:marRight w:val="0"/>
      <w:marTop w:val="0"/>
      <w:marBottom w:val="0"/>
      <w:divBdr>
        <w:top w:val="none" w:sz="0" w:space="0" w:color="auto"/>
        <w:left w:val="none" w:sz="0" w:space="0" w:color="auto"/>
        <w:bottom w:val="none" w:sz="0" w:space="0" w:color="auto"/>
        <w:right w:val="none" w:sz="0" w:space="0" w:color="auto"/>
      </w:divBdr>
      <w:divsChild>
        <w:div w:id="674112421">
          <w:marLeft w:val="0"/>
          <w:marRight w:val="0"/>
          <w:marTop w:val="240"/>
          <w:marBottom w:val="0"/>
          <w:divBdr>
            <w:top w:val="none" w:sz="0" w:space="0" w:color="auto"/>
            <w:left w:val="none" w:sz="0" w:space="0" w:color="auto"/>
            <w:bottom w:val="none" w:sz="0" w:space="0" w:color="auto"/>
            <w:right w:val="none" w:sz="0" w:space="0" w:color="auto"/>
          </w:divBdr>
          <w:divsChild>
            <w:div w:id="1092357309">
              <w:marLeft w:val="0"/>
              <w:marRight w:val="0"/>
              <w:marTop w:val="240"/>
              <w:marBottom w:val="0"/>
              <w:divBdr>
                <w:top w:val="none" w:sz="0" w:space="0" w:color="auto"/>
                <w:left w:val="none" w:sz="0" w:space="0" w:color="auto"/>
                <w:bottom w:val="none" w:sz="0" w:space="0" w:color="auto"/>
                <w:right w:val="none" w:sz="0" w:space="0" w:color="auto"/>
              </w:divBdr>
              <w:divsChild>
                <w:div w:id="21948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jith.siriwardena@cmft.nhs.u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4962</Words>
  <Characters>28284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Randomized, Double-blind, placebo-controlled trial of recombinant human activated protein C in severe acute pancreatitis</vt:lpstr>
    </vt:vector>
  </TitlesOfParts>
  <Company>CMMC</Company>
  <LinksUpToDate>false</LinksUpToDate>
  <CharactersWithSpaces>33180</CharactersWithSpaces>
  <SharedDoc>false</SharedDoc>
  <HLinks>
    <vt:vector size="6" baseType="variant">
      <vt:variant>
        <vt:i4>262176</vt:i4>
      </vt:variant>
      <vt:variant>
        <vt:i4>0</vt:i4>
      </vt:variant>
      <vt:variant>
        <vt:i4>0</vt:i4>
      </vt:variant>
      <vt:variant>
        <vt:i4>5</vt:i4>
      </vt:variant>
      <vt:variant>
        <vt:lpwstr>mailto:ajith.siriwardena@cmft.nhs.uk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Randomized, Double-blind, placebo-controlled trial of recombinant human activated protein C in severe acute pancreatitis</dc:title>
  <dc:creator>ajith.siriwardena</dc:creator>
  <cp:lastModifiedBy>Georgiou George (RW3) CMFT Manchester</cp:lastModifiedBy>
  <cp:revision>4</cp:revision>
  <cp:lastPrinted>2007-05-08T19:03:00Z</cp:lastPrinted>
  <dcterms:created xsi:type="dcterms:W3CDTF">2012-12-13T09:18:00Z</dcterms:created>
  <dcterms:modified xsi:type="dcterms:W3CDTF">2012-12-13T09:26:00Z</dcterms:modified>
</cp:coreProperties>
</file>