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4508"/>
        <w:gridCol w:w="4508"/>
      </w:tblGrid>
      <w:tr w:rsidR="00E259E6" w:rsidTr="00E259E6">
        <w:tc>
          <w:tcPr>
            <w:tcW w:w="9016" w:type="dxa"/>
            <w:gridSpan w:val="2"/>
          </w:tcPr>
          <w:p w:rsidR="00E259E6" w:rsidRPr="00C70F5B" w:rsidRDefault="00E259E6">
            <w:pPr>
              <w:rPr>
                <w:b/>
              </w:rPr>
            </w:pPr>
            <w:r w:rsidRPr="00C70F5B">
              <w:rPr>
                <w:b/>
              </w:rPr>
              <w:t>Investigators</w:t>
            </w:r>
          </w:p>
          <w:p w:rsidR="00FD1269" w:rsidRDefault="00A91FAD">
            <w:r>
              <w:t>Dr Miles D Witham, Prof Andrew Morris</w:t>
            </w:r>
            <w:r w:rsidR="00FD1269">
              <w:t xml:space="preserve">, Prof Allan D </w:t>
            </w:r>
            <w:r w:rsidR="00FD1269" w:rsidRPr="001F60EF">
              <w:t>Struthers</w:t>
            </w:r>
            <w:r w:rsidRPr="001F60EF">
              <w:t>, Dr Jacqui Sugden</w:t>
            </w:r>
          </w:p>
          <w:p w:rsidR="00C70F5B" w:rsidRDefault="00C70F5B"/>
        </w:tc>
      </w:tr>
      <w:tr w:rsidR="00E259E6" w:rsidTr="00E259E6">
        <w:tc>
          <w:tcPr>
            <w:tcW w:w="9016" w:type="dxa"/>
            <w:gridSpan w:val="2"/>
          </w:tcPr>
          <w:p w:rsidR="00C70F5B" w:rsidRPr="00C70F5B" w:rsidRDefault="00E259E6">
            <w:pPr>
              <w:rPr>
                <w:b/>
              </w:rPr>
            </w:pPr>
            <w:r w:rsidRPr="00C70F5B">
              <w:rPr>
                <w:b/>
              </w:rPr>
              <w:t>Study Centres</w:t>
            </w:r>
            <w:r w:rsidR="00C70F5B">
              <w:rPr>
                <w:b/>
              </w:rPr>
              <w:t>:</w:t>
            </w:r>
          </w:p>
          <w:p w:rsidR="00E259E6" w:rsidRDefault="00FD1269">
            <w:r>
              <w:t>Tayside, UK</w:t>
            </w:r>
          </w:p>
          <w:p w:rsidR="00C70F5B" w:rsidRDefault="00C70F5B"/>
        </w:tc>
      </w:tr>
      <w:tr w:rsidR="00E259E6" w:rsidTr="00E259E6">
        <w:tc>
          <w:tcPr>
            <w:tcW w:w="9016" w:type="dxa"/>
            <w:gridSpan w:val="2"/>
          </w:tcPr>
          <w:p w:rsidR="00C70F5B" w:rsidRPr="00C70F5B" w:rsidRDefault="00E259E6" w:rsidP="00FD1269">
            <w:pPr>
              <w:rPr>
                <w:b/>
              </w:rPr>
            </w:pPr>
            <w:r w:rsidRPr="00C70F5B">
              <w:rPr>
                <w:b/>
              </w:rPr>
              <w:t>Publication (reference)</w:t>
            </w:r>
            <w:r w:rsidR="00C70F5B">
              <w:rPr>
                <w:b/>
              </w:rPr>
              <w:t>:</w:t>
            </w:r>
          </w:p>
          <w:p w:rsidR="00E259E6" w:rsidRDefault="00FD1269" w:rsidP="007F624D">
            <w:r>
              <w:t xml:space="preserve">Witham MD, </w:t>
            </w:r>
            <w:r w:rsidR="00A91FAD">
              <w:t xml:space="preserve">Dove FJ, </w:t>
            </w:r>
            <w:proofErr w:type="spellStart"/>
            <w:r w:rsidR="00A91FAD">
              <w:t>Dryburgh</w:t>
            </w:r>
            <w:proofErr w:type="spellEnd"/>
            <w:r w:rsidR="00A91FAD">
              <w:t xml:space="preserve"> M, Sugden JA, Morris AD</w:t>
            </w:r>
            <w:r w:rsidR="0093059F">
              <w:t xml:space="preserve">, </w:t>
            </w:r>
            <w:r>
              <w:t xml:space="preserve">Struthers </w:t>
            </w:r>
            <w:r w:rsidR="007F624D">
              <w:t>AD</w:t>
            </w:r>
            <w:r>
              <w:t xml:space="preserve">. </w:t>
            </w:r>
            <w:r w:rsidR="007F624D">
              <w:t xml:space="preserve">The </w:t>
            </w:r>
            <w:r w:rsidR="00A91FAD">
              <w:t>effect of different doses of vitamin D3 on markers of vascular health in patients with type 2 diabetes - a randomized controlled t</w:t>
            </w:r>
            <w:r w:rsidR="007F624D">
              <w:t>rial</w:t>
            </w:r>
            <w:r>
              <w:t xml:space="preserve">. </w:t>
            </w:r>
            <w:proofErr w:type="spellStart"/>
            <w:r w:rsidR="00A91FAD">
              <w:t>Diabetologia</w:t>
            </w:r>
            <w:proofErr w:type="spellEnd"/>
            <w:r w:rsidR="007F624D">
              <w:t>. 2010</w:t>
            </w:r>
            <w:proofErr w:type="gramStart"/>
            <w:r w:rsidR="007F624D">
              <w:t>;</w:t>
            </w:r>
            <w:r w:rsidR="00A91FAD">
              <w:t>53:2112</w:t>
            </w:r>
            <w:proofErr w:type="gramEnd"/>
            <w:r w:rsidR="00A91FAD">
              <w:t>-2119</w:t>
            </w:r>
            <w:r>
              <w:t>.</w:t>
            </w:r>
            <w:bookmarkStart w:id="0" w:name="_GoBack"/>
            <w:bookmarkEnd w:id="0"/>
          </w:p>
          <w:p w:rsidR="00C70F5B" w:rsidRDefault="00C70F5B" w:rsidP="00FD1269"/>
        </w:tc>
      </w:tr>
      <w:tr w:rsidR="00E259E6" w:rsidTr="00E9499C">
        <w:tc>
          <w:tcPr>
            <w:tcW w:w="4508" w:type="dxa"/>
          </w:tcPr>
          <w:p w:rsidR="00AB0FD7" w:rsidRPr="001F60EF" w:rsidRDefault="00E259E6">
            <w:pPr>
              <w:rPr>
                <w:b/>
              </w:rPr>
            </w:pPr>
            <w:r w:rsidRPr="001F60EF">
              <w:rPr>
                <w:b/>
              </w:rPr>
              <w:t>Date of first enrolment</w:t>
            </w:r>
            <w:r w:rsidR="00AB0FD7" w:rsidRPr="001F60EF">
              <w:rPr>
                <w:b/>
              </w:rPr>
              <w:t xml:space="preserve">: </w:t>
            </w:r>
          </w:p>
          <w:p w:rsidR="001F60EF" w:rsidRPr="001F60EF" w:rsidRDefault="001F60EF">
            <w:r w:rsidRPr="001F60EF">
              <w:t>5/6/08</w:t>
            </w:r>
          </w:p>
          <w:p w:rsidR="00E259E6" w:rsidRPr="007B6BE9" w:rsidRDefault="00E259E6">
            <w:pPr>
              <w:rPr>
                <w:highlight w:val="yellow"/>
              </w:rPr>
            </w:pPr>
          </w:p>
          <w:p w:rsidR="008319FD" w:rsidRDefault="00E259E6">
            <w:pPr>
              <w:rPr>
                <w:b/>
              </w:rPr>
            </w:pPr>
            <w:r w:rsidRPr="001F60EF">
              <w:rPr>
                <w:b/>
              </w:rPr>
              <w:t>Date of last participant visit</w:t>
            </w:r>
            <w:r w:rsidR="00AB0FD7" w:rsidRPr="001F60EF">
              <w:rPr>
                <w:b/>
              </w:rPr>
              <w:t>:</w:t>
            </w:r>
            <w:r w:rsidR="00AB0FD7">
              <w:rPr>
                <w:b/>
              </w:rPr>
              <w:t xml:space="preserve"> </w:t>
            </w:r>
          </w:p>
          <w:p w:rsidR="001F60EF" w:rsidRPr="001F60EF" w:rsidRDefault="001F60EF">
            <w:r w:rsidRPr="001F60EF">
              <w:t>23/10/09</w:t>
            </w:r>
          </w:p>
          <w:p w:rsidR="00C70F5B" w:rsidRPr="00C70F5B" w:rsidRDefault="00C70F5B" w:rsidP="00A91FAD">
            <w:pPr>
              <w:rPr>
                <w:b/>
              </w:rPr>
            </w:pPr>
          </w:p>
        </w:tc>
        <w:tc>
          <w:tcPr>
            <w:tcW w:w="4508" w:type="dxa"/>
          </w:tcPr>
          <w:p w:rsidR="00C70F5B" w:rsidRPr="00C70F5B" w:rsidRDefault="00E259E6">
            <w:pPr>
              <w:rPr>
                <w:b/>
              </w:rPr>
            </w:pPr>
            <w:r w:rsidRPr="00C70F5B">
              <w:rPr>
                <w:b/>
              </w:rPr>
              <w:t>Phase of development</w:t>
            </w:r>
          </w:p>
          <w:p w:rsidR="00E259E6" w:rsidRDefault="00FD1269">
            <w:r>
              <w:t>Phase 4</w:t>
            </w:r>
          </w:p>
        </w:tc>
      </w:tr>
      <w:tr w:rsidR="00E259E6" w:rsidTr="00E259E6">
        <w:tc>
          <w:tcPr>
            <w:tcW w:w="9016" w:type="dxa"/>
            <w:gridSpan w:val="2"/>
          </w:tcPr>
          <w:p w:rsidR="00FD1269" w:rsidRPr="00647C7F" w:rsidRDefault="00E259E6">
            <w:pPr>
              <w:rPr>
                <w:b/>
              </w:rPr>
            </w:pPr>
            <w:r w:rsidRPr="00647C7F">
              <w:rPr>
                <w:b/>
              </w:rPr>
              <w:t>Objectives</w:t>
            </w:r>
          </w:p>
          <w:p w:rsidR="00B106AB" w:rsidRDefault="00B106AB" w:rsidP="00B106AB">
            <w:r>
              <w:t xml:space="preserve">To examine </w:t>
            </w:r>
            <w:r w:rsidR="00DF6C5F">
              <w:t xml:space="preserve">the effect of two different doses of oral </w:t>
            </w:r>
            <w:r>
              <w:t>vitamin D</w:t>
            </w:r>
            <w:r w:rsidR="00DF6C5F">
              <w:t>3 on markers of vascular function in patients with type 2 diabetes mellitus.</w:t>
            </w:r>
            <w:r>
              <w:t xml:space="preserve"> </w:t>
            </w:r>
          </w:p>
          <w:p w:rsidR="00E259E6" w:rsidRDefault="00E259E6" w:rsidP="00B106AB"/>
        </w:tc>
      </w:tr>
      <w:tr w:rsidR="00E259E6" w:rsidTr="00E259E6">
        <w:tc>
          <w:tcPr>
            <w:tcW w:w="9016" w:type="dxa"/>
            <w:gridSpan w:val="2"/>
          </w:tcPr>
          <w:p w:rsidR="00E259E6" w:rsidRPr="00647C7F" w:rsidRDefault="00E259E6">
            <w:pPr>
              <w:rPr>
                <w:b/>
              </w:rPr>
            </w:pPr>
            <w:r w:rsidRPr="00647C7F">
              <w:rPr>
                <w:b/>
              </w:rPr>
              <w:t>Methods</w:t>
            </w:r>
            <w:r w:rsidR="008C569D" w:rsidRPr="00647C7F">
              <w:rPr>
                <w:b/>
              </w:rPr>
              <w:t>:</w:t>
            </w:r>
          </w:p>
          <w:p w:rsidR="008C569D" w:rsidRDefault="008C569D" w:rsidP="008C569D">
            <w:r>
              <w:t>R</w:t>
            </w:r>
            <w:r w:rsidRPr="008C569D">
              <w:t xml:space="preserve">andomised placebo controlled, parallel group, double blinded </w:t>
            </w:r>
            <w:r>
              <w:t>trial</w:t>
            </w:r>
            <w:r w:rsidRPr="008C569D">
              <w:t>.</w:t>
            </w:r>
          </w:p>
          <w:p w:rsidR="00647C7F" w:rsidRDefault="00647C7F" w:rsidP="008C569D"/>
          <w:p w:rsidR="00647C7F" w:rsidRPr="00C70F5B" w:rsidRDefault="00647C7F" w:rsidP="008C569D">
            <w:pPr>
              <w:rPr>
                <w:i/>
              </w:rPr>
            </w:pPr>
            <w:r w:rsidRPr="00C70F5B">
              <w:rPr>
                <w:i/>
              </w:rPr>
              <w:t>Study population</w:t>
            </w:r>
          </w:p>
          <w:p w:rsidR="00C70F5B" w:rsidRDefault="00C70F5B" w:rsidP="008C569D">
            <w:r>
              <w:t>Patients</w:t>
            </w:r>
            <w:r w:rsidR="00DF6C5F">
              <w:t xml:space="preserve"> aged 18</w:t>
            </w:r>
            <w:r w:rsidR="00B106AB">
              <w:t xml:space="preserve"> </w:t>
            </w:r>
            <w:proofErr w:type="spellStart"/>
            <w:r w:rsidR="00B106AB">
              <w:t>yrs</w:t>
            </w:r>
            <w:proofErr w:type="spellEnd"/>
            <w:r w:rsidR="00DF6C5F">
              <w:t xml:space="preserve"> and over, with a </w:t>
            </w:r>
            <w:r w:rsidR="00B106AB">
              <w:t xml:space="preserve">diagnosis of </w:t>
            </w:r>
            <w:r w:rsidR="00DF6C5F">
              <w:t>type 2 diabetes mellitus according to World Health Organisation criteria, and baseline 25OHD levels of &lt;10</w:t>
            </w:r>
            <w:r w:rsidR="00B106AB">
              <w:t>0</w:t>
            </w:r>
            <w:r>
              <w:t>nmol/L</w:t>
            </w:r>
          </w:p>
          <w:p w:rsidR="00C70F5B" w:rsidRDefault="00C70F5B" w:rsidP="008C569D"/>
          <w:p w:rsidR="00647C7F" w:rsidRDefault="00DF6C5F" w:rsidP="00B106AB">
            <w:r>
              <w:t>Oral vitamin D3</w:t>
            </w:r>
            <w:r w:rsidR="00C70F5B">
              <w:t xml:space="preserve"> (100,000 units</w:t>
            </w:r>
            <w:r>
              <w:t xml:space="preserve"> or 200,000 units</w:t>
            </w:r>
            <w:r w:rsidR="00C70F5B">
              <w:t>) or pla</w:t>
            </w:r>
            <w:r w:rsidR="00B106AB">
              <w:t>cebo admin</w:t>
            </w:r>
            <w:r>
              <w:t>istered at baseline</w:t>
            </w:r>
          </w:p>
          <w:p w:rsidR="00B106AB" w:rsidRDefault="00B106AB" w:rsidP="00B106AB"/>
        </w:tc>
      </w:tr>
      <w:tr w:rsidR="00E259E6" w:rsidTr="00E259E6">
        <w:tc>
          <w:tcPr>
            <w:tcW w:w="9016" w:type="dxa"/>
            <w:gridSpan w:val="2"/>
          </w:tcPr>
          <w:p w:rsidR="00E259E6" w:rsidRPr="00647C7F" w:rsidRDefault="00E259E6">
            <w:pPr>
              <w:rPr>
                <w:b/>
              </w:rPr>
            </w:pPr>
            <w:r w:rsidRPr="00647C7F">
              <w:rPr>
                <w:b/>
              </w:rPr>
              <w:t>Number of patients planned</w:t>
            </w:r>
          </w:p>
          <w:p w:rsidR="00647C7F" w:rsidRDefault="00DF6C5F">
            <w:r>
              <w:t>90</w:t>
            </w:r>
          </w:p>
          <w:p w:rsidR="00E259E6" w:rsidRDefault="00E259E6"/>
          <w:p w:rsidR="00E259E6" w:rsidRPr="00647C7F" w:rsidRDefault="00E259E6">
            <w:pPr>
              <w:rPr>
                <w:b/>
              </w:rPr>
            </w:pPr>
            <w:r w:rsidRPr="00647C7F">
              <w:rPr>
                <w:b/>
              </w:rPr>
              <w:t>Number of patients analysed</w:t>
            </w:r>
          </w:p>
          <w:p w:rsidR="00647C7F" w:rsidRDefault="00DF6C5F">
            <w:r>
              <w:t>61</w:t>
            </w:r>
          </w:p>
          <w:p w:rsidR="00C70F5B" w:rsidRDefault="00C70F5B"/>
        </w:tc>
      </w:tr>
      <w:tr w:rsidR="00E259E6" w:rsidTr="00E259E6">
        <w:tc>
          <w:tcPr>
            <w:tcW w:w="9016" w:type="dxa"/>
            <w:gridSpan w:val="2"/>
          </w:tcPr>
          <w:p w:rsidR="00E259E6" w:rsidRPr="00647C7F" w:rsidRDefault="00E259E6">
            <w:pPr>
              <w:rPr>
                <w:b/>
              </w:rPr>
            </w:pPr>
            <w:r w:rsidRPr="00647C7F">
              <w:rPr>
                <w:b/>
              </w:rPr>
              <w:t>Test product dose</w:t>
            </w:r>
          </w:p>
          <w:p w:rsidR="00647C7F" w:rsidRDefault="00B106AB">
            <w:r>
              <w:t xml:space="preserve">100,000 units </w:t>
            </w:r>
            <w:r w:rsidR="00DF6C5F">
              <w:t>or 200,000 units vitamin D3</w:t>
            </w:r>
            <w:r>
              <w:t xml:space="preserve"> taken</w:t>
            </w:r>
            <w:r w:rsidR="00DF6C5F">
              <w:t xml:space="preserve"> orally at baseline</w:t>
            </w:r>
          </w:p>
          <w:p w:rsidR="00C70F5B" w:rsidRDefault="00C70F5B"/>
        </w:tc>
      </w:tr>
      <w:tr w:rsidR="00E259E6" w:rsidTr="00E259E6">
        <w:tc>
          <w:tcPr>
            <w:tcW w:w="9016" w:type="dxa"/>
            <w:gridSpan w:val="2"/>
          </w:tcPr>
          <w:p w:rsidR="00E259E6" w:rsidRPr="00C70F5B" w:rsidRDefault="00E259E6">
            <w:pPr>
              <w:rPr>
                <w:b/>
              </w:rPr>
            </w:pPr>
            <w:r w:rsidRPr="00C70F5B">
              <w:rPr>
                <w:b/>
              </w:rPr>
              <w:t>Duration of treatment</w:t>
            </w:r>
          </w:p>
          <w:p w:rsidR="00647C7F" w:rsidRDefault="00DF6C5F">
            <w:r>
              <w:t>16 weeks follow up from single dose at baseline</w:t>
            </w:r>
          </w:p>
          <w:p w:rsidR="00C70F5B" w:rsidRDefault="00C70F5B"/>
        </w:tc>
      </w:tr>
      <w:tr w:rsidR="00E259E6" w:rsidTr="00E259E6">
        <w:tc>
          <w:tcPr>
            <w:tcW w:w="9016" w:type="dxa"/>
            <w:gridSpan w:val="2"/>
          </w:tcPr>
          <w:p w:rsidR="00E259E6" w:rsidRPr="00647C7F" w:rsidRDefault="00E259E6">
            <w:pPr>
              <w:rPr>
                <w:b/>
              </w:rPr>
            </w:pPr>
            <w:r w:rsidRPr="00647C7F">
              <w:rPr>
                <w:b/>
              </w:rPr>
              <w:t>Reference therapy</w:t>
            </w:r>
          </w:p>
          <w:p w:rsidR="00647C7F" w:rsidRDefault="00647C7F">
            <w:r>
              <w:t>Placebo</w:t>
            </w:r>
          </w:p>
          <w:p w:rsidR="00C70F5B" w:rsidRDefault="00C70F5B"/>
        </w:tc>
      </w:tr>
    </w:tbl>
    <w:p w:rsidR="008D2356" w:rsidRDefault="008D2356"/>
    <w:p w:rsidR="005259F8" w:rsidRDefault="005259F8"/>
    <w:p w:rsidR="005914F3" w:rsidRDefault="005914F3"/>
    <w:p w:rsidR="005914F3" w:rsidRDefault="005914F3"/>
    <w:p w:rsidR="005259F8" w:rsidRDefault="005259F8"/>
    <w:tbl>
      <w:tblPr>
        <w:tblStyle w:val="TableGrid"/>
        <w:tblW w:w="0" w:type="auto"/>
        <w:tblLook w:val="04A0" w:firstRow="1" w:lastRow="0" w:firstColumn="1" w:lastColumn="0" w:noHBand="0" w:noVBand="1"/>
      </w:tblPr>
      <w:tblGrid>
        <w:gridCol w:w="9016"/>
      </w:tblGrid>
      <w:tr w:rsidR="005259F8" w:rsidTr="005259F8">
        <w:tc>
          <w:tcPr>
            <w:tcW w:w="9016" w:type="dxa"/>
          </w:tcPr>
          <w:p w:rsidR="005259F8" w:rsidRPr="00647C7F" w:rsidRDefault="005259F8">
            <w:pPr>
              <w:rPr>
                <w:b/>
              </w:rPr>
            </w:pPr>
            <w:r w:rsidRPr="00647C7F">
              <w:rPr>
                <w:b/>
              </w:rPr>
              <w:t>Criteria for evaluation</w:t>
            </w:r>
          </w:p>
          <w:p w:rsidR="005259F8" w:rsidRDefault="005259F8"/>
          <w:p w:rsidR="005259F8" w:rsidRPr="00C70F5B" w:rsidRDefault="005259F8">
            <w:pPr>
              <w:rPr>
                <w:i/>
              </w:rPr>
            </w:pPr>
            <w:r w:rsidRPr="00C70F5B">
              <w:rPr>
                <w:i/>
              </w:rPr>
              <w:t>Primary endpoint</w:t>
            </w:r>
          </w:p>
          <w:p w:rsidR="005259F8" w:rsidRDefault="00907B6B">
            <w:r>
              <w:t xml:space="preserve">Between-group difference in </w:t>
            </w:r>
            <w:r w:rsidR="007B6BE9">
              <w:t>brachial artery flow-mediated dilatation</w:t>
            </w:r>
          </w:p>
          <w:p w:rsidR="007B6BE9" w:rsidRDefault="007B6BE9"/>
          <w:p w:rsidR="005259F8" w:rsidRPr="00C70F5B" w:rsidRDefault="005259F8">
            <w:pPr>
              <w:rPr>
                <w:i/>
              </w:rPr>
            </w:pPr>
            <w:r w:rsidRPr="00C70F5B">
              <w:rPr>
                <w:i/>
              </w:rPr>
              <w:t>Secondary endpoints</w:t>
            </w:r>
          </w:p>
          <w:p w:rsidR="00647C7F" w:rsidRDefault="007B6BE9" w:rsidP="00907B6B">
            <w:r>
              <w:t xml:space="preserve">Office blood pressure; </w:t>
            </w:r>
            <w:r w:rsidRPr="007B6BE9">
              <w:t>B-type natriuretic pep</w:t>
            </w:r>
            <w:r>
              <w:t>tide (BNP), renin, aldosterone</w:t>
            </w:r>
            <w:r w:rsidRPr="007B6BE9">
              <w:t>, parathyroid hormone, insulin, glucose</w:t>
            </w:r>
            <w:r>
              <w:t xml:space="preserve"> (Insulin resistance calculated as HOMA-IR)</w:t>
            </w:r>
            <w:r w:rsidRPr="007B6BE9">
              <w:t>, HbA1c and 25OHD</w:t>
            </w:r>
            <w:r>
              <w:t xml:space="preserve"> levels</w:t>
            </w:r>
          </w:p>
          <w:p w:rsidR="00907B6B" w:rsidRDefault="00907B6B" w:rsidP="00907B6B"/>
        </w:tc>
      </w:tr>
      <w:tr w:rsidR="005259F8" w:rsidTr="005259F8">
        <w:tc>
          <w:tcPr>
            <w:tcW w:w="9016" w:type="dxa"/>
          </w:tcPr>
          <w:p w:rsidR="005259F8" w:rsidRPr="00647C7F" w:rsidRDefault="005259F8">
            <w:pPr>
              <w:rPr>
                <w:b/>
              </w:rPr>
            </w:pPr>
            <w:r w:rsidRPr="00647C7F">
              <w:rPr>
                <w:b/>
              </w:rPr>
              <w:t>Statistical methods</w:t>
            </w:r>
          </w:p>
          <w:p w:rsidR="007B6BE9" w:rsidRDefault="007B6BE9" w:rsidP="007B6BE9"/>
          <w:p w:rsidR="00FD2E7B" w:rsidRDefault="007B6BE9" w:rsidP="007B6BE9">
            <w:r w:rsidRPr="007B6BE9">
              <w:t xml:space="preserve">Differences between </w:t>
            </w:r>
            <w:r>
              <w:t>placebo and each treatment group</w:t>
            </w:r>
            <w:r w:rsidRPr="007B6BE9">
              <w:t xml:space="preserve"> were compared using analysis of covariance (ANCOVA), with baseline values of 25OHD and the outcome under study as covariates. For FMD and BNP analyses, baseline systolic blood pressure was included as an additional covariate. Values for BNP were not normally distributed and were therefore log-trans</w:t>
            </w:r>
            <w:r>
              <w:t>formed prior to ANCOVA testing.</w:t>
            </w:r>
          </w:p>
          <w:p w:rsidR="007B6BE9" w:rsidRDefault="007B6BE9" w:rsidP="007B6BE9"/>
        </w:tc>
      </w:tr>
      <w:tr w:rsidR="005259F8" w:rsidTr="005259F8">
        <w:tc>
          <w:tcPr>
            <w:tcW w:w="9016" w:type="dxa"/>
          </w:tcPr>
          <w:p w:rsidR="005259F8" w:rsidRPr="00647C7F" w:rsidRDefault="005259F8">
            <w:pPr>
              <w:rPr>
                <w:b/>
              </w:rPr>
            </w:pPr>
            <w:r w:rsidRPr="00647C7F">
              <w:rPr>
                <w:b/>
              </w:rPr>
              <w:t>Summary conclusions</w:t>
            </w:r>
          </w:p>
          <w:p w:rsidR="005259F8" w:rsidRDefault="005259F8"/>
          <w:p w:rsidR="005259F8" w:rsidRPr="00C70F5B" w:rsidRDefault="005259F8">
            <w:pPr>
              <w:rPr>
                <w:i/>
              </w:rPr>
            </w:pPr>
            <w:r w:rsidRPr="00C70F5B">
              <w:rPr>
                <w:i/>
              </w:rPr>
              <w:t>Results</w:t>
            </w:r>
          </w:p>
          <w:p w:rsidR="00821D46" w:rsidRDefault="00821D46">
            <w:r w:rsidRPr="00821D46">
              <w:t xml:space="preserve">61 participants </w:t>
            </w:r>
            <w:r>
              <w:t>were randomised: 22 to placebo</w:t>
            </w:r>
            <w:r w:rsidRPr="00821D46">
              <w:t xml:space="preserve">, </w:t>
            </w:r>
            <w:r>
              <w:t>19 to 100,000 IU vitamin D3</w:t>
            </w:r>
            <w:r w:rsidRPr="00821D46">
              <w:t xml:space="preserve">, </w:t>
            </w:r>
            <w:r>
              <w:t>20 to 200,000 IU vitamin D3 20</w:t>
            </w:r>
            <w:r w:rsidRPr="00821D46">
              <w:t>. There was no significant difference in the primary outcome of endothelial function at 8 weeks (placebo 5.2%, n = 22; 100,000 IU 4.3%, n = 19; 200,000 IU 4.9%, n = 17) or at 16 weeks. Insulin resistance and glycosylated haemoglobin did not improve with either dose of vitamin D3. On covariate analysis, systolic blood pressure was significantly lower in both treatment arms than in the placebo group at 8 weeks (placebo 146.4 mmHg, 100,000 IU 141.4 mmHg [p = 0.04 vs placebo], 200,000 IU 136.8 mmHg [p = 0.03 vs placebo])</w:t>
            </w:r>
            <w:r w:rsidR="005F7D55">
              <w:t xml:space="preserve"> but no significant different was noted at 16 weeks</w:t>
            </w:r>
            <w:r w:rsidRPr="00821D46">
              <w:t xml:space="preserve">. B-type natriuretic peptide levels were significantly lower in the 200,000 IU group by 16 weeks (placebo 34 </w:t>
            </w:r>
            <w:proofErr w:type="spellStart"/>
            <w:r w:rsidRPr="00821D46">
              <w:t>pg</w:t>
            </w:r>
            <w:proofErr w:type="spellEnd"/>
            <w:r w:rsidRPr="00821D46">
              <w:t xml:space="preserve">/ml, 200,000 IU 21 </w:t>
            </w:r>
            <w:proofErr w:type="spellStart"/>
            <w:r w:rsidRPr="00821D46">
              <w:t>pg</w:t>
            </w:r>
            <w:proofErr w:type="spellEnd"/>
            <w:r w:rsidR="005F7D55">
              <w:t>/ml, p = 0.02).</w:t>
            </w:r>
          </w:p>
          <w:p w:rsidR="005F7D55" w:rsidRDefault="005F7D55"/>
          <w:p w:rsidR="005259F8" w:rsidRPr="00C70F5B" w:rsidRDefault="005259F8">
            <w:pPr>
              <w:rPr>
                <w:i/>
              </w:rPr>
            </w:pPr>
            <w:r w:rsidRPr="00C70F5B">
              <w:rPr>
                <w:i/>
              </w:rPr>
              <w:t>Conclusion</w:t>
            </w:r>
          </w:p>
          <w:p w:rsidR="00417AE3" w:rsidRDefault="00821D46" w:rsidP="00417AE3">
            <w:r w:rsidRPr="00821D46">
              <w:t>High-dose vitamin D3 improved systolic blood pressure and B-type natriuretic peptide levels, but not endothelial function, insulin resistance or glycosylated haemoglobin in patients with type 2 diabetes.</w:t>
            </w:r>
          </w:p>
        </w:tc>
      </w:tr>
      <w:tr w:rsidR="005259F8" w:rsidTr="005259F8">
        <w:tc>
          <w:tcPr>
            <w:tcW w:w="9016" w:type="dxa"/>
          </w:tcPr>
          <w:p w:rsidR="008C569D" w:rsidRPr="00647C7F" w:rsidRDefault="005259F8">
            <w:pPr>
              <w:rPr>
                <w:b/>
              </w:rPr>
            </w:pPr>
            <w:r w:rsidRPr="00647C7F">
              <w:rPr>
                <w:b/>
              </w:rPr>
              <w:t>Date of report upload to EUDRACT system:</w:t>
            </w:r>
            <w:r w:rsidR="008C569D" w:rsidRPr="00647C7F">
              <w:rPr>
                <w:b/>
              </w:rPr>
              <w:t xml:space="preserve"> </w:t>
            </w:r>
          </w:p>
          <w:p w:rsidR="005259F8" w:rsidRDefault="00E47CD9">
            <w:r>
              <w:t>28</w:t>
            </w:r>
            <w:r w:rsidR="00417AE3">
              <w:rPr>
                <w:vertAlign w:val="superscript"/>
              </w:rPr>
              <w:t>th</w:t>
            </w:r>
            <w:r w:rsidR="008C569D">
              <w:t xml:space="preserve"> April 2016</w:t>
            </w:r>
          </w:p>
        </w:tc>
      </w:tr>
    </w:tbl>
    <w:p w:rsidR="005259F8" w:rsidRDefault="005259F8"/>
    <w:sectPr w:rsidR="005259F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0B05" w:rsidRDefault="002C0B05" w:rsidP="00933BCB">
      <w:pPr>
        <w:spacing w:after="0" w:line="240" w:lineRule="auto"/>
      </w:pPr>
      <w:r>
        <w:separator/>
      </w:r>
    </w:p>
  </w:endnote>
  <w:endnote w:type="continuationSeparator" w:id="0">
    <w:p w:rsidR="002C0B05" w:rsidRDefault="002C0B05" w:rsidP="0093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0B05" w:rsidRDefault="002C0B05" w:rsidP="00933BCB">
      <w:pPr>
        <w:spacing w:after="0" w:line="240" w:lineRule="auto"/>
      </w:pPr>
      <w:r>
        <w:separator/>
      </w:r>
    </w:p>
  </w:footnote>
  <w:footnote w:type="continuationSeparator" w:id="0">
    <w:p w:rsidR="002C0B05" w:rsidRDefault="002C0B05" w:rsidP="00933B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3BCB" w:rsidRDefault="00933BCB">
    <w:pPr>
      <w:pStyle w:val="Header"/>
    </w:pPr>
    <w:r w:rsidRPr="00C70F5B">
      <w:rPr>
        <w:b/>
      </w:rPr>
      <w:t>Name of Sponsor:</w:t>
    </w:r>
    <w:r w:rsidR="005232A6">
      <w:t xml:space="preserve"> University of Dundee</w:t>
    </w:r>
    <w:r w:rsidR="005232A6">
      <w:tab/>
    </w:r>
    <w:r w:rsidR="005232A6">
      <w:tab/>
    </w:r>
    <w:r w:rsidR="005232A6" w:rsidRPr="00C70F5B">
      <w:rPr>
        <w:b/>
      </w:rPr>
      <w:t>Eudra</w:t>
    </w:r>
    <w:r w:rsidRPr="00C70F5B">
      <w:rPr>
        <w:b/>
      </w:rPr>
      <w:t>CT</w:t>
    </w:r>
    <w:r w:rsidR="005232A6" w:rsidRPr="00C70F5B">
      <w:rPr>
        <w:b/>
      </w:rPr>
      <w:t xml:space="preserve"> number</w:t>
    </w:r>
    <w:r w:rsidRPr="00C70F5B">
      <w:rPr>
        <w:b/>
      </w:rPr>
      <w:t>:</w:t>
    </w:r>
    <w:r w:rsidR="005232A6" w:rsidRPr="00C70F5B">
      <w:rPr>
        <w:b/>
      </w:rPr>
      <w:t xml:space="preserve"> </w:t>
    </w:r>
    <w:r w:rsidR="00A91FAD">
      <w:t>2007-003767-51</w:t>
    </w:r>
    <w:r>
      <w:t xml:space="preserve"> </w:t>
    </w:r>
  </w:p>
  <w:p w:rsidR="00933BCB" w:rsidRDefault="00933BCB">
    <w:pPr>
      <w:pStyle w:val="Header"/>
    </w:pPr>
    <w:r w:rsidRPr="00C70F5B">
      <w:rPr>
        <w:b/>
      </w:rPr>
      <w:t>Title of study:</w:t>
    </w:r>
    <w:r w:rsidR="005A4C00" w:rsidRPr="005A4C00">
      <w:t xml:space="preserve"> </w:t>
    </w:r>
    <w:r w:rsidR="00A91FAD">
      <w:t>V</w:t>
    </w:r>
    <w:r w:rsidR="005A4C00" w:rsidRPr="005A4C00">
      <w:t xml:space="preserve">itamin D </w:t>
    </w:r>
    <w:r w:rsidR="00A91FAD">
      <w:t>therapy to reduce cardiovascular risk in type 2 diabetes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9E6"/>
    <w:rsid w:val="001F60EF"/>
    <w:rsid w:val="002C0B05"/>
    <w:rsid w:val="00327E57"/>
    <w:rsid w:val="00417AE3"/>
    <w:rsid w:val="005232A6"/>
    <w:rsid w:val="005259F8"/>
    <w:rsid w:val="005914F3"/>
    <w:rsid w:val="005A4C00"/>
    <w:rsid w:val="005F7D55"/>
    <w:rsid w:val="00647C7F"/>
    <w:rsid w:val="007303E1"/>
    <w:rsid w:val="007B6BE9"/>
    <w:rsid w:val="007F624D"/>
    <w:rsid w:val="00821D46"/>
    <w:rsid w:val="008319FD"/>
    <w:rsid w:val="008C569D"/>
    <w:rsid w:val="008D2356"/>
    <w:rsid w:val="00907B6B"/>
    <w:rsid w:val="0093059F"/>
    <w:rsid w:val="00933BCB"/>
    <w:rsid w:val="00A33A4D"/>
    <w:rsid w:val="00A91FAD"/>
    <w:rsid w:val="00AB0FD7"/>
    <w:rsid w:val="00B106AB"/>
    <w:rsid w:val="00B56424"/>
    <w:rsid w:val="00BB2810"/>
    <w:rsid w:val="00C70F5B"/>
    <w:rsid w:val="00CC3060"/>
    <w:rsid w:val="00D92A4D"/>
    <w:rsid w:val="00DF6C5F"/>
    <w:rsid w:val="00E259E6"/>
    <w:rsid w:val="00E47CD9"/>
    <w:rsid w:val="00FD1269"/>
    <w:rsid w:val="00FD2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828E005D-ACEC-4978-B612-88DBA82B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5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3B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3BCB"/>
  </w:style>
  <w:style w:type="paragraph" w:styleId="Footer">
    <w:name w:val="footer"/>
    <w:basedOn w:val="Normal"/>
    <w:link w:val="FooterChar"/>
    <w:uiPriority w:val="99"/>
    <w:unhideWhenUsed/>
    <w:rsid w:val="00933B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3B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2</Pages>
  <Words>464</Words>
  <Characters>2651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Miles Witham</dc:creator>
  <cp:keywords/>
  <dc:description/>
  <cp:lastModifiedBy>Miles Witham</cp:lastModifiedBy>
  <cp:revision>9</cp:revision>
  <dcterms:created xsi:type="dcterms:W3CDTF">2016-04-27T18:23:00Z</dcterms:created>
  <dcterms:modified xsi:type="dcterms:W3CDTF">2016-04-28T13:08:00Z</dcterms:modified>
</cp:coreProperties>
</file>