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1F948" w14:textId="139DAD3A" w:rsidR="00DC3FE1" w:rsidRDefault="00DC3FE1" w:rsidP="002B66DE">
      <w:pPr>
        <w:pStyle w:val="Title"/>
        <w:rPr>
          <w:rFonts w:ascii="Times New Roman" w:hAnsi="Times New Roman"/>
          <w:b/>
          <w:sz w:val="24"/>
          <w:szCs w:val="24"/>
        </w:rPr>
      </w:pPr>
      <w:r w:rsidRPr="000E1EAE">
        <w:rPr>
          <w:rFonts w:ascii="Times New Roman" w:hAnsi="Times New Roman"/>
          <w:b/>
          <w:sz w:val="24"/>
          <w:szCs w:val="24"/>
        </w:rPr>
        <w:t>The effect of Theophylline in patients with allergic rhinitis: a double-blind, randomised, crossover study.</w:t>
      </w:r>
    </w:p>
    <w:p w14:paraId="50C033D4" w14:textId="77777777" w:rsidR="000E1EAE" w:rsidRPr="000E1EAE" w:rsidRDefault="000E1EAE" w:rsidP="000E1EAE">
      <w:pPr>
        <w:spacing w:line="360" w:lineRule="auto"/>
        <w:rPr>
          <w:rFonts w:ascii="Times New Roman" w:hAnsi="Times New Roman"/>
          <w:b/>
          <w:i/>
          <w:sz w:val="24"/>
          <w:szCs w:val="24"/>
        </w:rPr>
      </w:pPr>
      <w:r w:rsidRPr="000E1EAE">
        <w:rPr>
          <w:rFonts w:ascii="Times New Roman" w:hAnsi="Times New Roman"/>
          <w:b/>
          <w:i/>
          <w:sz w:val="24"/>
          <w:szCs w:val="24"/>
        </w:rPr>
        <w:t>Background</w:t>
      </w:r>
    </w:p>
    <w:p w14:paraId="78913151" w14:textId="415BC9C6" w:rsidR="000E1EAE" w:rsidRDefault="000E1EAE" w:rsidP="000E1EAE">
      <w:pPr>
        <w:spacing w:line="360" w:lineRule="auto"/>
        <w:rPr>
          <w:rFonts w:ascii="Times New Roman" w:hAnsi="Times New Roman"/>
          <w:sz w:val="24"/>
          <w:szCs w:val="24"/>
        </w:rPr>
      </w:pPr>
      <w:r w:rsidRPr="000E1EAE">
        <w:rPr>
          <w:rFonts w:ascii="Times New Roman" w:hAnsi="Times New Roman"/>
          <w:sz w:val="24"/>
          <w:szCs w:val="24"/>
        </w:rPr>
        <w:t xml:space="preserve">Allergic rhinitis and </w:t>
      </w:r>
      <w:r w:rsidR="00AF4713">
        <w:rPr>
          <w:rFonts w:ascii="Times New Roman" w:hAnsi="Times New Roman"/>
          <w:sz w:val="24"/>
          <w:szCs w:val="24"/>
        </w:rPr>
        <w:t>a</w:t>
      </w:r>
      <w:r w:rsidR="00AF4713" w:rsidRPr="000E1EAE">
        <w:rPr>
          <w:rFonts w:ascii="Times New Roman" w:hAnsi="Times New Roman"/>
          <w:sz w:val="24"/>
          <w:szCs w:val="24"/>
        </w:rPr>
        <w:t xml:space="preserve">sthma </w:t>
      </w:r>
      <w:r w:rsidRPr="000E1EAE">
        <w:rPr>
          <w:rFonts w:ascii="Times New Roman" w:hAnsi="Times New Roman"/>
          <w:sz w:val="24"/>
          <w:szCs w:val="24"/>
        </w:rPr>
        <w:t xml:space="preserve">are considered as </w:t>
      </w:r>
      <w:r w:rsidR="00AF4713">
        <w:rPr>
          <w:rFonts w:ascii="Times New Roman" w:hAnsi="Times New Roman"/>
          <w:sz w:val="24"/>
          <w:szCs w:val="24"/>
        </w:rPr>
        <w:t xml:space="preserve">components of </w:t>
      </w:r>
      <w:r w:rsidRPr="000E1EAE">
        <w:rPr>
          <w:rFonts w:ascii="Times New Roman" w:hAnsi="Times New Roman"/>
          <w:sz w:val="24"/>
          <w:szCs w:val="24"/>
        </w:rPr>
        <w:t>‘one airway disease’. We hypothesize that treatment with low dose theophylline in persistent allergic rhinitis is likely to improve the total nasal symptom scores and there by demonstrate a clinically meaningful difference.</w:t>
      </w:r>
    </w:p>
    <w:p w14:paraId="55056710" w14:textId="7CE8D7F5" w:rsidR="00AF4713" w:rsidRPr="000E1EAE" w:rsidRDefault="00AF4713" w:rsidP="000E1EAE">
      <w:pPr>
        <w:spacing w:line="360" w:lineRule="auto"/>
        <w:rPr>
          <w:rFonts w:ascii="Times New Roman" w:hAnsi="Times New Roman"/>
          <w:sz w:val="24"/>
          <w:szCs w:val="24"/>
        </w:rPr>
      </w:pPr>
      <w:r>
        <w:rPr>
          <w:rFonts w:ascii="Times New Roman" w:hAnsi="Times New Roman"/>
          <w:sz w:val="24"/>
          <w:szCs w:val="24"/>
        </w:rPr>
        <w:t>Theophylline is known to have anti-inflammatory properties and potentiate the effects of corticosteroid</w:t>
      </w:r>
      <w:r w:rsidR="001A2155">
        <w:rPr>
          <w:rFonts w:ascii="Times New Roman" w:hAnsi="Times New Roman"/>
          <w:sz w:val="24"/>
          <w:szCs w:val="24"/>
        </w:rPr>
        <w:t xml:space="preserve"> by modifying HDAC expression</w:t>
      </w:r>
      <w:r>
        <w:rPr>
          <w:rFonts w:ascii="Times New Roman" w:hAnsi="Times New Roman"/>
          <w:sz w:val="24"/>
          <w:szCs w:val="24"/>
        </w:rPr>
        <w:t xml:space="preserve">. </w:t>
      </w:r>
      <w:r w:rsidR="001A2155">
        <w:rPr>
          <w:rFonts w:ascii="Times New Roman" w:hAnsi="Times New Roman"/>
          <w:sz w:val="24"/>
          <w:szCs w:val="24"/>
        </w:rPr>
        <w:t>It improves symptoms following a nasal allergen challenge and therefore, w</w:t>
      </w:r>
      <w:r>
        <w:rPr>
          <w:rFonts w:ascii="Times New Roman" w:hAnsi="Times New Roman"/>
          <w:sz w:val="24"/>
          <w:szCs w:val="24"/>
        </w:rPr>
        <w:t xml:space="preserve">e hypothesised that </w:t>
      </w:r>
      <w:r w:rsidR="001A2155">
        <w:rPr>
          <w:rFonts w:ascii="Times New Roman" w:hAnsi="Times New Roman"/>
          <w:sz w:val="24"/>
          <w:szCs w:val="24"/>
        </w:rPr>
        <w:t xml:space="preserve">it </w:t>
      </w:r>
      <w:r>
        <w:rPr>
          <w:rFonts w:ascii="Times New Roman" w:hAnsi="Times New Roman"/>
          <w:sz w:val="24"/>
          <w:szCs w:val="24"/>
        </w:rPr>
        <w:t xml:space="preserve">would improve rhinitis </w:t>
      </w:r>
      <w:r w:rsidR="001A2155">
        <w:rPr>
          <w:rFonts w:ascii="Times New Roman" w:hAnsi="Times New Roman"/>
          <w:sz w:val="24"/>
          <w:szCs w:val="24"/>
        </w:rPr>
        <w:t>symptoms in a clinical setting</w:t>
      </w:r>
      <w:r>
        <w:rPr>
          <w:rFonts w:ascii="Times New Roman" w:hAnsi="Times New Roman"/>
          <w:sz w:val="24"/>
          <w:szCs w:val="24"/>
        </w:rPr>
        <w:t>.</w:t>
      </w:r>
    </w:p>
    <w:p w14:paraId="751DE071" w14:textId="77777777" w:rsidR="000E1EAE" w:rsidRPr="000E1EAE" w:rsidRDefault="000E1EAE" w:rsidP="000E1EAE">
      <w:pPr>
        <w:spacing w:line="360" w:lineRule="auto"/>
        <w:rPr>
          <w:rFonts w:ascii="Times New Roman" w:hAnsi="Times New Roman"/>
          <w:b/>
          <w:i/>
          <w:sz w:val="24"/>
          <w:szCs w:val="24"/>
        </w:rPr>
      </w:pPr>
      <w:r w:rsidRPr="000E1EAE">
        <w:rPr>
          <w:rFonts w:ascii="Times New Roman" w:hAnsi="Times New Roman"/>
          <w:b/>
          <w:i/>
          <w:sz w:val="24"/>
          <w:szCs w:val="24"/>
        </w:rPr>
        <w:t>Methodology</w:t>
      </w:r>
    </w:p>
    <w:p w14:paraId="16383E2C" w14:textId="62F91351" w:rsidR="000E1EAE" w:rsidRPr="000E1EAE" w:rsidRDefault="000E1EAE" w:rsidP="000E1EAE">
      <w:pPr>
        <w:spacing w:line="360" w:lineRule="auto"/>
        <w:rPr>
          <w:rFonts w:ascii="Times New Roman" w:hAnsi="Times New Roman"/>
          <w:bCs/>
          <w:sz w:val="24"/>
          <w:szCs w:val="24"/>
        </w:rPr>
      </w:pPr>
      <w:r w:rsidRPr="000E1EAE">
        <w:rPr>
          <w:rFonts w:ascii="Times New Roman" w:hAnsi="Times New Roman"/>
          <w:sz w:val="24"/>
          <w:szCs w:val="24"/>
        </w:rPr>
        <w:t xml:space="preserve">This was a double-blind, randomised placebo controlled crossover design study of oral </w:t>
      </w:r>
      <w:r w:rsidR="00AF4713">
        <w:rPr>
          <w:rFonts w:ascii="Times New Roman" w:hAnsi="Times New Roman"/>
          <w:sz w:val="24"/>
          <w:szCs w:val="24"/>
        </w:rPr>
        <w:t>t</w:t>
      </w:r>
      <w:r w:rsidRPr="000E1EAE">
        <w:rPr>
          <w:rFonts w:ascii="Times New Roman" w:hAnsi="Times New Roman"/>
          <w:sz w:val="24"/>
          <w:szCs w:val="24"/>
        </w:rPr>
        <w:t>heophylline 200 mg twice a day for 4 weeks</w:t>
      </w:r>
      <w:r w:rsidR="00AF4713">
        <w:rPr>
          <w:rFonts w:ascii="Times New Roman" w:hAnsi="Times New Roman"/>
          <w:sz w:val="24"/>
          <w:szCs w:val="24"/>
        </w:rPr>
        <w:t xml:space="preserve"> in x patients with allergic rhinitis</w:t>
      </w:r>
      <w:r w:rsidRPr="000E1EAE">
        <w:rPr>
          <w:rFonts w:ascii="Times New Roman" w:hAnsi="Times New Roman"/>
          <w:sz w:val="24"/>
          <w:szCs w:val="24"/>
        </w:rPr>
        <w:t xml:space="preserve">. </w:t>
      </w:r>
      <w:r w:rsidRPr="000E1EAE">
        <w:rPr>
          <w:rFonts w:ascii="Times New Roman" w:hAnsi="Times New Roman"/>
          <w:sz w:val="24"/>
          <w:szCs w:val="24"/>
          <w:lang w:eastAsia="zh-CN"/>
        </w:rPr>
        <w:t>Primary outcome was Total Nasal Symptom Score (TNSS)</w:t>
      </w:r>
      <w:r w:rsidR="00AF4713">
        <w:rPr>
          <w:rFonts w:ascii="Times New Roman" w:hAnsi="Times New Roman"/>
          <w:sz w:val="24"/>
          <w:szCs w:val="24"/>
          <w:lang w:eastAsia="zh-CN"/>
        </w:rPr>
        <w:t xml:space="preserve"> after 4 weeks</w:t>
      </w:r>
      <w:r w:rsidRPr="000E1EAE">
        <w:rPr>
          <w:rFonts w:ascii="Times New Roman" w:hAnsi="Times New Roman"/>
          <w:sz w:val="24"/>
          <w:szCs w:val="24"/>
          <w:lang w:eastAsia="zh-CN"/>
        </w:rPr>
        <w:t xml:space="preserve">. </w:t>
      </w:r>
      <w:r w:rsidRPr="000E1EAE">
        <w:rPr>
          <w:rFonts w:ascii="Times New Roman" w:hAnsi="Times New Roman"/>
          <w:sz w:val="24"/>
          <w:szCs w:val="24"/>
        </w:rPr>
        <w:t>Secondary endpoints were differences in the domiciliary average TNSS, differences in nasal peak inspiratory flow (PnIF) at study visits, differences in domiciliary nasal peak inspiratory flow and Sinu-Nasal Outcome Test (SNOT)-22.</w:t>
      </w:r>
    </w:p>
    <w:p w14:paraId="06B5DFDA" w14:textId="77777777" w:rsidR="000E1EAE" w:rsidRPr="000E1EAE" w:rsidRDefault="000E1EAE" w:rsidP="000E1EAE">
      <w:pPr>
        <w:spacing w:line="360" w:lineRule="auto"/>
        <w:rPr>
          <w:rFonts w:ascii="Times New Roman" w:hAnsi="Times New Roman"/>
          <w:b/>
          <w:i/>
          <w:sz w:val="24"/>
          <w:szCs w:val="24"/>
        </w:rPr>
      </w:pPr>
      <w:r w:rsidRPr="000E1EAE">
        <w:rPr>
          <w:rFonts w:ascii="Times New Roman" w:hAnsi="Times New Roman"/>
          <w:b/>
          <w:i/>
          <w:sz w:val="24"/>
          <w:szCs w:val="24"/>
        </w:rPr>
        <w:t>Results</w:t>
      </w:r>
    </w:p>
    <w:p w14:paraId="20138B88" w14:textId="0C4E515C" w:rsidR="000E1EAE" w:rsidRPr="000E1EAE" w:rsidRDefault="000E1EAE" w:rsidP="000E1EAE">
      <w:pPr>
        <w:spacing w:line="360" w:lineRule="auto"/>
        <w:rPr>
          <w:rFonts w:ascii="Times New Roman" w:hAnsi="Times New Roman"/>
          <w:sz w:val="24"/>
          <w:szCs w:val="24"/>
        </w:rPr>
      </w:pPr>
      <w:r w:rsidRPr="000E1EAE">
        <w:rPr>
          <w:rFonts w:ascii="Times New Roman" w:hAnsi="Times New Roman"/>
          <w:sz w:val="24"/>
          <w:szCs w:val="24"/>
        </w:rPr>
        <w:t xml:space="preserve">There was no significant (p=0.276) difference in the TNSS </w:t>
      </w:r>
      <w:r w:rsidR="003A2F71">
        <w:rPr>
          <w:rFonts w:ascii="Times New Roman" w:hAnsi="Times New Roman"/>
          <w:sz w:val="24"/>
          <w:szCs w:val="24"/>
        </w:rPr>
        <w:t>following 4 weeks of t</w:t>
      </w:r>
      <w:r w:rsidRPr="000E1EAE">
        <w:rPr>
          <w:rFonts w:ascii="Times New Roman" w:hAnsi="Times New Roman"/>
          <w:sz w:val="24"/>
          <w:szCs w:val="24"/>
        </w:rPr>
        <w:t>heophylline treatment</w:t>
      </w:r>
      <w:r w:rsidR="003A2F71">
        <w:rPr>
          <w:rFonts w:ascii="Times New Roman" w:hAnsi="Times New Roman"/>
          <w:sz w:val="24"/>
          <w:szCs w:val="24"/>
        </w:rPr>
        <w:t xml:space="preserve"> (</w:t>
      </w:r>
      <w:r w:rsidRPr="000E1EAE">
        <w:rPr>
          <w:rFonts w:ascii="Times New Roman" w:hAnsi="Times New Roman"/>
          <w:sz w:val="24"/>
          <w:szCs w:val="24"/>
        </w:rPr>
        <w:t>mean (SD), 4.90(±3.08)</w:t>
      </w:r>
      <w:r w:rsidR="003A2F71">
        <w:rPr>
          <w:rFonts w:ascii="Times New Roman" w:hAnsi="Times New Roman"/>
          <w:sz w:val="24"/>
          <w:szCs w:val="24"/>
        </w:rPr>
        <w:t xml:space="preserve">) compared to </w:t>
      </w:r>
      <w:r w:rsidRPr="000E1EAE">
        <w:rPr>
          <w:rFonts w:ascii="Times New Roman" w:hAnsi="Times New Roman"/>
          <w:sz w:val="24"/>
          <w:szCs w:val="24"/>
        </w:rPr>
        <w:t>placebo</w:t>
      </w:r>
      <w:r w:rsidR="003A2F71">
        <w:rPr>
          <w:rFonts w:ascii="Times New Roman" w:hAnsi="Times New Roman"/>
          <w:sz w:val="24"/>
          <w:szCs w:val="24"/>
        </w:rPr>
        <w:t xml:space="preserve"> (</w:t>
      </w:r>
      <w:r w:rsidRPr="000E1EAE">
        <w:rPr>
          <w:rFonts w:ascii="Times New Roman" w:hAnsi="Times New Roman"/>
          <w:sz w:val="24"/>
          <w:szCs w:val="24"/>
        </w:rPr>
        <w:t>mean (SD), 4.14(±2.33)</w:t>
      </w:r>
      <w:r w:rsidR="003A2F71">
        <w:rPr>
          <w:rFonts w:ascii="Times New Roman" w:hAnsi="Times New Roman"/>
          <w:sz w:val="24"/>
          <w:szCs w:val="24"/>
        </w:rPr>
        <w:t>)</w:t>
      </w:r>
      <w:r w:rsidRPr="000E1EAE">
        <w:rPr>
          <w:rFonts w:ascii="Times New Roman" w:hAnsi="Times New Roman"/>
          <w:sz w:val="24"/>
          <w:szCs w:val="24"/>
        </w:rPr>
        <w:t xml:space="preserve">. PnIF in the Theophylline period was 112.38(±43.49) </w:t>
      </w:r>
      <w:r w:rsidR="003A2F71">
        <w:rPr>
          <w:rFonts w:ascii="Times New Roman" w:hAnsi="Times New Roman"/>
          <w:sz w:val="24"/>
          <w:szCs w:val="24"/>
        </w:rPr>
        <w:t xml:space="preserve">L/min </w:t>
      </w:r>
      <w:r w:rsidRPr="000E1EAE">
        <w:rPr>
          <w:rFonts w:ascii="Times New Roman" w:hAnsi="Times New Roman"/>
          <w:sz w:val="24"/>
          <w:szCs w:val="24"/>
        </w:rPr>
        <w:t>compared to the placebo 122.86( ±53.77)</w:t>
      </w:r>
      <w:r w:rsidR="003A2F71">
        <w:rPr>
          <w:rFonts w:ascii="Times New Roman" w:hAnsi="Times New Roman"/>
          <w:sz w:val="24"/>
          <w:szCs w:val="24"/>
        </w:rPr>
        <w:t xml:space="preserve"> L/min</w:t>
      </w:r>
      <w:r w:rsidRPr="000E1EAE">
        <w:rPr>
          <w:rFonts w:ascii="Times New Roman" w:hAnsi="Times New Roman"/>
          <w:sz w:val="24"/>
          <w:szCs w:val="24"/>
        </w:rPr>
        <w:t xml:space="preserve">, p=0.171. There was no change in the SNOT-22 (p=0.867) between treatment but there was a non-significant improvement with Theophylline (39.00 ±19.78) compared to placebo (38.00±19.63) treatment. There was a non-significant improvement in the domiciliary TNSS between Theophylline (3.53±2.35) and placebo (2.81±2.46). </w:t>
      </w:r>
    </w:p>
    <w:p w14:paraId="28DCA9D6" w14:textId="77777777" w:rsidR="000E1EAE" w:rsidRPr="000E1EAE" w:rsidRDefault="000E1EAE" w:rsidP="000E1EAE">
      <w:pPr>
        <w:spacing w:line="360" w:lineRule="auto"/>
        <w:rPr>
          <w:rFonts w:ascii="Times New Roman" w:hAnsi="Times New Roman"/>
          <w:b/>
          <w:i/>
          <w:sz w:val="24"/>
          <w:szCs w:val="24"/>
        </w:rPr>
      </w:pPr>
      <w:r w:rsidRPr="000E1EAE">
        <w:rPr>
          <w:rFonts w:ascii="Times New Roman" w:hAnsi="Times New Roman"/>
          <w:b/>
          <w:i/>
          <w:sz w:val="24"/>
          <w:szCs w:val="24"/>
        </w:rPr>
        <w:t>Conclusion</w:t>
      </w:r>
    </w:p>
    <w:p w14:paraId="346C50E2" w14:textId="4FE2274C" w:rsidR="000E1EAE" w:rsidRPr="000E1EAE" w:rsidRDefault="000E1EAE" w:rsidP="000E1EAE">
      <w:pPr>
        <w:spacing w:line="360" w:lineRule="auto"/>
        <w:rPr>
          <w:rFonts w:ascii="Times New Roman" w:hAnsi="Times New Roman"/>
          <w:sz w:val="24"/>
          <w:szCs w:val="24"/>
        </w:rPr>
      </w:pPr>
      <w:r w:rsidRPr="000E1EAE">
        <w:rPr>
          <w:rFonts w:ascii="Times New Roman" w:hAnsi="Times New Roman"/>
          <w:sz w:val="24"/>
          <w:szCs w:val="24"/>
        </w:rPr>
        <w:lastRenderedPageBreak/>
        <w:t xml:space="preserve">Theophylline </w:t>
      </w:r>
      <w:r w:rsidR="003A2F71">
        <w:rPr>
          <w:rFonts w:ascii="Times New Roman" w:hAnsi="Times New Roman"/>
          <w:sz w:val="24"/>
          <w:szCs w:val="24"/>
        </w:rPr>
        <w:t xml:space="preserve">did not improve symptoms scores </w:t>
      </w:r>
      <w:r w:rsidRPr="000E1EAE">
        <w:rPr>
          <w:rFonts w:ascii="Times New Roman" w:hAnsi="Times New Roman"/>
          <w:sz w:val="24"/>
          <w:szCs w:val="24"/>
        </w:rPr>
        <w:t xml:space="preserve">in </w:t>
      </w:r>
      <w:r w:rsidR="003A2F71">
        <w:rPr>
          <w:rFonts w:ascii="Times New Roman" w:hAnsi="Times New Roman"/>
          <w:sz w:val="24"/>
          <w:szCs w:val="24"/>
        </w:rPr>
        <w:t xml:space="preserve">patients with </w:t>
      </w:r>
      <w:r w:rsidRPr="000E1EAE">
        <w:rPr>
          <w:rFonts w:ascii="Times New Roman" w:hAnsi="Times New Roman"/>
          <w:sz w:val="24"/>
          <w:szCs w:val="24"/>
        </w:rPr>
        <w:t>persistent allergic rhinitis. There were non-significant improvements in TNSS and SNOT-22 and domiciliary nasal scores</w:t>
      </w:r>
      <w:r w:rsidR="003A2F71">
        <w:rPr>
          <w:rFonts w:ascii="Times New Roman" w:hAnsi="Times New Roman"/>
          <w:sz w:val="24"/>
          <w:szCs w:val="24"/>
        </w:rPr>
        <w:t xml:space="preserve"> suggesting larger studies could investigate this further.</w:t>
      </w:r>
      <w:r w:rsidRPr="000E1EAE">
        <w:rPr>
          <w:rFonts w:ascii="Times New Roman" w:hAnsi="Times New Roman"/>
          <w:sz w:val="24"/>
          <w:szCs w:val="24"/>
        </w:rPr>
        <w:t xml:space="preserve"> </w:t>
      </w:r>
    </w:p>
    <w:p w14:paraId="59933E71" w14:textId="2409C0A1" w:rsidR="00DC3FE1" w:rsidRPr="000E1EAE" w:rsidRDefault="000E1EAE" w:rsidP="000022B4">
      <w:pPr>
        <w:spacing w:line="360" w:lineRule="auto"/>
        <w:rPr>
          <w:rFonts w:ascii="Times New Roman" w:hAnsi="Times New Roman"/>
          <w:sz w:val="24"/>
          <w:szCs w:val="24"/>
        </w:rPr>
      </w:pPr>
      <w:r w:rsidRPr="000E1EAE">
        <w:rPr>
          <w:rFonts w:ascii="Times New Roman" w:hAnsi="Times New Roman"/>
          <w:sz w:val="24"/>
          <w:szCs w:val="24"/>
        </w:rPr>
        <w:t>INTRODUCTION</w:t>
      </w:r>
    </w:p>
    <w:p w14:paraId="3B7AC996" w14:textId="20BF20C7" w:rsidR="005E3EF0" w:rsidRPr="000E1EAE" w:rsidRDefault="005E3EF0" w:rsidP="001A2155">
      <w:pPr>
        <w:spacing w:line="360" w:lineRule="auto"/>
        <w:jc w:val="both"/>
        <w:rPr>
          <w:rFonts w:ascii="Times New Roman" w:hAnsi="Times New Roman"/>
          <w:sz w:val="24"/>
          <w:szCs w:val="24"/>
        </w:rPr>
      </w:pPr>
      <w:r w:rsidRPr="000E1EAE">
        <w:rPr>
          <w:rFonts w:ascii="Times New Roman" w:hAnsi="Times New Roman"/>
          <w:sz w:val="24"/>
          <w:szCs w:val="24"/>
        </w:rPr>
        <w:t xml:space="preserve">Allergic Rhinitis is a global health problem with over 500 million people affected around the world </w:t>
      </w:r>
      <w:r w:rsidRPr="000E1EAE">
        <w:rPr>
          <w:rFonts w:ascii="Times New Roman" w:hAnsi="Times New Roman"/>
          <w:sz w:val="24"/>
          <w:szCs w:val="24"/>
        </w:rPr>
        <w:fldChar w:fldCharType="begin">
          <w:fldData xml:space="preserve">PEVuZE5vdGU+PENpdGU+PEF1dGhvcj5Cb3VzcXVldDwvQXV0aG9yPjxZZWFyPjIwMDg8L1llYXI+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</w:fldData>
        </w:fldChar>
      </w:r>
      <w:r w:rsidRPr="000E1EAE">
        <w:rPr>
          <w:rFonts w:ascii="Times New Roman" w:hAnsi="Times New Roman"/>
          <w:sz w:val="24"/>
          <w:szCs w:val="24"/>
        </w:rPr>
        <w:instrText xml:space="preserve"> ADDIN EN.CITE </w:instrText>
      </w:r>
      <w:r w:rsidRPr="000E1EAE">
        <w:rPr>
          <w:rFonts w:ascii="Times New Roman" w:hAnsi="Times New Roman"/>
          <w:sz w:val="24"/>
          <w:szCs w:val="24"/>
        </w:rPr>
        <w:fldChar w:fldCharType="begin">
          <w:fldData xml:space="preserve">PEVuZE5vdGU+PENpdGU+PEF1dGhvcj5Cb3VzcXVldDwvQXV0aG9yPjxZZWFyPjIwMDg8L1llYXI+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</w:fldData>
        </w:fldChar>
      </w:r>
      <w:r w:rsidRPr="000E1EAE">
        <w:rPr>
          <w:rFonts w:ascii="Times New Roman" w:hAnsi="Times New Roman"/>
          <w:sz w:val="24"/>
          <w:szCs w:val="24"/>
        </w:rPr>
        <w:instrText xml:space="preserve"> ADDIN EN.CITE.DATA </w:instrText>
      </w:r>
      <w:r w:rsidRPr="000E1EAE">
        <w:rPr>
          <w:rFonts w:ascii="Times New Roman" w:hAnsi="Times New Roman"/>
          <w:sz w:val="24"/>
          <w:szCs w:val="24"/>
        </w:rPr>
      </w:r>
      <w:r w:rsidRPr="000E1EAE">
        <w:rPr>
          <w:rFonts w:ascii="Times New Roman" w:hAnsi="Times New Roman"/>
          <w:sz w:val="24"/>
          <w:szCs w:val="24"/>
        </w:rPr>
        <w:fldChar w:fldCharType="end"/>
      </w:r>
      <w:r w:rsidRPr="000E1EAE">
        <w:rPr>
          <w:rFonts w:ascii="Times New Roman" w:hAnsi="Times New Roman"/>
          <w:sz w:val="24"/>
          <w:szCs w:val="24"/>
        </w:rPr>
      </w:r>
      <w:r w:rsidRPr="000E1EAE">
        <w:rPr>
          <w:rFonts w:ascii="Times New Roman" w:hAnsi="Times New Roman"/>
          <w:sz w:val="24"/>
          <w:szCs w:val="24"/>
        </w:rPr>
        <w:fldChar w:fldCharType="separate"/>
      </w:r>
      <w:r w:rsidRPr="000E1EAE">
        <w:rPr>
          <w:rFonts w:ascii="Times New Roman" w:hAnsi="Times New Roman"/>
          <w:noProof/>
          <w:sz w:val="24"/>
          <w:szCs w:val="24"/>
        </w:rPr>
        <w:t>(</w:t>
      </w:r>
      <w:hyperlink w:anchor="_ENREF_1" w:tooltip="Bousquet, 2008 #1631" w:history="1">
        <w:r w:rsidR="00743C9A" w:rsidRPr="000E1EAE">
          <w:rPr>
            <w:rFonts w:ascii="Times New Roman" w:hAnsi="Times New Roman"/>
            <w:noProof/>
            <w:sz w:val="24"/>
            <w:szCs w:val="24"/>
          </w:rPr>
          <w:t>1</w:t>
        </w:r>
      </w:hyperlink>
      <w:r w:rsidRPr="000E1EAE">
        <w:rPr>
          <w:rFonts w:ascii="Times New Roman" w:hAnsi="Times New Roman"/>
          <w:noProof/>
          <w:sz w:val="24"/>
          <w:szCs w:val="24"/>
        </w:rPr>
        <w:t>)</w:t>
      </w:r>
      <w:r w:rsidRPr="000E1EAE">
        <w:rPr>
          <w:rFonts w:ascii="Times New Roman" w:hAnsi="Times New Roman"/>
          <w:sz w:val="24"/>
          <w:szCs w:val="24"/>
        </w:rPr>
        <w:fldChar w:fldCharType="end"/>
      </w:r>
      <w:r w:rsidRPr="000E1EAE">
        <w:rPr>
          <w:rFonts w:ascii="Times New Roman" w:hAnsi="Times New Roman"/>
          <w:sz w:val="24"/>
          <w:szCs w:val="24"/>
        </w:rPr>
        <w:t>. The symptoms of rhinitis have a significant impact on productivity at work, sleep quality and social life. Asthma and rhinitis often co-exist</w:t>
      </w:r>
      <w:r w:rsidR="003A2F71">
        <w:rPr>
          <w:rFonts w:ascii="Times New Roman" w:hAnsi="Times New Roman"/>
          <w:sz w:val="24"/>
          <w:szCs w:val="24"/>
        </w:rPr>
        <w:t xml:space="preserve"> and these two conditions can be considered manifestations of a single disease</w:t>
      </w:r>
      <w:r w:rsidRPr="000E1EAE">
        <w:rPr>
          <w:rFonts w:ascii="Times New Roman" w:hAnsi="Times New Roman"/>
          <w:sz w:val="24"/>
          <w:szCs w:val="24"/>
        </w:rPr>
        <w:t xml:space="preserve">. In patients with rhinitis, prevalence of asthma varies from 10 to up to 40% and those with persistent rhinitis most at risk </w:t>
      </w:r>
      <w:r w:rsidRPr="000E1EAE">
        <w:rPr>
          <w:rFonts w:ascii="Times New Roman" w:hAnsi="Times New Roman"/>
          <w:sz w:val="24"/>
          <w:szCs w:val="24"/>
        </w:rPr>
        <w:fldChar w:fldCharType="begin">
          <w:fldData xml:space="preserve">PEVuZE5vdGU+PENpdGU+PEF1dGhvcj5Cb3VzcXVldDwvQXV0aG9yPjxZZWFyPjIwMDU8L1llYXI+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</w:fldData>
        </w:fldChar>
      </w:r>
      <w:r w:rsidRPr="000E1EAE">
        <w:rPr>
          <w:rFonts w:ascii="Times New Roman" w:hAnsi="Times New Roman"/>
          <w:sz w:val="24"/>
          <w:szCs w:val="24"/>
        </w:rPr>
        <w:instrText xml:space="preserve"> ADDIN EN.CITE </w:instrText>
      </w:r>
      <w:r w:rsidRPr="000E1EAE">
        <w:rPr>
          <w:rFonts w:ascii="Times New Roman" w:hAnsi="Times New Roman"/>
          <w:sz w:val="24"/>
          <w:szCs w:val="24"/>
        </w:rPr>
        <w:fldChar w:fldCharType="begin">
          <w:fldData xml:space="preserve">PEVuZE5vdGU+PENpdGU+PEF1dGhvcj5Cb3VzcXVldDwvQXV0aG9yPjxZZWFyPjIwMDU8L1llYXI+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</w:fldData>
        </w:fldChar>
      </w:r>
      <w:r w:rsidRPr="000E1EAE">
        <w:rPr>
          <w:rFonts w:ascii="Times New Roman" w:hAnsi="Times New Roman"/>
          <w:sz w:val="24"/>
          <w:szCs w:val="24"/>
        </w:rPr>
        <w:instrText xml:space="preserve"> ADDIN EN.CITE.DATA </w:instrText>
      </w:r>
      <w:r w:rsidRPr="000E1EAE">
        <w:rPr>
          <w:rFonts w:ascii="Times New Roman" w:hAnsi="Times New Roman"/>
          <w:sz w:val="24"/>
          <w:szCs w:val="24"/>
        </w:rPr>
      </w:r>
      <w:r w:rsidRPr="000E1EAE">
        <w:rPr>
          <w:rFonts w:ascii="Times New Roman" w:hAnsi="Times New Roman"/>
          <w:sz w:val="24"/>
          <w:szCs w:val="24"/>
        </w:rPr>
        <w:fldChar w:fldCharType="end"/>
      </w:r>
      <w:r w:rsidRPr="000E1EAE">
        <w:rPr>
          <w:rFonts w:ascii="Times New Roman" w:hAnsi="Times New Roman"/>
          <w:sz w:val="24"/>
          <w:szCs w:val="24"/>
        </w:rPr>
      </w:r>
      <w:r w:rsidRPr="000E1EAE">
        <w:rPr>
          <w:rFonts w:ascii="Times New Roman" w:hAnsi="Times New Roman"/>
          <w:sz w:val="24"/>
          <w:szCs w:val="24"/>
        </w:rPr>
        <w:fldChar w:fldCharType="separate"/>
      </w:r>
      <w:r w:rsidRPr="000E1EAE">
        <w:rPr>
          <w:rFonts w:ascii="Times New Roman" w:hAnsi="Times New Roman"/>
          <w:noProof/>
          <w:sz w:val="24"/>
          <w:szCs w:val="24"/>
        </w:rPr>
        <w:t>(</w:t>
      </w:r>
      <w:hyperlink w:anchor="_ENREF_2" w:tooltip="Bousquet, 2005 #1722" w:history="1">
        <w:r w:rsidR="00743C9A" w:rsidRPr="000E1EAE">
          <w:rPr>
            <w:rFonts w:ascii="Times New Roman" w:hAnsi="Times New Roman"/>
            <w:noProof/>
            <w:sz w:val="24"/>
            <w:szCs w:val="24"/>
          </w:rPr>
          <w:t>2-5</w:t>
        </w:r>
      </w:hyperlink>
      <w:r w:rsidRPr="000E1EAE">
        <w:rPr>
          <w:rFonts w:ascii="Times New Roman" w:hAnsi="Times New Roman"/>
          <w:noProof/>
          <w:sz w:val="24"/>
          <w:szCs w:val="24"/>
        </w:rPr>
        <w:t>)</w:t>
      </w:r>
      <w:r w:rsidRPr="000E1EAE">
        <w:rPr>
          <w:rFonts w:ascii="Times New Roman" w:hAnsi="Times New Roman"/>
          <w:sz w:val="24"/>
          <w:szCs w:val="24"/>
        </w:rPr>
        <w:fldChar w:fldCharType="end"/>
      </w:r>
      <w:r w:rsidRPr="000E1EAE">
        <w:rPr>
          <w:rFonts w:ascii="Times New Roman" w:hAnsi="Times New Roman"/>
          <w:sz w:val="24"/>
          <w:szCs w:val="24"/>
        </w:rPr>
        <w:t xml:space="preserve">. Patients who have allergic rhinitis and asthma are at increased risk of asthma attacks and asthma related emergency care visits compared to patients with asthma alone </w:t>
      </w:r>
      <w:r w:rsidRPr="000E1EAE">
        <w:rPr>
          <w:rFonts w:ascii="Times New Roman" w:hAnsi="Times New Roman"/>
          <w:sz w:val="24"/>
          <w:szCs w:val="24"/>
        </w:rPr>
        <w:fldChar w:fldCharType="begin">
          <w:fldData xml:space="preserve">PEVuZE5vdGU+PENpdGU+PEF1dGhvcj5Cb3VzcXVldDwvQXV0aG9yPjxZZWFyPjIwMDU8L1llYXI+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</w:fldData>
        </w:fldChar>
      </w:r>
      <w:r w:rsidRPr="000E1EAE">
        <w:rPr>
          <w:rFonts w:ascii="Times New Roman" w:hAnsi="Times New Roman"/>
          <w:sz w:val="24"/>
          <w:szCs w:val="24"/>
        </w:rPr>
        <w:instrText xml:space="preserve"> ADDIN EN.CITE </w:instrText>
      </w:r>
      <w:r w:rsidRPr="000E1EAE">
        <w:rPr>
          <w:rFonts w:ascii="Times New Roman" w:hAnsi="Times New Roman"/>
          <w:sz w:val="24"/>
          <w:szCs w:val="24"/>
        </w:rPr>
        <w:fldChar w:fldCharType="begin">
          <w:fldData xml:space="preserve">PEVuZE5vdGU+PENpdGU+PEF1dGhvcj5Cb3VzcXVldDwvQXV0aG9yPjxZZWFyPjIwMDU8L1llYXI+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</w:fldData>
        </w:fldChar>
      </w:r>
      <w:r w:rsidRPr="000E1EAE">
        <w:rPr>
          <w:rFonts w:ascii="Times New Roman" w:hAnsi="Times New Roman"/>
          <w:sz w:val="24"/>
          <w:szCs w:val="24"/>
        </w:rPr>
        <w:instrText xml:space="preserve"> ADDIN EN.CITE.DATA </w:instrText>
      </w:r>
      <w:r w:rsidRPr="000E1EAE">
        <w:rPr>
          <w:rFonts w:ascii="Times New Roman" w:hAnsi="Times New Roman"/>
          <w:sz w:val="24"/>
          <w:szCs w:val="24"/>
        </w:rPr>
      </w:r>
      <w:r w:rsidRPr="000E1EAE">
        <w:rPr>
          <w:rFonts w:ascii="Times New Roman" w:hAnsi="Times New Roman"/>
          <w:sz w:val="24"/>
          <w:szCs w:val="24"/>
        </w:rPr>
        <w:fldChar w:fldCharType="end"/>
      </w:r>
      <w:r w:rsidRPr="000E1EAE">
        <w:rPr>
          <w:rFonts w:ascii="Times New Roman" w:hAnsi="Times New Roman"/>
          <w:sz w:val="24"/>
          <w:szCs w:val="24"/>
        </w:rPr>
      </w:r>
      <w:r w:rsidRPr="000E1EAE">
        <w:rPr>
          <w:rFonts w:ascii="Times New Roman" w:hAnsi="Times New Roman"/>
          <w:sz w:val="24"/>
          <w:szCs w:val="24"/>
        </w:rPr>
        <w:fldChar w:fldCharType="separate"/>
      </w:r>
      <w:r w:rsidRPr="000E1EAE">
        <w:rPr>
          <w:rFonts w:ascii="Times New Roman" w:hAnsi="Times New Roman"/>
          <w:noProof/>
          <w:sz w:val="24"/>
          <w:szCs w:val="24"/>
        </w:rPr>
        <w:t>(</w:t>
      </w:r>
      <w:hyperlink w:anchor="_ENREF_6" w:tooltip="Bousquet, 2005 #1834" w:history="1">
        <w:r w:rsidR="00743C9A" w:rsidRPr="000E1EAE">
          <w:rPr>
            <w:rFonts w:ascii="Times New Roman" w:hAnsi="Times New Roman"/>
            <w:noProof/>
            <w:sz w:val="24"/>
            <w:szCs w:val="24"/>
          </w:rPr>
          <w:t>6</w:t>
        </w:r>
      </w:hyperlink>
      <w:r w:rsidRPr="000E1EAE">
        <w:rPr>
          <w:rFonts w:ascii="Times New Roman" w:hAnsi="Times New Roman"/>
          <w:noProof/>
          <w:sz w:val="24"/>
          <w:szCs w:val="24"/>
        </w:rPr>
        <w:t>)</w:t>
      </w:r>
      <w:r w:rsidRPr="000E1EAE">
        <w:rPr>
          <w:rFonts w:ascii="Times New Roman" w:hAnsi="Times New Roman"/>
          <w:sz w:val="24"/>
          <w:szCs w:val="24"/>
        </w:rPr>
        <w:fldChar w:fldCharType="end"/>
      </w:r>
      <w:r w:rsidRPr="000E1EAE">
        <w:rPr>
          <w:rFonts w:ascii="Times New Roman" w:hAnsi="Times New Roman"/>
          <w:sz w:val="24"/>
          <w:szCs w:val="24"/>
        </w:rPr>
        <w:t>. The burden on cost is high in patients with concomitant allergic rhinitis and asthma with high health care utilisation costs, medication costs and more frequent absence from work and decreased productivity</w:t>
      </w:r>
      <w:r w:rsidRPr="000E1EAE">
        <w:rPr>
          <w:rFonts w:ascii="Times New Roman" w:hAnsi="Times New Roman"/>
          <w:sz w:val="24"/>
          <w:szCs w:val="24"/>
        </w:rPr>
        <w:fldChar w:fldCharType="begin"/>
      </w:r>
      <w:r w:rsidRPr="000E1EAE">
        <w:rPr>
          <w:rFonts w:ascii="Times New Roman" w:hAnsi="Times New Roman"/>
          <w:sz w:val="24"/>
          <w:szCs w:val="24"/>
        </w:rPr>
        <w:instrText xml:space="preserve"> ADDIN EN.CITE &lt;EndNote&gt;&lt;Cite&gt;&lt;Author&gt;Gaugris&lt;/Author&gt;&lt;Year&gt;2006&lt;/Year&gt;&lt;RecNum&gt;1835&lt;/RecNum&gt;&lt;DisplayText&gt;(7)&lt;/DisplayText&gt;&lt;record&gt;&lt;rec-number&gt;1835&lt;/rec-number&gt;&lt;foreign-keys&gt;&lt;key app="EN" db-id="vwzdw559mpfdavexxtg5p2wj9stxf0vtxvps"&gt;1835&lt;/key&gt;&lt;key app="ENWeb" db-id="Ty-jqQrtqgYAADr6e1k"&gt;21&lt;/key&gt;&lt;/foreign-keys&gt;&lt;ref-type name="Journal Article"&gt;17&lt;/ref-type&gt;&lt;contributors&gt;&lt;authors&gt;&lt;author&gt;Gaugris, S.&lt;/author&gt;&lt;author&gt;Sazonov-Kocevar, V.&lt;/author&gt;&lt;author&gt;Thomas, M.&lt;/author&gt;&lt;/authors&gt;&lt;/contributors&gt;&lt;auth-address&gt;Rutgers University, Piscataway, NJ, USA. sabine_gaugris@merck.com&lt;/auth-address&gt;&lt;titles&gt;&lt;title&gt;Burden of concomitant allergic rhinitis in adults with asthma&lt;/title&gt;&lt;secondary-title&gt;J Asthma&lt;/secondary-title&gt;&lt;/titles&gt;&lt;periodical&gt;&lt;full-title&gt;J Asthma&lt;/full-title&gt;&lt;/periodical&gt;&lt;pages&gt;1-7&lt;/pages&gt;&lt;volume&gt;43&lt;/volume&gt;&lt;number&gt;1&lt;/number&gt;&lt;edition&gt;2006/02/02&lt;/edition&gt;&lt;keywords&gt;&lt;keyword&gt;Adult&lt;/keyword&gt;&lt;keyword&gt;Asthma/complications/*economics/epidemiology&lt;/keyword&gt;&lt;keyword&gt;China/epidemiology&lt;/keyword&gt;&lt;keyword&gt;*Cost of Illness&lt;/keyword&gt;&lt;keyword&gt;Costs and Cost Analysis&lt;/keyword&gt;&lt;keyword&gt;Europe/epidemiology&lt;/keyword&gt;&lt;keyword&gt;Humans&lt;/keyword&gt;&lt;keyword&gt;Prevalence&lt;/keyword&gt;&lt;keyword&gt;Rhinitis/complications/*economics/epidemiology&lt;/keyword&gt;&lt;keyword&gt;United States/epidemiology&lt;/keyword&gt;&lt;/keywords&gt;&lt;dates&gt;&lt;year&gt;2006&lt;/year&gt;&lt;pub-dates&gt;&lt;date&gt;Jan-Feb&lt;/date&gt;&lt;/pub-dates&gt;&lt;/dates&gt;&lt;isbn&gt;0277-0903 (Print)&amp;#xD;0277-0903 (Linking)&lt;/isbn&gt;&lt;accession-num&gt;16448958&lt;/accession-num&gt;&lt;urls&gt;&lt;related-urls&gt;&lt;url&gt;http://www.ncbi.nlm.nih.gov/pubmed/16448958&lt;/url&gt;&lt;/related-urls&gt;&lt;/urls&gt;&lt;electronic-resource-num&gt;Q231116G548L1217 [pii]&amp;#xD;10.1080/02770900500446823&lt;/electronic-resource-num&gt;&lt;language&gt;eng&lt;/language&gt;&lt;/record&gt;&lt;/Cite&gt;&lt;/EndNote&gt;</w:instrText>
      </w:r>
      <w:r w:rsidRPr="000E1EAE">
        <w:rPr>
          <w:rFonts w:ascii="Times New Roman" w:hAnsi="Times New Roman"/>
          <w:sz w:val="24"/>
          <w:szCs w:val="24"/>
        </w:rPr>
        <w:fldChar w:fldCharType="separate"/>
      </w:r>
      <w:r w:rsidRPr="000E1EAE">
        <w:rPr>
          <w:rFonts w:ascii="Times New Roman" w:hAnsi="Times New Roman"/>
          <w:noProof/>
          <w:sz w:val="24"/>
          <w:szCs w:val="24"/>
        </w:rPr>
        <w:t>(</w:t>
      </w:r>
      <w:hyperlink w:anchor="_ENREF_7" w:tooltip="Gaugris, 2006 #1835" w:history="1">
        <w:r w:rsidR="00743C9A" w:rsidRPr="000E1EAE">
          <w:rPr>
            <w:rFonts w:ascii="Times New Roman" w:hAnsi="Times New Roman"/>
            <w:noProof/>
            <w:sz w:val="24"/>
            <w:szCs w:val="24"/>
          </w:rPr>
          <w:t>7</w:t>
        </w:r>
      </w:hyperlink>
      <w:r w:rsidRPr="000E1EAE">
        <w:rPr>
          <w:rFonts w:ascii="Times New Roman" w:hAnsi="Times New Roman"/>
          <w:noProof/>
          <w:sz w:val="24"/>
          <w:szCs w:val="24"/>
        </w:rPr>
        <w:t>)</w:t>
      </w:r>
      <w:r w:rsidRPr="000E1EAE">
        <w:rPr>
          <w:rFonts w:ascii="Times New Roman" w:hAnsi="Times New Roman"/>
          <w:sz w:val="24"/>
          <w:szCs w:val="24"/>
        </w:rPr>
        <w:fldChar w:fldCharType="end"/>
      </w:r>
      <w:r w:rsidRPr="000E1EAE">
        <w:rPr>
          <w:rFonts w:ascii="Times New Roman" w:hAnsi="Times New Roman"/>
          <w:sz w:val="24"/>
          <w:szCs w:val="24"/>
        </w:rPr>
        <w:t xml:space="preserve">. </w:t>
      </w:r>
    </w:p>
    <w:p w14:paraId="5A63C3F0" w14:textId="28D0DCD6" w:rsidR="000022B4" w:rsidRDefault="005E3EF0" w:rsidP="008A68A4">
      <w:pPr>
        <w:spacing w:line="360" w:lineRule="auto"/>
        <w:jc w:val="both"/>
        <w:rPr>
          <w:rFonts w:ascii="Times New Roman" w:hAnsi="Times New Roman"/>
          <w:sz w:val="24"/>
          <w:szCs w:val="24"/>
        </w:rPr>
      </w:pPr>
      <w:r w:rsidRPr="000E1EAE">
        <w:rPr>
          <w:rFonts w:ascii="Times New Roman" w:hAnsi="Times New Roman"/>
          <w:sz w:val="24"/>
          <w:szCs w:val="24"/>
        </w:rPr>
        <w:t>Pharmacotherapy remains as the mainstay of management in allergic rhinitis and allergic asthma. Allergen avoidance when used as a single modification has not demonstrated any difference in clinical outcomes</w:t>
      </w:r>
      <w:r w:rsidRPr="000E1EAE">
        <w:rPr>
          <w:rFonts w:ascii="Times New Roman" w:hAnsi="Times New Roman"/>
          <w:sz w:val="24"/>
          <w:szCs w:val="24"/>
        </w:rPr>
        <w:fldChar w:fldCharType="begin"/>
      </w:r>
      <w:r w:rsidRPr="000E1EAE">
        <w:rPr>
          <w:rFonts w:ascii="Times New Roman" w:hAnsi="Times New Roman"/>
          <w:sz w:val="24"/>
          <w:szCs w:val="24"/>
        </w:rPr>
        <w:instrText xml:space="preserve"> ADDIN EN.CITE &lt;EndNote&gt;&lt;Cite&gt;&lt;Author&gt;Sheikh&lt;/Author&gt;&lt;Year&gt;2007&lt;/Year&gt;&lt;RecNum&gt;41&lt;/RecNum&gt;&lt;DisplayText&gt;(8, 9)&lt;/DisplayText&gt;&lt;record&gt;&lt;rec-number&gt;41&lt;/rec-number&gt;&lt;foreign-keys&gt;&lt;key app="EN" db-id="a5adxzp97ws0ecezvanxxx53f0aefta9ssap"&gt;41&lt;/key&gt;&lt;/foreign-keys&gt;&lt;ref-type name="Journal Article"&gt;17&lt;/ref-type&gt;&lt;contributors&gt;&lt;authors&gt;&lt;author&gt;Sheikh, A.&lt;/author&gt;&lt;author&gt;Hurwitz, B.&lt;/author&gt;&lt;author&gt;Shehata, Y.&lt;/author&gt;&lt;/authors&gt;&lt;/contributors&gt;&lt;titles&gt;&lt;title&gt;House dust mite avoidance measures for perennial allergic rhinitis&lt;/title&gt;&lt;secondary-title&gt;Cochrane Database Syst Rev&lt;/secondary-title&gt;&lt;/titles&gt;&lt;periodical&gt;&lt;full-title&gt;Cochrane Database Syst Rev&lt;/full-title&gt;&lt;/periodical&gt;&lt;volume&gt;1&lt;/volume&gt;&lt;dates&gt;&lt;year&gt;2007&lt;/year&gt;&lt;/dates&gt;&lt;urls&gt;&lt;/urls&gt;&lt;/record&gt;&lt;/Cite&gt;&lt;Cite&gt;&lt;Author&gt;Gotzsche&lt;/Author&gt;&lt;Year&gt;2008&lt;/Year&gt;&lt;RecNum&gt;42&lt;/RecNum&gt;&lt;record&gt;&lt;rec-number&gt;42&lt;/rec-number&gt;&lt;foreign-keys&gt;&lt;key app="EN" db-id="a5adxzp97ws0ecezvanxxx53f0aefta9ssap"&gt;42&lt;/key&gt;&lt;/foreign-keys&gt;&lt;ref-type name="Journal Article"&gt;17&lt;/ref-type&gt;&lt;contributors&gt;&lt;authors&gt;&lt;author&gt;Gotzsche, PC&lt;/author&gt;&lt;author&gt;Johansen, H.K.&lt;/author&gt;&lt;author&gt;Schmidt, LM&lt;/author&gt;&lt;author&gt;Burr, ML&lt;/author&gt;&lt;/authors&gt;&lt;/contributors&gt;&lt;titles&gt;&lt;title&gt;House dust mite control measures for asthma&lt;/title&gt;&lt;secondary-title&gt;Cochrane Database Syst Rev&lt;/secondary-title&gt;&lt;/titles&gt;&lt;periodical&gt;&lt;full-title&gt;Cochrane Database Syst Rev&lt;/full-title&gt;&lt;/periodical&gt;&lt;volume&gt;2&lt;/volume&gt;&lt;dates&gt;&lt;year&gt;2008&lt;/year&gt;&lt;/dates&gt;&lt;urls&gt;&lt;/urls&gt;&lt;/record&gt;&lt;/Cite&gt;&lt;/EndNote&gt;</w:instrText>
      </w:r>
      <w:r w:rsidRPr="000E1EAE">
        <w:rPr>
          <w:rFonts w:ascii="Times New Roman" w:hAnsi="Times New Roman"/>
          <w:sz w:val="24"/>
          <w:szCs w:val="24"/>
        </w:rPr>
        <w:fldChar w:fldCharType="separate"/>
      </w:r>
      <w:r w:rsidRPr="000E1EAE">
        <w:rPr>
          <w:rFonts w:ascii="Times New Roman" w:hAnsi="Times New Roman"/>
          <w:noProof/>
          <w:sz w:val="24"/>
          <w:szCs w:val="24"/>
        </w:rPr>
        <w:t>(</w:t>
      </w:r>
      <w:hyperlink w:anchor="_ENREF_8" w:tooltip="Sheikh, 2007 #41" w:history="1">
        <w:r w:rsidR="00743C9A" w:rsidRPr="000E1EAE">
          <w:rPr>
            <w:rFonts w:ascii="Times New Roman" w:hAnsi="Times New Roman"/>
            <w:noProof/>
            <w:sz w:val="24"/>
            <w:szCs w:val="24"/>
          </w:rPr>
          <w:t>8</w:t>
        </w:r>
      </w:hyperlink>
      <w:r w:rsidRPr="000E1EAE">
        <w:rPr>
          <w:rFonts w:ascii="Times New Roman" w:hAnsi="Times New Roman"/>
          <w:noProof/>
          <w:sz w:val="24"/>
          <w:szCs w:val="24"/>
        </w:rPr>
        <w:t xml:space="preserve">, </w:t>
      </w:r>
      <w:hyperlink w:anchor="_ENREF_9" w:tooltip="Gotzsche, 2008 #42" w:history="1">
        <w:r w:rsidR="00743C9A" w:rsidRPr="000E1EAE">
          <w:rPr>
            <w:rFonts w:ascii="Times New Roman" w:hAnsi="Times New Roman"/>
            <w:noProof/>
            <w:sz w:val="24"/>
            <w:szCs w:val="24"/>
          </w:rPr>
          <w:t>9</w:t>
        </w:r>
      </w:hyperlink>
      <w:r w:rsidRPr="000E1EAE">
        <w:rPr>
          <w:rFonts w:ascii="Times New Roman" w:hAnsi="Times New Roman"/>
          <w:noProof/>
          <w:sz w:val="24"/>
          <w:szCs w:val="24"/>
        </w:rPr>
        <w:t>)</w:t>
      </w:r>
      <w:r w:rsidRPr="000E1EAE">
        <w:rPr>
          <w:rFonts w:ascii="Times New Roman" w:hAnsi="Times New Roman"/>
          <w:sz w:val="24"/>
          <w:szCs w:val="24"/>
        </w:rPr>
        <w:fldChar w:fldCharType="end"/>
      </w:r>
      <w:r w:rsidRPr="000E1EAE">
        <w:rPr>
          <w:rFonts w:ascii="Times New Roman" w:hAnsi="Times New Roman"/>
          <w:sz w:val="24"/>
          <w:szCs w:val="24"/>
        </w:rPr>
        <w:t>. Theophylline, has been used as a bronchodilator in asthma for decades but more recently its anti-inflammatory properties have been identified. Several molecular mechanisms of action of theophylline have been of clinical interest and one of which is its ability to enhance histone deacetylase activity (HDAC) at low doses</w:t>
      </w:r>
      <w:r w:rsidRPr="000E1EAE">
        <w:rPr>
          <w:rFonts w:ascii="Times New Roman" w:hAnsi="Times New Roman"/>
          <w:sz w:val="24"/>
          <w:szCs w:val="24"/>
        </w:rPr>
        <w:fldChar w:fldCharType="begin"/>
      </w:r>
      <w:r w:rsidRPr="000E1EAE">
        <w:rPr>
          <w:rFonts w:ascii="Times New Roman" w:hAnsi="Times New Roman"/>
          <w:sz w:val="24"/>
          <w:szCs w:val="24"/>
        </w:rPr>
        <w:instrText xml:space="preserve"> ADDIN EN.CITE &lt;EndNote&gt;&lt;Cite&gt;&lt;Author&gt;Barnes&lt;/Author&gt;&lt;Year&gt;2003&lt;/Year&gt;&lt;RecNum&gt;43&lt;/RecNum&gt;&lt;DisplayText&gt;(10)&lt;/DisplayText&gt;&lt;record&gt;&lt;rec-number&gt;43&lt;/rec-number&gt;&lt;foreign-keys&gt;&lt;key app="EN" db-id="a5adxzp97ws0ecezvanxxx53f0aefta9ssap"&gt;43&lt;/key&gt;&lt;/foreign-keys&gt;&lt;ref-type name="Journal Article"&gt;17&lt;/ref-type&gt;&lt;contributors&gt;&lt;authors&gt;&lt;author&gt;Barnes, P.J.&lt;/author&gt;&lt;/authors&gt;&lt;/contributors&gt;&lt;titles&gt;&lt;title&gt;Theophylline new perspectives for an old drug&lt;/title&gt;&lt;secondary-title&gt;American journal of respiratory and critical care medicine&lt;/secondary-title&gt;&lt;/titles&gt;&lt;periodical&gt;&lt;full-title&gt;American journal of respiratory and critical care medicine&lt;/full-title&gt;&lt;/periodical&gt;&lt;pages&gt;813-818&lt;/pages&gt;&lt;volume&gt;167&lt;/volume&gt;&lt;number&gt;6&lt;/number&gt;&lt;dates&gt;&lt;year&gt;2003&lt;/year&gt;&lt;/dates&gt;&lt;isbn&gt;1073-449X&lt;/isbn&gt;&lt;urls&gt;&lt;/urls&gt;&lt;/record&gt;&lt;/Cite&gt;&lt;/EndNote&gt;</w:instrText>
      </w:r>
      <w:r w:rsidRPr="000E1EAE">
        <w:rPr>
          <w:rFonts w:ascii="Times New Roman" w:hAnsi="Times New Roman"/>
          <w:sz w:val="24"/>
          <w:szCs w:val="24"/>
        </w:rPr>
        <w:fldChar w:fldCharType="separate"/>
      </w:r>
      <w:r w:rsidRPr="000E1EAE">
        <w:rPr>
          <w:rFonts w:ascii="Times New Roman" w:hAnsi="Times New Roman"/>
          <w:noProof/>
          <w:sz w:val="24"/>
          <w:szCs w:val="24"/>
        </w:rPr>
        <w:t>(</w:t>
      </w:r>
      <w:hyperlink w:anchor="_ENREF_10" w:tooltip="Barnes, 2003 #43" w:history="1">
        <w:r w:rsidR="00743C9A" w:rsidRPr="000E1EAE">
          <w:rPr>
            <w:rFonts w:ascii="Times New Roman" w:hAnsi="Times New Roman"/>
            <w:noProof/>
            <w:sz w:val="24"/>
            <w:szCs w:val="24"/>
          </w:rPr>
          <w:t>10</w:t>
        </w:r>
      </w:hyperlink>
      <w:r w:rsidRPr="000E1EAE">
        <w:rPr>
          <w:rFonts w:ascii="Times New Roman" w:hAnsi="Times New Roman"/>
          <w:noProof/>
          <w:sz w:val="24"/>
          <w:szCs w:val="24"/>
        </w:rPr>
        <w:t>)</w:t>
      </w:r>
      <w:r w:rsidRPr="000E1EAE">
        <w:rPr>
          <w:rFonts w:ascii="Times New Roman" w:hAnsi="Times New Roman"/>
          <w:sz w:val="24"/>
          <w:szCs w:val="24"/>
        </w:rPr>
        <w:fldChar w:fldCharType="end"/>
      </w:r>
      <w:r w:rsidRPr="000E1EAE">
        <w:rPr>
          <w:rFonts w:ascii="Times New Roman" w:hAnsi="Times New Roman"/>
          <w:sz w:val="24"/>
          <w:szCs w:val="24"/>
        </w:rPr>
        <w:t>. This mechanism has been found to be independent of the phosphodiesterase mechanism which results in a bronchodilator effect</w:t>
      </w:r>
      <w:r w:rsidRPr="000E1EAE">
        <w:rPr>
          <w:rFonts w:ascii="Times New Roman" w:hAnsi="Times New Roman"/>
          <w:sz w:val="24"/>
          <w:szCs w:val="24"/>
        </w:rPr>
        <w:fldChar w:fldCharType="begin"/>
      </w:r>
      <w:r w:rsidRPr="000E1EAE">
        <w:rPr>
          <w:rFonts w:ascii="Times New Roman" w:hAnsi="Times New Roman"/>
          <w:sz w:val="24"/>
          <w:szCs w:val="24"/>
        </w:rPr>
        <w:instrText xml:space="preserve"> ADDIN EN.CITE &lt;EndNote&gt;&lt;Cite&gt;&lt;Author&gt;Ito&lt;/Author&gt;&lt;Year&gt;2002&lt;/Year&gt;&lt;RecNum&gt;1836&lt;/RecNum&gt;&lt;DisplayText&gt;(11)&lt;/DisplayText&gt;&lt;record&gt;&lt;rec-number&gt;1836&lt;/rec-number&gt;&lt;foreign-keys&gt;&lt;key app="EN" db-id="vwzdw559mpfdavexxtg5p2wj9stxf0vtxvps"&gt;1836&lt;/key&gt;&lt;/foreign-keys&gt;&lt;ref-type name="Journal Article"&gt;17&lt;/ref-type&gt;&lt;contributors&gt;&lt;authors&gt;&lt;author&gt;Ito, K.&lt;/author&gt;&lt;author&gt;Lim, S.&lt;/author&gt;&lt;author&gt;Caramori, G.&lt;/author&gt;&lt;author&gt;Cosio, B.&lt;/author&gt;&lt;author&gt;Chung, K.F.&lt;/author&gt;&lt;author&gt;Adcock, I.M.&lt;/author&gt;&lt;author&gt;Barnes, P.J.&lt;/author&gt;&lt;/authors&gt;&lt;/contributors&gt;&lt;titles&gt;&lt;title&gt;A molecular mechanism of action of theophylline: induction of histone deacetylase activity to decrease inflammatory gene expression&lt;/title&gt;&lt;secondary-title&gt;Proceedings of the National Academy of Sciences&lt;/secondary-title&gt;&lt;/titles&gt;&lt;periodical&gt;&lt;full-title&gt;Proceedings of the National Academy of Sciences&lt;/full-title&gt;&lt;/periodical&gt;&lt;pages&gt;8921-8926&lt;/pages&gt;&lt;volume&gt;99&lt;/volume&gt;&lt;number&gt;13&lt;/number&gt;&lt;dates&gt;&lt;year&gt;2002&lt;/year&gt;&lt;/dates&gt;&lt;isbn&gt;0027-8424&lt;/isbn&gt;&lt;urls&gt;&lt;/urls&gt;&lt;/record&gt;&lt;/Cite&gt;&lt;/EndNote&gt;</w:instrText>
      </w:r>
      <w:r w:rsidRPr="000E1EAE">
        <w:rPr>
          <w:rFonts w:ascii="Times New Roman" w:hAnsi="Times New Roman"/>
          <w:sz w:val="24"/>
          <w:szCs w:val="24"/>
        </w:rPr>
        <w:fldChar w:fldCharType="separate"/>
      </w:r>
      <w:r w:rsidRPr="000E1EAE">
        <w:rPr>
          <w:rFonts w:ascii="Times New Roman" w:hAnsi="Times New Roman"/>
          <w:noProof/>
          <w:sz w:val="24"/>
          <w:szCs w:val="24"/>
        </w:rPr>
        <w:t>(</w:t>
      </w:r>
      <w:hyperlink w:anchor="_ENREF_11" w:tooltip="Ito, 2002 #1836" w:history="1">
        <w:r w:rsidR="00743C9A" w:rsidRPr="000E1EAE">
          <w:rPr>
            <w:rFonts w:ascii="Times New Roman" w:hAnsi="Times New Roman"/>
            <w:noProof/>
            <w:sz w:val="24"/>
            <w:szCs w:val="24"/>
          </w:rPr>
          <w:t>11</w:t>
        </w:r>
      </w:hyperlink>
      <w:r w:rsidRPr="000E1EAE">
        <w:rPr>
          <w:rFonts w:ascii="Times New Roman" w:hAnsi="Times New Roman"/>
          <w:noProof/>
          <w:sz w:val="24"/>
          <w:szCs w:val="24"/>
        </w:rPr>
        <w:t>)</w:t>
      </w:r>
      <w:r w:rsidRPr="000E1EAE">
        <w:rPr>
          <w:rFonts w:ascii="Times New Roman" w:hAnsi="Times New Roman"/>
          <w:sz w:val="24"/>
          <w:szCs w:val="24"/>
        </w:rPr>
        <w:fldChar w:fldCharType="end"/>
      </w:r>
      <w:r w:rsidRPr="000E1EAE">
        <w:rPr>
          <w:rFonts w:ascii="Times New Roman" w:hAnsi="Times New Roman"/>
          <w:sz w:val="24"/>
          <w:szCs w:val="24"/>
        </w:rPr>
        <w:t>. In patients with steroid resistant refractory asthma decreased histone deacetylase-2 (HDAC-2) expression is thought to be an important mechanism of steroid resistance</w:t>
      </w:r>
      <w:r w:rsidRPr="000E1EAE">
        <w:rPr>
          <w:rFonts w:ascii="Times New Roman" w:hAnsi="Times New Roman"/>
          <w:sz w:val="24"/>
          <w:szCs w:val="24"/>
        </w:rPr>
        <w:fldChar w:fldCharType="begin"/>
      </w:r>
      <w:r w:rsidRPr="000E1EAE">
        <w:rPr>
          <w:rFonts w:ascii="Times New Roman" w:hAnsi="Times New Roman"/>
          <w:sz w:val="24"/>
          <w:szCs w:val="24"/>
        </w:rPr>
        <w:instrText xml:space="preserve"> ADDIN EN.CITE &lt;EndNote&gt;&lt;Cite&gt;&lt;Author&gt;Hew&lt;/Author&gt;&lt;Year&gt;2006&lt;/Year&gt;&lt;RecNum&gt;1838&lt;/RecNum&gt;&lt;DisplayText&gt;(12)&lt;/DisplayText&gt;&lt;record&gt;&lt;rec-number&gt;1838&lt;/rec-number&gt;&lt;foreign-keys&gt;&lt;key app="EN" db-id="vwzdw559mpfdavexxtg5p2wj9stxf0vtxvps"&gt;1838&lt;/key&gt;&lt;/foreign-keys&gt;&lt;ref-type name="Journal Article"&gt;17&lt;/ref-type&gt;&lt;contributors&gt;&lt;authors&gt;&lt;author&gt;Hew, M.&lt;/author&gt;&lt;author&gt;Bhavsar, P.&lt;/author&gt;&lt;author&gt;Torrego, A.&lt;/author&gt;&lt;author&gt;Meah, S.&lt;/author&gt;&lt;author&gt;Khorasani, N.&lt;/author&gt;&lt;author&gt;Barnes, P.J.&lt;/author&gt;&lt;author&gt;Adcock, I.&lt;/author&gt;&lt;author&gt;Fan Chung, K.&lt;/author&gt;&lt;/authors&gt;&lt;/contributors&gt;&lt;titles&gt;&lt;title&gt;Relative corticosteroid insensitivity of peripheral blood mononuclear cells in severe asthma&lt;/title&gt;&lt;secondary-title&gt;American journal of respiratory and critical care medicine&lt;/secondary-title&gt;&lt;/titles&gt;&lt;periodical&gt;&lt;full-title&gt;American journal of respiratory and critical care medicine&lt;/full-title&gt;&lt;/periodical&gt;&lt;pages&gt;134-141&lt;/pages&gt;&lt;volume&gt;174&lt;/volume&gt;&lt;number&gt;2&lt;/number&gt;&lt;dates&gt;&lt;year&gt;2006&lt;/year&gt;&lt;/dates&gt;&lt;isbn&gt;1073-449X&lt;/isbn&gt;&lt;urls&gt;&lt;/urls&gt;&lt;/record&gt;&lt;/Cite&gt;&lt;/EndNote&gt;</w:instrText>
      </w:r>
      <w:r w:rsidRPr="000E1EAE">
        <w:rPr>
          <w:rFonts w:ascii="Times New Roman" w:hAnsi="Times New Roman"/>
          <w:sz w:val="24"/>
          <w:szCs w:val="24"/>
        </w:rPr>
        <w:fldChar w:fldCharType="separate"/>
      </w:r>
      <w:r w:rsidRPr="000E1EAE">
        <w:rPr>
          <w:rFonts w:ascii="Times New Roman" w:hAnsi="Times New Roman"/>
          <w:noProof/>
          <w:sz w:val="24"/>
          <w:szCs w:val="24"/>
        </w:rPr>
        <w:t>(</w:t>
      </w:r>
      <w:hyperlink w:anchor="_ENREF_12" w:tooltip="Hew, 2006 #1838" w:history="1">
        <w:r w:rsidR="00743C9A" w:rsidRPr="000E1EAE">
          <w:rPr>
            <w:rFonts w:ascii="Times New Roman" w:hAnsi="Times New Roman"/>
            <w:noProof/>
            <w:sz w:val="24"/>
            <w:szCs w:val="24"/>
          </w:rPr>
          <w:t>12</w:t>
        </w:r>
      </w:hyperlink>
      <w:r w:rsidRPr="000E1EAE">
        <w:rPr>
          <w:rFonts w:ascii="Times New Roman" w:hAnsi="Times New Roman"/>
          <w:noProof/>
          <w:sz w:val="24"/>
          <w:szCs w:val="24"/>
        </w:rPr>
        <w:t>)</w:t>
      </w:r>
      <w:r w:rsidRPr="000E1EAE">
        <w:rPr>
          <w:rFonts w:ascii="Times New Roman" w:hAnsi="Times New Roman"/>
          <w:sz w:val="24"/>
          <w:szCs w:val="24"/>
        </w:rPr>
        <w:fldChar w:fldCharType="end"/>
      </w:r>
      <w:r w:rsidRPr="000E1EAE">
        <w:rPr>
          <w:rFonts w:ascii="Times New Roman" w:hAnsi="Times New Roman"/>
          <w:sz w:val="24"/>
          <w:szCs w:val="24"/>
        </w:rPr>
        <w:t xml:space="preserve">. Oxidative and nitrative stress have been implicated to play a vital role in modulating HDAC </w:t>
      </w:r>
      <w:r w:rsidRPr="000E1EAE">
        <w:rPr>
          <w:rFonts w:ascii="Times New Roman" w:hAnsi="Times New Roman"/>
          <w:sz w:val="24"/>
          <w:szCs w:val="24"/>
        </w:rPr>
        <w:fldChar w:fldCharType="begin"/>
      </w:r>
      <w:r w:rsidRPr="000E1EAE">
        <w:rPr>
          <w:rFonts w:ascii="Times New Roman" w:hAnsi="Times New Roman"/>
          <w:sz w:val="24"/>
          <w:szCs w:val="24"/>
        </w:rPr>
        <w:instrText xml:space="preserve"> ADDIN EN.CITE &lt;EndNote&gt;&lt;Cite&gt;&lt;Author&gt;Barnes&lt;/Author&gt;&lt;Year&gt;2009&lt;/Year&gt;&lt;RecNum&gt;1839&lt;/RecNum&gt;&lt;DisplayText&gt;(13)&lt;/DisplayText&gt;&lt;record&gt;&lt;rec-number&gt;1839&lt;/rec-number&gt;&lt;foreign-keys&gt;&lt;key app="EN" db-id="vwzdw559mpfdavexxtg5p2wj9stxf0vtxvps"&gt;1839&lt;/key&gt;&lt;/foreign-keys&gt;&lt;ref-type name="Journal Article"&gt;17&lt;/ref-type&gt;&lt;contributors&gt;&lt;authors&gt;&lt;author&gt;Barnes, P.J.&lt;/author&gt;&lt;author&gt;Adcock, I.M.&lt;/author&gt;&lt;/authors&gt;&lt;/contributors&gt;&lt;titles&gt;&lt;title&gt;Glucocorticoid resistance in inflammatory diseases&lt;/title&gt;&lt;secondary-title&gt;The Lancet&lt;/secondary-title&gt;&lt;/titles&gt;&lt;periodical&gt;&lt;full-title&gt;The Lancet&lt;/full-title&gt;&lt;/periodical&gt;&lt;pages&gt;1905-1917&lt;/pages&gt;&lt;volume&gt;373&lt;/volume&gt;&lt;number&gt;9678&lt;/number&gt;&lt;dates&gt;&lt;year&gt;2009&lt;/year&gt;&lt;/dates&gt;&lt;isbn&gt;0140-6736&lt;/isbn&gt;&lt;urls&gt;&lt;/urls&gt;&lt;/record&gt;&lt;/Cite&gt;&lt;/EndNote&gt;</w:instrText>
      </w:r>
      <w:r w:rsidRPr="000E1EAE">
        <w:rPr>
          <w:rFonts w:ascii="Times New Roman" w:hAnsi="Times New Roman"/>
          <w:sz w:val="24"/>
          <w:szCs w:val="24"/>
        </w:rPr>
        <w:fldChar w:fldCharType="separate"/>
      </w:r>
      <w:r w:rsidRPr="000E1EAE">
        <w:rPr>
          <w:rFonts w:ascii="Times New Roman" w:hAnsi="Times New Roman"/>
          <w:noProof/>
          <w:sz w:val="24"/>
          <w:szCs w:val="24"/>
        </w:rPr>
        <w:t>(</w:t>
      </w:r>
      <w:hyperlink w:anchor="_ENREF_13" w:tooltip="Barnes, 2009 #1839" w:history="1">
        <w:r w:rsidR="00743C9A" w:rsidRPr="000E1EAE">
          <w:rPr>
            <w:rFonts w:ascii="Times New Roman" w:hAnsi="Times New Roman"/>
            <w:noProof/>
            <w:sz w:val="24"/>
            <w:szCs w:val="24"/>
          </w:rPr>
          <w:t>13</w:t>
        </w:r>
      </w:hyperlink>
      <w:r w:rsidRPr="000E1EAE">
        <w:rPr>
          <w:rFonts w:ascii="Times New Roman" w:hAnsi="Times New Roman"/>
          <w:noProof/>
          <w:sz w:val="24"/>
          <w:szCs w:val="24"/>
        </w:rPr>
        <w:t>)</w:t>
      </w:r>
      <w:r w:rsidRPr="000E1EAE">
        <w:rPr>
          <w:rFonts w:ascii="Times New Roman" w:hAnsi="Times New Roman"/>
          <w:sz w:val="24"/>
          <w:szCs w:val="24"/>
        </w:rPr>
        <w:fldChar w:fldCharType="end"/>
      </w:r>
      <w:r w:rsidRPr="000E1EAE">
        <w:rPr>
          <w:rFonts w:ascii="Times New Roman" w:hAnsi="Times New Roman"/>
          <w:sz w:val="24"/>
          <w:szCs w:val="24"/>
        </w:rPr>
        <w:t xml:space="preserve">. </w:t>
      </w:r>
      <w:r w:rsidR="008A68A4">
        <w:rPr>
          <w:rFonts w:ascii="Times New Roman" w:hAnsi="Times New Roman"/>
          <w:sz w:val="24"/>
          <w:szCs w:val="24"/>
        </w:rPr>
        <w:t xml:space="preserve">Furthermore, </w:t>
      </w:r>
      <w:r w:rsidR="008A68A4">
        <w:rPr>
          <w:rFonts w:ascii="Times New Roman" w:hAnsi="Times New Roman"/>
          <w:sz w:val="24"/>
          <w:szCs w:val="24"/>
          <w:lang w:val="de-DE"/>
        </w:rPr>
        <w:t>i</w:t>
      </w:r>
      <w:r w:rsidR="008A68A4" w:rsidRPr="000E1EAE">
        <w:rPr>
          <w:rFonts w:ascii="Times New Roman" w:hAnsi="Times New Roman"/>
          <w:sz w:val="24"/>
          <w:szCs w:val="24"/>
          <w:lang w:val="de-DE"/>
        </w:rPr>
        <w:t xml:space="preserve">n an allergen challenge model in patients </w:t>
      </w:r>
      <w:r w:rsidR="008A68A4" w:rsidRPr="000E1EAE">
        <w:rPr>
          <w:rFonts w:ascii="Times New Roman" w:hAnsi="Times New Roman"/>
          <w:sz w:val="24"/>
          <w:szCs w:val="24"/>
        </w:rPr>
        <w:t>with seasonal rhinitis, theophylline reduced nasal symptom score in a randomised cross over trial compared to baseline and placebo period</w:t>
      </w:r>
      <w:r w:rsidR="008A68A4" w:rsidRPr="000E1EAE">
        <w:rPr>
          <w:rFonts w:ascii="Times New Roman" w:hAnsi="Times New Roman"/>
          <w:sz w:val="24"/>
          <w:szCs w:val="24"/>
        </w:rPr>
        <w:fldChar w:fldCharType="begin"/>
      </w:r>
      <w:r w:rsidR="008A68A4" w:rsidRPr="000E1EAE">
        <w:rPr>
          <w:rFonts w:ascii="Times New Roman" w:hAnsi="Times New Roman"/>
          <w:sz w:val="24"/>
          <w:szCs w:val="24"/>
        </w:rPr>
        <w:instrText xml:space="preserve"> ADDIN EN.CITE &lt;EndNote&gt;&lt;Cite&gt;&lt;Author&gt;Aubier&lt;/Author&gt;&lt;Year&gt;1998&lt;/Year&gt;&lt;RecNum&gt;1837&lt;/RecNum&gt;&lt;DisplayText&gt;(14)&lt;/DisplayText&gt;&lt;record&gt;&lt;rec-number&gt;1837&lt;/rec-number&gt;&lt;foreign-keys&gt;&lt;key app="EN" db-id="vwzdw559mpfdavexxtg5p2wj9stxf0vtxvps"&gt;1837&lt;/key&gt;&lt;/foreign-keys&gt;&lt;ref-type name="Journal Article"&gt;17&lt;/ref-type&gt;&lt;contributors&gt;&lt;authors&gt;&lt;author&gt;Aubier, M.&lt;/author&gt;&lt;author&gt;Neukirch, C.&lt;/author&gt;&lt;author&gt;Maachi, M.&lt;/author&gt;&lt;author&gt;Boucara, D.&lt;/author&gt;&lt;author&gt;Engelstatter, R.&lt;/author&gt;&lt;author&gt;Steinijans, V.&lt;/author&gt;&lt;author&gt;Samoyeau, R.&lt;/author&gt;&lt;author&gt;Dehoux, M.&lt;/author&gt;&lt;/authors&gt;&lt;/contributors&gt;&lt;titles&gt;&lt;title&gt;Effect of slow-release theophylline on nasal antigen challenge in subjects with allergic rhinitis&lt;/title&gt;&lt;secondary-title&gt;European Respiratory Journal&lt;/secondary-title&gt;&lt;/titles&gt;&lt;periodical&gt;&lt;full-title&gt;European Respiratory Journal&lt;/full-title&gt;&lt;/periodical&gt;&lt;pages&gt;1105-1110&lt;/pages&gt;&lt;volume&gt;11&lt;/volume&gt;&lt;number&gt;5&lt;/number&gt;&lt;dates&gt;&lt;year&gt;1998&lt;/year&gt;&lt;/dates&gt;&lt;isbn&gt;0903-1936&lt;/isbn&gt;&lt;urls&gt;&lt;/urls&gt;&lt;/record&gt;&lt;/Cite&gt;&lt;/EndNote&gt;</w:instrText>
      </w:r>
      <w:r w:rsidR="008A68A4" w:rsidRPr="000E1EAE">
        <w:rPr>
          <w:rFonts w:ascii="Times New Roman" w:hAnsi="Times New Roman"/>
          <w:sz w:val="24"/>
          <w:szCs w:val="24"/>
        </w:rPr>
        <w:fldChar w:fldCharType="separate"/>
      </w:r>
      <w:r w:rsidR="008A68A4" w:rsidRPr="000E1EAE">
        <w:rPr>
          <w:rFonts w:ascii="Times New Roman" w:hAnsi="Times New Roman"/>
          <w:noProof/>
          <w:sz w:val="24"/>
          <w:szCs w:val="24"/>
        </w:rPr>
        <w:t>(</w:t>
      </w:r>
      <w:hyperlink w:anchor="_ENREF_14" w:tooltip="Aubier, 1998 #1837" w:history="1">
        <w:r w:rsidR="00743C9A" w:rsidRPr="000E1EAE">
          <w:rPr>
            <w:rFonts w:ascii="Times New Roman" w:hAnsi="Times New Roman"/>
            <w:noProof/>
            <w:sz w:val="24"/>
            <w:szCs w:val="24"/>
          </w:rPr>
          <w:t>14</w:t>
        </w:r>
      </w:hyperlink>
      <w:r w:rsidR="008A68A4" w:rsidRPr="000E1EAE">
        <w:rPr>
          <w:rFonts w:ascii="Times New Roman" w:hAnsi="Times New Roman"/>
          <w:noProof/>
          <w:sz w:val="24"/>
          <w:szCs w:val="24"/>
        </w:rPr>
        <w:t>)</w:t>
      </w:r>
      <w:r w:rsidR="008A68A4" w:rsidRPr="000E1EAE">
        <w:rPr>
          <w:rFonts w:ascii="Times New Roman" w:hAnsi="Times New Roman"/>
          <w:sz w:val="24"/>
          <w:szCs w:val="24"/>
        </w:rPr>
        <w:fldChar w:fldCharType="end"/>
      </w:r>
      <w:r w:rsidR="008A68A4" w:rsidRPr="000E1EAE">
        <w:rPr>
          <w:rFonts w:ascii="Times New Roman" w:hAnsi="Times New Roman"/>
          <w:sz w:val="24"/>
          <w:szCs w:val="24"/>
        </w:rPr>
        <w:t xml:space="preserve">. </w:t>
      </w:r>
      <w:r w:rsidR="008A68A4">
        <w:rPr>
          <w:rFonts w:ascii="Times New Roman" w:hAnsi="Times New Roman"/>
          <w:sz w:val="24"/>
          <w:szCs w:val="24"/>
        </w:rPr>
        <w:t>We hypothesised, therefore that p</w:t>
      </w:r>
      <w:r w:rsidRPr="000E1EAE">
        <w:rPr>
          <w:rFonts w:ascii="Times New Roman" w:hAnsi="Times New Roman"/>
          <w:sz w:val="24"/>
          <w:szCs w:val="24"/>
        </w:rPr>
        <w:t>atients with persistent rhinitis</w:t>
      </w:r>
      <w:r w:rsidR="008A68A4">
        <w:rPr>
          <w:rFonts w:ascii="Times New Roman" w:hAnsi="Times New Roman"/>
          <w:sz w:val="24"/>
          <w:szCs w:val="24"/>
        </w:rPr>
        <w:t>, still remaining symptomatic despite intranasal corticosteroid therapy, would gain symptomatic benefit from low dose theophylline and this would be related to HDAC expression.</w:t>
      </w:r>
      <w:r w:rsidR="008A68A4" w:rsidRPr="000E1EAE" w:rsidDel="008A68A4">
        <w:rPr>
          <w:rFonts w:ascii="Times New Roman" w:hAnsi="Times New Roman"/>
          <w:sz w:val="24"/>
          <w:szCs w:val="24"/>
        </w:rPr>
        <w:t xml:space="preserve"> </w:t>
      </w:r>
      <w:r w:rsidR="006B7FEF" w:rsidRPr="004E55F4">
        <w:rPr>
          <w:rFonts w:cs="Arial"/>
          <w:szCs w:val="24"/>
        </w:rPr>
        <w:t xml:space="preserve">In the study by Evans </w:t>
      </w:r>
      <w:r w:rsidR="006B7FEF" w:rsidRPr="0084615D">
        <w:rPr>
          <w:rFonts w:cs="Arial"/>
          <w:i/>
          <w:szCs w:val="24"/>
        </w:rPr>
        <w:t>et al</w:t>
      </w:r>
      <w:r w:rsidR="006B7FEF">
        <w:rPr>
          <w:rFonts w:cs="Arial"/>
          <w:szCs w:val="24"/>
        </w:rPr>
        <w:t xml:space="preserve">, 1997 </w:t>
      </w:r>
      <w:r w:rsidR="006B7FEF">
        <w:rPr>
          <w:rFonts w:cs="Arial"/>
          <w:szCs w:val="24"/>
        </w:rPr>
        <w:fldChar w:fldCharType="begin"/>
      </w:r>
      <w:r w:rsidR="006B7FEF">
        <w:rPr>
          <w:rFonts w:cs="Arial"/>
          <w:szCs w:val="24"/>
        </w:rPr>
        <w:instrText xml:space="preserve"> ADDIN EN.CITE &lt;EndNote&gt;&lt;Cite&gt;&lt;Author&gt;Evans&lt;/Author&gt;&lt;Year&gt;1997&lt;/Year&gt;&lt;RecNum&gt;691&lt;/RecNum&gt;&lt;DisplayText&gt;(15)&lt;/DisplayText&gt;&lt;record&gt;&lt;rec-number&gt;691&lt;/rec-number&gt;&lt;foreign-keys&gt;&lt;key app="EN" db-id="xpfaz59rsptffmea05hxz9d290tzv9epzf5t"&gt;691&lt;/key&gt;&lt;/foreign-keys&gt;&lt;ref-type name="Journal Article"&gt;17&lt;/ref-type&gt;&lt;contributors&gt;&lt;authors&gt;&lt;author&gt;Evans, David J&lt;/author&gt;&lt;author&gt;Taylor, David A&lt;/author&gt;&lt;author&gt;Zetterstrom, Olle&lt;/author&gt;&lt;author&gt;Chung, K Fan&lt;/author&gt;&lt;author&gt;O&amp;apos;Connor, Brian J&lt;/author&gt;&lt;author&gt;Barnes, Peter J&lt;/author&gt;&lt;/authors&gt;&lt;/contributors&gt;&lt;titles&gt;&lt;title&gt;A comparison of low-dose inhaled budesonide plus theophylline and high-dose inhaled budesonide for moderate asthma&lt;/title&gt;&lt;secondary-title&gt;New England Journal of Medicine&lt;/secondary-title&gt;&lt;/titles&gt;&lt;periodical&gt;&lt;full-title&gt;New England Journal of Medicine&lt;/full-title&gt;&lt;/periodical&gt;&lt;pages&gt;1412-1419&lt;/pages&gt;&lt;volume&gt;337&lt;/volume&gt;&lt;number&gt;20&lt;/number&gt;&lt;dates&gt;&lt;year&gt;1997&lt;/year&gt;&lt;/dates&gt;&lt;isbn&gt;0028-4793&lt;/isbn&gt;&lt;urls&gt;&lt;/urls&gt;&lt;/record&gt;&lt;/Cite&gt;&lt;/EndNote&gt;</w:instrText>
      </w:r>
      <w:r w:rsidR="006B7FEF">
        <w:rPr>
          <w:rFonts w:cs="Arial"/>
          <w:szCs w:val="24"/>
        </w:rPr>
        <w:fldChar w:fldCharType="separate"/>
      </w:r>
      <w:r w:rsidR="006B7FEF">
        <w:rPr>
          <w:rFonts w:cs="Arial"/>
          <w:noProof/>
          <w:szCs w:val="24"/>
        </w:rPr>
        <w:t>(</w:t>
      </w:r>
      <w:hyperlink w:anchor="_ENREF_15" w:tooltip="Evans, 1997 #691" w:history="1">
        <w:r w:rsidR="00743C9A">
          <w:rPr>
            <w:rFonts w:cs="Arial"/>
            <w:noProof/>
            <w:szCs w:val="24"/>
          </w:rPr>
          <w:t>15</w:t>
        </w:r>
      </w:hyperlink>
      <w:r w:rsidR="006B7FEF">
        <w:rPr>
          <w:rFonts w:cs="Arial"/>
          <w:noProof/>
          <w:szCs w:val="24"/>
        </w:rPr>
        <w:t>)</w:t>
      </w:r>
      <w:r w:rsidR="006B7FEF">
        <w:rPr>
          <w:rFonts w:cs="Arial"/>
          <w:szCs w:val="24"/>
        </w:rPr>
        <w:fldChar w:fldCharType="end"/>
      </w:r>
      <w:r w:rsidR="006B7FEF" w:rsidRPr="004E55F4">
        <w:rPr>
          <w:rFonts w:cs="Arial"/>
          <w:szCs w:val="24"/>
        </w:rPr>
        <w:t xml:space="preserve"> which compared low dose inhaled budesonide plus </w:t>
      </w:r>
      <w:r w:rsidR="006B7FEF">
        <w:rPr>
          <w:rFonts w:cs="Arial"/>
          <w:szCs w:val="24"/>
        </w:rPr>
        <w:t>theophylline</w:t>
      </w:r>
      <w:r w:rsidR="006B7FEF" w:rsidRPr="004E55F4">
        <w:rPr>
          <w:rFonts w:cs="Arial"/>
          <w:szCs w:val="24"/>
        </w:rPr>
        <w:t xml:space="preserve"> to high dose inhaled budesonide, greater effects with the </w:t>
      </w:r>
      <w:r w:rsidR="006B7FEF">
        <w:rPr>
          <w:rFonts w:cs="Arial"/>
          <w:szCs w:val="24"/>
        </w:rPr>
        <w:t>theophylline</w:t>
      </w:r>
      <w:r w:rsidR="006B7FEF" w:rsidRPr="004E55F4">
        <w:rPr>
          <w:rFonts w:cs="Arial"/>
          <w:szCs w:val="24"/>
        </w:rPr>
        <w:t xml:space="preserve"> combination were seen in terms of pulmonary function and </w:t>
      </w:r>
      <w:r w:rsidR="006B7FEF">
        <w:rPr>
          <w:rFonts w:cs="Arial"/>
          <w:szCs w:val="24"/>
        </w:rPr>
        <w:t xml:space="preserve">bronchial </w:t>
      </w:r>
      <w:r w:rsidR="006B7FEF" w:rsidRPr="004E55F4">
        <w:rPr>
          <w:rFonts w:cs="Arial"/>
          <w:szCs w:val="24"/>
        </w:rPr>
        <w:t>hyper</w:t>
      </w:r>
      <w:r w:rsidR="006B7FEF">
        <w:rPr>
          <w:rFonts w:cs="Arial"/>
          <w:szCs w:val="24"/>
        </w:rPr>
        <w:t xml:space="preserve"> </w:t>
      </w:r>
      <w:r w:rsidR="006B7FEF" w:rsidRPr="004E55F4">
        <w:rPr>
          <w:rFonts w:cs="Arial"/>
          <w:szCs w:val="24"/>
        </w:rPr>
        <w:t xml:space="preserve">responsiveness at serum concentrations of </w:t>
      </w:r>
      <w:r w:rsidR="006B7FEF">
        <w:rPr>
          <w:rFonts w:cs="Arial"/>
          <w:szCs w:val="24"/>
        </w:rPr>
        <w:t>theophylline</w:t>
      </w:r>
      <w:r w:rsidR="006B7FEF" w:rsidRPr="004E55F4">
        <w:rPr>
          <w:rFonts w:cs="Arial"/>
          <w:szCs w:val="24"/>
        </w:rPr>
        <w:t xml:space="preserve"> that were sub therapeutic </w:t>
      </w:r>
      <w:r w:rsidR="006B7FEF">
        <w:rPr>
          <w:rFonts w:cs="Arial"/>
          <w:szCs w:val="24"/>
        </w:rPr>
        <w:t>in terms of bronchodilatory properties</w:t>
      </w:r>
      <w:r w:rsidR="006B7FEF" w:rsidRPr="004E55F4">
        <w:rPr>
          <w:rFonts w:cs="Arial"/>
          <w:szCs w:val="24"/>
        </w:rPr>
        <w:t xml:space="preserve">(8.7mg/ml). Anti-inflammatory effects are seen in patients with chronic obstructive pulmonary disease at </w:t>
      </w:r>
      <w:r w:rsidR="006B7FEF">
        <w:rPr>
          <w:rFonts w:cs="Arial"/>
          <w:szCs w:val="24"/>
        </w:rPr>
        <w:t>theophylline</w:t>
      </w:r>
      <w:r w:rsidR="006B7FEF" w:rsidRPr="004E55F4">
        <w:rPr>
          <w:rFonts w:cs="Arial"/>
          <w:szCs w:val="24"/>
        </w:rPr>
        <w:t xml:space="preserve"> concentrations that are sub therapeutic</w:t>
      </w:r>
      <w:r w:rsidR="006B7FEF">
        <w:rPr>
          <w:rFonts w:cs="Arial"/>
          <w:szCs w:val="24"/>
        </w:rPr>
        <w:t xml:space="preserve"> </w:t>
      </w:r>
      <w:r w:rsidR="006B7FEF">
        <w:rPr>
          <w:rFonts w:cs="Arial"/>
          <w:szCs w:val="24"/>
        </w:rPr>
        <w:fldChar w:fldCharType="begin"/>
      </w:r>
      <w:r w:rsidR="006B7FEF">
        <w:rPr>
          <w:rFonts w:cs="Arial"/>
          <w:szCs w:val="24"/>
        </w:rPr>
        <w:instrText xml:space="preserve"> ADDIN EN.CITE &lt;EndNote&gt;&lt;Cite&gt;&lt;Author&gt;Culpitt&lt;/Author&gt;&lt;Year&gt;2002&lt;/Year&gt;&lt;RecNum&gt;690&lt;/RecNum&gt;&lt;DisplayText&gt;(16)&lt;/DisplayText&gt;&lt;record&gt;&lt;rec-number&gt;690&lt;/rec-number&gt;&lt;foreign-keys&gt;&lt;key app="EN" db-id="xpfaz59rsptffmea05hxz9d290tzv9epzf5t"&gt;690&lt;/key&gt;&lt;/foreign-keys&gt;&lt;ref-type name="Journal Article"&gt;17&lt;/ref-type&gt;&lt;contributors&gt;&lt;authors&gt;&lt;author&gt;Culpitt, Sarah V&lt;/author&gt;&lt;author&gt;de Matos, Carmen&lt;/author&gt;&lt;author&gt;Russell, Richard E&lt;/author&gt;&lt;author&gt;Donnelly, Louise E&lt;/author&gt;&lt;author&gt;Rogers, Duncan F&lt;/author&gt;&lt;author&gt;Barnes, Peter J&lt;/author&gt;&lt;/authors&gt;&lt;/contributors&gt;&lt;titles&gt;&lt;title&gt;Effect of theophylline on induced sputum inflammatory indices and neutrophil chemotaxis in chronic obstructive pulmonary disease&lt;/title&gt;&lt;secondary-title&gt;American journal of respiratory and critical care medicine&lt;/secondary-title&gt;&lt;/titles&gt;&lt;periodical&gt;&lt;full-title&gt;American journal of respiratory and critical care medicine&lt;/full-title&gt;&lt;/periodical&gt;&lt;pages&gt;1371-1376&lt;/pages&gt;&lt;volume&gt;165&lt;/volume&gt;&lt;number&gt;10&lt;/number&gt;&lt;dates&gt;&lt;year&gt;2002&lt;/year&gt;&lt;/dates&gt;&lt;isbn&gt;1073-449X&lt;/isbn&gt;&lt;urls&gt;&lt;/urls&gt;&lt;/record&gt;&lt;/Cite&gt;&lt;/EndNote&gt;</w:instrText>
      </w:r>
      <w:r w:rsidR="006B7FEF">
        <w:rPr>
          <w:rFonts w:cs="Arial"/>
          <w:szCs w:val="24"/>
        </w:rPr>
        <w:fldChar w:fldCharType="separate"/>
      </w:r>
      <w:r w:rsidR="006B7FEF">
        <w:rPr>
          <w:rFonts w:cs="Arial"/>
          <w:noProof/>
          <w:szCs w:val="24"/>
        </w:rPr>
        <w:t>(</w:t>
      </w:r>
      <w:hyperlink w:anchor="_ENREF_16" w:tooltip="Culpitt, 2002 #690" w:history="1">
        <w:r w:rsidR="00743C9A">
          <w:rPr>
            <w:rFonts w:cs="Arial"/>
            <w:noProof/>
            <w:szCs w:val="24"/>
          </w:rPr>
          <w:t>16</w:t>
        </w:r>
      </w:hyperlink>
      <w:r w:rsidR="006B7FEF">
        <w:rPr>
          <w:rFonts w:cs="Arial"/>
          <w:noProof/>
          <w:szCs w:val="24"/>
        </w:rPr>
        <w:t>)</w:t>
      </w:r>
      <w:r w:rsidR="006B7FEF">
        <w:rPr>
          <w:rFonts w:cs="Arial"/>
          <w:szCs w:val="24"/>
        </w:rPr>
        <w:fldChar w:fldCharType="end"/>
      </w:r>
      <w:r w:rsidR="006B7FEF" w:rsidRPr="00F21DC6">
        <w:rPr>
          <w:rFonts w:cs="Arial"/>
          <w:szCs w:val="24"/>
        </w:rPr>
        <w:t xml:space="preserve">. </w:t>
      </w:r>
      <w:r w:rsidR="006B7FEF" w:rsidRPr="00C76C68">
        <w:rPr>
          <w:rStyle w:val="style481"/>
          <w:rFonts w:cs="Arial"/>
          <w:b w:val="0"/>
          <w:sz w:val="24"/>
          <w:szCs w:val="24"/>
        </w:rPr>
        <w:t xml:space="preserve">We chose low-dose theophylline, 200mg twice a day as per previous studies in asthma </w:t>
      </w:r>
      <w:r w:rsidR="006B7FEF" w:rsidRPr="00C76C68">
        <w:rPr>
          <w:rStyle w:val="style481"/>
          <w:rFonts w:cs="Arial"/>
          <w:b w:val="0"/>
          <w:bCs w:val="0"/>
          <w:sz w:val="24"/>
          <w:szCs w:val="24"/>
        </w:rPr>
        <w:fldChar w:fldCharType="begin"/>
      </w:r>
      <w:r w:rsidR="006B7FEF" w:rsidRPr="00C76C68">
        <w:rPr>
          <w:rStyle w:val="style481"/>
          <w:rFonts w:cs="Arial"/>
          <w:b w:val="0"/>
          <w:bCs w:val="0"/>
          <w:sz w:val="24"/>
          <w:szCs w:val="24"/>
        </w:rPr>
        <w:instrText xml:space="preserve"> ADDIN EN.CITE &lt;EndNote&gt;&lt;Cite&gt;&lt;Author&gt;Yang&lt;/Author&gt;&lt;Year&gt;2001&lt;/Year&gt;&lt;RecNum&gt;2942&lt;/RecNum&gt;&lt;DisplayText&gt;(15, 17)&lt;/DisplayText&gt;&lt;record&gt;&lt;rec-number&gt;2942&lt;/rec-number&gt;&lt;foreign-keys&gt;&lt;key app="EN" db-id="0tz2pdwrvfaze7efsx4pdvwaxr5w5d0f5fzz"&gt;2942&lt;/key&gt;&lt;/foreign-keys&gt;&lt;ref-type name="Journal Article"&gt;17&lt;/ref-type&gt;&lt;contributors&gt;&lt;authors&gt;&lt;author&gt;Yang, J.&lt;/author&gt;&lt;author&gt;Tu, H.Y.&lt;/author&gt;&lt;author&gt;Li, Q.Q.&lt;/author&gt;&lt;/authors&gt;&lt;/contributors&gt;&lt;titles&gt;&lt;title&gt;Effect of theophylline on airway inflammation in asthma&lt;/title&gt;&lt;secondary-title&gt;Acta Pharmacologica Sinica&lt;/secondary-title&gt;&lt;/titles&gt;&lt;periodical&gt;&lt;full-title&gt;Acta Pharmacologica Sinica&lt;/full-title&gt;&lt;/periodical&gt;&lt;pages&gt;475-480&lt;/pages&gt;&lt;volume&gt;22&lt;/volume&gt;&lt;number&gt;5&lt;/number&gt;&lt;dates&gt;&lt;year&gt;2001&lt;/year&gt;&lt;/dates&gt;&lt;isbn&gt;0253-9756&lt;/isbn&gt;&lt;urls&gt;&lt;/urls&gt;&lt;/record&gt;&lt;/Cite&gt;&lt;Cite&gt;&lt;Author&gt;Evans&lt;/Author&gt;&lt;Year&gt;1997&lt;/Year&gt;&lt;RecNum&gt;2943&lt;/RecNum&gt;&lt;record&gt;&lt;rec-number&gt;2943&lt;/rec-number&gt;&lt;foreign-keys&gt;&lt;key app="EN" db-id="0tz2pdwrvfaze7efsx4pdvwaxr5w5d0f5fzz"&gt;2943&lt;/key&gt;&lt;/foreign-keys&gt;&lt;ref-type name="Journal Article"&gt;17&lt;/ref-type&gt;&lt;contributors&gt;&lt;authors&gt;&lt;author&gt;Evans, D.J.&lt;/author&gt;&lt;author&gt;Taylor, D.A.&lt;/author&gt;&lt;author&gt;Zetterstrom, O.&lt;/author&gt;&lt;author&gt;Chung, K.F.&lt;/author&gt;&lt;author&gt;O&amp;apos;Connor, B.J.&lt;/author&gt;&lt;author&gt;Barnes, P.J.&lt;/author&gt;&lt;/authors&gt;&lt;/contributors&gt;&lt;titles&gt;&lt;title&gt;A comparison of low-dose inhaled budesonide plus theophylline and high-dose inhaled budesonide for moderate asthma&lt;/title&gt;&lt;secondary-title&gt;New England Journal of Medicine&lt;/secondary-title&gt;&lt;/titles&gt;&lt;periodical&gt;&lt;full-title&gt;New England Journal of Medicine&lt;/full-title&gt;&lt;/periodical&gt;&lt;pages&gt;1412-1419&lt;/pages&gt;&lt;volume&gt;337&lt;/volume&gt;&lt;number&gt;20&lt;/number&gt;&lt;dates&gt;&lt;year&gt;1997&lt;/year&gt;&lt;/dates&gt;&lt;isbn&gt;0028-4793&lt;/isbn&gt;&lt;urls&gt;&lt;/urls&gt;&lt;/record&gt;&lt;/Cite&gt;&lt;/EndNote&gt;</w:instrText>
      </w:r>
      <w:r w:rsidR="006B7FEF" w:rsidRPr="00C76C68">
        <w:rPr>
          <w:rStyle w:val="style481"/>
          <w:rFonts w:cs="Arial"/>
          <w:b w:val="0"/>
          <w:bCs w:val="0"/>
          <w:sz w:val="24"/>
          <w:szCs w:val="24"/>
        </w:rPr>
        <w:fldChar w:fldCharType="separate"/>
      </w:r>
      <w:r w:rsidR="006B7FEF" w:rsidRPr="00C76C68">
        <w:rPr>
          <w:rStyle w:val="style481"/>
          <w:rFonts w:cs="Arial"/>
          <w:b w:val="0"/>
          <w:noProof/>
          <w:sz w:val="24"/>
          <w:szCs w:val="24"/>
        </w:rPr>
        <w:t>(</w:t>
      </w:r>
      <w:hyperlink w:anchor="_ENREF_15" w:tooltip="Evans, 1997 #691" w:history="1">
        <w:r w:rsidR="00743C9A" w:rsidRPr="00C76C68">
          <w:rPr>
            <w:rStyle w:val="style481"/>
            <w:rFonts w:cs="Arial"/>
            <w:b w:val="0"/>
            <w:noProof/>
            <w:sz w:val="24"/>
            <w:szCs w:val="24"/>
          </w:rPr>
          <w:t>15</w:t>
        </w:r>
      </w:hyperlink>
      <w:r w:rsidR="006B7FEF" w:rsidRPr="00C76C68">
        <w:rPr>
          <w:rStyle w:val="style481"/>
          <w:rFonts w:cs="Arial"/>
          <w:b w:val="0"/>
          <w:noProof/>
          <w:sz w:val="24"/>
          <w:szCs w:val="24"/>
        </w:rPr>
        <w:t xml:space="preserve">, </w:t>
      </w:r>
      <w:hyperlink w:anchor="_ENREF_17" w:tooltip="Yang, 2001 #2942" w:history="1">
        <w:r w:rsidR="00743C9A" w:rsidRPr="00C76C68">
          <w:rPr>
            <w:rStyle w:val="style481"/>
            <w:rFonts w:cs="Arial"/>
            <w:b w:val="0"/>
            <w:noProof/>
            <w:sz w:val="24"/>
            <w:szCs w:val="24"/>
          </w:rPr>
          <w:t>17</w:t>
        </w:r>
      </w:hyperlink>
      <w:r w:rsidR="006B7FEF" w:rsidRPr="00C76C68">
        <w:rPr>
          <w:rStyle w:val="style481"/>
          <w:rFonts w:cs="Arial"/>
          <w:b w:val="0"/>
          <w:noProof/>
          <w:sz w:val="24"/>
          <w:szCs w:val="24"/>
        </w:rPr>
        <w:t>)</w:t>
      </w:r>
      <w:r w:rsidR="006B7FEF" w:rsidRPr="00C76C68">
        <w:rPr>
          <w:rStyle w:val="style481"/>
          <w:rFonts w:cs="Arial"/>
          <w:b w:val="0"/>
          <w:bCs w:val="0"/>
          <w:sz w:val="24"/>
          <w:szCs w:val="24"/>
        </w:rPr>
        <w:fldChar w:fldCharType="end"/>
      </w:r>
      <w:r w:rsidR="006B7FEF" w:rsidRPr="00C76C68">
        <w:rPr>
          <w:rStyle w:val="style481"/>
          <w:rFonts w:cs="Arial"/>
          <w:b w:val="0"/>
          <w:sz w:val="24"/>
          <w:szCs w:val="24"/>
        </w:rPr>
        <w:t>, given its effect in sub-therapeutic concentrations and the propensity to develop adverse events at higher doses</w:t>
      </w:r>
    </w:p>
    <w:p w14:paraId="3BDCE512" w14:textId="6FB4D8DB" w:rsidR="00DC3FE1" w:rsidRPr="000E1EAE" w:rsidRDefault="000E1EAE" w:rsidP="00D20119">
      <w:pPr>
        <w:spacing w:line="360" w:lineRule="auto"/>
        <w:rPr>
          <w:rFonts w:ascii="Times New Roman" w:hAnsi="Times New Roman"/>
          <w:sz w:val="24"/>
          <w:szCs w:val="24"/>
        </w:rPr>
      </w:pPr>
      <w:r w:rsidRPr="000E1EAE">
        <w:rPr>
          <w:rFonts w:ascii="Times New Roman" w:hAnsi="Times New Roman"/>
          <w:sz w:val="24"/>
          <w:szCs w:val="24"/>
        </w:rPr>
        <w:t>METHODS</w:t>
      </w:r>
    </w:p>
    <w:p w14:paraId="69C002EE" w14:textId="77777777" w:rsidR="008A68A4" w:rsidRDefault="008A68A4" w:rsidP="00C76C68">
      <w:pPr>
        <w:spacing w:line="480" w:lineRule="auto"/>
        <w:rPr>
          <w:rFonts w:cs="Arial"/>
          <w:szCs w:val="24"/>
        </w:rPr>
      </w:pPr>
      <w:r>
        <w:rPr>
          <w:rFonts w:cs="Arial"/>
          <w:szCs w:val="24"/>
        </w:rPr>
        <w:t>Design</w:t>
      </w:r>
    </w:p>
    <w:p w14:paraId="415B0814" w14:textId="503EFAFB" w:rsidR="00C76C68" w:rsidRPr="00C76C68" w:rsidRDefault="00C76C68" w:rsidP="00C76C68">
      <w:pPr>
        <w:spacing w:line="480" w:lineRule="auto"/>
        <w:rPr>
          <w:rStyle w:val="style481"/>
          <w:rFonts w:cs="Arial"/>
          <w:b w:val="0"/>
          <w:bCs w:val="0"/>
          <w:sz w:val="24"/>
          <w:szCs w:val="24"/>
        </w:rPr>
      </w:pPr>
      <w:r w:rsidRPr="00873682">
        <w:rPr>
          <w:rFonts w:cs="Arial"/>
          <w:szCs w:val="24"/>
        </w:rPr>
        <w:t xml:space="preserve">This was a single centre double- blind, randomised, placebo-controlled cross-over study of the effects of </w:t>
      </w:r>
      <w:r>
        <w:rPr>
          <w:rFonts w:cs="Arial"/>
          <w:szCs w:val="24"/>
        </w:rPr>
        <w:t>theophylline</w:t>
      </w:r>
      <w:r w:rsidRPr="00873682">
        <w:rPr>
          <w:rFonts w:cs="Arial"/>
          <w:szCs w:val="24"/>
        </w:rPr>
        <w:t xml:space="preserve"> in 21 patients with perennial allergic rhinitis conducted between February 2010 and July 2012, Norwich, U.K. </w:t>
      </w:r>
      <w:r w:rsidRPr="00C76C68">
        <w:rPr>
          <w:rStyle w:val="style481"/>
          <w:rFonts w:cs="Arial"/>
          <w:b w:val="0"/>
          <w:sz w:val="24"/>
          <w:szCs w:val="24"/>
        </w:rPr>
        <w:t xml:space="preserve">Following assessment for suitability for the study, patients received either oral placebo or oral theophylline twice daily for a period of 4 weeks. </w:t>
      </w:r>
      <w:r w:rsidR="0058448E" w:rsidRPr="00C76C68">
        <w:rPr>
          <w:rStyle w:val="style481"/>
          <w:rFonts w:cs="Arial"/>
          <w:b w:val="0"/>
          <w:sz w:val="24"/>
          <w:szCs w:val="24"/>
        </w:rPr>
        <w:t xml:space="preserve">The </w:t>
      </w:r>
      <w:r w:rsidR="0058448E">
        <w:rPr>
          <w:rStyle w:val="style481"/>
          <w:rFonts w:cs="Arial"/>
          <w:b w:val="0"/>
          <w:sz w:val="24"/>
          <w:szCs w:val="24"/>
        </w:rPr>
        <w:t>p</w:t>
      </w:r>
      <w:r w:rsidR="0058448E" w:rsidRPr="00C76C68">
        <w:rPr>
          <w:rStyle w:val="style481"/>
          <w:rFonts w:cs="Arial"/>
          <w:b w:val="0"/>
          <w:sz w:val="24"/>
          <w:szCs w:val="24"/>
        </w:rPr>
        <w:t>articipants were followed up with a phone call after 2 weeks to check for any adverse events. Follow up assessments were performed after 4 weeks of intervention, which included measurement of serum theophylline concentration</w:t>
      </w:r>
      <w:r w:rsidR="0058448E">
        <w:rPr>
          <w:rStyle w:val="style481"/>
          <w:rFonts w:cs="Arial"/>
          <w:b w:val="0"/>
          <w:sz w:val="24"/>
          <w:szCs w:val="24"/>
        </w:rPr>
        <w:t xml:space="preserve">. </w:t>
      </w:r>
      <w:r w:rsidR="0058448E" w:rsidRPr="00C76C68">
        <w:rPr>
          <w:rStyle w:val="style481"/>
          <w:rFonts w:cs="Arial"/>
          <w:b w:val="0"/>
          <w:sz w:val="24"/>
          <w:szCs w:val="24"/>
        </w:rPr>
        <w:t>After a wash out period of 2 to 4 weeks, participants received the second intervention taking either theophylline or placebo twice daily orally 12 hours apart for a period of 4 weeks</w:t>
      </w:r>
      <w:r w:rsidR="0058448E">
        <w:rPr>
          <w:rStyle w:val="style481"/>
          <w:rFonts w:cs="Arial"/>
          <w:b w:val="0"/>
          <w:sz w:val="24"/>
          <w:szCs w:val="24"/>
        </w:rPr>
        <w:t xml:space="preserve">. </w:t>
      </w:r>
      <w:r w:rsidRPr="00C76C68">
        <w:rPr>
          <w:rStyle w:val="style481"/>
          <w:rFonts w:cs="Arial"/>
          <w:b w:val="0"/>
          <w:sz w:val="24"/>
          <w:szCs w:val="24"/>
        </w:rPr>
        <w:t xml:space="preserve">Patients in the study continued with their “usual care”, which includes use of nasal corticosteroids and oral antihistamines. </w:t>
      </w:r>
    </w:p>
    <w:p w14:paraId="0AD3AA63" w14:textId="3F3B51B3" w:rsidR="00C76C68" w:rsidRPr="00FF400C" w:rsidRDefault="00C76C68" w:rsidP="009E2B1C">
      <w:bookmarkStart w:id="0" w:name="_Toc288639182"/>
      <w:r w:rsidRPr="00F02059">
        <w:t>Study Visits</w:t>
      </w:r>
      <w:bookmarkEnd w:id="0"/>
    </w:p>
    <w:p w14:paraId="753C49B7" w14:textId="77777777" w:rsidR="00C76C68" w:rsidRPr="00FF400C" w:rsidRDefault="00C76C68" w:rsidP="00C76C68">
      <w:pPr>
        <w:spacing w:line="480" w:lineRule="auto"/>
        <w:rPr>
          <w:rFonts w:cs="Arial"/>
          <w:szCs w:val="24"/>
        </w:rPr>
      </w:pPr>
      <w:r w:rsidRPr="00FF400C">
        <w:rPr>
          <w:rFonts w:cs="Arial"/>
          <w:szCs w:val="24"/>
        </w:rPr>
        <w:t>Participants</w:t>
      </w:r>
    </w:p>
    <w:p w14:paraId="24E4E2B3" w14:textId="5B0D43B1" w:rsidR="00C76C68" w:rsidRPr="00873682" w:rsidRDefault="00C76C68" w:rsidP="00C76C68">
      <w:pPr>
        <w:spacing w:line="480" w:lineRule="auto"/>
        <w:rPr>
          <w:rFonts w:cs="Arial"/>
          <w:szCs w:val="24"/>
        </w:rPr>
      </w:pPr>
      <w:r w:rsidRPr="00873682">
        <w:rPr>
          <w:rFonts w:cs="Arial"/>
          <w:szCs w:val="24"/>
        </w:rPr>
        <w:t>Eligible participants were all men or women aged between 16 and 65 years and weigh</w:t>
      </w:r>
      <w:r w:rsidR="00E7370B">
        <w:rPr>
          <w:rFonts w:cs="Arial"/>
          <w:szCs w:val="24"/>
        </w:rPr>
        <w:t xml:space="preserve">ing </w:t>
      </w:r>
      <w:r w:rsidRPr="00873682">
        <w:rPr>
          <w:rFonts w:cs="Arial"/>
          <w:szCs w:val="24"/>
        </w:rPr>
        <w:t xml:space="preserve">50 to 150 kilograms. </w:t>
      </w:r>
      <w:r w:rsidR="00E7370B">
        <w:rPr>
          <w:rFonts w:cs="Arial"/>
          <w:szCs w:val="24"/>
        </w:rPr>
        <w:t xml:space="preserve">They all had evidence of perennial allergy confirmed by either a </w:t>
      </w:r>
      <w:r w:rsidRPr="00873682">
        <w:rPr>
          <w:rFonts w:cs="Arial"/>
          <w:szCs w:val="24"/>
        </w:rPr>
        <w:t>RAST allergy test or skin prick test</w:t>
      </w:r>
      <w:r w:rsidR="00E7370B">
        <w:rPr>
          <w:rFonts w:cs="Arial"/>
          <w:szCs w:val="24"/>
        </w:rPr>
        <w:t xml:space="preserve"> to </w:t>
      </w:r>
      <w:r w:rsidRPr="00873682">
        <w:rPr>
          <w:rFonts w:cs="Arial"/>
          <w:szCs w:val="24"/>
        </w:rPr>
        <w:t>positivity to one of the perennial allergens including house dust mite and animal dander (cat or dog). Patients with a seasonal component to their symptoms were enrolled out of the relevant pollen season.  Patients were permitted to take oral antihistamines. In those with asthma, inhaled beta two agonists, both short and long acting formulations were permitted</w:t>
      </w:r>
      <w:r w:rsidR="00BE3225">
        <w:rPr>
          <w:rFonts w:cs="Arial"/>
          <w:szCs w:val="24"/>
        </w:rPr>
        <w:t xml:space="preserve"> as were </w:t>
      </w:r>
      <w:r w:rsidR="003A2CC5">
        <w:rPr>
          <w:rFonts w:cs="Arial"/>
          <w:szCs w:val="24"/>
        </w:rPr>
        <w:t>i</w:t>
      </w:r>
      <w:r w:rsidR="003A2CC5" w:rsidRPr="00873682">
        <w:rPr>
          <w:rFonts w:cs="Arial"/>
          <w:szCs w:val="24"/>
        </w:rPr>
        <w:t>nhaled</w:t>
      </w:r>
      <w:r w:rsidRPr="00873682">
        <w:rPr>
          <w:rFonts w:cs="Arial"/>
          <w:szCs w:val="24"/>
        </w:rPr>
        <w:t xml:space="preserve"> corticosteroids up to a dose of two milligrams per day</w:t>
      </w:r>
      <w:r w:rsidR="00BE3225">
        <w:rPr>
          <w:rFonts w:cs="Arial"/>
          <w:szCs w:val="24"/>
        </w:rPr>
        <w:t xml:space="preserve"> and </w:t>
      </w:r>
      <w:r w:rsidRPr="00873682">
        <w:rPr>
          <w:rFonts w:cs="Arial"/>
          <w:szCs w:val="24"/>
        </w:rPr>
        <w:t xml:space="preserve">oral </w:t>
      </w:r>
      <w:r>
        <w:rPr>
          <w:rFonts w:cs="Arial"/>
          <w:szCs w:val="24"/>
        </w:rPr>
        <w:t>montelukast</w:t>
      </w:r>
      <w:r w:rsidRPr="00873682">
        <w:rPr>
          <w:rFonts w:cs="Arial"/>
          <w:szCs w:val="24"/>
        </w:rPr>
        <w:t>.</w:t>
      </w:r>
      <w:r w:rsidR="00E7370B" w:rsidRPr="00E7370B">
        <w:rPr>
          <w:rStyle w:val="style481"/>
          <w:rFonts w:cs="Arial"/>
          <w:b w:val="0"/>
          <w:sz w:val="24"/>
          <w:szCs w:val="24"/>
        </w:rPr>
        <w:t xml:space="preserve"> </w:t>
      </w:r>
      <w:r w:rsidR="00E7370B" w:rsidRPr="00C76C68">
        <w:rPr>
          <w:rStyle w:val="style481"/>
          <w:rFonts w:cs="Arial"/>
          <w:b w:val="0"/>
          <w:sz w:val="24"/>
          <w:szCs w:val="24"/>
        </w:rPr>
        <w:t>Those who needed oral antibiotics for any reason during the in</w:t>
      </w:r>
      <w:r w:rsidR="00E7370B">
        <w:rPr>
          <w:rStyle w:val="style481"/>
          <w:rFonts w:cs="Arial"/>
          <w:b w:val="0"/>
          <w:sz w:val="24"/>
          <w:szCs w:val="24"/>
        </w:rPr>
        <w:t>tervention period were withdrawn from the study.</w:t>
      </w:r>
      <w:r w:rsidR="00E7370B" w:rsidRPr="00873682" w:rsidDel="00E7370B">
        <w:rPr>
          <w:rFonts w:cs="Arial"/>
          <w:szCs w:val="24"/>
        </w:rPr>
        <w:t xml:space="preserve"> </w:t>
      </w:r>
      <w:r w:rsidR="001C38C7" w:rsidRPr="00873682">
        <w:rPr>
          <w:rFonts w:cs="Arial"/>
          <w:szCs w:val="24"/>
        </w:rPr>
        <w:t xml:space="preserve">Patients on medications, which are known to interact with </w:t>
      </w:r>
      <w:r w:rsidR="001C38C7">
        <w:rPr>
          <w:rFonts w:cs="Arial"/>
          <w:szCs w:val="24"/>
        </w:rPr>
        <w:t>theophylline</w:t>
      </w:r>
      <w:r w:rsidR="001C38C7" w:rsidRPr="00873682">
        <w:rPr>
          <w:rFonts w:cs="Arial"/>
          <w:szCs w:val="24"/>
        </w:rPr>
        <w:t xml:space="preserve">, were not included in the study. </w:t>
      </w:r>
      <w:r w:rsidRPr="00873682">
        <w:rPr>
          <w:rFonts w:cs="Arial"/>
          <w:szCs w:val="24"/>
        </w:rPr>
        <w:t>If patients had history of asthma spirometry was performed.</w:t>
      </w:r>
    </w:p>
    <w:p w14:paraId="2784D5B7" w14:textId="34354F8E" w:rsidR="00C76C68" w:rsidRPr="00873682" w:rsidRDefault="00C76C68" w:rsidP="00C76C68">
      <w:pPr>
        <w:spacing w:line="480" w:lineRule="auto"/>
        <w:rPr>
          <w:rFonts w:cs="Arial"/>
          <w:szCs w:val="24"/>
        </w:rPr>
      </w:pPr>
      <w:r w:rsidRPr="00873682">
        <w:rPr>
          <w:rFonts w:cs="Arial"/>
          <w:szCs w:val="24"/>
        </w:rPr>
        <w:t>All eligible participants attended the research clinic between two to six week period when total nasal symptom scores, peak nasal inspiratory flow assessment and sin</w:t>
      </w:r>
      <w:r>
        <w:rPr>
          <w:rFonts w:cs="Arial"/>
          <w:szCs w:val="24"/>
        </w:rPr>
        <w:t>o</w:t>
      </w:r>
      <w:r w:rsidRPr="00873682">
        <w:rPr>
          <w:rFonts w:cs="Arial"/>
          <w:szCs w:val="24"/>
        </w:rPr>
        <w:t>-nasal outcome test-22 questionnaire were completed. Study medication was dispensed with clear instructions</w:t>
      </w:r>
      <w:r>
        <w:rPr>
          <w:rFonts w:cs="Arial"/>
          <w:szCs w:val="24"/>
        </w:rPr>
        <w:t xml:space="preserve">, </w:t>
      </w:r>
      <w:r w:rsidRPr="00873682">
        <w:rPr>
          <w:rFonts w:cs="Arial"/>
          <w:szCs w:val="24"/>
        </w:rPr>
        <w:t xml:space="preserve">participants maintained a diary card of nasal symptoms and were provided with a domiciliary peak nasal inspiratory flow meter to record the readings. </w:t>
      </w:r>
    </w:p>
    <w:p w14:paraId="2E079DE1" w14:textId="415C3B80" w:rsidR="00C76C68" w:rsidRPr="00FF400C" w:rsidRDefault="00C76C68" w:rsidP="009E2B1C">
      <w:bookmarkStart w:id="1" w:name="_Toc288639183"/>
      <w:r w:rsidRPr="00FF400C">
        <w:t>Intervention</w:t>
      </w:r>
      <w:bookmarkEnd w:id="1"/>
    </w:p>
    <w:p w14:paraId="754096C1" w14:textId="3CD32C62" w:rsidR="00C76C68" w:rsidRPr="00C76C68" w:rsidRDefault="001C38C7" w:rsidP="00C76C68">
      <w:pPr>
        <w:spacing w:line="480" w:lineRule="auto"/>
        <w:rPr>
          <w:rStyle w:val="style481"/>
          <w:rFonts w:cs="Arial"/>
          <w:b w:val="0"/>
          <w:bCs w:val="0"/>
          <w:sz w:val="24"/>
          <w:szCs w:val="24"/>
        </w:rPr>
      </w:pPr>
      <w:r>
        <w:rPr>
          <w:rFonts w:cs="Arial"/>
          <w:szCs w:val="24"/>
        </w:rPr>
        <w:t xml:space="preserve">Patients were randomised to receive </w:t>
      </w:r>
      <w:r w:rsidR="00C76C68" w:rsidRPr="00873682">
        <w:rPr>
          <w:rFonts w:cs="Arial"/>
          <w:szCs w:val="24"/>
        </w:rPr>
        <w:t xml:space="preserve">oral administration of one capsule of </w:t>
      </w:r>
      <w:r w:rsidR="00C76C68">
        <w:rPr>
          <w:rFonts w:cs="Arial"/>
          <w:szCs w:val="24"/>
        </w:rPr>
        <w:t>theophylline</w:t>
      </w:r>
      <w:r w:rsidR="00C76C68" w:rsidRPr="00873682">
        <w:rPr>
          <w:rFonts w:cs="Arial"/>
          <w:szCs w:val="24"/>
        </w:rPr>
        <w:t xml:space="preserve"> 200 mgs as Uniphyllin continus </w:t>
      </w:r>
      <w:r w:rsidR="00C76C68" w:rsidRPr="00C76C68">
        <w:rPr>
          <w:rStyle w:val="style481"/>
          <w:rFonts w:cs="Arial"/>
          <w:b w:val="0"/>
          <w:sz w:val="24"/>
          <w:szCs w:val="24"/>
        </w:rPr>
        <w:t xml:space="preserve">® 200 mg twice daily (Napp Pharmaceuticals, Cambridge, U.K) </w:t>
      </w:r>
      <w:r>
        <w:rPr>
          <w:rStyle w:val="style481"/>
          <w:rFonts w:cs="Arial"/>
          <w:b w:val="0"/>
          <w:sz w:val="24"/>
          <w:szCs w:val="24"/>
        </w:rPr>
        <w:t xml:space="preserve">followed by </w:t>
      </w:r>
      <w:r w:rsidR="00C76C68" w:rsidRPr="00C76C68">
        <w:rPr>
          <w:rStyle w:val="style481"/>
          <w:rFonts w:cs="Arial"/>
          <w:b w:val="0"/>
          <w:sz w:val="24"/>
          <w:szCs w:val="24"/>
        </w:rPr>
        <w:t xml:space="preserve">identical placebo (Ipswich hospital pharmacy, Ipswich, U.K) </w:t>
      </w:r>
      <w:r w:rsidR="00C76C68" w:rsidRPr="00873682">
        <w:rPr>
          <w:rFonts w:cs="Arial"/>
          <w:szCs w:val="24"/>
        </w:rPr>
        <w:t>twice a day for 4 weeks</w:t>
      </w:r>
      <w:r>
        <w:rPr>
          <w:rFonts w:cs="Arial"/>
          <w:szCs w:val="24"/>
        </w:rPr>
        <w:t xml:space="preserve"> or placebo followed by Uniphyllin continus.</w:t>
      </w:r>
      <w:r w:rsidR="00C76C68" w:rsidRPr="00873682">
        <w:rPr>
          <w:rFonts w:cs="Arial"/>
          <w:b/>
          <w:szCs w:val="24"/>
        </w:rPr>
        <w:t xml:space="preserve"> </w:t>
      </w:r>
      <w:r w:rsidR="006B7FEF" w:rsidRPr="006B7FEF">
        <w:rPr>
          <w:rFonts w:cs="Arial"/>
          <w:szCs w:val="24"/>
        </w:rPr>
        <w:t xml:space="preserve"> </w:t>
      </w:r>
      <w:r w:rsidR="006B7FEF" w:rsidRPr="00873682">
        <w:rPr>
          <w:rFonts w:cs="Arial"/>
          <w:szCs w:val="24"/>
        </w:rPr>
        <w:t>The randomisation sequence was generated by our study statistician Dr Allan Clark using random number generation.</w:t>
      </w:r>
      <w:r w:rsidR="006B7FEF">
        <w:rPr>
          <w:rFonts w:cs="Arial"/>
          <w:szCs w:val="24"/>
        </w:rPr>
        <w:t xml:space="preserve"> The randomisation code was given to the study pharmacist who allocated the treatments to the patients so that the investigators remained blind.  </w:t>
      </w:r>
      <w:r w:rsidR="006B7FEF" w:rsidRPr="00873682">
        <w:rPr>
          <w:rFonts w:cs="Arial"/>
          <w:szCs w:val="24"/>
        </w:rPr>
        <w:t xml:space="preserve"> </w:t>
      </w:r>
    </w:p>
    <w:p w14:paraId="48FEC605" w14:textId="166D82C0" w:rsidR="00C76C68" w:rsidRPr="00873682" w:rsidRDefault="00C76C68" w:rsidP="00C76C68">
      <w:pPr>
        <w:spacing w:line="480" w:lineRule="auto"/>
        <w:rPr>
          <w:rStyle w:val="style481"/>
          <w:rFonts w:cs="Arial"/>
          <w:b w:val="0"/>
          <w:bCs w:val="0"/>
          <w:sz w:val="24"/>
          <w:szCs w:val="24"/>
        </w:rPr>
      </w:pPr>
      <w:r w:rsidRPr="00C76C68">
        <w:rPr>
          <w:rStyle w:val="style481"/>
          <w:rFonts w:cs="Arial"/>
          <w:b w:val="0"/>
          <w:sz w:val="24"/>
          <w:szCs w:val="24"/>
        </w:rPr>
        <w:t>A protocol amendment was approved to reduce the dose to 200mg daily for patients with side effects of nausea, headaches and palpitations. Compliance with the interventional medicinal product was assessed using the diary card entries of participants, counting the returned medications and measuring serum theophylline concentration.</w:t>
      </w:r>
    </w:p>
    <w:p w14:paraId="1E9E0AB9" w14:textId="5CFB5DA9" w:rsidR="005E3EF0" w:rsidRPr="000E1EAE" w:rsidRDefault="005E3EF0" w:rsidP="00832F88">
      <w:pPr>
        <w:spacing w:line="360" w:lineRule="auto"/>
        <w:jc w:val="both"/>
        <w:rPr>
          <w:rFonts w:ascii="Times New Roman" w:hAnsi="Times New Roman"/>
          <w:sz w:val="24"/>
          <w:szCs w:val="24"/>
        </w:rPr>
      </w:pPr>
      <w:r w:rsidRPr="000E1EAE">
        <w:rPr>
          <w:rFonts w:ascii="Times New Roman" w:hAnsi="Times New Roman"/>
          <w:sz w:val="24"/>
          <w:szCs w:val="24"/>
        </w:rPr>
        <w:t>Randomisation</w:t>
      </w:r>
    </w:p>
    <w:p w14:paraId="300E1AF9" w14:textId="77777777" w:rsidR="005E3EF0" w:rsidRPr="000E1EAE" w:rsidRDefault="005E3EF0" w:rsidP="00832F88">
      <w:pPr>
        <w:spacing w:line="360" w:lineRule="auto"/>
        <w:jc w:val="both"/>
        <w:rPr>
          <w:rFonts w:ascii="Times New Roman" w:hAnsi="Times New Roman"/>
          <w:sz w:val="24"/>
          <w:szCs w:val="24"/>
        </w:rPr>
      </w:pPr>
      <w:r w:rsidRPr="000E1EAE">
        <w:rPr>
          <w:rFonts w:ascii="Times New Roman" w:hAnsi="Times New Roman"/>
          <w:sz w:val="24"/>
          <w:szCs w:val="24"/>
        </w:rPr>
        <w:t>Sequence generation</w:t>
      </w:r>
    </w:p>
    <w:p w14:paraId="282D8C0A" w14:textId="77777777" w:rsidR="005E3EF0" w:rsidRPr="000E1EAE" w:rsidRDefault="005E3EF0" w:rsidP="00F36720">
      <w:pPr>
        <w:spacing w:line="480" w:lineRule="auto"/>
        <w:jc w:val="both"/>
        <w:rPr>
          <w:rFonts w:ascii="Times New Roman" w:hAnsi="Times New Roman"/>
          <w:sz w:val="24"/>
          <w:szCs w:val="24"/>
        </w:rPr>
      </w:pPr>
      <w:r w:rsidRPr="000E1EAE">
        <w:rPr>
          <w:rFonts w:ascii="Times New Roman" w:hAnsi="Times New Roman"/>
          <w:sz w:val="24"/>
          <w:szCs w:val="24"/>
        </w:rPr>
        <w:t xml:space="preserve">Randomisation was performed by the study statistician using a random number generation code. The manufacturers of the medication received the randomisation codes directly from the study statistician. Independent specialist clinical trial pharmacists who were blinded to the investigational product dispensed either the placebo or theophylline based on the randomisation list. </w:t>
      </w:r>
    </w:p>
    <w:p w14:paraId="76621D58" w14:textId="32451422" w:rsidR="005E3EF0" w:rsidRPr="000E1EAE" w:rsidRDefault="005E3EF0" w:rsidP="00832F88">
      <w:pPr>
        <w:spacing w:line="360" w:lineRule="auto"/>
        <w:jc w:val="both"/>
        <w:rPr>
          <w:rFonts w:ascii="Times New Roman" w:hAnsi="Times New Roman"/>
          <w:sz w:val="24"/>
          <w:szCs w:val="24"/>
        </w:rPr>
      </w:pPr>
      <w:r w:rsidRPr="000E1EAE">
        <w:rPr>
          <w:rFonts w:ascii="Times New Roman" w:hAnsi="Times New Roman"/>
          <w:sz w:val="24"/>
          <w:szCs w:val="24"/>
        </w:rPr>
        <w:t>Randomisation: Allocation concealment mechanism</w:t>
      </w:r>
    </w:p>
    <w:p w14:paraId="2D0C9E46" w14:textId="141E1F6D" w:rsidR="005E3EF0" w:rsidRPr="000E1EAE" w:rsidRDefault="005E3EF0" w:rsidP="00F36720">
      <w:pPr>
        <w:spacing w:line="480" w:lineRule="auto"/>
        <w:jc w:val="both"/>
        <w:rPr>
          <w:rFonts w:ascii="Times New Roman" w:hAnsi="Times New Roman"/>
          <w:sz w:val="24"/>
          <w:szCs w:val="24"/>
        </w:rPr>
      </w:pPr>
      <w:r w:rsidRPr="000E1EAE">
        <w:rPr>
          <w:rFonts w:ascii="Times New Roman" w:hAnsi="Times New Roman"/>
          <w:sz w:val="24"/>
          <w:szCs w:val="24"/>
        </w:rPr>
        <w:t>Study intervention medications were packed in sequentially numbered identical bottles. The investigators did not have access to the codes</w:t>
      </w:r>
      <w:r w:rsidR="001363BB" w:rsidRPr="000E1EAE">
        <w:rPr>
          <w:rFonts w:ascii="Times New Roman" w:hAnsi="Times New Roman"/>
          <w:sz w:val="24"/>
          <w:szCs w:val="24"/>
        </w:rPr>
        <w:t>,</w:t>
      </w:r>
      <w:r w:rsidRPr="000E1EAE">
        <w:rPr>
          <w:rFonts w:ascii="Times New Roman" w:hAnsi="Times New Roman"/>
          <w:sz w:val="24"/>
          <w:szCs w:val="24"/>
        </w:rPr>
        <w:t xml:space="preserve"> which were kept in the pharmacy department. Access for emergency unblinding procedures was in place.</w:t>
      </w:r>
    </w:p>
    <w:p w14:paraId="789CEDAB" w14:textId="0084099E" w:rsidR="005E3EF0" w:rsidRPr="000E1EAE" w:rsidRDefault="005E3EF0" w:rsidP="00832F88">
      <w:pPr>
        <w:spacing w:line="360" w:lineRule="auto"/>
        <w:jc w:val="both"/>
        <w:rPr>
          <w:rFonts w:ascii="Times New Roman" w:hAnsi="Times New Roman"/>
          <w:sz w:val="24"/>
          <w:szCs w:val="24"/>
        </w:rPr>
      </w:pPr>
      <w:r w:rsidRPr="000E1EAE">
        <w:rPr>
          <w:rFonts w:ascii="Times New Roman" w:hAnsi="Times New Roman"/>
          <w:sz w:val="24"/>
          <w:szCs w:val="24"/>
        </w:rPr>
        <w:t>Randomisation</w:t>
      </w:r>
      <w:r w:rsidR="006063E5" w:rsidRPr="000E1EAE">
        <w:rPr>
          <w:rFonts w:ascii="Times New Roman" w:hAnsi="Times New Roman"/>
          <w:sz w:val="24"/>
          <w:szCs w:val="24"/>
        </w:rPr>
        <w:t xml:space="preserve">: </w:t>
      </w:r>
      <w:r w:rsidRPr="000E1EAE">
        <w:rPr>
          <w:rFonts w:ascii="Times New Roman" w:hAnsi="Times New Roman"/>
          <w:sz w:val="24"/>
          <w:szCs w:val="24"/>
        </w:rPr>
        <w:t>Implementation</w:t>
      </w:r>
    </w:p>
    <w:p w14:paraId="3756C0AB" w14:textId="391A5F8B" w:rsidR="005E3EF0" w:rsidRPr="000E1EAE" w:rsidRDefault="005E3EF0" w:rsidP="00F36720">
      <w:pPr>
        <w:spacing w:line="480" w:lineRule="auto"/>
        <w:jc w:val="both"/>
        <w:rPr>
          <w:rFonts w:ascii="Times New Roman" w:hAnsi="Times New Roman"/>
          <w:sz w:val="24"/>
          <w:szCs w:val="24"/>
        </w:rPr>
      </w:pPr>
      <w:r w:rsidRPr="000E1EAE">
        <w:rPr>
          <w:rFonts w:ascii="Times New Roman" w:hAnsi="Times New Roman"/>
          <w:sz w:val="24"/>
          <w:szCs w:val="24"/>
        </w:rPr>
        <w:t>The randomisation sequence was generated by our study statistician using random number generation.  After obtaining informed consent and checking suitability for the study by the investigator, a prescription was issued for the next available number in sequence to pharmacy department of Norfolk and Norwich Hospital. The study medication was dispensed by highly specialised clinical trials pharmacist on the day of research clinic.</w:t>
      </w:r>
    </w:p>
    <w:p w14:paraId="110CCFF9" w14:textId="77777777" w:rsidR="00743C9A" w:rsidRDefault="00743C9A" w:rsidP="00832F88">
      <w:pPr>
        <w:spacing w:line="360" w:lineRule="auto"/>
        <w:jc w:val="both"/>
        <w:rPr>
          <w:rFonts w:ascii="Times New Roman" w:hAnsi="Times New Roman"/>
          <w:sz w:val="24"/>
          <w:szCs w:val="24"/>
        </w:rPr>
      </w:pPr>
      <w:r>
        <w:rPr>
          <w:rFonts w:ascii="Times New Roman" w:hAnsi="Times New Roman"/>
          <w:sz w:val="24"/>
          <w:szCs w:val="24"/>
        </w:rPr>
        <w:t>Measurements</w:t>
      </w:r>
    </w:p>
    <w:p w14:paraId="162A2A3A" w14:textId="33932F24" w:rsidR="005E3EF0" w:rsidRPr="000E1EAE" w:rsidRDefault="005E3EF0" w:rsidP="00832F88">
      <w:pPr>
        <w:spacing w:line="360" w:lineRule="auto"/>
        <w:jc w:val="both"/>
        <w:rPr>
          <w:rFonts w:ascii="Times New Roman" w:hAnsi="Times New Roman"/>
          <w:sz w:val="24"/>
          <w:szCs w:val="24"/>
        </w:rPr>
      </w:pPr>
      <w:r w:rsidRPr="000E1EAE">
        <w:rPr>
          <w:rFonts w:ascii="Times New Roman" w:hAnsi="Times New Roman"/>
          <w:sz w:val="24"/>
          <w:szCs w:val="24"/>
        </w:rPr>
        <w:t>Statistical methods</w:t>
      </w:r>
    </w:p>
    <w:p w14:paraId="5B70C2D3" w14:textId="63E799E1" w:rsidR="005E3EF0" w:rsidRPr="000E1EAE" w:rsidRDefault="005E3EF0" w:rsidP="00F36720">
      <w:pPr>
        <w:spacing w:line="480" w:lineRule="auto"/>
        <w:rPr>
          <w:rFonts w:ascii="Times New Roman" w:hAnsi="Times New Roman"/>
          <w:sz w:val="24"/>
          <w:szCs w:val="24"/>
        </w:rPr>
      </w:pPr>
      <w:r w:rsidRPr="000E1EAE">
        <w:rPr>
          <w:rFonts w:ascii="Times New Roman" w:hAnsi="Times New Roman"/>
          <w:sz w:val="24"/>
          <w:szCs w:val="24"/>
        </w:rPr>
        <w:t xml:space="preserve">A comparison of the active and placebo treatment periods was be performed using </w:t>
      </w:r>
      <w:r w:rsidRPr="000E1EAE">
        <w:rPr>
          <w:rFonts w:ascii="Times New Roman" w:hAnsi="Times New Roman"/>
          <w:sz w:val="24"/>
          <w:szCs w:val="24"/>
          <w:lang w:val="en-US"/>
        </w:rPr>
        <w:t>a</w:t>
      </w:r>
      <w:r w:rsidR="009E2B1C">
        <w:rPr>
          <w:rFonts w:ascii="Times New Roman" w:hAnsi="Times New Roman"/>
          <w:sz w:val="24"/>
          <w:szCs w:val="24"/>
          <w:lang w:val="en-US"/>
        </w:rPr>
        <w:t xml:space="preserve"> </w:t>
      </w:r>
      <w:r w:rsidRPr="000E1EAE">
        <w:rPr>
          <w:rFonts w:ascii="Times New Roman" w:hAnsi="Times New Roman"/>
          <w:sz w:val="24"/>
          <w:szCs w:val="24"/>
          <w:lang w:val="en-US"/>
        </w:rPr>
        <w:t>random effects model, where the patient is included as a random effect</w:t>
      </w:r>
      <w:r w:rsidRPr="000E1EAE">
        <w:rPr>
          <w:rFonts w:ascii="Times New Roman" w:hAnsi="Times New Roman"/>
          <w:sz w:val="24"/>
          <w:szCs w:val="24"/>
          <w:lang w:val="en-US"/>
        </w:rPr>
        <w:fldChar w:fldCharType="begin"/>
      </w:r>
      <w:r w:rsidR="006B7FEF">
        <w:rPr>
          <w:rFonts w:ascii="Times New Roman" w:hAnsi="Times New Roman"/>
          <w:sz w:val="24"/>
          <w:szCs w:val="24"/>
          <w:lang w:val="en-US"/>
        </w:rPr>
        <w:instrText xml:space="preserve"> ADDIN EN.CITE &lt;EndNote&gt;&lt;Cite&gt;&lt;Author&gt;Senn&lt;/Author&gt;&lt;Year&gt;1993&lt;/Year&gt;&lt;RecNum&gt;44&lt;/RecNum&gt;&lt;DisplayText&gt;(18)&lt;/DisplayText&gt;&lt;record&gt;&lt;rec-number&gt;44&lt;/rec-number&gt;&lt;foreign-keys&gt;&lt;key app="EN" db-id="a5adxzp97ws0ecezvanxxx53f0aefta9ssap"&gt;44&lt;/key&gt;&lt;/foreign-keys&gt;&lt;ref-type name="Journal Article"&gt;17&lt;/ref-type&gt;&lt;contributors&gt;&lt;authors&gt;&lt;author&gt;Senn, S.&lt;/author&gt;&lt;/authors&gt;&lt;/contributors&gt;&lt;titles&gt;&lt;title&gt;A random effects model for ordinal responses from a crossover trial&lt;/title&gt;&lt;secondary-title&gt;Stat Med&lt;/secondary-title&gt;&lt;/titles&gt;&lt;periodical&gt;&lt;full-title&gt;Stat Med&lt;/full-title&gt;&lt;/periodical&gt;&lt;pages&gt;2147-51&lt;/pages&gt;&lt;volume&gt;12&lt;/volume&gt;&lt;number&gt;22&lt;/number&gt;&lt;edition&gt;1993/11/30&lt;/edition&gt;&lt;keywords&gt;&lt;keyword&gt;Asthma/*drug therapy&lt;/keyword&gt;&lt;keyword&gt;Clinical Trials as Topic/*statistics &amp;amp; numerical data&lt;/keyword&gt;&lt;keyword&gt;Data Interpretation, Statistical&lt;/keyword&gt;&lt;keyword&gt;Humans&lt;/keyword&gt;&lt;keyword&gt;*Models, Statistical&lt;/keyword&gt;&lt;keyword&gt;*Nebulizers and Vaporizers&lt;/keyword&gt;&lt;keyword&gt;Odds Ratio&lt;/keyword&gt;&lt;/keywords&gt;&lt;dates&gt;&lt;year&gt;1993&lt;/year&gt;&lt;pub-dates&gt;&lt;date&gt;Nov 30&lt;/date&gt;&lt;/pub-dates&gt;&lt;/dates&gt;&lt;isbn&gt;0277-6715 (Print)&amp;#xD;0277-6715 (Linking)&lt;/isbn&gt;&lt;accession-num&gt;8310185&lt;/accession-num&gt;&lt;urls&gt;&lt;related-urls&gt;&lt;url&gt;http://www.ncbi.nlm.nih.gov/pubmed/8310185&lt;/url&gt;&lt;/related-urls&gt;&lt;/urls&gt;&lt;language&gt;eng&lt;/language&gt;&lt;/record&gt;&lt;/Cite&gt;&lt;/EndNote&gt;</w:instrText>
      </w:r>
      <w:r w:rsidRPr="000E1EAE">
        <w:rPr>
          <w:rFonts w:ascii="Times New Roman" w:hAnsi="Times New Roman"/>
          <w:sz w:val="24"/>
          <w:szCs w:val="24"/>
          <w:lang w:val="en-US"/>
        </w:rPr>
        <w:fldChar w:fldCharType="separate"/>
      </w:r>
      <w:r w:rsidR="006B7FEF">
        <w:rPr>
          <w:rFonts w:ascii="Times New Roman" w:hAnsi="Times New Roman"/>
          <w:noProof/>
          <w:sz w:val="24"/>
          <w:szCs w:val="24"/>
          <w:lang w:val="en-US"/>
        </w:rPr>
        <w:t>(</w:t>
      </w:r>
      <w:hyperlink w:anchor="_ENREF_18" w:tooltip="Senn, 1993 #44" w:history="1">
        <w:r w:rsidR="00743C9A">
          <w:rPr>
            <w:rFonts w:ascii="Times New Roman" w:hAnsi="Times New Roman"/>
            <w:noProof/>
            <w:sz w:val="24"/>
            <w:szCs w:val="24"/>
            <w:lang w:val="en-US"/>
          </w:rPr>
          <w:t>18</w:t>
        </w:r>
      </w:hyperlink>
      <w:r w:rsidR="006B7FEF">
        <w:rPr>
          <w:rFonts w:ascii="Times New Roman" w:hAnsi="Times New Roman"/>
          <w:noProof/>
          <w:sz w:val="24"/>
          <w:szCs w:val="24"/>
          <w:lang w:val="en-US"/>
        </w:rPr>
        <w:t>)</w:t>
      </w:r>
      <w:r w:rsidRPr="000E1EAE">
        <w:rPr>
          <w:rFonts w:ascii="Times New Roman" w:hAnsi="Times New Roman"/>
          <w:sz w:val="24"/>
          <w:szCs w:val="24"/>
          <w:lang w:val="en-US"/>
        </w:rPr>
        <w:fldChar w:fldCharType="end"/>
      </w:r>
      <w:r w:rsidRPr="000E1EAE">
        <w:rPr>
          <w:rFonts w:ascii="Times New Roman" w:hAnsi="Times New Roman"/>
          <w:sz w:val="24"/>
          <w:szCs w:val="24"/>
          <w:lang w:val="en-US"/>
        </w:rPr>
        <w:t>. This model allowed us to adjust for baseline measurements.</w:t>
      </w:r>
    </w:p>
    <w:p w14:paraId="5488E8B0" w14:textId="1350D2FD" w:rsidR="00DC3FE1" w:rsidRPr="000E1EAE" w:rsidRDefault="000E1EAE" w:rsidP="00D20119">
      <w:pPr>
        <w:spacing w:line="360" w:lineRule="auto"/>
        <w:rPr>
          <w:rFonts w:ascii="Times New Roman" w:hAnsi="Times New Roman"/>
          <w:sz w:val="24"/>
          <w:szCs w:val="24"/>
          <w:lang w:val="en-US"/>
        </w:rPr>
      </w:pPr>
      <w:r w:rsidRPr="000E1EAE">
        <w:rPr>
          <w:rFonts w:ascii="Times New Roman" w:hAnsi="Times New Roman"/>
          <w:sz w:val="24"/>
          <w:szCs w:val="24"/>
          <w:lang w:val="en-US"/>
        </w:rPr>
        <w:t>RESULTS</w:t>
      </w:r>
    </w:p>
    <w:p w14:paraId="23537E2F" w14:textId="77777777" w:rsidR="00DC3FE1" w:rsidRPr="000E1EAE" w:rsidRDefault="00DC3FE1" w:rsidP="00F36720">
      <w:pPr>
        <w:spacing w:after="0" w:line="480" w:lineRule="auto"/>
        <w:rPr>
          <w:rFonts w:ascii="Times New Roman" w:hAnsi="Times New Roman"/>
          <w:sz w:val="24"/>
          <w:szCs w:val="24"/>
          <w:lang w:val="en-US"/>
        </w:rPr>
      </w:pPr>
      <w:r w:rsidRPr="000E1EAE">
        <w:rPr>
          <w:rFonts w:ascii="Times New Roman" w:hAnsi="Times New Roman"/>
          <w:sz w:val="24"/>
          <w:szCs w:val="24"/>
          <w:lang w:val="en-US"/>
        </w:rPr>
        <w:t>Baseline characteristics</w:t>
      </w:r>
    </w:p>
    <w:p w14:paraId="0E0EB2CE" w14:textId="42F251E9" w:rsidR="00DC3FE1" w:rsidRPr="000E1EAE" w:rsidRDefault="006262F5" w:rsidP="00F36720">
      <w:pPr>
        <w:spacing w:line="480" w:lineRule="auto"/>
        <w:rPr>
          <w:rFonts w:ascii="Times New Roman" w:hAnsi="Times New Roman"/>
          <w:sz w:val="24"/>
          <w:szCs w:val="24"/>
          <w:lang w:val="en-US"/>
        </w:rPr>
      </w:pPr>
      <w:r w:rsidRPr="00873682">
        <w:rPr>
          <w:rFonts w:cs="Arial"/>
          <w:szCs w:val="24"/>
        </w:rPr>
        <w:t>The intention-to-treat analysis included 27 randomised participants, (10 male). Mean (SD) age of patients was 4</w:t>
      </w:r>
      <w:r>
        <w:rPr>
          <w:rFonts w:cs="Arial"/>
          <w:szCs w:val="24"/>
        </w:rPr>
        <w:t>4</w:t>
      </w:r>
      <w:r w:rsidRPr="00873682">
        <w:rPr>
          <w:rFonts w:cs="Arial"/>
          <w:szCs w:val="24"/>
        </w:rPr>
        <w:t>(±14) years. Mean (SD) body mass index was 27.29 (±5.66) kg/m</w:t>
      </w:r>
      <w:r w:rsidRPr="00873682">
        <w:rPr>
          <w:rFonts w:cs="Arial"/>
          <w:szCs w:val="24"/>
          <w:vertAlign w:val="superscript"/>
        </w:rPr>
        <w:t>2</w:t>
      </w:r>
      <w:r w:rsidRPr="00873682">
        <w:rPr>
          <w:rFonts w:cs="Arial"/>
          <w:szCs w:val="24"/>
        </w:rPr>
        <w:t>. Mean (SD) total nasal symptom score was 4.51</w:t>
      </w:r>
      <w:r>
        <w:rPr>
          <w:rFonts w:cs="Arial"/>
          <w:szCs w:val="24"/>
        </w:rPr>
        <w:t xml:space="preserve"> </w:t>
      </w:r>
      <w:r w:rsidRPr="00873682">
        <w:rPr>
          <w:rFonts w:cs="Arial"/>
          <w:szCs w:val="24"/>
        </w:rPr>
        <w:t>(±2.79), Peak nasal inspiratory flow was 127.44 (±47.17) litres /min. Mean (SD) Sino Nasal Outcome test-22 was 40.85 (±14.76).</w:t>
      </w:r>
    </w:p>
    <w:p w14:paraId="64EE3D22" w14:textId="77777777" w:rsidR="00DC3FE1" w:rsidRPr="000E1EAE" w:rsidRDefault="00DC3FE1" w:rsidP="00D20119">
      <w:pPr>
        <w:spacing w:line="360" w:lineRule="auto"/>
        <w:rPr>
          <w:rFonts w:ascii="Times New Roman" w:hAnsi="Times New Roman"/>
          <w:b/>
          <w:bCs/>
          <w:sz w:val="24"/>
          <w:szCs w:val="24"/>
          <w:lang w:val="en-US"/>
        </w:rPr>
      </w:pPr>
      <w:r w:rsidRPr="000E1EAE">
        <w:rPr>
          <w:rFonts w:ascii="Times New Roman" w:hAnsi="Times New Roman"/>
          <w:b/>
          <w:bCs/>
          <w:sz w:val="24"/>
          <w:szCs w:val="24"/>
          <w:lang w:val="en-US"/>
        </w:rPr>
        <w:t>Primary Endpoint</w:t>
      </w:r>
    </w:p>
    <w:p w14:paraId="78F25C2C" w14:textId="7B4ED73F" w:rsidR="006262F5" w:rsidRDefault="006262F5" w:rsidP="006262F5">
      <w:pPr>
        <w:spacing w:line="480" w:lineRule="auto"/>
        <w:rPr>
          <w:rFonts w:cs="Arial"/>
          <w:szCs w:val="24"/>
        </w:rPr>
      </w:pPr>
      <w:r w:rsidRPr="00873682">
        <w:rPr>
          <w:rFonts w:cs="Arial"/>
          <w:szCs w:val="24"/>
        </w:rPr>
        <w:t xml:space="preserve">There was no significant (p=0.276) difference in the total nasal symptom scores (TNSS) during </w:t>
      </w:r>
      <w:r>
        <w:rPr>
          <w:rFonts w:cs="Arial"/>
          <w:szCs w:val="24"/>
        </w:rPr>
        <w:t>theophylline</w:t>
      </w:r>
      <w:r w:rsidRPr="00873682">
        <w:rPr>
          <w:rFonts w:cs="Arial"/>
          <w:szCs w:val="24"/>
        </w:rPr>
        <w:t xml:space="preserve"> treatment period, mean (SD), 4.90 (±3.08) and placebo period, mean (SD), 4.14</w:t>
      </w:r>
      <w:r>
        <w:rPr>
          <w:rFonts w:cs="Arial"/>
          <w:szCs w:val="24"/>
        </w:rPr>
        <w:t xml:space="preserve"> </w:t>
      </w:r>
      <w:r w:rsidRPr="00873682">
        <w:rPr>
          <w:rFonts w:cs="Arial"/>
          <w:szCs w:val="24"/>
        </w:rPr>
        <w:t>(±2.33) (Table</w:t>
      </w:r>
      <w:r w:rsidR="001924E8">
        <w:rPr>
          <w:rFonts w:cs="Arial"/>
          <w:szCs w:val="24"/>
        </w:rPr>
        <w:t xml:space="preserve"> 2</w:t>
      </w:r>
      <w:r>
        <w:rPr>
          <w:rFonts w:cs="Arial"/>
          <w:szCs w:val="24"/>
        </w:rPr>
        <w:t>, Figure 2 A, B</w:t>
      </w:r>
      <w:r w:rsidRPr="00873682">
        <w:rPr>
          <w:rFonts w:cs="Arial"/>
          <w:szCs w:val="24"/>
        </w:rPr>
        <w:t>). The intention-to-treat analysis results were in keeping with the per protocol analysis.</w:t>
      </w:r>
    </w:p>
    <w:p w14:paraId="778C2DC1" w14:textId="659C6D4C" w:rsidR="00DC3FE1" w:rsidRPr="000E1EAE" w:rsidRDefault="00DC3FE1" w:rsidP="00D20119">
      <w:pPr>
        <w:spacing w:line="360" w:lineRule="auto"/>
        <w:rPr>
          <w:rFonts w:ascii="Times New Roman" w:hAnsi="Times New Roman"/>
          <w:b/>
          <w:bCs/>
          <w:sz w:val="24"/>
          <w:szCs w:val="24"/>
          <w:lang w:val="en-US"/>
        </w:rPr>
      </w:pPr>
      <w:r w:rsidRPr="000E1EAE">
        <w:rPr>
          <w:rFonts w:ascii="Times New Roman" w:hAnsi="Times New Roman"/>
          <w:b/>
          <w:bCs/>
          <w:sz w:val="24"/>
          <w:szCs w:val="24"/>
          <w:lang w:val="en-US"/>
        </w:rPr>
        <w:t>Secondary End points</w:t>
      </w:r>
    </w:p>
    <w:p w14:paraId="3B7C5ABF" w14:textId="364B9858" w:rsidR="001924E8" w:rsidRPr="00873682" w:rsidRDefault="001924E8" w:rsidP="001924E8">
      <w:pPr>
        <w:spacing w:line="480" w:lineRule="auto"/>
        <w:rPr>
          <w:rFonts w:cs="Arial"/>
          <w:szCs w:val="24"/>
        </w:rPr>
      </w:pPr>
      <w:r w:rsidRPr="00873682">
        <w:rPr>
          <w:rFonts w:cs="Arial"/>
          <w:szCs w:val="24"/>
        </w:rPr>
        <w:t xml:space="preserve">Peak Nasal Inspiratory flow (PnIF) in the </w:t>
      </w:r>
      <w:r>
        <w:rPr>
          <w:rFonts w:cs="Arial"/>
          <w:szCs w:val="24"/>
        </w:rPr>
        <w:t>theophylline</w:t>
      </w:r>
      <w:r w:rsidRPr="00873682">
        <w:rPr>
          <w:rFonts w:cs="Arial"/>
          <w:szCs w:val="24"/>
        </w:rPr>
        <w:t xml:space="preserve"> period was 112.</w:t>
      </w:r>
      <w:r>
        <w:rPr>
          <w:rFonts w:cs="Arial"/>
          <w:szCs w:val="24"/>
        </w:rPr>
        <w:t>4</w:t>
      </w:r>
      <w:r w:rsidRPr="00873682">
        <w:rPr>
          <w:rFonts w:cs="Arial"/>
          <w:szCs w:val="24"/>
        </w:rPr>
        <w:t>(±43.</w:t>
      </w:r>
      <w:r>
        <w:rPr>
          <w:rFonts w:cs="Arial"/>
          <w:szCs w:val="24"/>
        </w:rPr>
        <w:t>5</w:t>
      </w:r>
      <w:r w:rsidRPr="00873682">
        <w:rPr>
          <w:rFonts w:cs="Arial"/>
          <w:szCs w:val="24"/>
        </w:rPr>
        <w:t>) compared to the placebo period 122.</w:t>
      </w:r>
      <w:r>
        <w:rPr>
          <w:rFonts w:cs="Arial"/>
          <w:szCs w:val="24"/>
        </w:rPr>
        <w:t>9</w:t>
      </w:r>
      <w:r w:rsidRPr="00873682">
        <w:rPr>
          <w:rFonts w:cs="Arial"/>
          <w:szCs w:val="24"/>
        </w:rPr>
        <w:t xml:space="preserve"> (±53.</w:t>
      </w:r>
      <w:r>
        <w:rPr>
          <w:rFonts w:cs="Arial"/>
          <w:szCs w:val="24"/>
        </w:rPr>
        <w:t>8</w:t>
      </w:r>
      <w:r w:rsidRPr="00873682">
        <w:rPr>
          <w:rFonts w:cs="Arial"/>
          <w:szCs w:val="24"/>
        </w:rPr>
        <w:t>), p=0.171 which was non-significant</w:t>
      </w:r>
      <w:r>
        <w:rPr>
          <w:rFonts w:cs="Arial"/>
          <w:szCs w:val="24"/>
        </w:rPr>
        <w:t xml:space="preserve"> (Table 2)</w:t>
      </w:r>
      <w:r w:rsidRPr="00873682">
        <w:rPr>
          <w:rFonts w:cs="Arial"/>
          <w:szCs w:val="24"/>
        </w:rPr>
        <w:t xml:space="preserve">. </w:t>
      </w:r>
    </w:p>
    <w:p w14:paraId="2CB21666" w14:textId="5C66B8D1" w:rsidR="001924E8" w:rsidRPr="00873682" w:rsidRDefault="001924E8" w:rsidP="001924E8">
      <w:pPr>
        <w:spacing w:line="480" w:lineRule="auto"/>
      </w:pPr>
      <w:r w:rsidRPr="00873682">
        <w:rPr>
          <w:rFonts w:cs="Arial"/>
          <w:szCs w:val="24"/>
        </w:rPr>
        <w:t>There was no change in the Sino-Nasal Outcome test (p=0.867) between treatment periods</w:t>
      </w:r>
      <w:r>
        <w:rPr>
          <w:rFonts w:cs="Arial"/>
          <w:szCs w:val="24"/>
        </w:rPr>
        <w:t>, theophylline</w:t>
      </w:r>
      <w:r w:rsidRPr="00873682">
        <w:rPr>
          <w:rFonts w:cs="Arial"/>
          <w:szCs w:val="24"/>
        </w:rPr>
        <w:t xml:space="preserve"> (39.00 ±19.78) compared to placebo (38.00±19.63) treatment period (Table</w:t>
      </w:r>
      <w:r>
        <w:rPr>
          <w:rFonts w:cs="Arial"/>
          <w:szCs w:val="24"/>
        </w:rPr>
        <w:t xml:space="preserve"> 2</w:t>
      </w:r>
      <w:r w:rsidRPr="00873682">
        <w:rPr>
          <w:rFonts w:cs="Arial"/>
          <w:szCs w:val="24"/>
        </w:rPr>
        <w:t xml:space="preserve">). There was a non-significant improvement in the domiciliary total nasal symptom scores (TNSS) between </w:t>
      </w:r>
      <w:r>
        <w:rPr>
          <w:rFonts w:cs="Arial"/>
          <w:szCs w:val="24"/>
        </w:rPr>
        <w:t>theophylline</w:t>
      </w:r>
      <w:r w:rsidRPr="00873682">
        <w:rPr>
          <w:rFonts w:cs="Arial"/>
          <w:szCs w:val="24"/>
        </w:rPr>
        <w:t xml:space="preserve"> (3.5±2.3) and placebo (2.8±2.</w:t>
      </w:r>
      <w:r>
        <w:rPr>
          <w:rFonts w:cs="Arial"/>
          <w:szCs w:val="24"/>
        </w:rPr>
        <w:t>5</w:t>
      </w:r>
      <w:r w:rsidRPr="00873682">
        <w:rPr>
          <w:rFonts w:cs="Arial"/>
          <w:szCs w:val="24"/>
        </w:rPr>
        <w:t xml:space="preserve">). </w:t>
      </w:r>
      <w:r>
        <w:rPr>
          <w:rFonts w:cs="Arial"/>
          <w:szCs w:val="24"/>
        </w:rPr>
        <w:t xml:space="preserve">There were no significant improvements in any of the components of TNSS (Table 3). </w:t>
      </w:r>
      <w:r w:rsidRPr="00873682">
        <w:rPr>
          <w:rFonts w:cs="Arial"/>
          <w:szCs w:val="24"/>
        </w:rPr>
        <w:t>Nasal scrape samples were stained with HDAC2 antibodies and the signals were very week. The intention-to-treat analysis results for both the secondary outcomes were in keeping with the per protocol analysis</w:t>
      </w:r>
      <w:r>
        <w:rPr>
          <w:rFonts w:cs="Arial"/>
          <w:szCs w:val="24"/>
        </w:rPr>
        <w:t>.</w:t>
      </w:r>
    </w:p>
    <w:p w14:paraId="1AB9E1E3" w14:textId="77777777" w:rsidR="00DC3FE1" w:rsidRPr="000E1EAE" w:rsidRDefault="00DC3FE1" w:rsidP="00D20119">
      <w:pPr>
        <w:spacing w:line="360" w:lineRule="auto"/>
        <w:rPr>
          <w:rFonts w:ascii="Times New Roman" w:hAnsi="Times New Roman"/>
          <w:b/>
          <w:bCs/>
          <w:sz w:val="24"/>
          <w:szCs w:val="24"/>
          <w:lang w:val="en-US"/>
        </w:rPr>
      </w:pPr>
      <w:r w:rsidRPr="000E1EAE">
        <w:rPr>
          <w:rFonts w:ascii="Times New Roman" w:hAnsi="Times New Roman"/>
          <w:b/>
          <w:bCs/>
          <w:sz w:val="24"/>
          <w:szCs w:val="24"/>
          <w:lang w:val="en-US"/>
        </w:rPr>
        <w:t>Adverse Events</w:t>
      </w:r>
    </w:p>
    <w:p w14:paraId="4C2703A2" w14:textId="6BCD100D" w:rsidR="001924E8" w:rsidRPr="00873682" w:rsidRDefault="001924E8" w:rsidP="001924E8">
      <w:pPr>
        <w:spacing w:line="480" w:lineRule="auto"/>
        <w:rPr>
          <w:rFonts w:cs="Arial"/>
          <w:szCs w:val="24"/>
        </w:rPr>
      </w:pPr>
      <w:r w:rsidRPr="00873682">
        <w:rPr>
          <w:rFonts w:cs="Arial"/>
          <w:szCs w:val="24"/>
        </w:rPr>
        <w:t xml:space="preserve">15.38% of patients who received </w:t>
      </w:r>
      <w:r>
        <w:rPr>
          <w:rFonts w:cs="Arial"/>
          <w:szCs w:val="24"/>
        </w:rPr>
        <w:t>theophylline</w:t>
      </w:r>
      <w:r w:rsidRPr="00873682">
        <w:rPr>
          <w:rFonts w:cs="Arial"/>
          <w:szCs w:val="24"/>
        </w:rPr>
        <w:t xml:space="preserve"> (4/26) and 8.0% of patients who received placebo (2/25) withdrew from the study due to adverse event (Table </w:t>
      </w:r>
      <w:r>
        <w:rPr>
          <w:rFonts w:cs="Arial"/>
          <w:szCs w:val="24"/>
        </w:rPr>
        <w:t>4</w:t>
      </w:r>
      <w:r w:rsidRPr="00873682">
        <w:rPr>
          <w:rFonts w:cs="Arial"/>
          <w:szCs w:val="24"/>
        </w:rPr>
        <w:t xml:space="preserve">). </w:t>
      </w:r>
    </w:p>
    <w:p w14:paraId="0FC32A0F" w14:textId="77777777" w:rsidR="001924E8" w:rsidRPr="00873682" w:rsidRDefault="001924E8" w:rsidP="001924E8">
      <w:pPr>
        <w:spacing w:line="480" w:lineRule="auto"/>
        <w:rPr>
          <w:rFonts w:cs="Arial"/>
          <w:szCs w:val="24"/>
        </w:rPr>
      </w:pPr>
      <w:r w:rsidRPr="00873682">
        <w:rPr>
          <w:rFonts w:cs="Arial"/>
          <w:szCs w:val="24"/>
        </w:rPr>
        <w:t xml:space="preserve">There were two serious adverse events; one participant was admitted to the hospital with </w:t>
      </w:r>
      <w:r>
        <w:rPr>
          <w:rFonts w:cs="Arial"/>
          <w:szCs w:val="24"/>
        </w:rPr>
        <w:t xml:space="preserve">an </w:t>
      </w:r>
      <w:r w:rsidRPr="00873682">
        <w:rPr>
          <w:rFonts w:cs="Arial"/>
          <w:szCs w:val="24"/>
        </w:rPr>
        <w:t xml:space="preserve">asthma </w:t>
      </w:r>
      <w:r>
        <w:rPr>
          <w:rFonts w:cs="Arial"/>
          <w:szCs w:val="24"/>
        </w:rPr>
        <w:t xml:space="preserve">exacerbation </w:t>
      </w:r>
      <w:r w:rsidRPr="00873682">
        <w:rPr>
          <w:rFonts w:cs="Arial"/>
          <w:szCs w:val="24"/>
        </w:rPr>
        <w:t xml:space="preserve">after screening and consenting but prior to receiving the interventional product and was withdrawn. One participant was admitted with </w:t>
      </w:r>
      <w:r>
        <w:rPr>
          <w:rFonts w:cs="Arial"/>
          <w:szCs w:val="24"/>
        </w:rPr>
        <w:t xml:space="preserve">an </w:t>
      </w:r>
      <w:r w:rsidRPr="00873682">
        <w:rPr>
          <w:rFonts w:cs="Arial"/>
          <w:szCs w:val="24"/>
        </w:rPr>
        <w:t xml:space="preserve">asthma </w:t>
      </w:r>
      <w:r>
        <w:rPr>
          <w:rFonts w:cs="Arial"/>
          <w:szCs w:val="24"/>
        </w:rPr>
        <w:t xml:space="preserve">exacerbation </w:t>
      </w:r>
      <w:r w:rsidRPr="00873682">
        <w:rPr>
          <w:rFonts w:cs="Arial"/>
          <w:szCs w:val="24"/>
        </w:rPr>
        <w:t>during placebo washout period and recovered to continue in the study. Emergency unblinding was not performed during the study for any adverse events.</w:t>
      </w:r>
    </w:p>
    <w:p w14:paraId="62BB7C12" w14:textId="46336BA7" w:rsidR="00DC3FE1" w:rsidRPr="000E1EAE" w:rsidRDefault="009E2B1C" w:rsidP="00D20119">
      <w:pPr>
        <w:spacing w:line="360" w:lineRule="auto"/>
        <w:rPr>
          <w:rFonts w:ascii="Times New Roman" w:hAnsi="Times New Roman"/>
          <w:sz w:val="24"/>
          <w:szCs w:val="24"/>
          <w:lang w:val="en-US"/>
        </w:rPr>
      </w:pPr>
      <w:r>
        <w:rPr>
          <w:rFonts w:ascii="Times New Roman" w:hAnsi="Times New Roman"/>
          <w:sz w:val="24"/>
          <w:szCs w:val="24"/>
          <w:lang w:val="en-US"/>
        </w:rPr>
        <w:t>DISCUSSION</w:t>
      </w:r>
    </w:p>
    <w:p w14:paraId="24F2E431" w14:textId="58BC6503" w:rsidR="001924E8" w:rsidRPr="00873682" w:rsidRDefault="001924E8" w:rsidP="001924E8">
      <w:pPr>
        <w:spacing w:line="480" w:lineRule="auto"/>
        <w:rPr>
          <w:rFonts w:cs="Arial"/>
          <w:szCs w:val="24"/>
        </w:rPr>
      </w:pPr>
      <w:r w:rsidRPr="00873682">
        <w:rPr>
          <w:rFonts w:cs="Arial"/>
          <w:szCs w:val="24"/>
        </w:rPr>
        <w:t xml:space="preserve">In this study low-dose </w:t>
      </w:r>
      <w:r>
        <w:rPr>
          <w:rFonts w:cs="Arial"/>
          <w:szCs w:val="24"/>
        </w:rPr>
        <w:t>theophylline</w:t>
      </w:r>
      <w:r w:rsidRPr="00873682">
        <w:rPr>
          <w:rFonts w:cs="Arial"/>
          <w:szCs w:val="24"/>
        </w:rPr>
        <w:t xml:space="preserve"> had no significant effects on Total </w:t>
      </w:r>
      <w:r>
        <w:rPr>
          <w:rFonts w:cs="Arial"/>
          <w:szCs w:val="24"/>
        </w:rPr>
        <w:t>N</w:t>
      </w:r>
      <w:r w:rsidRPr="00873682">
        <w:rPr>
          <w:rFonts w:cs="Arial"/>
          <w:szCs w:val="24"/>
        </w:rPr>
        <w:t xml:space="preserve">asal Symptom scores, Rhinosinusitis symptoms measured with SNOT-22 questionnaire and nasal patency assessed using peak nasal inspiratory flow. </w:t>
      </w:r>
      <w:r w:rsidR="00743C9A">
        <w:rPr>
          <w:rFonts w:cs="Arial"/>
          <w:szCs w:val="24"/>
        </w:rPr>
        <w:t xml:space="preserve">Although patients had a greater </w:t>
      </w:r>
      <w:r w:rsidRPr="00873682">
        <w:rPr>
          <w:rFonts w:cs="Arial"/>
          <w:szCs w:val="24"/>
        </w:rPr>
        <w:t>improvement in the total nasal symptom scores</w:t>
      </w:r>
      <w:r w:rsidR="00743C9A">
        <w:rPr>
          <w:rFonts w:cs="Arial"/>
          <w:szCs w:val="24"/>
        </w:rPr>
        <w:t xml:space="preserve">, </w:t>
      </w:r>
      <w:r w:rsidRPr="00873682">
        <w:rPr>
          <w:rFonts w:cs="Arial"/>
          <w:szCs w:val="24"/>
        </w:rPr>
        <w:t>sino-nasal outcome test and domiciliary nasal scores</w:t>
      </w:r>
      <w:r w:rsidR="00743C9A">
        <w:rPr>
          <w:rFonts w:cs="Arial"/>
          <w:szCs w:val="24"/>
        </w:rPr>
        <w:t xml:space="preserve"> none of these improvements reached statistical significance</w:t>
      </w:r>
      <w:r w:rsidRPr="00873682">
        <w:rPr>
          <w:rFonts w:cs="Arial"/>
          <w:szCs w:val="24"/>
        </w:rPr>
        <w:t xml:space="preserve">. </w:t>
      </w:r>
    </w:p>
    <w:p w14:paraId="3F61A96F" w14:textId="3D1035D0" w:rsidR="001924E8" w:rsidRPr="00873682" w:rsidRDefault="001924E8" w:rsidP="001924E8">
      <w:pPr>
        <w:spacing w:line="480" w:lineRule="auto"/>
        <w:rPr>
          <w:rFonts w:cs="Arial"/>
          <w:szCs w:val="24"/>
        </w:rPr>
      </w:pPr>
      <w:r w:rsidRPr="00873682">
        <w:rPr>
          <w:rFonts w:cs="Arial"/>
          <w:szCs w:val="24"/>
        </w:rPr>
        <w:t xml:space="preserve">Inflammatory mechanisms underlying Asthma and Allergic Rhinitis mirror each other. Concomitant rhinitis and sinusitis in </w:t>
      </w:r>
      <w:r>
        <w:rPr>
          <w:rFonts w:cs="Arial"/>
          <w:szCs w:val="24"/>
        </w:rPr>
        <w:t xml:space="preserve">patients with </w:t>
      </w:r>
      <w:r w:rsidRPr="00873682">
        <w:rPr>
          <w:rFonts w:cs="Arial"/>
          <w:szCs w:val="24"/>
        </w:rPr>
        <w:t>asthma is associated with more exacerbations</w:t>
      </w:r>
      <w:r>
        <w:rPr>
          <w:rFonts w:cs="Arial"/>
          <w:szCs w:val="24"/>
        </w:rPr>
        <w:t xml:space="preserve"> </w:t>
      </w:r>
      <w:r w:rsidRPr="00873682">
        <w:rPr>
          <w:rFonts w:cs="Arial"/>
          <w:szCs w:val="24"/>
        </w:rPr>
        <w:fldChar w:fldCharType="begin"/>
      </w:r>
      <w:r w:rsidR="00743C9A">
        <w:rPr>
          <w:rFonts w:cs="Arial"/>
          <w:szCs w:val="24"/>
        </w:rPr>
        <w:instrText xml:space="preserve"> ADDIN EN.CITE &lt;EndNote&gt;&lt;Cite&gt;&lt;Author&gt;Dixon&lt;/Author&gt;&lt;Year&gt;2006&lt;/Year&gt;&lt;RecNum&gt;320&lt;/RecNum&gt;&lt;DisplayText&gt;(19)&lt;/DisplayText&gt;&lt;record&gt;&lt;rec-number&gt;320&lt;/rec-number&gt;&lt;foreign-keys&gt;&lt;key app="EN" db-id="xpfaz59rsptffmea05hxz9d290tzv9epzf5t"&gt;320&lt;/key&gt;&lt;/foreign-keys&gt;&lt;ref-type name="Journal Article"&gt;17&lt;/ref-type&gt;&lt;contributors&gt;&lt;authors&gt;&lt;author&gt;Dixon, Anne E&lt;/author&gt;&lt;author&gt;Kaminsky, David A&lt;/author&gt;&lt;author&gt;Holbrook, Janet T&lt;/author&gt;&lt;author&gt;Wise, Robert A&lt;/author&gt;&lt;author&gt;Shade, David M&lt;/author&gt;&lt;author&gt;Irvin, Charles G&lt;/author&gt;&lt;/authors&gt;&lt;/contributors&gt;&lt;titles&gt;&lt;title&gt;Allergic Rhinitis and Sinusitis in AsthmaDifferential Effects on Symptoms and Pulmonary Function&lt;/title&gt;&lt;secondary-title&gt;CHEST Journal&lt;/secondary-title&gt;&lt;/titles&gt;&lt;periodical&gt;&lt;full-title&gt;CHEST Journal&lt;/full-title&gt;&lt;/periodical&gt;&lt;pages&gt;429-435&lt;/pages&gt;&lt;volume&gt;130&lt;/volume&gt;&lt;number&gt;2&lt;/number&gt;&lt;dates&gt;&lt;year&gt;2006&lt;/year&gt;&lt;/dates&gt;&lt;isbn&gt;0012-3692&lt;/isbn&gt;&lt;urls&gt;&lt;/urls&gt;&lt;/record&gt;&lt;/Cite&gt;&lt;/EndNote&gt;</w:instrText>
      </w:r>
      <w:r w:rsidRPr="00873682">
        <w:rPr>
          <w:rFonts w:cs="Arial"/>
          <w:szCs w:val="24"/>
        </w:rPr>
        <w:fldChar w:fldCharType="separate"/>
      </w:r>
      <w:r w:rsidR="00743C9A">
        <w:rPr>
          <w:rFonts w:cs="Arial"/>
          <w:noProof/>
          <w:szCs w:val="24"/>
        </w:rPr>
        <w:t>(</w:t>
      </w:r>
      <w:hyperlink w:anchor="_ENREF_19" w:tooltip="Dixon, 2006 #320" w:history="1">
        <w:r w:rsidR="00743C9A">
          <w:rPr>
            <w:rFonts w:cs="Arial"/>
            <w:noProof/>
            <w:szCs w:val="24"/>
          </w:rPr>
          <w:t>19</w:t>
        </w:r>
      </w:hyperlink>
      <w:r w:rsidR="00743C9A">
        <w:rPr>
          <w:rFonts w:cs="Arial"/>
          <w:noProof/>
          <w:szCs w:val="24"/>
        </w:rPr>
        <w:t>)</w:t>
      </w:r>
      <w:r w:rsidRPr="00873682">
        <w:rPr>
          <w:rFonts w:cs="Arial"/>
          <w:szCs w:val="24"/>
        </w:rPr>
        <w:fldChar w:fldCharType="end"/>
      </w:r>
      <w:r w:rsidRPr="00873682">
        <w:rPr>
          <w:rFonts w:cs="Arial"/>
          <w:szCs w:val="24"/>
        </w:rPr>
        <w:t>. Hence optimal control of rhinitis and sinusitis impacts on favourable asthma control outcomes. HDAC2 expression has been studied in peripheral blood, alveolar macrophages from sputum samples and bronchial biopsies. Nasal mucosal in vitro studies have evaluated role of HDAC from nasal polyposis tissues</w:t>
      </w:r>
      <w:r>
        <w:rPr>
          <w:rFonts w:cs="Arial"/>
          <w:szCs w:val="24"/>
        </w:rPr>
        <w:t xml:space="preserve"> </w:t>
      </w:r>
      <w:r w:rsidRPr="00873682">
        <w:rPr>
          <w:rFonts w:cs="Arial"/>
          <w:szCs w:val="24"/>
        </w:rPr>
        <w:fldChar w:fldCharType="begin"/>
      </w:r>
      <w:r w:rsidR="00743C9A">
        <w:rPr>
          <w:rFonts w:cs="Arial"/>
          <w:szCs w:val="24"/>
        </w:rPr>
        <w:instrText xml:space="preserve"> ADDIN EN.CITE &lt;EndNote&gt;&lt;Cite&gt;&lt;Author&gt;Cho&lt;/Author&gt;&lt;Year&gt;2012&lt;/Year&gt;&lt;RecNum&gt;276&lt;/RecNum&gt;&lt;DisplayText&gt;(20)&lt;/DisplayText&gt;&lt;record&gt;&lt;rec-number&gt;276&lt;/rec-number&gt;&lt;foreign-keys&gt;&lt;key app="EN" db-id="xpfaz59rsptffmea05hxz9d290tzv9epzf5t"&gt;276&lt;/key&gt;&lt;/foreign-keys&gt;&lt;ref-type name="Journal Article"&gt;17&lt;/ref-type&gt;&lt;contributors&gt;&lt;authors&gt;&lt;author&gt;Cho, J‐S&lt;/author&gt;&lt;author&gt;Moon, Y‐M&lt;/author&gt;&lt;author&gt;Park, I‐H&lt;/author&gt;&lt;author&gt;Um, J‐Y&lt;/author&gt;&lt;author&gt;Moon, J‐H&lt;/author&gt;&lt;author&gt;Park, S‐J&lt;/author&gt;&lt;author&gt;Lee, SH&lt;/author&gt;&lt;author&gt;Kang, HJ&lt;/author&gt;&lt;author&gt;Lee, H‐M&lt;/author&gt;&lt;/authors&gt;&lt;/contributors&gt;&lt;titles&gt;&lt;title&gt;Epigenetic regulation of myofibroblast differentiation and extracellular matrix production in nasal polyp‐derived fibroblasts&lt;/title&gt;&lt;secondary-title&gt;Clinical &amp;amp; Experimental Allergy&lt;/secondary-title&gt;&lt;/titles&gt;&lt;periodical&gt;&lt;full-title&gt;Clinical &amp;amp; Experimental Allergy&lt;/full-title&gt;&lt;/periodical&gt;&lt;pages&gt;872-882&lt;/pages&gt;&lt;volume&gt;42&lt;/volume&gt;&lt;number&gt;6&lt;/number&gt;&lt;dates&gt;&lt;year&gt;2012&lt;/year&gt;&lt;/dates&gt;&lt;isbn&gt;1365-2222&lt;/isbn&gt;&lt;urls&gt;&lt;/urls&gt;&lt;/record&gt;&lt;/Cite&gt;&lt;/EndNote&gt;</w:instrText>
      </w:r>
      <w:r w:rsidRPr="00873682">
        <w:rPr>
          <w:rFonts w:cs="Arial"/>
          <w:szCs w:val="24"/>
        </w:rPr>
        <w:fldChar w:fldCharType="separate"/>
      </w:r>
      <w:r w:rsidR="00743C9A">
        <w:rPr>
          <w:rFonts w:cs="Arial"/>
          <w:noProof/>
          <w:szCs w:val="24"/>
        </w:rPr>
        <w:t>(</w:t>
      </w:r>
      <w:hyperlink w:anchor="_ENREF_20" w:tooltip="Cho, 2012 #276" w:history="1">
        <w:r w:rsidR="00743C9A">
          <w:rPr>
            <w:rFonts w:cs="Arial"/>
            <w:noProof/>
            <w:szCs w:val="24"/>
          </w:rPr>
          <w:t>20</w:t>
        </w:r>
      </w:hyperlink>
      <w:r w:rsidR="00743C9A">
        <w:rPr>
          <w:rFonts w:cs="Arial"/>
          <w:noProof/>
          <w:szCs w:val="24"/>
        </w:rPr>
        <w:t>)</w:t>
      </w:r>
      <w:r w:rsidRPr="00873682">
        <w:rPr>
          <w:rFonts w:cs="Arial"/>
          <w:szCs w:val="24"/>
        </w:rPr>
        <w:fldChar w:fldCharType="end"/>
      </w:r>
      <w:r w:rsidRPr="00873682">
        <w:rPr>
          <w:rFonts w:cs="Arial"/>
          <w:szCs w:val="24"/>
        </w:rPr>
        <w:t>. Ho</w:t>
      </w:r>
      <w:r>
        <w:rPr>
          <w:rFonts w:cs="Arial"/>
          <w:szCs w:val="24"/>
        </w:rPr>
        <w:t>weve</w:t>
      </w:r>
      <w:r w:rsidRPr="00873682">
        <w:rPr>
          <w:rFonts w:cs="Arial"/>
          <w:szCs w:val="24"/>
        </w:rPr>
        <w:t>r nasal scraping and evaluation of HDAC has not been evaluated in clinical trials. In our study due to scanty cells</w:t>
      </w:r>
      <w:r>
        <w:rPr>
          <w:rFonts w:cs="Arial"/>
          <w:szCs w:val="24"/>
        </w:rPr>
        <w:t>,</w:t>
      </w:r>
      <w:r w:rsidRPr="00873682">
        <w:rPr>
          <w:rFonts w:cs="Arial"/>
          <w:szCs w:val="24"/>
        </w:rPr>
        <w:t xml:space="preserve"> HDAC2 expression from nasal scrape samples obtained from patients with persistent allergic rhinitis</w:t>
      </w:r>
      <w:r>
        <w:rPr>
          <w:rFonts w:cs="Arial"/>
          <w:szCs w:val="24"/>
        </w:rPr>
        <w:t xml:space="preserve"> could not be quantified</w:t>
      </w:r>
      <w:r w:rsidRPr="00873682">
        <w:rPr>
          <w:rFonts w:cs="Arial"/>
          <w:szCs w:val="24"/>
        </w:rPr>
        <w:t xml:space="preserve">. More refined techniques to evaluated this protein from minimal quantity of sample are needed. </w:t>
      </w:r>
    </w:p>
    <w:p w14:paraId="20ADD015" w14:textId="09E2803D" w:rsidR="001924E8" w:rsidRDefault="001924E8" w:rsidP="001924E8">
      <w:pPr>
        <w:spacing w:line="480" w:lineRule="auto"/>
        <w:rPr>
          <w:rFonts w:cs="Arial"/>
          <w:szCs w:val="24"/>
        </w:rPr>
      </w:pPr>
      <w:r>
        <w:rPr>
          <w:rFonts w:cs="Arial"/>
          <w:szCs w:val="24"/>
        </w:rPr>
        <w:t xml:space="preserve">In a recent study by Oka </w:t>
      </w:r>
      <w:r w:rsidRPr="0084615D">
        <w:rPr>
          <w:rFonts w:cs="Arial"/>
          <w:i/>
          <w:szCs w:val="24"/>
        </w:rPr>
        <w:t>et al</w:t>
      </w:r>
      <w:r>
        <w:rPr>
          <w:rFonts w:cs="Arial"/>
          <w:szCs w:val="24"/>
        </w:rPr>
        <w:t xml:space="preserve">, 2014 around 66% of patients with uncontrolled asthma (asthma control questionnaire &gt;0.75) had moderate-severe persistent allergic rhinitis and their asthma control improved when treated with nasal corticosteroids </w:t>
      </w:r>
      <w:r>
        <w:rPr>
          <w:rFonts w:cs="Arial"/>
          <w:szCs w:val="24"/>
        </w:rPr>
        <w:fldChar w:fldCharType="begin"/>
      </w:r>
      <w:r w:rsidR="00743C9A">
        <w:rPr>
          <w:rFonts w:cs="Arial"/>
          <w:szCs w:val="24"/>
        </w:rPr>
        <w:instrText xml:space="preserve"> ADDIN EN.CITE &lt;EndNote&gt;&lt;Cite&gt;&lt;Author&gt;Oka&lt;/Author&gt;&lt;Year&gt;2014&lt;/Year&gt;&lt;RecNum&gt;793&lt;/RecNum&gt;&lt;DisplayText&gt;(21)&lt;/DisplayText&gt;&lt;record&gt;&lt;rec-number&gt;793&lt;/rec-number&gt;&lt;foreign-keys&gt;&lt;key app="EN" db-id="xpfaz59rsptffmea05hxz9d290tzv9epzf5t"&gt;793&lt;/key&gt;&lt;/foreign-keys&gt;&lt;ref-type name="Journal Article"&gt;17&lt;/ref-type&gt;&lt;contributors&gt;&lt;authors&gt;&lt;author&gt;Oka, Asako&lt;/author&gt;&lt;author&gt;Matsunaga, Kazuto&lt;/author&gt;&lt;author&gt;Kamei, Tadashi&lt;/author&gt;&lt;author&gt;Sakamoto, Yukihiro&lt;/author&gt;&lt;author&gt;Hirano, Tsunahiko&lt;/author&gt;&lt;author&gt;Hayata, Atsushi&lt;/author&gt;&lt;author&gt;Akamatsu, Keiichiro&lt;/author&gt;&lt;author&gt;Kikuchi, Takashi&lt;/author&gt;&lt;author&gt;Hiramatsu, Masataka&lt;/author&gt;&lt;author&gt;Ichikawa, Tomohiro&lt;/author&gt;&lt;/authors&gt;&lt;/contributors&gt;&lt;titles&gt;&lt;title&gt;Ongoing Allergic Rhinitis Impairs Asthma Control by Enhancing the Lower Airway Inflammation&lt;/title&gt;&lt;secondary-title&gt;The Journal of Allergy and Clinical Immunology: In Practice&lt;/secondary-title&gt;&lt;/titles&gt;&lt;periodical&gt;&lt;full-title&gt;The Journal of Allergy and Clinical Immunology: In Practice&lt;/full-title&gt;&lt;/periodical&gt;&lt;pages&gt;172-178. e1&lt;/pages&gt;&lt;volume&gt;2&lt;/volume&gt;&lt;number&gt;2&lt;/number&gt;&lt;dates&gt;&lt;year&gt;2014&lt;/year&gt;&lt;/dates&gt;&lt;isbn&gt;2213-2198&lt;/isbn&gt;&lt;urls&gt;&lt;/urls&gt;&lt;/record&gt;&lt;/Cite&gt;&lt;/EndNote&gt;</w:instrText>
      </w:r>
      <w:r>
        <w:rPr>
          <w:rFonts w:cs="Arial"/>
          <w:szCs w:val="24"/>
        </w:rPr>
        <w:fldChar w:fldCharType="separate"/>
      </w:r>
      <w:r w:rsidR="00743C9A">
        <w:rPr>
          <w:rFonts w:cs="Arial"/>
          <w:noProof/>
          <w:szCs w:val="24"/>
        </w:rPr>
        <w:t>(</w:t>
      </w:r>
      <w:hyperlink w:anchor="_ENREF_21" w:tooltip="Oka, 2014 #793" w:history="1">
        <w:r w:rsidR="00743C9A">
          <w:rPr>
            <w:rFonts w:cs="Arial"/>
            <w:noProof/>
            <w:szCs w:val="24"/>
          </w:rPr>
          <w:t>21</w:t>
        </w:r>
      </w:hyperlink>
      <w:r w:rsidR="00743C9A">
        <w:rPr>
          <w:rFonts w:cs="Arial"/>
          <w:noProof/>
          <w:szCs w:val="24"/>
        </w:rPr>
        <w:t>)</w:t>
      </w:r>
      <w:r>
        <w:rPr>
          <w:rFonts w:cs="Arial"/>
          <w:szCs w:val="24"/>
        </w:rPr>
        <w:fldChar w:fldCharType="end"/>
      </w:r>
      <w:r>
        <w:rPr>
          <w:rFonts w:cs="Arial"/>
          <w:szCs w:val="24"/>
        </w:rPr>
        <w:t xml:space="preserve">.  However steroid resistance in persistent allergic rhinitis has been reported. Close to 46% of patients with persistent rhinitis exhibit resistance to inhaled nasal corticosteroids </w:t>
      </w:r>
      <w:r>
        <w:rPr>
          <w:rFonts w:cs="Arial"/>
          <w:szCs w:val="24"/>
        </w:rPr>
        <w:fldChar w:fldCharType="begin"/>
      </w:r>
      <w:r w:rsidR="00743C9A">
        <w:rPr>
          <w:rFonts w:cs="Arial"/>
          <w:szCs w:val="24"/>
        </w:rPr>
        <w:instrText xml:space="preserve"> ADDIN EN.CITE &lt;EndNote&gt;&lt;Cite&gt;&lt;Author&gt;Luo&lt;/Author&gt;&lt;Year&gt;2014&lt;/Year&gt;&lt;RecNum&gt;794&lt;/RecNum&gt;&lt;DisplayText&gt;(22)&lt;/DisplayText&gt;&lt;record&gt;&lt;rec-number&gt;794&lt;/rec-number&gt;&lt;foreign-keys&gt;&lt;key app="EN" db-id="xpfaz59rsptffmea05hxz9d290tzv9epzf5t"&gt;794&lt;/key&gt;&lt;/foreign-keys&gt;&lt;ref-type name="Journal Article"&gt;17&lt;/ref-type&gt;&lt;contributors&gt;&lt;authors&gt;&lt;author&gt;Luo, H&lt;/author&gt;&lt;author&gt;Zhang, J&lt;/author&gt;&lt;author&gt;Yu, Y&lt;/author&gt;&lt;author&gt;Liu, J&lt;/author&gt;&lt;author&gt;Jiang, Y&lt;/author&gt;&lt;author&gt;Yan, N&lt;/author&gt;&lt;author&gt;Wang, P&lt;/author&gt;&lt;/authors&gt;&lt;/contributors&gt;&lt;titles&gt;&lt;title&gt;Clinical Value of the High Expression of Corticosteroid Receptor-Beta mRNA in the Nasal Mucosa of Steroid-Resistant Patients with Allergic Rhinitis&lt;/title&gt;&lt;secondary-title&gt;ORL&lt;/secondary-title&gt;&lt;/titles&gt;&lt;periodical&gt;&lt;full-title&gt;ORL&lt;/full-title&gt;&lt;/periodical&gt;&lt;pages&gt;1-7&lt;/pages&gt;&lt;volume&gt;76&lt;/volume&gt;&lt;number&gt;1&lt;/number&gt;&lt;dates&gt;&lt;year&gt;2014&lt;/year&gt;&lt;/dates&gt;&lt;isbn&gt;1423-0275&lt;/isbn&gt;&lt;urls&gt;&lt;/urls&gt;&lt;/record&gt;&lt;/Cite&gt;&lt;/EndNote&gt;</w:instrText>
      </w:r>
      <w:r>
        <w:rPr>
          <w:rFonts w:cs="Arial"/>
          <w:szCs w:val="24"/>
        </w:rPr>
        <w:fldChar w:fldCharType="separate"/>
      </w:r>
      <w:r w:rsidR="00743C9A">
        <w:rPr>
          <w:rFonts w:cs="Arial"/>
          <w:noProof/>
          <w:szCs w:val="24"/>
        </w:rPr>
        <w:t>(</w:t>
      </w:r>
      <w:hyperlink w:anchor="_ENREF_22" w:tooltip="Luo, 2014 #794" w:history="1">
        <w:r w:rsidR="00743C9A">
          <w:rPr>
            <w:rFonts w:cs="Arial"/>
            <w:noProof/>
            <w:szCs w:val="24"/>
          </w:rPr>
          <w:t>22</w:t>
        </w:r>
      </w:hyperlink>
      <w:r w:rsidR="00743C9A">
        <w:rPr>
          <w:rFonts w:cs="Arial"/>
          <w:noProof/>
          <w:szCs w:val="24"/>
        </w:rPr>
        <w:t>)</w:t>
      </w:r>
      <w:r>
        <w:rPr>
          <w:rFonts w:cs="Arial"/>
          <w:szCs w:val="24"/>
        </w:rPr>
        <w:fldChar w:fldCharType="end"/>
      </w:r>
      <w:r>
        <w:rPr>
          <w:rFonts w:cs="Arial"/>
          <w:szCs w:val="24"/>
        </w:rPr>
        <w:t>. Mechanisms that reduce steroid responsiveness may be similar to that of asthma. The role of anti-inflammatory effects and mechanisms of theophylline in overcoming steroid resistant asthma are better understood but t</w:t>
      </w:r>
      <w:r w:rsidRPr="00873682">
        <w:rPr>
          <w:rFonts w:cs="Arial"/>
          <w:szCs w:val="24"/>
        </w:rPr>
        <w:t xml:space="preserve">here is </w:t>
      </w:r>
      <w:r>
        <w:rPr>
          <w:rFonts w:cs="Arial"/>
          <w:szCs w:val="24"/>
        </w:rPr>
        <w:t xml:space="preserve">a </w:t>
      </w:r>
      <w:r w:rsidRPr="00873682">
        <w:rPr>
          <w:rFonts w:cs="Arial"/>
          <w:szCs w:val="24"/>
        </w:rPr>
        <w:t>paucity of data</w:t>
      </w:r>
      <w:r>
        <w:rPr>
          <w:rFonts w:cs="Arial"/>
          <w:szCs w:val="24"/>
        </w:rPr>
        <w:t xml:space="preserve"> evaluating the role of theophylline</w:t>
      </w:r>
      <w:r w:rsidRPr="00873682">
        <w:rPr>
          <w:rFonts w:cs="Arial"/>
          <w:szCs w:val="24"/>
        </w:rPr>
        <w:t xml:space="preserve"> in allergic rhinitis. </w:t>
      </w:r>
    </w:p>
    <w:p w14:paraId="773609C7" w14:textId="718B1DB3" w:rsidR="001924E8" w:rsidRDefault="001924E8" w:rsidP="001924E8">
      <w:pPr>
        <w:spacing w:line="480" w:lineRule="auto"/>
        <w:rPr>
          <w:rFonts w:cs="Arial"/>
          <w:szCs w:val="24"/>
        </w:rPr>
      </w:pPr>
      <w:r>
        <w:rPr>
          <w:rFonts w:cs="Arial"/>
          <w:szCs w:val="24"/>
        </w:rPr>
        <w:t>D</w:t>
      </w:r>
      <w:r w:rsidRPr="00873682">
        <w:rPr>
          <w:rFonts w:cs="Arial"/>
          <w:szCs w:val="24"/>
        </w:rPr>
        <w:t xml:space="preserve">ata </w:t>
      </w:r>
      <w:r>
        <w:rPr>
          <w:rFonts w:cs="Arial"/>
          <w:szCs w:val="24"/>
        </w:rPr>
        <w:t>from the present study do not demonstrate</w:t>
      </w:r>
      <w:r w:rsidRPr="00873682">
        <w:rPr>
          <w:rFonts w:cs="Arial"/>
          <w:szCs w:val="24"/>
        </w:rPr>
        <w:t xml:space="preserve"> significant </w:t>
      </w:r>
      <w:r>
        <w:rPr>
          <w:rFonts w:cs="Arial"/>
          <w:szCs w:val="24"/>
        </w:rPr>
        <w:t>improvements in total nasal symptoms scores in patients with persistent rhinitis</w:t>
      </w:r>
      <w:r w:rsidRPr="00873682">
        <w:rPr>
          <w:rFonts w:cs="Arial"/>
          <w:szCs w:val="24"/>
        </w:rPr>
        <w:t xml:space="preserve">. </w:t>
      </w:r>
      <w:r>
        <w:rPr>
          <w:rFonts w:cs="Arial"/>
          <w:szCs w:val="24"/>
        </w:rPr>
        <w:t xml:space="preserve">HDAC2 inactivation is related to a current smoking habit in asthma </w:t>
      </w:r>
      <w:r>
        <w:rPr>
          <w:rFonts w:cs="Arial"/>
          <w:szCs w:val="24"/>
        </w:rPr>
        <w:fldChar w:fldCharType="begin"/>
      </w:r>
      <w:r w:rsidR="00743C9A">
        <w:rPr>
          <w:rFonts w:cs="Arial"/>
          <w:szCs w:val="24"/>
        </w:rPr>
        <w:instrText xml:space="preserve"> ADDIN EN.CITE &lt;EndNote&gt;&lt;Cite&gt;&lt;Author&gt;Adcock&lt;/Author&gt;&lt;Year&gt;2008&lt;/Year&gt;&lt;RecNum&gt;582&lt;/RecNum&gt;&lt;DisplayText&gt;(23)&lt;/DisplayText&gt;&lt;record&gt;&lt;rec-number&gt;582&lt;/rec-number&gt;&lt;foreign-keys&gt;&lt;key app="EN" db-id="xpfaz59rsptffmea05hxz9d290tzv9epzf5t"&gt;582&lt;/key&gt;&lt;/foreign-keys&gt;&lt;ref-type name="Journal Article"&gt;17&lt;/ref-type&gt;&lt;contributors&gt;&lt;authors&gt;&lt;author&gt;Adcock, Ian M&lt;/author&gt;&lt;author&gt;Barnes, Peter J&lt;/author&gt;&lt;/authors&gt;&lt;/contributors&gt;&lt;titles&gt;&lt;title&gt;Molecular mechanisms of corticosteroid resistance&lt;/title&gt;&lt;secondary-title&gt;CHEST Journal&lt;/secondary-title&gt;&lt;/titles&gt;&lt;periodical&gt;&lt;full-title&gt;CHEST Journal&lt;/full-title&gt;&lt;/periodical&gt;&lt;pages&gt;394-401&lt;/pages&gt;&lt;volume&gt;134&lt;/volume&gt;&lt;number&gt;2&lt;/number&gt;&lt;dates&gt;&lt;year&gt;2008&lt;/year&gt;&lt;/dates&gt;&lt;isbn&gt;0012-3692&lt;/isbn&gt;&lt;urls&gt;&lt;/urls&gt;&lt;/record&gt;&lt;/Cite&gt;&lt;/EndNote&gt;</w:instrText>
      </w:r>
      <w:r>
        <w:rPr>
          <w:rFonts w:cs="Arial"/>
          <w:szCs w:val="24"/>
        </w:rPr>
        <w:fldChar w:fldCharType="separate"/>
      </w:r>
      <w:r w:rsidR="00743C9A">
        <w:rPr>
          <w:rFonts w:cs="Arial"/>
          <w:noProof/>
          <w:szCs w:val="24"/>
        </w:rPr>
        <w:t>(</w:t>
      </w:r>
      <w:hyperlink w:anchor="_ENREF_23" w:tooltip="Adcock, 2008 #582" w:history="1">
        <w:r w:rsidR="00743C9A">
          <w:rPr>
            <w:rFonts w:cs="Arial"/>
            <w:noProof/>
            <w:szCs w:val="24"/>
          </w:rPr>
          <w:t>23</w:t>
        </w:r>
      </w:hyperlink>
      <w:r w:rsidR="00743C9A">
        <w:rPr>
          <w:rFonts w:cs="Arial"/>
          <w:noProof/>
          <w:szCs w:val="24"/>
        </w:rPr>
        <w:t>)</w:t>
      </w:r>
      <w:r>
        <w:rPr>
          <w:rFonts w:cs="Arial"/>
          <w:szCs w:val="24"/>
        </w:rPr>
        <w:fldChar w:fldCharType="end"/>
      </w:r>
      <w:r>
        <w:rPr>
          <w:rFonts w:cs="Arial"/>
          <w:szCs w:val="24"/>
        </w:rPr>
        <w:t xml:space="preserve">. To this end it may be desirable to study this effect in allergic rhinitis. However we were unable to proceed with HDAC2 analysis in nasal scrape biopsy due to insufficient quantities of cells. Moreover there were fewer smokers among our participants to detect this effect and the study was not powered to detect the effect of smoking. </w:t>
      </w:r>
    </w:p>
    <w:p w14:paraId="1D353FDE" w14:textId="313A85DA" w:rsidR="00602624" w:rsidRPr="001924E8" w:rsidRDefault="001924E8" w:rsidP="00D20119">
      <w:pPr>
        <w:spacing w:line="360" w:lineRule="auto"/>
        <w:rPr>
          <w:rFonts w:ascii="Times New Roman" w:hAnsi="Times New Roman"/>
          <w:sz w:val="24"/>
          <w:szCs w:val="24"/>
        </w:rPr>
      </w:pPr>
      <w:r w:rsidRPr="001924E8">
        <w:rPr>
          <w:rFonts w:ascii="Times New Roman" w:hAnsi="Times New Roman"/>
          <w:sz w:val="24"/>
          <w:szCs w:val="24"/>
        </w:rPr>
        <w:t>Conclusion</w:t>
      </w:r>
    </w:p>
    <w:p w14:paraId="2D2DB72A" w14:textId="77777777" w:rsidR="001924E8" w:rsidRDefault="001924E8" w:rsidP="001924E8">
      <w:pPr>
        <w:spacing w:line="480" w:lineRule="auto"/>
      </w:pPr>
      <w:r>
        <w:rPr>
          <w:rFonts w:cs="Arial"/>
          <w:szCs w:val="24"/>
        </w:rPr>
        <w:t>L</w:t>
      </w:r>
      <w:r w:rsidRPr="00873682">
        <w:rPr>
          <w:rFonts w:cs="Arial"/>
          <w:szCs w:val="24"/>
        </w:rPr>
        <w:t xml:space="preserve">ow-dose </w:t>
      </w:r>
      <w:r>
        <w:rPr>
          <w:rFonts w:cs="Arial"/>
          <w:szCs w:val="24"/>
        </w:rPr>
        <w:t>theophylline</w:t>
      </w:r>
      <w:r w:rsidRPr="00873682">
        <w:rPr>
          <w:rFonts w:cs="Arial"/>
          <w:szCs w:val="24"/>
        </w:rPr>
        <w:t xml:space="preserve"> in patients with persistent rhinitis failed to improve clinical symptoms as an add-on therapy. Further studies are needed to address the role of </w:t>
      </w:r>
      <w:r>
        <w:rPr>
          <w:rFonts w:cs="Arial"/>
          <w:szCs w:val="24"/>
        </w:rPr>
        <w:t>theophylline</w:t>
      </w:r>
      <w:r w:rsidRPr="00873682">
        <w:rPr>
          <w:rFonts w:cs="Arial"/>
          <w:szCs w:val="24"/>
        </w:rPr>
        <w:t xml:space="preserve"> in rhinitis at an even lower dose of 200 mg once daily and to refine HDAC2 evaluation from nasal scrape samples.</w:t>
      </w:r>
    </w:p>
    <w:p w14:paraId="2F312799" w14:textId="73114F51" w:rsidR="00DC3FE1" w:rsidRPr="000E1EAE" w:rsidRDefault="00DC3FE1" w:rsidP="003254CA">
      <w:pPr>
        <w:rPr>
          <w:rFonts w:ascii="Times New Roman" w:hAnsi="Times New Roman"/>
          <w:b/>
          <w:sz w:val="24"/>
          <w:szCs w:val="24"/>
        </w:rPr>
      </w:pPr>
      <w:bookmarkStart w:id="2" w:name="_GoBack"/>
      <w:bookmarkEnd w:id="2"/>
      <w:r w:rsidRPr="000E1EAE">
        <w:rPr>
          <w:rFonts w:ascii="Times New Roman" w:hAnsi="Times New Roman"/>
          <w:sz w:val="24"/>
          <w:szCs w:val="24"/>
        </w:rPr>
        <w:t>References</w:t>
      </w:r>
    </w:p>
    <w:p w14:paraId="0BC8DAF9" w14:textId="77777777" w:rsidR="00DC3FE1" w:rsidRPr="000E1EAE" w:rsidRDefault="00DC3FE1" w:rsidP="003F68E4">
      <w:pPr>
        <w:spacing w:after="0" w:line="240" w:lineRule="auto"/>
        <w:ind w:left="720" w:hanging="720"/>
        <w:rPr>
          <w:rFonts w:ascii="Times New Roman" w:hAnsi="Times New Roman"/>
          <w:b/>
          <w:sz w:val="24"/>
          <w:szCs w:val="24"/>
        </w:rPr>
      </w:pPr>
    </w:p>
    <w:p w14:paraId="09ECB29B" w14:textId="77777777" w:rsidR="00743C9A" w:rsidRPr="00743C9A" w:rsidRDefault="00DC3FE1" w:rsidP="00743C9A">
      <w:pPr>
        <w:pStyle w:val="EndNoteBibliography"/>
        <w:spacing w:after="0"/>
      </w:pPr>
      <w:r w:rsidRPr="000E1EAE">
        <w:rPr>
          <w:rFonts w:ascii="Times New Roman" w:hAnsi="Times New Roman"/>
          <w:sz w:val="24"/>
          <w:szCs w:val="24"/>
        </w:rPr>
        <w:fldChar w:fldCharType="begin"/>
      </w:r>
      <w:r w:rsidRPr="000E1EAE">
        <w:rPr>
          <w:rFonts w:ascii="Times New Roman" w:hAnsi="Times New Roman"/>
          <w:sz w:val="24"/>
          <w:szCs w:val="24"/>
        </w:rPr>
        <w:instrText xml:space="preserve"> ADDIN EN.REFLIST </w:instrText>
      </w:r>
      <w:r w:rsidRPr="000E1EAE">
        <w:rPr>
          <w:rFonts w:ascii="Times New Roman" w:hAnsi="Times New Roman"/>
          <w:sz w:val="24"/>
          <w:szCs w:val="24"/>
        </w:rPr>
        <w:fldChar w:fldCharType="separate"/>
      </w:r>
      <w:bookmarkStart w:id="3" w:name="_ENREF_1"/>
      <w:r w:rsidR="00743C9A" w:rsidRPr="00743C9A">
        <w:t>1.</w:t>
      </w:r>
      <w:r w:rsidR="00743C9A" w:rsidRPr="00743C9A">
        <w:tab/>
        <w:t>Bousquet J, Khaltaev N, Cruz AA, Denburg J, Fokkens WJ, Togias A, et al. Allergic Rhinitis and its Impact on Asthma (ARIA) 2008 update (in collaboration with the World Health Organization, GA(2)LEN and AllerGen). Allergy. 2008;63 Suppl 86:8-160.</w:t>
      </w:r>
      <w:bookmarkEnd w:id="3"/>
    </w:p>
    <w:p w14:paraId="5BF8CC0D" w14:textId="77777777" w:rsidR="00743C9A" w:rsidRPr="00743C9A" w:rsidRDefault="00743C9A" w:rsidP="00743C9A">
      <w:pPr>
        <w:pStyle w:val="EndNoteBibliography"/>
        <w:spacing w:after="0"/>
      </w:pPr>
      <w:bookmarkStart w:id="4" w:name="_ENREF_2"/>
      <w:r w:rsidRPr="00743C9A">
        <w:t>2.</w:t>
      </w:r>
      <w:r w:rsidRPr="00743C9A">
        <w:tab/>
        <w:t>Bousquet J, Annesi-Maesano I, Carat F, Leger D, Rugina M, Pribil C, et al. Characteristics of intermittent and persistent allergic rhinitis: DREAMS study group. Clin Exp Allergy. 2005;35(6):728-32.</w:t>
      </w:r>
      <w:bookmarkEnd w:id="4"/>
    </w:p>
    <w:p w14:paraId="2228BBD9" w14:textId="77777777" w:rsidR="00743C9A" w:rsidRPr="00743C9A" w:rsidRDefault="00743C9A" w:rsidP="00743C9A">
      <w:pPr>
        <w:pStyle w:val="EndNoteBibliography"/>
        <w:spacing w:after="0"/>
      </w:pPr>
      <w:bookmarkStart w:id="5" w:name="_ENREF_3"/>
      <w:r w:rsidRPr="00743C9A">
        <w:t>3.</w:t>
      </w:r>
      <w:r w:rsidRPr="00743C9A">
        <w:tab/>
        <w:t>Linneberg A, Henrik Nielsen N, Frolund L, Madsen F, Dirksen A, Jorgensen T. The link between allergic rhinitis and allergic asthma: a prospective population-based study. The Copenhagen Allergy Study. Allergy. 2002;57(11):1048-52.</w:t>
      </w:r>
      <w:bookmarkEnd w:id="5"/>
    </w:p>
    <w:p w14:paraId="65AC5C44" w14:textId="77777777" w:rsidR="00743C9A" w:rsidRPr="00743C9A" w:rsidRDefault="00743C9A" w:rsidP="00743C9A">
      <w:pPr>
        <w:pStyle w:val="EndNoteBibliography"/>
        <w:spacing w:after="0"/>
      </w:pPr>
      <w:bookmarkStart w:id="6" w:name="_ENREF_4"/>
      <w:r w:rsidRPr="00743C9A">
        <w:t>4.</w:t>
      </w:r>
      <w:r w:rsidRPr="00743C9A">
        <w:tab/>
        <w:t>Leynaert B, Neukirch C, Kony S, Guenegou A, Bousquet J, Aubier M, et al. Association between asthma and rhinitis according to atopic sensitization in a population-based study. J Allergy Clin Immunol. 2004;113(1):86-93.</w:t>
      </w:r>
      <w:bookmarkEnd w:id="6"/>
    </w:p>
    <w:p w14:paraId="2FDF76C7" w14:textId="77777777" w:rsidR="00743C9A" w:rsidRPr="00743C9A" w:rsidRDefault="00743C9A" w:rsidP="00743C9A">
      <w:pPr>
        <w:pStyle w:val="EndNoteBibliography"/>
        <w:spacing w:after="0"/>
      </w:pPr>
      <w:bookmarkStart w:id="7" w:name="_ENREF_5"/>
      <w:r w:rsidRPr="00743C9A">
        <w:t>5.</w:t>
      </w:r>
      <w:r w:rsidRPr="00743C9A">
        <w:tab/>
        <w:t>Downie SR, Andersson M, Rimmer J, Leuppi JD, Xuan W, Akerlund A, et al. Association between nasal and bronchial symptoms in subjects with persistent allergic rhinitis. Allergy. 2004;59(3):320-6.</w:t>
      </w:r>
      <w:bookmarkEnd w:id="7"/>
    </w:p>
    <w:p w14:paraId="2A7DF543" w14:textId="77777777" w:rsidR="00743C9A" w:rsidRPr="00743C9A" w:rsidRDefault="00743C9A" w:rsidP="00743C9A">
      <w:pPr>
        <w:pStyle w:val="EndNoteBibliography"/>
        <w:spacing w:after="0"/>
      </w:pPr>
      <w:bookmarkStart w:id="8" w:name="_ENREF_6"/>
      <w:r w:rsidRPr="00743C9A">
        <w:t>6.</w:t>
      </w:r>
      <w:r w:rsidRPr="00743C9A">
        <w:tab/>
        <w:t>Bousquet J, Gaugris S, Kocevar VS, Zhang Q, Yin DD, Polos PG, et al. Increased risk of asthma attacks and emergency visits among asthma patients with allergic rhinitis: a subgroup analysis of the investigation of montelukast as a partner agent for complementary therapy [corrected]. Clin Exp Allergy. 2005;35(6):723-7.</w:t>
      </w:r>
      <w:bookmarkEnd w:id="8"/>
    </w:p>
    <w:p w14:paraId="5D13EF71" w14:textId="77777777" w:rsidR="00743C9A" w:rsidRPr="00743C9A" w:rsidRDefault="00743C9A" w:rsidP="00743C9A">
      <w:pPr>
        <w:pStyle w:val="EndNoteBibliography"/>
        <w:spacing w:after="0"/>
      </w:pPr>
      <w:bookmarkStart w:id="9" w:name="_ENREF_7"/>
      <w:r w:rsidRPr="00743C9A">
        <w:t>7.</w:t>
      </w:r>
      <w:r w:rsidRPr="00743C9A">
        <w:tab/>
        <w:t>Gaugris S, Sazonov-Kocevar V, Thomas M. Burden of concomitant allergic rhinitis in adults with asthma. J Asthma. 2006;43(1):1-7.</w:t>
      </w:r>
      <w:bookmarkEnd w:id="9"/>
    </w:p>
    <w:p w14:paraId="0070ACFC" w14:textId="77777777" w:rsidR="00743C9A" w:rsidRPr="00743C9A" w:rsidRDefault="00743C9A" w:rsidP="00743C9A">
      <w:pPr>
        <w:pStyle w:val="EndNoteBibliography"/>
        <w:spacing w:after="0"/>
      </w:pPr>
      <w:bookmarkStart w:id="10" w:name="_ENREF_8"/>
      <w:r w:rsidRPr="00743C9A">
        <w:t>8.</w:t>
      </w:r>
      <w:r w:rsidRPr="00743C9A">
        <w:tab/>
        <w:t>Sheikh A, Hurwitz B, Shehata Y. House dust mite avoidance measures for perennial allergic rhinitis. Cochrane Database Syst Rev. 2007;1.</w:t>
      </w:r>
      <w:bookmarkEnd w:id="10"/>
    </w:p>
    <w:p w14:paraId="0B37E677" w14:textId="77777777" w:rsidR="00743C9A" w:rsidRPr="00743C9A" w:rsidRDefault="00743C9A" w:rsidP="00743C9A">
      <w:pPr>
        <w:pStyle w:val="EndNoteBibliography"/>
        <w:spacing w:after="0"/>
      </w:pPr>
      <w:bookmarkStart w:id="11" w:name="_ENREF_9"/>
      <w:r w:rsidRPr="00743C9A">
        <w:t>9.</w:t>
      </w:r>
      <w:r w:rsidRPr="00743C9A">
        <w:tab/>
        <w:t>Gotzsche P, Johansen HK, Schmidt L, Burr M. House dust mite control measures for asthma. Cochrane Database Syst Rev. 2008;2.</w:t>
      </w:r>
      <w:bookmarkEnd w:id="11"/>
    </w:p>
    <w:p w14:paraId="2A495920" w14:textId="77777777" w:rsidR="00743C9A" w:rsidRPr="00743C9A" w:rsidRDefault="00743C9A" w:rsidP="00743C9A">
      <w:pPr>
        <w:pStyle w:val="EndNoteBibliography"/>
        <w:spacing w:after="0"/>
      </w:pPr>
      <w:bookmarkStart w:id="12" w:name="_ENREF_10"/>
      <w:r w:rsidRPr="00743C9A">
        <w:t>10.</w:t>
      </w:r>
      <w:r w:rsidRPr="00743C9A">
        <w:tab/>
        <w:t>Barnes PJ. Theophylline new perspectives for an old drug. American journal of respiratory and critical care medicine. 2003;167(6):813-8.</w:t>
      </w:r>
      <w:bookmarkEnd w:id="12"/>
    </w:p>
    <w:p w14:paraId="3731FCAF" w14:textId="77777777" w:rsidR="00743C9A" w:rsidRPr="00743C9A" w:rsidRDefault="00743C9A" w:rsidP="00743C9A">
      <w:pPr>
        <w:pStyle w:val="EndNoteBibliography"/>
        <w:spacing w:after="0"/>
      </w:pPr>
      <w:bookmarkStart w:id="13" w:name="_ENREF_11"/>
      <w:r w:rsidRPr="00743C9A">
        <w:t>11.</w:t>
      </w:r>
      <w:r w:rsidRPr="00743C9A">
        <w:tab/>
        <w:t>Ito K, Lim S, Caramori G, Cosio B, Chung KF, Adcock IM, et al. A molecular mechanism of action of theophylline: induction of histone deacetylase activity to decrease inflammatory gene expression. Proceedings of the National Academy of Sciences. 2002;99(13):8921-6.</w:t>
      </w:r>
      <w:bookmarkEnd w:id="13"/>
    </w:p>
    <w:p w14:paraId="50277EED" w14:textId="77777777" w:rsidR="00743C9A" w:rsidRPr="00743C9A" w:rsidRDefault="00743C9A" w:rsidP="00743C9A">
      <w:pPr>
        <w:pStyle w:val="EndNoteBibliography"/>
        <w:spacing w:after="0"/>
      </w:pPr>
      <w:bookmarkStart w:id="14" w:name="_ENREF_12"/>
      <w:r w:rsidRPr="00743C9A">
        <w:t>12.</w:t>
      </w:r>
      <w:r w:rsidRPr="00743C9A">
        <w:tab/>
        <w:t>Hew M, Bhavsar P, Torrego A, Meah S, Khorasani N, Barnes PJ, et al. Relative corticosteroid insensitivity of peripheral blood mononuclear cells in severe asthma. American journal of respiratory and critical care medicine. 2006;174(2):134-41.</w:t>
      </w:r>
      <w:bookmarkEnd w:id="14"/>
    </w:p>
    <w:p w14:paraId="557D3C69" w14:textId="77777777" w:rsidR="00743C9A" w:rsidRPr="00743C9A" w:rsidRDefault="00743C9A" w:rsidP="00743C9A">
      <w:pPr>
        <w:pStyle w:val="EndNoteBibliography"/>
        <w:spacing w:after="0"/>
      </w:pPr>
      <w:bookmarkStart w:id="15" w:name="_ENREF_13"/>
      <w:r w:rsidRPr="00743C9A">
        <w:t>13.</w:t>
      </w:r>
      <w:r w:rsidRPr="00743C9A">
        <w:tab/>
        <w:t>Barnes PJ, Adcock IM. Glucocorticoid resistance in inflammatory diseases. The Lancet. 2009;373(9678):1905-17.</w:t>
      </w:r>
      <w:bookmarkEnd w:id="15"/>
    </w:p>
    <w:p w14:paraId="302E0B2A" w14:textId="77777777" w:rsidR="00743C9A" w:rsidRPr="00743C9A" w:rsidRDefault="00743C9A" w:rsidP="00743C9A">
      <w:pPr>
        <w:pStyle w:val="EndNoteBibliography"/>
        <w:spacing w:after="0"/>
      </w:pPr>
      <w:bookmarkStart w:id="16" w:name="_ENREF_14"/>
      <w:r w:rsidRPr="00743C9A">
        <w:t>14.</w:t>
      </w:r>
      <w:r w:rsidRPr="00743C9A">
        <w:tab/>
        <w:t>Aubier M, Neukirch C, Maachi M, Boucara D, Engelstatter R, Steinijans V, et al. Effect of slow-release theophylline on nasal antigen challenge in subjects with allergic rhinitis. European Respiratory Journal. 1998;11(5):1105-10.</w:t>
      </w:r>
      <w:bookmarkEnd w:id="16"/>
    </w:p>
    <w:p w14:paraId="614C3DB7" w14:textId="77777777" w:rsidR="00743C9A" w:rsidRPr="00743C9A" w:rsidRDefault="00743C9A" w:rsidP="00743C9A">
      <w:pPr>
        <w:pStyle w:val="EndNoteBibliography"/>
        <w:spacing w:after="0"/>
      </w:pPr>
      <w:bookmarkStart w:id="17" w:name="_ENREF_15"/>
      <w:r w:rsidRPr="00743C9A">
        <w:t>15.</w:t>
      </w:r>
      <w:r w:rsidRPr="00743C9A">
        <w:tab/>
        <w:t>Evans DJ, Taylor DA, Zetterstrom O, Chung KF, O'Connor BJ, Barnes PJ. A comparison of low-dose inhaled budesonide plus theophylline and high-dose inhaled budesonide for moderate asthma. New England Journal of Medicine. 1997;337(20):1412-9.</w:t>
      </w:r>
      <w:bookmarkEnd w:id="17"/>
    </w:p>
    <w:p w14:paraId="16BAC530" w14:textId="77777777" w:rsidR="00743C9A" w:rsidRPr="00743C9A" w:rsidRDefault="00743C9A" w:rsidP="00743C9A">
      <w:pPr>
        <w:pStyle w:val="EndNoteBibliography"/>
        <w:spacing w:after="0"/>
      </w:pPr>
      <w:bookmarkStart w:id="18" w:name="_ENREF_16"/>
      <w:r w:rsidRPr="00743C9A">
        <w:t>16.</w:t>
      </w:r>
      <w:r w:rsidRPr="00743C9A">
        <w:tab/>
        <w:t>Culpitt SV, de Matos C, Russell RE, Donnelly LE, Rogers DF, Barnes PJ. Effect of theophylline on induced sputum inflammatory indices and neutrophil chemotaxis in chronic obstructive pulmonary disease. American journal of respiratory and critical care medicine. 2002;165(10):1371-6.</w:t>
      </w:r>
      <w:bookmarkEnd w:id="18"/>
    </w:p>
    <w:p w14:paraId="20B2B181" w14:textId="77777777" w:rsidR="00743C9A" w:rsidRPr="00743C9A" w:rsidRDefault="00743C9A" w:rsidP="00743C9A">
      <w:pPr>
        <w:pStyle w:val="EndNoteBibliography"/>
        <w:spacing w:after="0"/>
      </w:pPr>
      <w:bookmarkStart w:id="19" w:name="_ENREF_17"/>
      <w:r w:rsidRPr="00743C9A">
        <w:t>17.</w:t>
      </w:r>
      <w:r w:rsidRPr="00743C9A">
        <w:tab/>
        <w:t>Yang J, Tu HY, Li QQ. Effect of theophylline on airway inflammation in asthma. Acta Pharmacologica Sinica. 2001;22(5):475-80.</w:t>
      </w:r>
      <w:bookmarkEnd w:id="19"/>
    </w:p>
    <w:p w14:paraId="644723E8" w14:textId="77777777" w:rsidR="00743C9A" w:rsidRPr="00743C9A" w:rsidRDefault="00743C9A" w:rsidP="00743C9A">
      <w:pPr>
        <w:pStyle w:val="EndNoteBibliography"/>
        <w:spacing w:after="0"/>
      </w:pPr>
      <w:bookmarkStart w:id="20" w:name="_ENREF_18"/>
      <w:r w:rsidRPr="00743C9A">
        <w:t>18.</w:t>
      </w:r>
      <w:r w:rsidRPr="00743C9A">
        <w:tab/>
        <w:t>Senn S. A random effects model for ordinal responses from a crossover trial. Stat Med. 1993;12(22):2147-51.</w:t>
      </w:r>
      <w:bookmarkEnd w:id="20"/>
    </w:p>
    <w:p w14:paraId="6F576052" w14:textId="77777777" w:rsidR="00743C9A" w:rsidRPr="00743C9A" w:rsidRDefault="00743C9A" w:rsidP="00743C9A">
      <w:pPr>
        <w:pStyle w:val="EndNoteBibliography"/>
        <w:spacing w:after="0"/>
      </w:pPr>
      <w:bookmarkStart w:id="21" w:name="_ENREF_19"/>
      <w:r w:rsidRPr="00743C9A">
        <w:t>19.</w:t>
      </w:r>
      <w:r w:rsidRPr="00743C9A">
        <w:tab/>
        <w:t>Dixon AE, Kaminsky DA, Holbrook JT, Wise RA, Shade DM, Irvin CG. Allergic Rhinitis and Sinusitis in AsthmaDifferential Effects on Symptoms and Pulmonary Function. CHEST Journal. 2006;130(2):429-35.</w:t>
      </w:r>
      <w:bookmarkEnd w:id="21"/>
    </w:p>
    <w:p w14:paraId="35EEE68C" w14:textId="77777777" w:rsidR="00743C9A" w:rsidRPr="00743C9A" w:rsidRDefault="00743C9A" w:rsidP="00743C9A">
      <w:pPr>
        <w:pStyle w:val="EndNoteBibliography"/>
        <w:spacing w:after="0"/>
      </w:pPr>
      <w:bookmarkStart w:id="22" w:name="_ENREF_20"/>
      <w:r w:rsidRPr="00743C9A">
        <w:t>20.</w:t>
      </w:r>
      <w:r w:rsidRPr="00743C9A">
        <w:tab/>
        <w:t>Cho JS, Moon YM, Park IH, Um JY, Moon JH, Park SJ, et al. Epigenetic regulation of myofibroblast differentiation and extracellular matrix production in nasal polyp‐derived fibroblasts. Clinical &amp; Experimental Allergy. 2012;42(6):872-82.</w:t>
      </w:r>
      <w:bookmarkEnd w:id="22"/>
    </w:p>
    <w:p w14:paraId="295E0641" w14:textId="77777777" w:rsidR="00743C9A" w:rsidRPr="00743C9A" w:rsidRDefault="00743C9A" w:rsidP="00743C9A">
      <w:pPr>
        <w:pStyle w:val="EndNoteBibliography"/>
        <w:spacing w:after="0"/>
      </w:pPr>
      <w:bookmarkStart w:id="23" w:name="_ENREF_21"/>
      <w:r w:rsidRPr="00743C9A">
        <w:t>21.</w:t>
      </w:r>
      <w:r w:rsidRPr="00743C9A">
        <w:tab/>
        <w:t>Oka A, Matsunaga K, Kamei T, Sakamoto Y, Hirano T, Hayata A, et al. Ongoing Allergic Rhinitis Impairs Asthma Control by Enhancing the Lower Airway Inflammation. The Journal of Allergy and Clinical Immunology: In Practice. 2014;2(2):172-8. e1.</w:t>
      </w:r>
      <w:bookmarkEnd w:id="23"/>
    </w:p>
    <w:p w14:paraId="0EAACF1E" w14:textId="77777777" w:rsidR="00743C9A" w:rsidRPr="00743C9A" w:rsidRDefault="00743C9A" w:rsidP="00743C9A">
      <w:pPr>
        <w:pStyle w:val="EndNoteBibliography"/>
        <w:spacing w:after="0"/>
      </w:pPr>
      <w:bookmarkStart w:id="24" w:name="_ENREF_22"/>
      <w:r w:rsidRPr="00743C9A">
        <w:t>22.</w:t>
      </w:r>
      <w:r w:rsidRPr="00743C9A">
        <w:tab/>
        <w:t>Luo H, Zhang J, Yu Y, Liu J, Jiang Y, Yan N, et al. Clinical Value of the High Expression of Corticosteroid Receptor-Beta mRNA in the Nasal Mucosa of Steroid-Resistant Patients with Allergic Rhinitis. ORL. 2014;76(1):1-7.</w:t>
      </w:r>
      <w:bookmarkEnd w:id="24"/>
    </w:p>
    <w:p w14:paraId="7A1E2F12" w14:textId="77777777" w:rsidR="00743C9A" w:rsidRPr="00743C9A" w:rsidRDefault="00743C9A" w:rsidP="00743C9A">
      <w:pPr>
        <w:pStyle w:val="EndNoteBibliography"/>
      </w:pPr>
      <w:bookmarkStart w:id="25" w:name="_ENREF_23"/>
      <w:r w:rsidRPr="00743C9A">
        <w:t>23.</w:t>
      </w:r>
      <w:r w:rsidRPr="00743C9A">
        <w:tab/>
        <w:t>Adcock IM, Barnes PJ. Molecular mechanisms of corticosteroid resistance. CHEST Journal. 2008;134(2):394-401.</w:t>
      </w:r>
      <w:bookmarkEnd w:id="25"/>
    </w:p>
    <w:p w14:paraId="03DA0778" w14:textId="10CF41DB" w:rsidR="00F65873" w:rsidRDefault="00DC3FE1" w:rsidP="000E1EAE">
      <w:pPr>
        <w:rPr>
          <w:rFonts w:ascii="Times New Roman" w:hAnsi="Times New Roman"/>
          <w:b/>
          <w:sz w:val="24"/>
          <w:szCs w:val="24"/>
        </w:rPr>
      </w:pPr>
      <w:r w:rsidRPr="000E1EAE">
        <w:rPr>
          <w:rFonts w:ascii="Times New Roman" w:hAnsi="Times New Roman"/>
          <w:sz w:val="24"/>
          <w:szCs w:val="24"/>
        </w:rPr>
        <w:fldChar w:fldCharType="end"/>
      </w:r>
      <w:r w:rsidR="000E1EAE" w:rsidRPr="000E1EAE">
        <w:rPr>
          <w:rFonts w:ascii="Times New Roman" w:hAnsi="Times New Roman"/>
          <w:b/>
          <w:sz w:val="24"/>
          <w:szCs w:val="24"/>
        </w:rPr>
        <w:t xml:space="preserve"> </w:t>
      </w:r>
    </w:p>
    <w:p w14:paraId="3A1F0F7D" w14:textId="77777777" w:rsidR="00F65873" w:rsidRDefault="00F65873" w:rsidP="000E1EAE">
      <w:pPr>
        <w:rPr>
          <w:rFonts w:ascii="Times New Roman" w:hAnsi="Times New Roman"/>
          <w:b/>
          <w:sz w:val="24"/>
          <w:szCs w:val="24"/>
        </w:rPr>
      </w:pPr>
    </w:p>
    <w:p w14:paraId="54A1F152" w14:textId="77777777" w:rsidR="00F65873" w:rsidRDefault="00F65873" w:rsidP="000E1EAE">
      <w:pPr>
        <w:rPr>
          <w:rFonts w:ascii="Times New Roman" w:hAnsi="Times New Roman"/>
          <w:b/>
          <w:sz w:val="24"/>
          <w:szCs w:val="24"/>
        </w:rPr>
      </w:pPr>
    </w:p>
    <w:p w14:paraId="63B3B87E" w14:textId="77777777" w:rsidR="00F65873" w:rsidRDefault="00F65873" w:rsidP="000E1EAE">
      <w:pPr>
        <w:rPr>
          <w:rFonts w:ascii="Times New Roman" w:hAnsi="Times New Roman"/>
          <w:b/>
          <w:sz w:val="24"/>
          <w:szCs w:val="24"/>
        </w:rPr>
      </w:pPr>
    </w:p>
    <w:p w14:paraId="00B9B496" w14:textId="77777777" w:rsidR="00F65873" w:rsidRDefault="00F65873" w:rsidP="000E1EAE">
      <w:pPr>
        <w:rPr>
          <w:rFonts w:ascii="Times New Roman" w:hAnsi="Times New Roman"/>
          <w:b/>
          <w:sz w:val="24"/>
          <w:szCs w:val="24"/>
        </w:rPr>
      </w:pPr>
    </w:p>
    <w:p w14:paraId="6F5186CD" w14:textId="77777777" w:rsidR="00F65873" w:rsidRDefault="00F65873" w:rsidP="000E1EAE">
      <w:pPr>
        <w:rPr>
          <w:rFonts w:ascii="Times New Roman" w:hAnsi="Times New Roman"/>
          <w:b/>
          <w:sz w:val="24"/>
          <w:szCs w:val="24"/>
        </w:rPr>
      </w:pPr>
    </w:p>
    <w:p w14:paraId="21FB43F5" w14:textId="5E5D3DF7" w:rsidR="000E1EAE" w:rsidRPr="000E1EAE" w:rsidRDefault="000E1EAE" w:rsidP="000E1EAE">
      <w:pPr>
        <w:rPr>
          <w:rFonts w:ascii="Times New Roman" w:hAnsi="Times New Roman"/>
          <w:b/>
          <w:sz w:val="24"/>
          <w:szCs w:val="24"/>
        </w:rPr>
      </w:pPr>
      <w:r w:rsidRPr="000E1EAE">
        <w:rPr>
          <w:rFonts w:ascii="Times New Roman" w:hAnsi="Times New Roman"/>
          <w:b/>
          <w:sz w:val="24"/>
          <w:szCs w:val="24"/>
        </w:rPr>
        <w:t>Corresponding Author</w:t>
      </w:r>
    </w:p>
    <w:p w14:paraId="3F6AD4BD" w14:textId="4589449B" w:rsidR="000E1EAE" w:rsidRPr="000E1EAE" w:rsidRDefault="000E1EAE" w:rsidP="000E1EAE">
      <w:pPr>
        <w:rPr>
          <w:rFonts w:ascii="Times New Roman" w:hAnsi="Times New Roman"/>
          <w:sz w:val="24"/>
          <w:szCs w:val="24"/>
        </w:rPr>
      </w:pPr>
      <w:r w:rsidRPr="000E1EAE">
        <w:rPr>
          <w:rFonts w:ascii="Times New Roman" w:hAnsi="Times New Roman"/>
          <w:sz w:val="24"/>
          <w:szCs w:val="24"/>
        </w:rPr>
        <w:t>Dr Prasanna Sankaran MBBS, MRCP (UK)</w:t>
      </w:r>
      <w:r w:rsidR="00F65873">
        <w:rPr>
          <w:rFonts w:ascii="Times New Roman" w:hAnsi="Times New Roman"/>
          <w:sz w:val="24"/>
          <w:szCs w:val="24"/>
        </w:rPr>
        <w:t>, MD</w:t>
      </w:r>
    </w:p>
    <w:p w14:paraId="00701C1F" w14:textId="447ADA81" w:rsidR="000E1EAE" w:rsidRPr="000E1EAE" w:rsidRDefault="00F65873" w:rsidP="000E1EAE">
      <w:pPr>
        <w:rPr>
          <w:rFonts w:ascii="Times New Roman" w:hAnsi="Times New Roman"/>
          <w:sz w:val="24"/>
          <w:szCs w:val="24"/>
        </w:rPr>
      </w:pPr>
      <w:r>
        <w:rPr>
          <w:rFonts w:ascii="Times New Roman" w:hAnsi="Times New Roman"/>
          <w:sz w:val="24"/>
          <w:szCs w:val="24"/>
        </w:rPr>
        <w:t>Consultant</w:t>
      </w:r>
      <w:r w:rsidR="000E1EAE" w:rsidRPr="000E1EAE">
        <w:rPr>
          <w:rFonts w:ascii="Times New Roman" w:hAnsi="Times New Roman"/>
          <w:sz w:val="24"/>
          <w:szCs w:val="24"/>
        </w:rPr>
        <w:t xml:space="preserve"> Respiratory Medicine</w:t>
      </w:r>
    </w:p>
    <w:p w14:paraId="67F39359" w14:textId="77777777" w:rsidR="000E1EAE" w:rsidRPr="000E1EAE" w:rsidRDefault="000E1EAE" w:rsidP="000E1EAE">
      <w:pPr>
        <w:rPr>
          <w:rFonts w:ascii="Times New Roman" w:hAnsi="Times New Roman"/>
          <w:sz w:val="24"/>
          <w:szCs w:val="24"/>
        </w:rPr>
      </w:pPr>
      <w:r w:rsidRPr="000E1EAE">
        <w:rPr>
          <w:rFonts w:ascii="Times New Roman" w:hAnsi="Times New Roman"/>
          <w:sz w:val="24"/>
          <w:szCs w:val="24"/>
        </w:rPr>
        <w:t>Norfolk and Norwich University Hospital</w:t>
      </w:r>
    </w:p>
    <w:p w14:paraId="06689F1E" w14:textId="77777777" w:rsidR="000E1EAE" w:rsidRPr="000E1EAE" w:rsidRDefault="000E1EAE" w:rsidP="000E1EAE">
      <w:pPr>
        <w:rPr>
          <w:rFonts w:ascii="Times New Roman" w:hAnsi="Times New Roman"/>
          <w:sz w:val="24"/>
          <w:szCs w:val="24"/>
        </w:rPr>
      </w:pPr>
      <w:r w:rsidRPr="000E1EAE">
        <w:rPr>
          <w:rFonts w:ascii="Times New Roman" w:hAnsi="Times New Roman"/>
          <w:sz w:val="24"/>
          <w:szCs w:val="24"/>
        </w:rPr>
        <w:t>Norwich NR47 UY</w:t>
      </w:r>
    </w:p>
    <w:p w14:paraId="76AD0269" w14:textId="77777777" w:rsidR="000E1EAE" w:rsidRPr="000E1EAE" w:rsidRDefault="000E1EAE" w:rsidP="000E1EAE">
      <w:pPr>
        <w:rPr>
          <w:rFonts w:ascii="Times New Roman" w:hAnsi="Times New Roman"/>
          <w:sz w:val="24"/>
          <w:szCs w:val="24"/>
        </w:rPr>
      </w:pPr>
      <w:r w:rsidRPr="000E1EAE">
        <w:rPr>
          <w:rFonts w:ascii="Times New Roman" w:hAnsi="Times New Roman"/>
          <w:sz w:val="24"/>
          <w:szCs w:val="24"/>
        </w:rPr>
        <w:t>Phone: 00447540457452</w:t>
      </w:r>
    </w:p>
    <w:p w14:paraId="66425F0B" w14:textId="77777777" w:rsidR="000E1EAE" w:rsidRPr="000E1EAE" w:rsidRDefault="000E1EAE" w:rsidP="000E1EAE">
      <w:pPr>
        <w:rPr>
          <w:rFonts w:ascii="Times New Roman" w:hAnsi="Times New Roman"/>
          <w:sz w:val="24"/>
          <w:szCs w:val="24"/>
        </w:rPr>
      </w:pPr>
      <w:r w:rsidRPr="000E1EAE">
        <w:rPr>
          <w:rFonts w:ascii="Times New Roman" w:hAnsi="Times New Roman"/>
          <w:sz w:val="24"/>
          <w:szCs w:val="24"/>
        </w:rPr>
        <w:t>Email: spv007@doctors.org.uk</w:t>
      </w:r>
    </w:p>
    <w:p w14:paraId="7FD4AD9B" w14:textId="3B3E6D12" w:rsidR="00DC3FE1" w:rsidRPr="000E1EAE" w:rsidRDefault="00DC3FE1" w:rsidP="002B66DE">
      <w:pPr>
        <w:rPr>
          <w:rFonts w:ascii="Times New Roman" w:hAnsi="Times New Roman"/>
          <w:sz w:val="24"/>
          <w:szCs w:val="24"/>
        </w:rPr>
      </w:pPr>
    </w:p>
    <w:p w14:paraId="1D151324" w14:textId="77777777" w:rsidR="00DC3FE1" w:rsidRPr="000E1EAE" w:rsidRDefault="00DC3FE1" w:rsidP="002B66DE">
      <w:pPr>
        <w:rPr>
          <w:rFonts w:ascii="Times New Roman" w:hAnsi="Times New Roman"/>
          <w:sz w:val="24"/>
          <w:szCs w:val="24"/>
        </w:rPr>
      </w:pPr>
    </w:p>
    <w:p w14:paraId="4C8BFB0F" w14:textId="77777777" w:rsidR="00DC3FE1" w:rsidRPr="000E1EAE" w:rsidRDefault="00DC3FE1" w:rsidP="002B66DE">
      <w:pPr>
        <w:rPr>
          <w:rFonts w:ascii="Times New Roman" w:hAnsi="Times New Roman"/>
          <w:sz w:val="24"/>
          <w:szCs w:val="24"/>
        </w:rPr>
      </w:pPr>
    </w:p>
    <w:p w14:paraId="312B4405" w14:textId="77777777" w:rsidR="00DC3FE1" w:rsidRPr="000E1EAE" w:rsidRDefault="00DC3FE1" w:rsidP="002B66DE">
      <w:pPr>
        <w:rPr>
          <w:rFonts w:ascii="Times New Roman" w:hAnsi="Times New Roman"/>
          <w:sz w:val="24"/>
          <w:szCs w:val="24"/>
        </w:rPr>
      </w:pPr>
    </w:p>
    <w:p w14:paraId="63DD37ED" w14:textId="77777777" w:rsidR="00DC3FE1" w:rsidRPr="000E1EAE" w:rsidRDefault="00DC3FE1" w:rsidP="002B66DE">
      <w:pPr>
        <w:rPr>
          <w:rFonts w:ascii="Times New Roman" w:hAnsi="Times New Roman"/>
          <w:sz w:val="24"/>
          <w:szCs w:val="24"/>
        </w:rPr>
      </w:pPr>
    </w:p>
    <w:p w14:paraId="38B75D35" w14:textId="77777777" w:rsidR="00DC3FE1" w:rsidRPr="000E1EAE" w:rsidRDefault="00DC3FE1" w:rsidP="002B66DE">
      <w:pPr>
        <w:rPr>
          <w:rFonts w:ascii="Times New Roman" w:hAnsi="Times New Roman"/>
          <w:sz w:val="24"/>
          <w:szCs w:val="24"/>
        </w:rPr>
      </w:pPr>
    </w:p>
    <w:p w14:paraId="6D7F997C" w14:textId="77777777" w:rsidR="00DC3FE1" w:rsidRPr="000E1EAE" w:rsidRDefault="00DC3FE1" w:rsidP="002B66DE">
      <w:pPr>
        <w:rPr>
          <w:rFonts w:ascii="Times New Roman" w:hAnsi="Times New Roman"/>
          <w:sz w:val="24"/>
          <w:szCs w:val="24"/>
        </w:rPr>
      </w:pPr>
    </w:p>
    <w:p w14:paraId="53302514" w14:textId="77777777" w:rsidR="00DC3FE1" w:rsidRPr="000E1EAE" w:rsidRDefault="00DC3FE1" w:rsidP="002B66DE">
      <w:pPr>
        <w:rPr>
          <w:rFonts w:ascii="Times New Roman" w:hAnsi="Times New Roman"/>
          <w:sz w:val="24"/>
          <w:szCs w:val="24"/>
        </w:rPr>
      </w:pPr>
    </w:p>
    <w:p w14:paraId="790B53FE" w14:textId="77777777" w:rsidR="00DC3FE1" w:rsidRPr="000E1EAE" w:rsidRDefault="00DC3FE1" w:rsidP="002B66DE">
      <w:pPr>
        <w:rPr>
          <w:rFonts w:ascii="Times New Roman" w:hAnsi="Times New Roman"/>
          <w:sz w:val="24"/>
          <w:szCs w:val="24"/>
        </w:rPr>
      </w:pPr>
    </w:p>
    <w:p w14:paraId="42A22E69" w14:textId="77777777" w:rsidR="00DC3FE1" w:rsidRPr="000E1EAE" w:rsidRDefault="00DC3FE1" w:rsidP="002B66DE">
      <w:pPr>
        <w:rPr>
          <w:rFonts w:ascii="Times New Roman" w:hAnsi="Times New Roman"/>
          <w:sz w:val="24"/>
          <w:szCs w:val="24"/>
        </w:rPr>
      </w:pPr>
    </w:p>
    <w:p w14:paraId="62DB44CA" w14:textId="77777777" w:rsidR="00DC3FE1" w:rsidRPr="000E1EAE" w:rsidRDefault="00DC3FE1" w:rsidP="002B66DE">
      <w:pPr>
        <w:rPr>
          <w:rFonts w:ascii="Times New Roman" w:hAnsi="Times New Roman"/>
          <w:sz w:val="24"/>
          <w:szCs w:val="24"/>
        </w:rPr>
      </w:pPr>
    </w:p>
    <w:p w14:paraId="10EAE0A3" w14:textId="77777777" w:rsidR="00DC3FE1" w:rsidRPr="000E1EAE" w:rsidRDefault="00DC3FE1" w:rsidP="002B66DE">
      <w:pPr>
        <w:rPr>
          <w:rFonts w:ascii="Times New Roman" w:hAnsi="Times New Roman"/>
          <w:sz w:val="24"/>
          <w:szCs w:val="24"/>
        </w:rPr>
      </w:pPr>
    </w:p>
    <w:p w14:paraId="1DB88C3B" w14:textId="77777777" w:rsidR="00DC3FE1" w:rsidRPr="000E1EAE" w:rsidRDefault="00DC3FE1" w:rsidP="002B66DE">
      <w:pPr>
        <w:rPr>
          <w:rFonts w:ascii="Times New Roman" w:hAnsi="Times New Roman"/>
          <w:sz w:val="24"/>
          <w:szCs w:val="24"/>
        </w:rPr>
      </w:pPr>
    </w:p>
    <w:p w14:paraId="4BE8840E" w14:textId="77777777" w:rsidR="00DC3FE1" w:rsidRPr="000E1EAE" w:rsidRDefault="00DC3FE1" w:rsidP="002B66DE">
      <w:pPr>
        <w:rPr>
          <w:rFonts w:ascii="Times New Roman" w:hAnsi="Times New Roman"/>
          <w:sz w:val="24"/>
          <w:szCs w:val="24"/>
        </w:rPr>
      </w:pPr>
    </w:p>
    <w:p w14:paraId="321EF803" w14:textId="77777777" w:rsidR="00DC3FE1" w:rsidRPr="000E1EAE" w:rsidRDefault="00DC3FE1" w:rsidP="002B66DE">
      <w:pPr>
        <w:rPr>
          <w:rFonts w:ascii="Times New Roman" w:hAnsi="Times New Roman"/>
          <w:sz w:val="24"/>
          <w:szCs w:val="24"/>
        </w:rPr>
      </w:pPr>
    </w:p>
    <w:p w14:paraId="691D4648" w14:textId="77777777" w:rsidR="00DC3FE1" w:rsidRPr="000E1EAE" w:rsidRDefault="00DC3FE1" w:rsidP="002B66DE">
      <w:pPr>
        <w:rPr>
          <w:rFonts w:ascii="Times New Roman" w:hAnsi="Times New Roman"/>
          <w:sz w:val="24"/>
          <w:szCs w:val="24"/>
        </w:rPr>
      </w:pPr>
    </w:p>
    <w:p w14:paraId="231E2507" w14:textId="77777777" w:rsidR="00DC3FE1" w:rsidRPr="000E1EAE" w:rsidRDefault="00DC3FE1" w:rsidP="002B66DE">
      <w:pPr>
        <w:rPr>
          <w:rFonts w:ascii="Times New Roman" w:hAnsi="Times New Roman"/>
          <w:sz w:val="24"/>
          <w:szCs w:val="24"/>
        </w:rPr>
      </w:pPr>
    </w:p>
    <w:p w14:paraId="567F5475" w14:textId="77777777" w:rsidR="00DC3FE1" w:rsidRPr="000E1EAE" w:rsidRDefault="00DC3FE1" w:rsidP="002B66DE">
      <w:pPr>
        <w:rPr>
          <w:rFonts w:ascii="Times New Roman" w:hAnsi="Times New Roman"/>
          <w:sz w:val="24"/>
          <w:szCs w:val="24"/>
        </w:rPr>
      </w:pPr>
    </w:p>
    <w:p w14:paraId="6DD80151" w14:textId="77777777" w:rsidR="00DC3FE1" w:rsidRPr="000E1EAE" w:rsidRDefault="00DC3FE1" w:rsidP="002B66DE">
      <w:pPr>
        <w:rPr>
          <w:rFonts w:ascii="Times New Roman" w:hAnsi="Times New Roman"/>
          <w:sz w:val="24"/>
          <w:szCs w:val="24"/>
        </w:rPr>
      </w:pPr>
    </w:p>
    <w:p w14:paraId="19E9FF8D" w14:textId="6D900111" w:rsidR="00831B39" w:rsidRPr="000E1EAE" w:rsidRDefault="00831B39" w:rsidP="002B66DE">
      <w:pPr>
        <w:rPr>
          <w:rFonts w:ascii="Times New Roman" w:hAnsi="Times New Roman"/>
          <w:sz w:val="24"/>
          <w:szCs w:val="24"/>
        </w:rPr>
      </w:pPr>
    </w:p>
    <w:sectPr w:rsidR="00831B39" w:rsidRPr="000E1EAE" w:rsidSect="00BB75F1">
      <w:headerReference w:type="even" r:id="rId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ED069" w14:textId="77777777" w:rsidR="006B7FEF" w:rsidRDefault="006B7FEF" w:rsidP="001478A6">
      <w:pPr>
        <w:spacing w:after="0" w:line="240" w:lineRule="auto"/>
      </w:pPr>
      <w:r>
        <w:separator/>
      </w:r>
    </w:p>
  </w:endnote>
  <w:endnote w:type="continuationSeparator" w:id="0">
    <w:p w14:paraId="25D4DFC5" w14:textId="77777777" w:rsidR="006B7FEF" w:rsidRDefault="006B7FEF" w:rsidP="00147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D6F4C" w14:textId="55612ACF" w:rsidR="006B7FEF" w:rsidRDefault="006B7FEF">
    <w:pPr>
      <w:pStyle w:val="Footer"/>
      <w:jc w:val="right"/>
    </w:pPr>
    <w:r>
      <w:fldChar w:fldCharType="begin"/>
    </w:r>
    <w:r>
      <w:instrText xml:space="preserve"> PAGE   \* MERGEFORMAT </w:instrText>
    </w:r>
    <w:r>
      <w:fldChar w:fldCharType="separate"/>
    </w:r>
    <w:r w:rsidR="003A2CC5">
      <w:rPr>
        <w:noProof/>
      </w:rPr>
      <w:t>11</w:t>
    </w:r>
    <w:r>
      <w:rPr>
        <w:noProof/>
      </w:rPr>
      <w:fldChar w:fldCharType="end"/>
    </w:r>
  </w:p>
  <w:p w14:paraId="6A13564D" w14:textId="77777777" w:rsidR="006B7FEF" w:rsidRDefault="006B7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67ECC" w14:textId="77777777" w:rsidR="006B7FEF" w:rsidRDefault="006B7FEF" w:rsidP="001478A6">
      <w:pPr>
        <w:spacing w:after="0" w:line="240" w:lineRule="auto"/>
      </w:pPr>
      <w:r>
        <w:separator/>
      </w:r>
    </w:p>
  </w:footnote>
  <w:footnote w:type="continuationSeparator" w:id="0">
    <w:p w14:paraId="6CB606E1" w14:textId="77777777" w:rsidR="006B7FEF" w:rsidRDefault="006B7FEF" w:rsidP="001478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6A957" w14:textId="77777777" w:rsidR="006B7FEF" w:rsidRDefault="006B7FEF" w:rsidP="000E1EA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25FF56A" w14:textId="77777777" w:rsidR="006B7FEF" w:rsidRDefault="006B7FEF" w:rsidP="000E1EA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2B025" w14:textId="3A45FDAA" w:rsidR="006B7FEF" w:rsidRDefault="006B7FEF" w:rsidP="000E1EA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A2CC5">
      <w:rPr>
        <w:rStyle w:val="PageNumber"/>
        <w:noProof/>
      </w:rPr>
      <w:t>11</w:t>
    </w:r>
    <w:r>
      <w:rPr>
        <w:rStyle w:val="PageNumber"/>
      </w:rPr>
      <w:fldChar w:fldCharType="end"/>
    </w:r>
  </w:p>
  <w:p w14:paraId="48B07C05" w14:textId="77777777" w:rsidR="006B7FEF" w:rsidRDefault="006B7FEF" w:rsidP="000E1EAE">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efaultTabStop w:val="720"/>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Libraries&gt;"/>
  </w:docVars>
  <w:rsids>
    <w:rsidRoot w:val="00F95932"/>
    <w:rsid w:val="000022B4"/>
    <w:rsid w:val="00016E0A"/>
    <w:rsid w:val="000205B7"/>
    <w:rsid w:val="00027A58"/>
    <w:rsid w:val="00030B21"/>
    <w:rsid w:val="0004155E"/>
    <w:rsid w:val="0004230B"/>
    <w:rsid w:val="00054155"/>
    <w:rsid w:val="00055DC7"/>
    <w:rsid w:val="000674C2"/>
    <w:rsid w:val="0007016F"/>
    <w:rsid w:val="00075A5D"/>
    <w:rsid w:val="000B3614"/>
    <w:rsid w:val="000C4F80"/>
    <w:rsid w:val="000C5755"/>
    <w:rsid w:val="000D4E5F"/>
    <w:rsid w:val="000D6271"/>
    <w:rsid w:val="000E1EAE"/>
    <w:rsid w:val="00124062"/>
    <w:rsid w:val="0013119C"/>
    <w:rsid w:val="001363BB"/>
    <w:rsid w:val="00142030"/>
    <w:rsid w:val="001428A0"/>
    <w:rsid w:val="001478A6"/>
    <w:rsid w:val="00155849"/>
    <w:rsid w:val="00172316"/>
    <w:rsid w:val="00175C98"/>
    <w:rsid w:val="001924E8"/>
    <w:rsid w:val="001A2155"/>
    <w:rsid w:val="001A38AB"/>
    <w:rsid w:val="001B007D"/>
    <w:rsid w:val="001C3216"/>
    <w:rsid w:val="001C38C7"/>
    <w:rsid w:val="001E55AE"/>
    <w:rsid w:val="001E7428"/>
    <w:rsid w:val="001F4094"/>
    <w:rsid w:val="001F748A"/>
    <w:rsid w:val="002060F4"/>
    <w:rsid w:val="0022354C"/>
    <w:rsid w:val="002260D5"/>
    <w:rsid w:val="0023413E"/>
    <w:rsid w:val="00234D6A"/>
    <w:rsid w:val="00264542"/>
    <w:rsid w:val="00276FEA"/>
    <w:rsid w:val="00283019"/>
    <w:rsid w:val="00283C93"/>
    <w:rsid w:val="00296262"/>
    <w:rsid w:val="002B5583"/>
    <w:rsid w:val="002B66DE"/>
    <w:rsid w:val="002B7BC2"/>
    <w:rsid w:val="002D0B72"/>
    <w:rsid w:val="002E0368"/>
    <w:rsid w:val="002E3468"/>
    <w:rsid w:val="002F467A"/>
    <w:rsid w:val="003108CA"/>
    <w:rsid w:val="00323BBD"/>
    <w:rsid w:val="003254CA"/>
    <w:rsid w:val="00332AD2"/>
    <w:rsid w:val="00334B51"/>
    <w:rsid w:val="003369AB"/>
    <w:rsid w:val="003608C7"/>
    <w:rsid w:val="00366E06"/>
    <w:rsid w:val="00370EB0"/>
    <w:rsid w:val="00382176"/>
    <w:rsid w:val="00382719"/>
    <w:rsid w:val="003918FB"/>
    <w:rsid w:val="0039190A"/>
    <w:rsid w:val="003A2CC5"/>
    <w:rsid w:val="003A2F71"/>
    <w:rsid w:val="003C175F"/>
    <w:rsid w:val="003C43E6"/>
    <w:rsid w:val="003C71DA"/>
    <w:rsid w:val="003D72C6"/>
    <w:rsid w:val="003E02A8"/>
    <w:rsid w:val="003F2106"/>
    <w:rsid w:val="003F5E34"/>
    <w:rsid w:val="003F68E4"/>
    <w:rsid w:val="0040345C"/>
    <w:rsid w:val="004038D2"/>
    <w:rsid w:val="00411539"/>
    <w:rsid w:val="00414814"/>
    <w:rsid w:val="00416A2C"/>
    <w:rsid w:val="00423060"/>
    <w:rsid w:val="00425E09"/>
    <w:rsid w:val="004267A4"/>
    <w:rsid w:val="00434979"/>
    <w:rsid w:val="004426BD"/>
    <w:rsid w:val="004441D2"/>
    <w:rsid w:val="00451CB0"/>
    <w:rsid w:val="00455ABB"/>
    <w:rsid w:val="00457118"/>
    <w:rsid w:val="00457C97"/>
    <w:rsid w:val="00475F3A"/>
    <w:rsid w:val="00480559"/>
    <w:rsid w:val="00483A10"/>
    <w:rsid w:val="00493C0A"/>
    <w:rsid w:val="004A1040"/>
    <w:rsid w:val="004A276E"/>
    <w:rsid w:val="004A29B5"/>
    <w:rsid w:val="004A64CC"/>
    <w:rsid w:val="004A7671"/>
    <w:rsid w:val="004B4F64"/>
    <w:rsid w:val="00504296"/>
    <w:rsid w:val="00506808"/>
    <w:rsid w:val="00512BA0"/>
    <w:rsid w:val="00533F31"/>
    <w:rsid w:val="00541F77"/>
    <w:rsid w:val="005503A4"/>
    <w:rsid w:val="005659A0"/>
    <w:rsid w:val="005703C9"/>
    <w:rsid w:val="00573AC0"/>
    <w:rsid w:val="005823E9"/>
    <w:rsid w:val="00583946"/>
    <w:rsid w:val="0058448E"/>
    <w:rsid w:val="005B1442"/>
    <w:rsid w:val="005B3D5B"/>
    <w:rsid w:val="005C3513"/>
    <w:rsid w:val="005D10A9"/>
    <w:rsid w:val="005E3EF0"/>
    <w:rsid w:val="005E52A2"/>
    <w:rsid w:val="00602624"/>
    <w:rsid w:val="0060420B"/>
    <w:rsid w:val="00604BE9"/>
    <w:rsid w:val="006063E5"/>
    <w:rsid w:val="00615B0F"/>
    <w:rsid w:val="006262F5"/>
    <w:rsid w:val="00633224"/>
    <w:rsid w:val="00640B76"/>
    <w:rsid w:val="00660BD0"/>
    <w:rsid w:val="006675AE"/>
    <w:rsid w:val="00671199"/>
    <w:rsid w:val="0067756C"/>
    <w:rsid w:val="006906B0"/>
    <w:rsid w:val="006943BE"/>
    <w:rsid w:val="006B7FEF"/>
    <w:rsid w:val="006D3FC7"/>
    <w:rsid w:val="0072116C"/>
    <w:rsid w:val="0073108C"/>
    <w:rsid w:val="00743C9A"/>
    <w:rsid w:val="00751059"/>
    <w:rsid w:val="00754445"/>
    <w:rsid w:val="00786B87"/>
    <w:rsid w:val="00786C01"/>
    <w:rsid w:val="00796F91"/>
    <w:rsid w:val="0079716F"/>
    <w:rsid w:val="007A76D9"/>
    <w:rsid w:val="007D2982"/>
    <w:rsid w:val="007D411C"/>
    <w:rsid w:val="007F0C1C"/>
    <w:rsid w:val="007F5052"/>
    <w:rsid w:val="007F64ED"/>
    <w:rsid w:val="00802AF2"/>
    <w:rsid w:val="00804A99"/>
    <w:rsid w:val="00806421"/>
    <w:rsid w:val="00815B6A"/>
    <w:rsid w:val="00831B39"/>
    <w:rsid w:val="00832F88"/>
    <w:rsid w:val="00833555"/>
    <w:rsid w:val="008350AA"/>
    <w:rsid w:val="0086342D"/>
    <w:rsid w:val="00876905"/>
    <w:rsid w:val="008803A7"/>
    <w:rsid w:val="008A1194"/>
    <w:rsid w:val="008A68A4"/>
    <w:rsid w:val="008B3B4A"/>
    <w:rsid w:val="008C12A1"/>
    <w:rsid w:val="008C6A4A"/>
    <w:rsid w:val="008C76FB"/>
    <w:rsid w:val="008E1815"/>
    <w:rsid w:val="008F17ED"/>
    <w:rsid w:val="008F3423"/>
    <w:rsid w:val="0094051D"/>
    <w:rsid w:val="00946548"/>
    <w:rsid w:val="0094754E"/>
    <w:rsid w:val="009817DA"/>
    <w:rsid w:val="00984DA9"/>
    <w:rsid w:val="00993410"/>
    <w:rsid w:val="009958EA"/>
    <w:rsid w:val="009B1330"/>
    <w:rsid w:val="009B53FB"/>
    <w:rsid w:val="009D45C7"/>
    <w:rsid w:val="009D7554"/>
    <w:rsid w:val="009E2B1C"/>
    <w:rsid w:val="009E6BEC"/>
    <w:rsid w:val="00A0191D"/>
    <w:rsid w:val="00A35C72"/>
    <w:rsid w:val="00A44A12"/>
    <w:rsid w:val="00A44E34"/>
    <w:rsid w:val="00A75383"/>
    <w:rsid w:val="00A84028"/>
    <w:rsid w:val="00A900EE"/>
    <w:rsid w:val="00A94193"/>
    <w:rsid w:val="00A946E0"/>
    <w:rsid w:val="00A975D5"/>
    <w:rsid w:val="00AA5612"/>
    <w:rsid w:val="00AC01AA"/>
    <w:rsid w:val="00AC0E5C"/>
    <w:rsid w:val="00AC2FC0"/>
    <w:rsid w:val="00AD0D52"/>
    <w:rsid w:val="00AD74D2"/>
    <w:rsid w:val="00AF4713"/>
    <w:rsid w:val="00B568F3"/>
    <w:rsid w:val="00B628C5"/>
    <w:rsid w:val="00BA2930"/>
    <w:rsid w:val="00BA67A9"/>
    <w:rsid w:val="00BB0A35"/>
    <w:rsid w:val="00BB75F1"/>
    <w:rsid w:val="00BC6C5E"/>
    <w:rsid w:val="00BC72EA"/>
    <w:rsid w:val="00BE27E3"/>
    <w:rsid w:val="00BE3225"/>
    <w:rsid w:val="00BF702D"/>
    <w:rsid w:val="00C35F00"/>
    <w:rsid w:val="00C423EC"/>
    <w:rsid w:val="00C43646"/>
    <w:rsid w:val="00C5679A"/>
    <w:rsid w:val="00C659F4"/>
    <w:rsid w:val="00C67A5E"/>
    <w:rsid w:val="00C76C68"/>
    <w:rsid w:val="00C805ED"/>
    <w:rsid w:val="00C82AC2"/>
    <w:rsid w:val="00CB5D4B"/>
    <w:rsid w:val="00CC5810"/>
    <w:rsid w:val="00CD4BAC"/>
    <w:rsid w:val="00CE3A38"/>
    <w:rsid w:val="00D00D84"/>
    <w:rsid w:val="00D1595B"/>
    <w:rsid w:val="00D20119"/>
    <w:rsid w:val="00D43C9B"/>
    <w:rsid w:val="00D502AB"/>
    <w:rsid w:val="00D81419"/>
    <w:rsid w:val="00D8224D"/>
    <w:rsid w:val="00D8312C"/>
    <w:rsid w:val="00D86474"/>
    <w:rsid w:val="00DB4073"/>
    <w:rsid w:val="00DC31FB"/>
    <w:rsid w:val="00DC3FE1"/>
    <w:rsid w:val="00DE1740"/>
    <w:rsid w:val="00DF7729"/>
    <w:rsid w:val="00E308AB"/>
    <w:rsid w:val="00E3736F"/>
    <w:rsid w:val="00E37471"/>
    <w:rsid w:val="00E472C9"/>
    <w:rsid w:val="00E6286C"/>
    <w:rsid w:val="00E7370B"/>
    <w:rsid w:val="00E80379"/>
    <w:rsid w:val="00E92AE8"/>
    <w:rsid w:val="00E95D2B"/>
    <w:rsid w:val="00EA0479"/>
    <w:rsid w:val="00ED0EFC"/>
    <w:rsid w:val="00F009F6"/>
    <w:rsid w:val="00F06F41"/>
    <w:rsid w:val="00F250AF"/>
    <w:rsid w:val="00F25A80"/>
    <w:rsid w:val="00F35DFC"/>
    <w:rsid w:val="00F36720"/>
    <w:rsid w:val="00F4275D"/>
    <w:rsid w:val="00F4612B"/>
    <w:rsid w:val="00F529EA"/>
    <w:rsid w:val="00F636A5"/>
    <w:rsid w:val="00F65873"/>
    <w:rsid w:val="00F67EE0"/>
    <w:rsid w:val="00F76CF0"/>
    <w:rsid w:val="00F8288B"/>
    <w:rsid w:val="00F92A32"/>
    <w:rsid w:val="00F95932"/>
    <w:rsid w:val="00F967CE"/>
    <w:rsid w:val="00FA03D9"/>
    <w:rsid w:val="00FA6BE0"/>
    <w:rsid w:val="00FB4DFF"/>
    <w:rsid w:val="00FC209F"/>
    <w:rsid w:val="00FC2A1F"/>
    <w:rsid w:val="00FD0A56"/>
    <w:rsid w:val="00FD160F"/>
    <w:rsid w:val="00FE6598"/>
    <w:rsid w:val="00FF400C"/>
    <w:rsid w:val="00FF70B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3B986A0"/>
  <w15:docId w15:val="{447772A1-5077-45B0-A048-186500329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2A1"/>
    <w:pPr>
      <w:spacing w:after="200" w:line="276" w:lineRule="auto"/>
    </w:pPr>
  </w:style>
  <w:style w:type="paragraph" w:styleId="Heading1">
    <w:name w:val="heading 1"/>
    <w:basedOn w:val="Normal"/>
    <w:next w:val="Normal"/>
    <w:link w:val="Heading1Char"/>
    <w:uiPriority w:val="99"/>
    <w:qFormat/>
    <w:rsid w:val="00E92AE8"/>
    <w:pPr>
      <w:keepNext/>
      <w:spacing w:after="0" w:line="240" w:lineRule="auto"/>
      <w:outlineLvl w:val="0"/>
    </w:pPr>
    <w:rPr>
      <w:rFonts w:ascii="Times New Roman" w:hAnsi="Times New Roman"/>
      <w:b/>
      <w:bCs/>
      <w:sz w:val="24"/>
      <w:szCs w:val="24"/>
    </w:rPr>
  </w:style>
  <w:style w:type="paragraph" w:styleId="Heading2">
    <w:name w:val="heading 2"/>
    <w:basedOn w:val="Normal"/>
    <w:next w:val="Normal"/>
    <w:link w:val="Heading2Char"/>
    <w:uiPriority w:val="99"/>
    <w:qFormat/>
    <w:rsid w:val="00F35DFC"/>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semiHidden/>
    <w:unhideWhenUsed/>
    <w:qFormat/>
    <w:locked/>
    <w:rsid w:val="002260D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76C6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92AE8"/>
    <w:rPr>
      <w:rFonts w:ascii="Times New Roman" w:hAnsi="Times New Roman" w:cs="Times New Roman"/>
      <w:b/>
      <w:bCs/>
      <w:sz w:val="24"/>
      <w:szCs w:val="24"/>
    </w:rPr>
  </w:style>
  <w:style w:type="character" w:customStyle="1" w:styleId="Heading2Char">
    <w:name w:val="Heading 2 Char"/>
    <w:basedOn w:val="DefaultParagraphFont"/>
    <w:link w:val="Heading2"/>
    <w:uiPriority w:val="99"/>
    <w:semiHidden/>
    <w:locked/>
    <w:rsid w:val="00F35DFC"/>
    <w:rPr>
      <w:rFonts w:ascii="Cambria" w:hAnsi="Cambria" w:cs="Times New Roman"/>
      <w:b/>
      <w:bCs/>
      <w:color w:val="4F81BD"/>
      <w:sz w:val="26"/>
      <w:szCs w:val="26"/>
    </w:rPr>
  </w:style>
  <w:style w:type="paragraph" w:styleId="Title">
    <w:name w:val="Title"/>
    <w:basedOn w:val="Normal"/>
    <w:next w:val="Normal"/>
    <w:link w:val="TitleChar"/>
    <w:uiPriority w:val="10"/>
    <w:qFormat/>
    <w:rsid w:val="002B66DE"/>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10"/>
    <w:locked/>
    <w:rsid w:val="002B66DE"/>
    <w:rPr>
      <w:rFonts w:ascii="Cambria" w:hAnsi="Cambria" w:cs="Times New Roman"/>
      <w:color w:val="17365D"/>
      <w:spacing w:val="5"/>
      <w:kern w:val="28"/>
      <w:sz w:val="52"/>
      <w:szCs w:val="52"/>
    </w:rPr>
  </w:style>
  <w:style w:type="character" w:customStyle="1" w:styleId="style481">
    <w:name w:val="style481"/>
    <w:basedOn w:val="DefaultParagraphFont"/>
    <w:uiPriority w:val="99"/>
    <w:rsid w:val="00802AF2"/>
    <w:rPr>
      <w:rFonts w:cs="Times New Roman"/>
      <w:b/>
      <w:bCs/>
      <w:sz w:val="60"/>
      <w:szCs w:val="60"/>
    </w:rPr>
  </w:style>
  <w:style w:type="character" w:styleId="Hyperlink">
    <w:name w:val="Hyperlink"/>
    <w:basedOn w:val="DefaultParagraphFont"/>
    <w:uiPriority w:val="99"/>
    <w:rsid w:val="007F5052"/>
    <w:rPr>
      <w:rFonts w:cs="Times New Roman"/>
      <w:color w:val="0000FF"/>
      <w:u w:val="single"/>
    </w:rPr>
  </w:style>
  <w:style w:type="paragraph" w:styleId="Header">
    <w:name w:val="header"/>
    <w:basedOn w:val="Normal"/>
    <w:link w:val="HeaderChar"/>
    <w:uiPriority w:val="99"/>
    <w:semiHidden/>
    <w:rsid w:val="001478A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1478A6"/>
    <w:rPr>
      <w:rFonts w:cs="Times New Roman"/>
    </w:rPr>
  </w:style>
  <w:style w:type="paragraph" w:styleId="Footer">
    <w:name w:val="footer"/>
    <w:basedOn w:val="Normal"/>
    <w:link w:val="FooterChar"/>
    <w:uiPriority w:val="99"/>
    <w:rsid w:val="001478A6"/>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1478A6"/>
    <w:rPr>
      <w:rFonts w:cs="Times New Roman"/>
    </w:rPr>
  </w:style>
  <w:style w:type="character" w:styleId="CommentReference">
    <w:name w:val="annotation reference"/>
    <w:basedOn w:val="DefaultParagraphFont"/>
    <w:uiPriority w:val="99"/>
    <w:semiHidden/>
    <w:rsid w:val="00A75383"/>
    <w:rPr>
      <w:rFonts w:cs="Times New Roman"/>
      <w:sz w:val="16"/>
      <w:szCs w:val="16"/>
    </w:rPr>
  </w:style>
  <w:style w:type="paragraph" w:styleId="CommentText">
    <w:name w:val="annotation text"/>
    <w:basedOn w:val="Normal"/>
    <w:link w:val="CommentTextChar"/>
    <w:uiPriority w:val="99"/>
    <w:semiHidden/>
    <w:rsid w:val="00A75383"/>
    <w:pPr>
      <w:spacing w:line="240" w:lineRule="auto"/>
    </w:pPr>
    <w:rPr>
      <w:sz w:val="20"/>
      <w:szCs w:val="20"/>
    </w:rPr>
  </w:style>
  <w:style w:type="character" w:customStyle="1" w:styleId="CommentTextChar">
    <w:name w:val="Comment Text Char"/>
    <w:basedOn w:val="DefaultParagraphFont"/>
    <w:link w:val="CommentText"/>
    <w:uiPriority w:val="99"/>
    <w:semiHidden/>
    <w:locked/>
    <w:rsid w:val="00A75383"/>
    <w:rPr>
      <w:rFonts w:cs="Times New Roman"/>
      <w:sz w:val="20"/>
      <w:szCs w:val="20"/>
    </w:rPr>
  </w:style>
  <w:style w:type="paragraph" w:styleId="CommentSubject">
    <w:name w:val="annotation subject"/>
    <w:basedOn w:val="CommentText"/>
    <w:next w:val="CommentText"/>
    <w:link w:val="CommentSubjectChar"/>
    <w:uiPriority w:val="99"/>
    <w:semiHidden/>
    <w:rsid w:val="00A75383"/>
    <w:rPr>
      <w:b/>
      <w:bCs/>
    </w:rPr>
  </w:style>
  <w:style w:type="character" w:customStyle="1" w:styleId="CommentSubjectChar">
    <w:name w:val="Comment Subject Char"/>
    <w:basedOn w:val="CommentTextChar"/>
    <w:link w:val="CommentSubject"/>
    <w:uiPriority w:val="99"/>
    <w:semiHidden/>
    <w:locked/>
    <w:rsid w:val="00A75383"/>
    <w:rPr>
      <w:rFonts w:cs="Times New Roman"/>
      <w:b/>
      <w:bCs/>
      <w:sz w:val="20"/>
      <w:szCs w:val="20"/>
    </w:rPr>
  </w:style>
  <w:style w:type="paragraph" w:styleId="BalloonText">
    <w:name w:val="Balloon Text"/>
    <w:basedOn w:val="Normal"/>
    <w:link w:val="BalloonTextChar"/>
    <w:uiPriority w:val="99"/>
    <w:semiHidden/>
    <w:rsid w:val="00A75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5383"/>
    <w:rPr>
      <w:rFonts w:ascii="Tahoma" w:hAnsi="Tahoma" w:cs="Tahoma"/>
      <w:sz w:val="16"/>
      <w:szCs w:val="16"/>
    </w:rPr>
  </w:style>
  <w:style w:type="table" w:styleId="TableGrid">
    <w:name w:val="Table Grid"/>
    <w:basedOn w:val="TableNormal"/>
    <w:uiPriority w:val="99"/>
    <w:locked/>
    <w:rsid w:val="00D8141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uiPriority w:val="99"/>
    <w:unhideWhenUsed/>
    <w:rsid w:val="004B4F64"/>
    <w:pPr>
      <w:spacing w:after="0"/>
      <w:ind w:left="220" w:hanging="220"/>
    </w:pPr>
    <w:rPr>
      <w:rFonts w:asciiTheme="minorHAnsi" w:hAnsiTheme="minorHAnsi"/>
      <w:sz w:val="20"/>
      <w:szCs w:val="20"/>
    </w:rPr>
  </w:style>
  <w:style w:type="paragraph" w:styleId="Index2">
    <w:name w:val="index 2"/>
    <w:basedOn w:val="Normal"/>
    <w:next w:val="Normal"/>
    <w:autoRedefine/>
    <w:uiPriority w:val="99"/>
    <w:unhideWhenUsed/>
    <w:rsid w:val="004B4F64"/>
    <w:pPr>
      <w:spacing w:after="0"/>
      <w:ind w:left="440" w:hanging="220"/>
    </w:pPr>
    <w:rPr>
      <w:rFonts w:asciiTheme="minorHAnsi" w:hAnsiTheme="minorHAnsi"/>
      <w:sz w:val="20"/>
      <w:szCs w:val="20"/>
    </w:rPr>
  </w:style>
  <w:style w:type="paragraph" w:styleId="Index3">
    <w:name w:val="index 3"/>
    <w:basedOn w:val="Normal"/>
    <w:next w:val="Normal"/>
    <w:autoRedefine/>
    <w:uiPriority w:val="99"/>
    <w:unhideWhenUsed/>
    <w:rsid w:val="004B4F64"/>
    <w:pPr>
      <w:spacing w:after="0"/>
      <w:ind w:left="660" w:hanging="220"/>
    </w:pPr>
    <w:rPr>
      <w:rFonts w:asciiTheme="minorHAnsi" w:hAnsiTheme="minorHAnsi"/>
      <w:sz w:val="20"/>
      <w:szCs w:val="20"/>
    </w:rPr>
  </w:style>
  <w:style w:type="paragraph" w:styleId="Index4">
    <w:name w:val="index 4"/>
    <w:basedOn w:val="Normal"/>
    <w:next w:val="Normal"/>
    <w:autoRedefine/>
    <w:uiPriority w:val="99"/>
    <w:unhideWhenUsed/>
    <w:rsid w:val="004B4F64"/>
    <w:pPr>
      <w:spacing w:after="0"/>
      <w:ind w:left="880" w:hanging="220"/>
    </w:pPr>
    <w:rPr>
      <w:rFonts w:asciiTheme="minorHAnsi" w:hAnsiTheme="minorHAnsi"/>
      <w:sz w:val="20"/>
      <w:szCs w:val="20"/>
    </w:rPr>
  </w:style>
  <w:style w:type="paragraph" w:styleId="Index5">
    <w:name w:val="index 5"/>
    <w:basedOn w:val="Normal"/>
    <w:next w:val="Normal"/>
    <w:autoRedefine/>
    <w:uiPriority w:val="99"/>
    <w:unhideWhenUsed/>
    <w:rsid w:val="004B4F64"/>
    <w:pPr>
      <w:spacing w:after="0"/>
      <w:ind w:left="1100" w:hanging="220"/>
    </w:pPr>
    <w:rPr>
      <w:rFonts w:asciiTheme="minorHAnsi" w:hAnsiTheme="minorHAnsi"/>
      <w:sz w:val="20"/>
      <w:szCs w:val="20"/>
    </w:rPr>
  </w:style>
  <w:style w:type="paragraph" w:styleId="Index6">
    <w:name w:val="index 6"/>
    <w:basedOn w:val="Normal"/>
    <w:next w:val="Normal"/>
    <w:autoRedefine/>
    <w:uiPriority w:val="99"/>
    <w:unhideWhenUsed/>
    <w:rsid w:val="004B4F64"/>
    <w:pPr>
      <w:spacing w:after="0"/>
      <w:ind w:left="1320" w:hanging="220"/>
    </w:pPr>
    <w:rPr>
      <w:rFonts w:asciiTheme="minorHAnsi" w:hAnsiTheme="minorHAnsi"/>
      <w:sz w:val="20"/>
      <w:szCs w:val="20"/>
    </w:rPr>
  </w:style>
  <w:style w:type="paragraph" w:styleId="Index7">
    <w:name w:val="index 7"/>
    <w:basedOn w:val="Normal"/>
    <w:next w:val="Normal"/>
    <w:autoRedefine/>
    <w:uiPriority w:val="99"/>
    <w:unhideWhenUsed/>
    <w:rsid w:val="004B4F64"/>
    <w:pPr>
      <w:spacing w:after="0"/>
      <w:ind w:left="1540" w:hanging="220"/>
    </w:pPr>
    <w:rPr>
      <w:rFonts w:asciiTheme="minorHAnsi" w:hAnsiTheme="minorHAnsi"/>
      <w:sz w:val="20"/>
      <w:szCs w:val="20"/>
    </w:rPr>
  </w:style>
  <w:style w:type="paragraph" w:styleId="Index8">
    <w:name w:val="index 8"/>
    <w:basedOn w:val="Normal"/>
    <w:next w:val="Normal"/>
    <w:autoRedefine/>
    <w:uiPriority w:val="99"/>
    <w:unhideWhenUsed/>
    <w:rsid w:val="004B4F64"/>
    <w:pPr>
      <w:spacing w:after="0"/>
      <w:ind w:left="1760" w:hanging="220"/>
    </w:pPr>
    <w:rPr>
      <w:rFonts w:asciiTheme="minorHAnsi" w:hAnsiTheme="minorHAnsi"/>
      <w:sz w:val="20"/>
      <w:szCs w:val="20"/>
    </w:rPr>
  </w:style>
  <w:style w:type="paragraph" w:styleId="Index9">
    <w:name w:val="index 9"/>
    <w:basedOn w:val="Normal"/>
    <w:next w:val="Normal"/>
    <w:autoRedefine/>
    <w:uiPriority w:val="99"/>
    <w:unhideWhenUsed/>
    <w:rsid w:val="004B4F64"/>
    <w:pPr>
      <w:spacing w:after="0"/>
      <w:ind w:left="1980" w:hanging="220"/>
    </w:pPr>
    <w:rPr>
      <w:rFonts w:asciiTheme="minorHAnsi" w:hAnsiTheme="minorHAnsi"/>
      <w:sz w:val="20"/>
      <w:szCs w:val="20"/>
    </w:rPr>
  </w:style>
  <w:style w:type="paragraph" w:styleId="IndexHeading">
    <w:name w:val="index heading"/>
    <w:basedOn w:val="Normal"/>
    <w:next w:val="Index1"/>
    <w:uiPriority w:val="99"/>
    <w:unhideWhenUsed/>
    <w:rsid w:val="004B4F64"/>
    <w:pPr>
      <w:spacing w:before="120" w:after="120"/>
    </w:pPr>
    <w:rPr>
      <w:rFonts w:asciiTheme="minorHAnsi" w:hAnsiTheme="minorHAnsi"/>
      <w:i/>
      <w:sz w:val="20"/>
      <w:szCs w:val="20"/>
    </w:rPr>
  </w:style>
  <w:style w:type="paragraph" w:styleId="TOCHeading">
    <w:name w:val="TOC Heading"/>
    <w:basedOn w:val="Heading1"/>
    <w:next w:val="Normal"/>
    <w:uiPriority w:val="39"/>
    <w:unhideWhenUsed/>
    <w:qFormat/>
    <w:rsid w:val="002B7BC2"/>
    <w:pPr>
      <w:keepLines/>
      <w:spacing w:before="480" w:line="276" w:lineRule="auto"/>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locked/>
    <w:rsid w:val="002B7BC2"/>
    <w:pPr>
      <w:spacing w:before="120" w:after="0"/>
    </w:pPr>
    <w:rPr>
      <w:rFonts w:asciiTheme="minorHAnsi" w:hAnsiTheme="minorHAnsi"/>
      <w:b/>
      <w:caps/>
    </w:rPr>
  </w:style>
  <w:style w:type="paragraph" w:styleId="TOC2">
    <w:name w:val="toc 2"/>
    <w:basedOn w:val="Normal"/>
    <w:next w:val="Normal"/>
    <w:autoRedefine/>
    <w:locked/>
    <w:rsid w:val="002B7BC2"/>
    <w:pPr>
      <w:spacing w:after="0"/>
      <w:ind w:left="220"/>
    </w:pPr>
    <w:rPr>
      <w:rFonts w:asciiTheme="minorHAnsi" w:hAnsiTheme="minorHAnsi"/>
      <w:smallCaps/>
    </w:rPr>
  </w:style>
  <w:style w:type="paragraph" w:styleId="TOC3">
    <w:name w:val="toc 3"/>
    <w:basedOn w:val="Normal"/>
    <w:next w:val="Normal"/>
    <w:autoRedefine/>
    <w:locked/>
    <w:rsid w:val="002B7BC2"/>
    <w:pPr>
      <w:spacing w:after="0"/>
      <w:ind w:left="440"/>
    </w:pPr>
    <w:rPr>
      <w:rFonts w:asciiTheme="minorHAnsi" w:hAnsiTheme="minorHAnsi"/>
      <w:i/>
    </w:rPr>
  </w:style>
  <w:style w:type="paragraph" w:styleId="TOC4">
    <w:name w:val="toc 4"/>
    <w:basedOn w:val="Normal"/>
    <w:next w:val="Normal"/>
    <w:autoRedefine/>
    <w:locked/>
    <w:rsid w:val="002B7BC2"/>
    <w:pPr>
      <w:spacing w:after="0"/>
      <w:ind w:left="660"/>
    </w:pPr>
    <w:rPr>
      <w:rFonts w:asciiTheme="minorHAnsi" w:hAnsiTheme="minorHAnsi"/>
      <w:sz w:val="18"/>
      <w:szCs w:val="18"/>
    </w:rPr>
  </w:style>
  <w:style w:type="paragraph" w:styleId="TOC5">
    <w:name w:val="toc 5"/>
    <w:basedOn w:val="Normal"/>
    <w:next w:val="Normal"/>
    <w:autoRedefine/>
    <w:locked/>
    <w:rsid w:val="002B7BC2"/>
    <w:pPr>
      <w:spacing w:after="0"/>
      <w:ind w:left="880"/>
    </w:pPr>
    <w:rPr>
      <w:rFonts w:asciiTheme="minorHAnsi" w:hAnsiTheme="minorHAnsi"/>
      <w:sz w:val="18"/>
      <w:szCs w:val="18"/>
    </w:rPr>
  </w:style>
  <w:style w:type="paragraph" w:styleId="TOC6">
    <w:name w:val="toc 6"/>
    <w:basedOn w:val="Normal"/>
    <w:next w:val="Normal"/>
    <w:autoRedefine/>
    <w:locked/>
    <w:rsid w:val="002B7BC2"/>
    <w:pPr>
      <w:spacing w:after="0"/>
      <w:ind w:left="1100"/>
    </w:pPr>
    <w:rPr>
      <w:rFonts w:asciiTheme="minorHAnsi" w:hAnsiTheme="minorHAnsi"/>
      <w:sz w:val="18"/>
      <w:szCs w:val="18"/>
    </w:rPr>
  </w:style>
  <w:style w:type="paragraph" w:styleId="TOC7">
    <w:name w:val="toc 7"/>
    <w:basedOn w:val="Normal"/>
    <w:next w:val="Normal"/>
    <w:autoRedefine/>
    <w:locked/>
    <w:rsid w:val="002B7BC2"/>
    <w:pPr>
      <w:spacing w:after="0"/>
      <w:ind w:left="1320"/>
    </w:pPr>
    <w:rPr>
      <w:rFonts w:asciiTheme="minorHAnsi" w:hAnsiTheme="minorHAnsi"/>
      <w:sz w:val="18"/>
      <w:szCs w:val="18"/>
    </w:rPr>
  </w:style>
  <w:style w:type="paragraph" w:styleId="TOC8">
    <w:name w:val="toc 8"/>
    <w:basedOn w:val="Normal"/>
    <w:next w:val="Normal"/>
    <w:autoRedefine/>
    <w:locked/>
    <w:rsid w:val="002B7BC2"/>
    <w:pPr>
      <w:spacing w:after="0"/>
      <w:ind w:left="1540"/>
    </w:pPr>
    <w:rPr>
      <w:rFonts w:asciiTheme="minorHAnsi" w:hAnsiTheme="minorHAnsi"/>
      <w:sz w:val="18"/>
      <w:szCs w:val="18"/>
    </w:rPr>
  </w:style>
  <w:style w:type="paragraph" w:styleId="TOC9">
    <w:name w:val="toc 9"/>
    <w:basedOn w:val="Normal"/>
    <w:next w:val="Normal"/>
    <w:autoRedefine/>
    <w:locked/>
    <w:rsid w:val="002B7BC2"/>
    <w:pPr>
      <w:spacing w:after="0"/>
      <w:ind w:left="1760"/>
    </w:pPr>
    <w:rPr>
      <w:rFonts w:asciiTheme="minorHAnsi" w:hAnsiTheme="minorHAnsi"/>
      <w:sz w:val="18"/>
      <w:szCs w:val="18"/>
    </w:rPr>
  </w:style>
  <w:style w:type="character" w:customStyle="1" w:styleId="Heading3Char">
    <w:name w:val="Heading 3 Char"/>
    <w:basedOn w:val="DefaultParagraphFont"/>
    <w:link w:val="Heading3"/>
    <w:semiHidden/>
    <w:rsid w:val="002260D5"/>
    <w:rPr>
      <w:rFonts w:asciiTheme="majorHAnsi" w:eastAsiaTheme="majorEastAsia" w:hAnsiTheme="majorHAnsi" w:cstheme="majorBidi"/>
      <w:b/>
      <w:bCs/>
      <w:color w:val="4F81BD" w:themeColor="accent1"/>
    </w:rPr>
  </w:style>
  <w:style w:type="character" w:styleId="PageNumber">
    <w:name w:val="page number"/>
    <w:basedOn w:val="DefaultParagraphFont"/>
    <w:uiPriority w:val="99"/>
    <w:semiHidden/>
    <w:unhideWhenUsed/>
    <w:rsid w:val="000E1EAE"/>
  </w:style>
  <w:style w:type="character" w:styleId="LineNumber">
    <w:name w:val="line number"/>
    <w:basedOn w:val="DefaultParagraphFont"/>
    <w:uiPriority w:val="99"/>
    <w:semiHidden/>
    <w:unhideWhenUsed/>
    <w:rsid w:val="000022B4"/>
  </w:style>
  <w:style w:type="character" w:customStyle="1" w:styleId="Heading4Char">
    <w:name w:val="Heading 4 Char"/>
    <w:basedOn w:val="DefaultParagraphFont"/>
    <w:link w:val="Heading4"/>
    <w:semiHidden/>
    <w:rsid w:val="00C76C68"/>
    <w:rPr>
      <w:rFonts w:asciiTheme="majorHAnsi" w:eastAsiaTheme="majorEastAsia" w:hAnsiTheme="majorHAnsi" w:cstheme="majorBidi"/>
      <w:b/>
      <w:bCs/>
      <w:i/>
      <w:iCs/>
      <w:color w:val="4F81BD" w:themeColor="accent1"/>
    </w:rPr>
  </w:style>
  <w:style w:type="paragraph" w:customStyle="1" w:styleId="EndNoteBibliographyTitle">
    <w:name w:val="EndNote Bibliography Title"/>
    <w:basedOn w:val="Normal"/>
    <w:link w:val="EndNoteBibliographyTitleChar"/>
    <w:rsid w:val="006B7FEF"/>
    <w:pPr>
      <w:spacing w:after="0"/>
      <w:jc w:val="center"/>
    </w:pPr>
    <w:rPr>
      <w:noProof/>
    </w:rPr>
  </w:style>
  <w:style w:type="character" w:customStyle="1" w:styleId="EndNoteBibliographyTitleChar">
    <w:name w:val="EndNote Bibliography Title Char"/>
    <w:basedOn w:val="DefaultParagraphFont"/>
    <w:link w:val="EndNoteBibliographyTitle"/>
    <w:rsid w:val="006B7FEF"/>
    <w:rPr>
      <w:noProof/>
    </w:rPr>
  </w:style>
  <w:style w:type="paragraph" w:customStyle="1" w:styleId="EndNoteBibliography">
    <w:name w:val="EndNote Bibliography"/>
    <w:basedOn w:val="Normal"/>
    <w:link w:val="EndNoteBibliographyChar"/>
    <w:rsid w:val="006B7FEF"/>
    <w:pPr>
      <w:spacing w:line="240" w:lineRule="auto"/>
    </w:pPr>
    <w:rPr>
      <w:noProof/>
    </w:rPr>
  </w:style>
  <w:style w:type="character" w:customStyle="1" w:styleId="EndNoteBibliographyChar">
    <w:name w:val="EndNote Bibliography Char"/>
    <w:basedOn w:val="DefaultParagraphFont"/>
    <w:link w:val="EndNoteBibliography"/>
    <w:rsid w:val="006B7FEF"/>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726285">
      <w:marLeft w:val="0"/>
      <w:marRight w:val="0"/>
      <w:marTop w:val="0"/>
      <w:marBottom w:val="0"/>
      <w:divBdr>
        <w:top w:val="none" w:sz="0" w:space="0" w:color="auto"/>
        <w:left w:val="none" w:sz="0" w:space="0" w:color="auto"/>
        <w:bottom w:val="none" w:sz="0" w:space="0" w:color="auto"/>
        <w:right w:val="none" w:sz="0" w:space="0" w:color="auto"/>
      </w:divBdr>
    </w:div>
    <w:div w:id="1535726287">
      <w:marLeft w:val="0"/>
      <w:marRight w:val="0"/>
      <w:marTop w:val="0"/>
      <w:marBottom w:val="0"/>
      <w:divBdr>
        <w:top w:val="none" w:sz="0" w:space="0" w:color="auto"/>
        <w:left w:val="none" w:sz="0" w:space="0" w:color="auto"/>
        <w:bottom w:val="none" w:sz="0" w:space="0" w:color="auto"/>
        <w:right w:val="none" w:sz="0" w:space="0" w:color="auto"/>
      </w:divBdr>
      <w:divsChild>
        <w:div w:id="1535726290">
          <w:marLeft w:val="0"/>
          <w:marRight w:val="0"/>
          <w:marTop w:val="270"/>
          <w:marBottom w:val="90"/>
          <w:divBdr>
            <w:top w:val="single" w:sz="6" w:space="18" w:color="CCCCCC"/>
            <w:left w:val="single" w:sz="6" w:space="14" w:color="CCCCCC"/>
            <w:bottom w:val="single" w:sz="6" w:space="11" w:color="CCCCCC"/>
            <w:right w:val="single" w:sz="6" w:space="14" w:color="CCCCCC"/>
          </w:divBdr>
          <w:divsChild>
            <w:div w:id="1535726286">
              <w:marLeft w:val="0"/>
              <w:marRight w:val="0"/>
              <w:marTop w:val="0"/>
              <w:marBottom w:val="0"/>
              <w:divBdr>
                <w:top w:val="none" w:sz="0" w:space="0" w:color="auto"/>
                <w:left w:val="none" w:sz="0" w:space="0" w:color="auto"/>
                <w:bottom w:val="none" w:sz="0" w:space="0" w:color="auto"/>
                <w:right w:val="none" w:sz="0" w:space="0" w:color="auto"/>
              </w:divBdr>
              <w:divsChild>
                <w:div w:id="1535726288">
                  <w:marLeft w:val="0"/>
                  <w:marRight w:val="90"/>
                  <w:marTop w:val="0"/>
                  <w:marBottom w:val="0"/>
                  <w:divBdr>
                    <w:top w:val="none" w:sz="0" w:space="0" w:color="auto"/>
                    <w:left w:val="none" w:sz="0" w:space="0" w:color="auto"/>
                    <w:bottom w:val="none" w:sz="0" w:space="0" w:color="auto"/>
                    <w:right w:val="none" w:sz="0" w:space="0" w:color="auto"/>
                  </w:divBdr>
                  <w:divsChild>
                    <w:div w:id="153572628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D1093-9DF7-4A1A-AF7C-9D098F370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2810</Words>
  <Characters>35627</Characters>
  <Application>Microsoft Office Word</Application>
  <DocSecurity>4</DocSecurity>
  <Lines>296</Lines>
  <Paragraphs>76</Paragraphs>
  <ScaleCrop>false</ScaleCrop>
  <HeadingPairs>
    <vt:vector size="2" baseType="variant">
      <vt:variant>
        <vt:lpstr>Title</vt:lpstr>
      </vt:variant>
      <vt:variant>
        <vt:i4>1</vt:i4>
      </vt:variant>
    </vt:vector>
  </HeadingPairs>
  <TitlesOfParts>
    <vt:vector size="1" baseType="lpstr">
      <vt:lpstr>1: Title and Abstract</vt:lpstr>
    </vt:vector>
  </TitlesOfParts>
  <Company>The University of East Anglia</Company>
  <LinksUpToDate>false</LinksUpToDate>
  <CharactersWithSpaces>38361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Title and Abstract</dc:title>
  <dc:subject/>
  <dc:creator>nap10hgu</dc:creator>
  <cp:keywords/>
  <dc:description/>
  <cp:lastModifiedBy>Matthew Hammond (MED - Staff)</cp:lastModifiedBy>
  <cp:revision>2</cp:revision>
  <cp:lastPrinted>2013-05-13T16:08:00Z</cp:lastPrinted>
  <dcterms:created xsi:type="dcterms:W3CDTF">2019-03-06T13:23:00Z</dcterms:created>
  <dcterms:modified xsi:type="dcterms:W3CDTF">2019-03-06T13:23:00Z</dcterms:modified>
</cp:coreProperties>
</file>