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C59" w:rsidRDefault="009F6C59" w:rsidP="009F6C59">
      <w:pPr>
        <w:spacing w:before="100" w:beforeAutospacing="1" w:after="100" w:afterAutospacing="1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Publications for </w:t>
      </w:r>
      <w:r w:rsidRPr="009F6C59">
        <w:rPr>
          <w:rFonts w:ascii="Arial" w:hAnsi="Arial" w:cs="Arial"/>
        </w:rPr>
        <w:t>2008-000073-37</w:t>
      </w:r>
      <w:r>
        <w:rPr>
          <w:rFonts w:ascii="Arial" w:hAnsi="Arial" w:cs="Arial"/>
        </w:rPr>
        <w:t>:</w:t>
      </w:r>
    </w:p>
    <w:bookmarkEnd w:id="0"/>
    <w:p w:rsidR="009F6C59" w:rsidRDefault="009F6C59" w:rsidP="009F6C59">
      <w:pPr>
        <w:pStyle w:val="ListParagraph"/>
        <w:spacing w:before="100" w:beforeAutospacing="1" w:after="100" w:afterAutospacing="1"/>
        <w:rPr>
          <w:rFonts w:ascii="Arial" w:hAnsi="Arial" w:cs="Arial"/>
        </w:rPr>
      </w:pPr>
    </w:p>
    <w:p w:rsidR="009F6C59" w:rsidRPr="009F6C59" w:rsidRDefault="009F6C59" w:rsidP="009F6C59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F6C59">
        <w:rPr>
          <w:rFonts w:ascii="Arial" w:hAnsi="Arial" w:cs="Arial"/>
        </w:rPr>
        <w:t xml:space="preserve">Power spectral analysis of the effects of epinephrine, norepinephrine, </w:t>
      </w:r>
      <w:proofErr w:type="spellStart"/>
      <w:r w:rsidRPr="009F6C59">
        <w:rPr>
          <w:rFonts w:ascii="Arial" w:hAnsi="Arial" w:cs="Arial"/>
        </w:rPr>
        <w:t>dobutamine</w:t>
      </w:r>
      <w:proofErr w:type="spellEnd"/>
      <w:r w:rsidRPr="009F6C59">
        <w:rPr>
          <w:rFonts w:ascii="Arial" w:hAnsi="Arial" w:cs="Arial"/>
        </w:rPr>
        <w:t xml:space="preserve"> and </w:t>
      </w:r>
      <w:proofErr w:type="spellStart"/>
      <w:r w:rsidRPr="009F6C59">
        <w:rPr>
          <w:rFonts w:ascii="Arial" w:hAnsi="Arial" w:cs="Arial"/>
        </w:rPr>
        <w:t>dopexamine</w:t>
      </w:r>
      <w:proofErr w:type="spellEnd"/>
      <w:r w:rsidRPr="009F6C59">
        <w:rPr>
          <w:rFonts w:ascii="Arial" w:hAnsi="Arial" w:cs="Arial"/>
        </w:rPr>
        <w:t xml:space="preserve"> on microcirculation following free tissue transfer.</w:t>
      </w:r>
      <w:r w:rsidRPr="009F6C59">
        <w:rPr>
          <w:rFonts w:ascii="Arial" w:hAnsi="Arial" w:cs="Arial"/>
        </w:rPr>
        <w:br/>
      </w:r>
      <w:proofErr w:type="spellStart"/>
      <w:r w:rsidRPr="009F6C59">
        <w:rPr>
          <w:rFonts w:ascii="Arial" w:hAnsi="Arial" w:cs="Arial"/>
        </w:rPr>
        <w:t>Eley</w:t>
      </w:r>
      <w:proofErr w:type="spellEnd"/>
      <w:r w:rsidRPr="009F6C59">
        <w:rPr>
          <w:rFonts w:ascii="Arial" w:hAnsi="Arial" w:cs="Arial"/>
        </w:rPr>
        <w:t xml:space="preserve"> KA, Young JD, Watt-Smith SR</w:t>
      </w:r>
      <w:proofErr w:type="gramStart"/>
      <w:r w:rsidRPr="009F6C59">
        <w:rPr>
          <w:rFonts w:ascii="Arial" w:hAnsi="Arial" w:cs="Arial"/>
        </w:rPr>
        <w:t>.</w:t>
      </w:r>
      <w:proofErr w:type="gramEnd"/>
      <w:r w:rsidRPr="009F6C59">
        <w:rPr>
          <w:rFonts w:ascii="Arial" w:hAnsi="Arial" w:cs="Arial"/>
        </w:rPr>
        <w:br/>
        <w:t>Microsurgery. 2013 May;33(4):275-81</w:t>
      </w:r>
    </w:p>
    <w:p w:rsidR="009F6C59" w:rsidRPr="009F6C59" w:rsidRDefault="009F6C59" w:rsidP="009F6C59">
      <w:pPr>
        <w:pStyle w:val="ListParagraph"/>
        <w:spacing w:before="100" w:beforeAutospacing="1" w:after="100" w:afterAutospacing="1"/>
        <w:rPr>
          <w:rFonts w:ascii="Arial" w:hAnsi="Arial" w:cs="Arial"/>
        </w:rPr>
      </w:pPr>
      <w:hyperlink r:id="rId6" w:history="1">
        <w:r w:rsidRPr="009F6C59">
          <w:rPr>
            <w:rStyle w:val="Hyperlink"/>
            <w:rFonts w:ascii="Arial" w:hAnsi="Arial" w:cs="Arial"/>
          </w:rPr>
          <w:t>https://onlinelibrary.wiley.com/doi/pdf/10.1002/micr.22072</w:t>
        </w:r>
      </w:hyperlink>
      <w:r w:rsidRPr="009F6C59">
        <w:rPr>
          <w:rFonts w:ascii="Arial" w:hAnsi="Arial" w:cs="Arial"/>
        </w:rPr>
        <w:br/>
      </w:r>
      <w:r w:rsidRPr="009F6C59">
        <w:rPr>
          <w:rFonts w:ascii="Arial" w:hAnsi="Arial" w:cs="Arial"/>
        </w:rPr>
        <w:br/>
      </w:r>
    </w:p>
    <w:p w:rsidR="009F6C59" w:rsidRPr="009F6C59" w:rsidRDefault="009F6C59" w:rsidP="009F6C59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9F6C59">
        <w:rPr>
          <w:rFonts w:ascii="Arial" w:hAnsi="Arial" w:cs="Arial"/>
        </w:rPr>
        <w:t xml:space="preserve">Epinephrine, norepinephrine, </w:t>
      </w:r>
      <w:proofErr w:type="spellStart"/>
      <w:r w:rsidRPr="009F6C59">
        <w:rPr>
          <w:rFonts w:ascii="Arial" w:hAnsi="Arial" w:cs="Arial"/>
        </w:rPr>
        <w:t>dobutamine</w:t>
      </w:r>
      <w:proofErr w:type="spellEnd"/>
      <w:r w:rsidRPr="009F6C59">
        <w:rPr>
          <w:rFonts w:ascii="Arial" w:hAnsi="Arial" w:cs="Arial"/>
        </w:rPr>
        <w:t xml:space="preserve">, and </w:t>
      </w:r>
      <w:proofErr w:type="spellStart"/>
      <w:r w:rsidRPr="009F6C59">
        <w:rPr>
          <w:rFonts w:ascii="Arial" w:hAnsi="Arial" w:cs="Arial"/>
        </w:rPr>
        <w:t>dopexamine</w:t>
      </w:r>
      <w:proofErr w:type="spellEnd"/>
      <w:r w:rsidRPr="009F6C59">
        <w:rPr>
          <w:rFonts w:ascii="Arial" w:hAnsi="Arial" w:cs="Arial"/>
        </w:rPr>
        <w:t xml:space="preserve"> effects on free flap skin blood flow.</w:t>
      </w:r>
      <w:r w:rsidRPr="009F6C59">
        <w:rPr>
          <w:rFonts w:ascii="Arial" w:hAnsi="Arial" w:cs="Arial"/>
        </w:rPr>
        <w:br/>
      </w:r>
      <w:proofErr w:type="spellStart"/>
      <w:r w:rsidRPr="009F6C59">
        <w:rPr>
          <w:rFonts w:ascii="Arial" w:hAnsi="Arial" w:cs="Arial"/>
        </w:rPr>
        <w:t>Eley</w:t>
      </w:r>
      <w:proofErr w:type="spellEnd"/>
      <w:r w:rsidRPr="009F6C59">
        <w:rPr>
          <w:rFonts w:ascii="Arial" w:hAnsi="Arial" w:cs="Arial"/>
        </w:rPr>
        <w:t xml:space="preserve"> KA, Young JD, Watt-Smith SR.</w:t>
      </w:r>
      <w:r w:rsidRPr="009F6C59">
        <w:rPr>
          <w:rFonts w:ascii="Arial" w:hAnsi="Arial" w:cs="Arial"/>
        </w:rPr>
        <w:br/>
      </w:r>
      <w:proofErr w:type="spellStart"/>
      <w:r w:rsidRPr="009F6C59">
        <w:rPr>
          <w:rFonts w:ascii="Arial" w:hAnsi="Arial" w:cs="Arial"/>
        </w:rPr>
        <w:t>Plast</w:t>
      </w:r>
      <w:proofErr w:type="spellEnd"/>
      <w:r w:rsidRPr="009F6C59">
        <w:rPr>
          <w:rFonts w:ascii="Arial" w:hAnsi="Arial" w:cs="Arial"/>
        </w:rPr>
        <w:t xml:space="preserve"> </w:t>
      </w:r>
      <w:proofErr w:type="spellStart"/>
      <w:r w:rsidRPr="009F6C59">
        <w:rPr>
          <w:rFonts w:ascii="Arial" w:hAnsi="Arial" w:cs="Arial"/>
        </w:rPr>
        <w:t>Reconstr</w:t>
      </w:r>
      <w:proofErr w:type="spellEnd"/>
      <w:r w:rsidRPr="009F6C59">
        <w:rPr>
          <w:rFonts w:ascii="Arial" w:hAnsi="Arial" w:cs="Arial"/>
        </w:rPr>
        <w:t xml:space="preserve"> Surg. 2012 Sep;130(3):564-70</w:t>
      </w:r>
      <w:r w:rsidRPr="009F6C59">
        <w:rPr>
          <w:rFonts w:ascii="Arial" w:hAnsi="Arial" w:cs="Arial"/>
        </w:rPr>
        <w:t xml:space="preserve"> </w:t>
      </w:r>
      <w:hyperlink r:id="rId7" w:history="1">
        <w:r w:rsidRPr="009F6C59">
          <w:rPr>
            <w:rStyle w:val="Hyperlink"/>
            <w:rFonts w:ascii="Arial" w:hAnsi="Arial" w:cs="Arial"/>
          </w:rPr>
          <w:t>https://journals.lww.com/plasreconsurg/Abstract/2012/09000/Epinephrine,_Norepinephrine,_Dobutamine,_and.13.aspx</w:t>
        </w:r>
      </w:hyperlink>
    </w:p>
    <w:p w:rsidR="008F2BD9" w:rsidRDefault="008F2BD9"/>
    <w:sectPr w:rsidR="008F2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80AF7"/>
    <w:multiLevelType w:val="hybridMultilevel"/>
    <w:tmpl w:val="7EA04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20"/>
    <w:rsid w:val="008D3820"/>
    <w:rsid w:val="008F2BD9"/>
    <w:rsid w:val="009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C5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6C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F6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C59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6C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F6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journals.lww.com/plasreconsurg/Abstract/2012/09000/Epinephrine,_Norepinephrine,_Dobutamine,_and.13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pdf/10.1002/micr.220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2019-05-28T14:48:00Z</dcterms:created>
  <dcterms:modified xsi:type="dcterms:W3CDTF">2019-05-28T14:50:00Z</dcterms:modified>
</cp:coreProperties>
</file>