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20DD67" w14:textId="77777777" w:rsidR="00FE07C9" w:rsidRPr="00151211" w:rsidRDefault="00FE07C9" w:rsidP="00FE07C9">
      <w:pPr>
        <w:pStyle w:val="Header"/>
        <w:rPr>
          <w:rFonts w:ascii="Arial" w:hAnsi="Arial" w:cs="Arial"/>
          <w:b/>
          <w:bCs/>
          <w:sz w:val="23"/>
          <w:szCs w:val="23"/>
        </w:rPr>
      </w:pPr>
    </w:p>
    <w:p w14:paraId="3FDA7ACE" w14:textId="77777777" w:rsidR="00FE07C9" w:rsidRPr="00600771" w:rsidRDefault="00F713BF" w:rsidP="00FE07C9">
      <w:pPr>
        <w:pStyle w:val="Header"/>
        <w:jc w:val="center"/>
        <w:rPr>
          <w:rFonts w:ascii="Calibri" w:hAnsi="Calibri"/>
          <w:b/>
          <w:bCs/>
          <w:sz w:val="40"/>
          <w:szCs w:val="40"/>
        </w:rPr>
      </w:pPr>
      <w:r w:rsidRPr="00600771">
        <w:rPr>
          <w:rFonts w:ascii="Calibri" w:hAnsi="Calibri"/>
          <w:b/>
          <w:bCs/>
          <w:sz w:val="40"/>
          <w:szCs w:val="40"/>
        </w:rPr>
        <w:t>APRICOT</w:t>
      </w:r>
    </w:p>
    <w:p w14:paraId="3BA60821" w14:textId="77777777" w:rsidR="00FE07C9" w:rsidRPr="00600771" w:rsidRDefault="00F713BF" w:rsidP="00F713BF">
      <w:pPr>
        <w:pStyle w:val="Header"/>
        <w:jc w:val="center"/>
        <w:rPr>
          <w:rFonts w:ascii="Calibri" w:hAnsi="Calibri"/>
          <w:sz w:val="40"/>
          <w:szCs w:val="40"/>
        </w:rPr>
      </w:pPr>
      <w:r w:rsidRPr="00600771">
        <w:rPr>
          <w:rFonts w:ascii="Calibri" w:hAnsi="Calibri"/>
          <w:b/>
          <w:bCs/>
          <w:sz w:val="40"/>
          <w:szCs w:val="40"/>
        </w:rPr>
        <w:t>A Pilot Randomised Study to Compare Combination Antibiotic Therapy (Ciprofloxacin, Doxycycline and Hydroxychloroquine) with Standard Therapy (Budesonide) in the Treatment of Active Crohn's Disease</w:t>
      </w:r>
    </w:p>
    <w:p w14:paraId="6B92A4EA" w14:textId="77777777" w:rsidR="00FE07C9" w:rsidRPr="00600771" w:rsidRDefault="00FE07C9" w:rsidP="00FE07C9">
      <w:pPr>
        <w:pStyle w:val="Header"/>
        <w:jc w:val="center"/>
        <w:rPr>
          <w:rFonts w:ascii="Calibri" w:hAnsi="Calibri"/>
          <w:sz w:val="40"/>
          <w:szCs w:val="40"/>
        </w:rPr>
      </w:pPr>
    </w:p>
    <w:p w14:paraId="73CD976C" w14:textId="77777777" w:rsidR="00FE07C9" w:rsidRPr="00600771" w:rsidRDefault="00FE07C9" w:rsidP="00FE07C9">
      <w:pPr>
        <w:pStyle w:val="Header"/>
        <w:jc w:val="center"/>
        <w:rPr>
          <w:rFonts w:ascii="Calibri" w:hAnsi="Calibri"/>
          <w:sz w:val="40"/>
          <w:szCs w:val="40"/>
        </w:rPr>
      </w:pPr>
      <w:r w:rsidRPr="00600771">
        <w:rPr>
          <w:rFonts w:ascii="Calibri" w:hAnsi="Calibri"/>
          <w:sz w:val="40"/>
          <w:szCs w:val="40"/>
        </w:rPr>
        <w:t>CLINICAL TRIAL REPORT</w:t>
      </w:r>
    </w:p>
    <w:p w14:paraId="3136F229" w14:textId="77777777" w:rsidR="00FE07C9" w:rsidRPr="00600771" w:rsidRDefault="00FE07C9" w:rsidP="00FE07C9">
      <w:pPr>
        <w:pStyle w:val="Header"/>
        <w:jc w:val="center"/>
        <w:rPr>
          <w:rFonts w:ascii="Calibri" w:hAnsi="Calibri"/>
          <w:sz w:val="40"/>
          <w:szCs w:val="40"/>
        </w:rPr>
      </w:pPr>
    </w:p>
    <w:p w14:paraId="23F4E656" w14:textId="77777777" w:rsidR="00FE07C9" w:rsidRPr="00600771" w:rsidRDefault="00FE07C9" w:rsidP="00FE07C9">
      <w:pPr>
        <w:pStyle w:val="Header"/>
        <w:jc w:val="center"/>
        <w:rPr>
          <w:rFonts w:ascii="Calibri" w:hAnsi="Calibri"/>
          <w:sz w:val="40"/>
          <w:szCs w:val="40"/>
        </w:rPr>
      </w:pPr>
      <w:r w:rsidRPr="00600771">
        <w:rPr>
          <w:rFonts w:ascii="Calibri" w:hAnsi="Calibri"/>
          <w:sz w:val="40"/>
          <w:szCs w:val="40"/>
        </w:rPr>
        <w:t xml:space="preserve"> ________________________________</w:t>
      </w:r>
    </w:p>
    <w:p w14:paraId="05354A1C" w14:textId="77777777" w:rsidR="00FE07C9" w:rsidRPr="00600771" w:rsidRDefault="00FE07C9" w:rsidP="00FE07C9">
      <w:pPr>
        <w:pStyle w:val="Header"/>
        <w:rPr>
          <w:rFonts w:ascii="Calibri" w:hAnsi="Calibri"/>
          <w:b/>
          <w:bCs/>
          <w:sz w:val="40"/>
          <w:szCs w:val="40"/>
        </w:rPr>
      </w:pPr>
    </w:p>
    <w:p w14:paraId="6868D7FB" w14:textId="77777777" w:rsidR="00FE07C9" w:rsidRPr="00600771" w:rsidRDefault="00FE07C9" w:rsidP="00FE07C9">
      <w:pPr>
        <w:pStyle w:val="Header"/>
        <w:rPr>
          <w:rFonts w:ascii="Calibri" w:hAnsi="Calibri"/>
          <w:b/>
          <w:bCs/>
          <w:sz w:val="40"/>
          <w:szCs w:val="40"/>
        </w:rPr>
      </w:pPr>
      <w:r w:rsidRPr="00600771">
        <w:rPr>
          <w:rFonts w:ascii="Calibri" w:hAnsi="Calibri"/>
          <w:b/>
          <w:bCs/>
          <w:sz w:val="40"/>
          <w:szCs w:val="40"/>
        </w:rPr>
        <w:t xml:space="preserve">Chief Investigator: </w:t>
      </w:r>
      <w:r w:rsidR="00F713BF" w:rsidRPr="00600771">
        <w:rPr>
          <w:rFonts w:ascii="Calibri" w:hAnsi="Calibri"/>
          <w:b/>
          <w:bCs/>
          <w:sz w:val="40"/>
          <w:szCs w:val="40"/>
        </w:rPr>
        <w:t>Professor Christopher Probert</w:t>
      </w:r>
      <w:r w:rsidRPr="00600771">
        <w:rPr>
          <w:rFonts w:ascii="Calibri" w:hAnsi="Calibri"/>
          <w:b/>
          <w:bCs/>
          <w:sz w:val="40"/>
          <w:szCs w:val="40"/>
        </w:rPr>
        <w:t xml:space="preserve"> </w:t>
      </w:r>
    </w:p>
    <w:p w14:paraId="1932A0C9" w14:textId="77777777" w:rsidR="00F713BF" w:rsidRPr="00600771" w:rsidRDefault="00FE07C9" w:rsidP="00F713BF">
      <w:pPr>
        <w:pStyle w:val="Header"/>
        <w:rPr>
          <w:rFonts w:ascii="Calibri" w:hAnsi="Calibri"/>
          <w:b/>
          <w:bCs/>
          <w:sz w:val="40"/>
          <w:szCs w:val="40"/>
        </w:rPr>
      </w:pPr>
      <w:r w:rsidRPr="00600771">
        <w:rPr>
          <w:rFonts w:ascii="Calibri" w:hAnsi="Calibri"/>
          <w:b/>
          <w:bCs/>
          <w:sz w:val="40"/>
          <w:szCs w:val="40"/>
        </w:rPr>
        <w:t xml:space="preserve">Sponsor: </w:t>
      </w:r>
      <w:r w:rsidR="00F713BF" w:rsidRPr="00600771">
        <w:rPr>
          <w:rFonts w:ascii="Calibri" w:hAnsi="Calibri"/>
          <w:b/>
          <w:bCs/>
          <w:sz w:val="40"/>
          <w:szCs w:val="40"/>
        </w:rPr>
        <w:t>•</w:t>
      </w:r>
      <w:r w:rsidR="00F713BF" w:rsidRPr="00600771">
        <w:rPr>
          <w:rFonts w:ascii="Calibri" w:hAnsi="Calibri"/>
          <w:b/>
          <w:bCs/>
          <w:sz w:val="40"/>
          <w:szCs w:val="40"/>
        </w:rPr>
        <w:tab/>
        <w:t xml:space="preserve">The Royal Liverpool &amp; Broadgreen </w:t>
      </w:r>
    </w:p>
    <w:p w14:paraId="464F0860" w14:textId="77777777" w:rsidR="00F713BF" w:rsidRPr="00600771" w:rsidRDefault="00F713BF" w:rsidP="00F713BF">
      <w:pPr>
        <w:pStyle w:val="Header"/>
        <w:rPr>
          <w:rFonts w:ascii="Calibri" w:hAnsi="Calibri"/>
          <w:b/>
          <w:bCs/>
          <w:sz w:val="40"/>
          <w:szCs w:val="40"/>
        </w:rPr>
      </w:pPr>
      <w:r w:rsidRPr="00600771">
        <w:rPr>
          <w:rFonts w:ascii="Calibri" w:hAnsi="Calibri"/>
          <w:b/>
          <w:bCs/>
          <w:sz w:val="40"/>
          <w:szCs w:val="40"/>
        </w:rPr>
        <w:t xml:space="preserve">                    University Hospitals NHS Trust</w:t>
      </w:r>
    </w:p>
    <w:p w14:paraId="61011E0B" w14:textId="77777777" w:rsidR="00FE07C9" w:rsidRPr="00600771" w:rsidRDefault="00F713BF" w:rsidP="00F713BF">
      <w:pPr>
        <w:pStyle w:val="Header"/>
        <w:rPr>
          <w:rFonts w:ascii="Calibri" w:hAnsi="Calibri"/>
          <w:b/>
          <w:bCs/>
          <w:sz w:val="40"/>
          <w:szCs w:val="40"/>
        </w:rPr>
      </w:pPr>
      <w:r w:rsidRPr="00600771">
        <w:rPr>
          <w:rFonts w:ascii="Calibri" w:hAnsi="Calibri"/>
          <w:b/>
          <w:bCs/>
          <w:sz w:val="40"/>
          <w:szCs w:val="40"/>
        </w:rPr>
        <w:t xml:space="preserve">                  •</w:t>
      </w:r>
      <w:r w:rsidRPr="00600771">
        <w:rPr>
          <w:rFonts w:ascii="Calibri" w:hAnsi="Calibri"/>
          <w:b/>
          <w:bCs/>
          <w:sz w:val="40"/>
          <w:szCs w:val="40"/>
        </w:rPr>
        <w:tab/>
        <w:t>University of Liverpool</w:t>
      </w:r>
    </w:p>
    <w:p w14:paraId="02EA7DAB" w14:textId="77777777" w:rsidR="00FE07C9" w:rsidRPr="00600771" w:rsidRDefault="00FE07C9" w:rsidP="00FE07C9">
      <w:pPr>
        <w:pStyle w:val="Header"/>
        <w:rPr>
          <w:rFonts w:asciiTheme="minorHAnsi" w:hAnsiTheme="minorHAnsi" w:cstheme="minorHAnsi"/>
          <w:sz w:val="40"/>
          <w:szCs w:val="40"/>
        </w:rPr>
      </w:pPr>
      <w:r w:rsidRPr="00600771">
        <w:rPr>
          <w:rFonts w:asciiTheme="minorHAnsi" w:hAnsiTheme="minorHAnsi" w:cstheme="minorHAnsi"/>
          <w:sz w:val="40"/>
          <w:szCs w:val="40"/>
        </w:rPr>
        <w:t xml:space="preserve">EudraCT Number: </w:t>
      </w:r>
      <w:r w:rsidR="00F713BF" w:rsidRPr="00600771">
        <w:rPr>
          <w:rFonts w:asciiTheme="minorHAnsi" w:hAnsiTheme="minorHAnsi" w:cstheme="minorHAnsi"/>
          <w:sz w:val="40"/>
          <w:szCs w:val="40"/>
        </w:rPr>
        <w:t>2008-001137-99</w:t>
      </w:r>
    </w:p>
    <w:p w14:paraId="0406091D" w14:textId="77777777" w:rsidR="00622861" w:rsidRPr="00600771" w:rsidRDefault="00622861" w:rsidP="00622861">
      <w:pPr>
        <w:rPr>
          <w:sz w:val="40"/>
          <w:szCs w:val="40"/>
          <w:lang w:eastAsia="en-GB"/>
        </w:rPr>
      </w:pPr>
      <w:r w:rsidRPr="00600771">
        <w:rPr>
          <w:rFonts w:asciiTheme="minorHAnsi" w:hAnsiTheme="minorHAnsi" w:cstheme="minorHAnsi"/>
          <w:color w:val="000000"/>
          <w:sz w:val="40"/>
          <w:szCs w:val="40"/>
          <w:shd w:val="clear" w:color="auto" w:fill="FFFFFF"/>
          <w:lang w:eastAsia="en-GB"/>
        </w:rPr>
        <w:t>ClinicalTrials.gov Identifier: NCT01783106</w:t>
      </w:r>
    </w:p>
    <w:p w14:paraId="512F0921" w14:textId="77777777" w:rsidR="00FE07C9" w:rsidRDefault="00FE07C9" w:rsidP="00FE07C9">
      <w:pPr>
        <w:pStyle w:val="Header"/>
        <w:rPr>
          <w:rFonts w:ascii="Calibri" w:hAnsi="Calibri"/>
          <w:b/>
          <w:bCs/>
          <w:sz w:val="44"/>
          <w:szCs w:val="44"/>
        </w:rPr>
      </w:pPr>
    </w:p>
    <w:p w14:paraId="147E2044" w14:textId="77777777" w:rsidR="00FE07C9" w:rsidRPr="00600771" w:rsidRDefault="00FE07C9" w:rsidP="00FE07C9">
      <w:pPr>
        <w:pStyle w:val="Header"/>
        <w:rPr>
          <w:rFonts w:ascii="Calibri" w:hAnsi="Calibri"/>
          <w:b/>
          <w:bCs/>
          <w:sz w:val="32"/>
          <w:szCs w:val="32"/>
        </w:rPr>
      </w:pPr>
    </w:p>
    <w:p w14:paraId="45A88C0C" w14:textId="77777777" w:rsidR="00FE07C9" w:rsidRPr="00600771" w:rsidRDefault="00FE07C9" w:rsidP="00FE07C9">
      <w:pPr>
        <w:pStyle w:val="Header"/>
        <w:rPr>
          <w:rFonts w:ascii="Calibri" w:hAnsi="Calibri"/>
          <w:b/>
          <w:bCs/>
          <w:sz w:val="32"/>
          <w:szCs w:val="32"/>
        </w:rPr>
      </w:pPr>
    </w:p>
    <w:p w14:paraId="6E117CCD" w14:textId="77777777" w:rsidR="00FE07C9" w:rsidRPr="00600771" w:rsidRDefault="00FE07C9" w:rsidP="00FE07C9">
      <w:pPr>
        <w:pStyle w:val="Header"/>
        <w:rPr>
          <w:rFonts w:ascii="Calibri" w:hAnsi="Calibri"/>
          <w:sz w:val="32"/>
          <w:szCs w:val="32"/>
        </w:rPr>
      </w:pPr>
      <w:r w:rsidRPr="00600771">
        <w:rPr>
          <w:rFonts w:ascii="Calibri" w:hAnsi="Calibri"/>
          <w:b/>
          <w:bCs/>
          <w:sz w:val="32"/>
          <w:szCs w:val="32"/>
        </w:rPr>
        <w:t xml:space="preserve">CONFIDENTIAL </w:t>
      </w:r>
    </w:p>
    <w:p w14:paraId="2FEDB983" w14:textId="4481A770" w:rsidR="00FE07C9" w:rsidRPr="00600771" w:rsidRDefault="00FE07C9" w:rsidP="00FE07C9">
      <w:pPr>
        <w:pStyle w:val="Header"/>
        <w:rPr>
          <w:rFonts w:ascii="Calibri" w:hAnsi="Calibri"/>
          <w:sz w:val="32"/>
          <w:szCs w:val="32"/>
        </w:rPr>
      </w:pPr>
      <w:r w:rsidRPr="00600771">
        <w:rPr>
          <w:rFonts w:ascii="Calibri" w:hAnsi="Calibri"/>
          <w:sz w:val="32"/>
          <w:szCs w:val="32"/>
        </w:rPr>
        <w:t xml:space="preserve">Version: </w:t>
      </w:r>
      <w:r w:rsidR="00622861" w:rsidRPr="00600771">
        <w:rPr>
          <w:rFonts w:ascii="Calibri" w:hAnsi="Calibri"/>
          <w:sz w:val="32"/>
          <w:szCs w:val="32"/>
        </w:rPr>
        <w:t>1</w:t>
      </w:r>
    </w:p>
    <w:p w14:paraId="4DF2A5F0" w14:textId="3C928620" w:rsidR="00FE07C9" w:rsidRPr="00600771" w:rsidRDefault="00FE07C9" w:rsidP="00FE07C9">
      <w:pPr>
        <w:pStyle w:val="Header"/>
        <w:rPr>
          <w:rFonts w:ascii="Calibri" w:hAnsi="Calibri"/>
          <w:sz w:val="32"/>
          <w:szCs w:val="32"/>
        </w:rPr>
      </w:pPr>
      <w:r w:rsidRPr="00600771">
        <w:rPr>
          <w:rFonts w:ascii="Calibri" w:hAnsi="Calibri"/>
          <w:sz w:val="32"/>
          <w:szCs w:val="32"/>
        </w:rPr>
        <w:t xml:space="preserve">Date: </w:t>
      </w:r>
      <w:r w:rsidR="00622861" w:rsidRPr="00600771">
        <w:rPr>
          <w:rFonts w:ascii="Calibri" w:hAnsi="Calibri"/>
          <w:sz w:val="32"/>
          <w:szCs w:val="32"/>
        </w:rPr>
        <w:t>27 April 2020</w:t>
      </w:r>
    </w:p>
    <w:p w14:paraId="70D4CFBC" w14:textId="77777777" w:rsidR="00FE07C9" w:rsidRPr="00600771" w:rsidRDefault="00FE07C9" w:rsidP="00FE07C9">
      <w:pPr>
        <w:pStyle w:val="Header"/>
        <w:rPr>
          <w:sz w:val="32"/>
          <w:szCs w:val="32"/>
        </w:rPr>
      </w:pPr>
      <w:r w:rsidRPr="00600771">
        <w:rPr>
          <w:sz w:val="32"/>
          <w:szCs w:val="32"/>
        </w:rPr>
        <w:br w:type="page"/>
      </w:r>
    </w:p>
    <w:p w14:paraId="2F32608D" w14:textId="77777777" w:rsidR="00FE07C9" w:rsidRPr="00AA1997" w:rsidRDefault="00FE07C9" w:rsidP="00FE07C9">
      <w:pPr>
        <w:pStyle w:val="Header"/>
        <w:rPr>
          <w:i/>
          <w:color w:val="C0504D" w:themeColor="accent2"/>
          <w:sz w:val="23"/>
          <w:szCs w:val="23"/>
        </w:rPr>
      </w:pPr>
      <w:r w:rsidRPr="00AA1997">
        <w:rPr>
          <w:i/>
          <w:color w:val="C0504D" w:themeColor="accent2"/>
          <w:sz w:val="23"/>
          <w:szCs w:val="23"/>
        </w:rPr>
        <w:lastRenderedPageBreak/>
        <w:t xml:space="preserve">Please also refer </w:t>
      </w:r>
      <w:r w:rsidR="00AA1997" w:rsidRPr="00AA1997">
        <w:rPr>
          <w:i/>
          <w:color w:val="C0504D" w:themeColor="accent2"/>
          <w:sz w:val="23"/>
          <w:szCs w:val="23"/>
        </w:rPr>
        <w:t xml:space="preserve">to </w:t>
      </w:r>
      <w:r w:rsidR="00280B8A" w:rsidRPr="00AA1997">
        <w:rPr>
          <w:i/>
          <w:color w:val="C0504D" w:themeColor="accent2"/>
          <w:sz w:val="23"/>
          <w:szCs w:val="23"/>
        </w:rPr>
        <w:t>ICH E 3</w:t>
      </w:r>
      <w:r w:rsidR="00AA1997" w:rsidRPr="00AA1997">
        <w:rPr>
          <w:i/>
          <w:color w:val="C0504D" w:themeColor="accent2"/>
          <w:sz w:val="23"/>
          <w:szCs w:val="23"/>
        </w:rPr>
        <w:t xml:space="preserve"> ‘</w:t>
      </w:r>
      <w:r w:rsidR="00280B8A" w:rsidRPr="00AA1997">
        <w:rPr>
          <w:i/>
          <w:color w:val="C0504D" w:themeColor="accent2"/>
          <w:sz w:val="23"/>
          <w:szCs w:val="23"/>
        </w:rPr>
        <w:t>guidelines for structure and content of a clinical study report</w:t>
      </w:r>
      <w:r w:rsidR="00AA1997" w:rsidRPr="00AA1997">
        <w:rPr>
          <w:i/>
          <w:color w:val="C0504D" w:themeColor="accent2"/>
          <w:sz w:val="23"/>
          <w:szCs w:val="23"/>
        </w:rPr>
        <w:t>’</w:t>
      </w:r>
      <w:r w:rsidRPr="00AA1997">
        <w:rPr>
          <w:i/>
          <w:color w:val="C0504D" w:themeColor="accent2"/>
        </w:rPr>
        <w:t xml:space="preserve"> along with using the LCTU clinical trial template</w:t>
      </w:r>
      <w:r w:rsidR="00AA1997" w:rsidRPr="00AA1997">
        <w:rPr>
          <w:i/>
          <w:color w:val="C0504D" w:themeColor="accent2"/>
        </w:rPr>
        <w:t xml:space="preserve"> below.</w:t>
      </w:r>
    </w:p>
    <w:p w14:paraId="7258DEB6" w14:textId="77777777" w:rsidR="00FE07C9" w:rsidRPr="00AD2B70" w:rsidRDefault="00FE07C9" w:rsidP="00FE07C9">
      <w:pPr>
        <w:pStyle w:val="Header"/>
        <w:tabs>
          <w:tab w:val="clear" w:pos="4153"/>
          <w:tab w:val="clear" w:pos="8306"/>
        </w:tabs>
        <w:rPr>
          <w:rFonts w:ascii="Calibri" w:hAnsi="Calibri"/>
        </w:rPr>
      </w:pPr>
    </w:p>
    <w:p w14:paraId="5664E0A1" w14:textId="77777777" w:rsidR="00FE07C9" w:rsidRPr="00622861" w:rsidRDefault="00FE07C9" w:rsidP="00FE07C9">
      <w:pPr>
        <w:pStyle w:val="Header"/>
        <w:tabs>
          <w:tab w:val="clear" w:pos="4153"/>
          <w:tab w:val="clear" w:pos="8306"/>
        </w:tabs>
        <w:rPr>
          <w:rFonts w:asciiTheme="minorHAnsi" w:hAnsiTheme="minorHAnsi" w:cstheme="minorHAnsi"/>
          <w:b/>
        </w:rPr>
      </w:pPr>
      <w:r w:rsidRPr="00622861">
        <w:rPr>
          <w:rFonts w:asciiTheme="minorHAnsi" w:hAnsiTheme="minorHAnsi" w:cstheme="minorHAnsi"/>
          <w:b/>
        </w:rPr>
        <w:t>1.</w:t>
      </w:r>
      <w:r w:rsidRPr="00622861">
        <w:rPr>
          <w:rFonts w:asciiTheme="minorHAnsi" w:hAnsiTheme="minorHAnsi" w:cstheme="minorHAnsi"/>
          <w:b/>
        </w:rPr>
        <w:tab/>
        <w:t>TITLE PAGE:</w:t>
      </w:r>
    </w:p>
    <w:p w14:paraId="770A6BB5" w14:textId="77777777" w:rsidR="00FE07C9" w:rsidRPr="00622861" w:rsidRDefault="00FE07C9" w:rsidP="00FE07C9">
      <w:pPr>
        <w:pStyle w:val="Header"/>
        <w:tabs>
          <w:tab w:val="clear" w:pos="4153"/>
          <w:tab w:val="clear" w:pos="8306"/>
        </w:tabs>
        <w:rPr>
          <w:rFonts w:asciiTheme="minorHAnsi" w:hAnsiTheme="minorHAnsi" w:cstheme="minorHAnsi"/>
          <w:b/>
        </w:rPr>
      </w:pPr>
    </w:p>
    <w:p w14:paraId="1813C30C" w14:textId="77777777" w:rsidR="00622861" w:rsidRPr="00622861" w:rsidRDefault="00FE07C9" w:rsidP="00622861">
      <w:pPr>
        <w:pStyle w:val="Header"/>
        <w:numPr>
          <w:ilvl w:val="0"/>
          <w:numId w:val="1"/>
        </w:numPr>
        <w:rPr>
          <w:rFonts w:asciiTheme="minorHAnsi" w:hAnsiTheme="minorHAnsi" w:cstheme="minorHAnsi"/>
        </w:rPr>
      </w:pPr>
      <w:r w:rsidRPr="00622861">
        <w:rPr>
          <w:rFonts w:asciiTheme="minorHAnsi" w:hAnsiTheme="minorHAnsi" w:cstheme="minorHAnsi"/>
        </w:rPr>
        <w:t>Study title</w:t>
      </w:r>
      <w:r w:rsidR="00622861" w:rsidRPr="00622861">
        <w:rPr>
          <w:rFonts w:asciiTheme="minorHAnsi" w:hAnsiTheme="minorHAnsi" w:cstheme="minorHAnsi"/>
        </w:rPr>
        <w:t xml:space="preserve">: </w:t>
      </w:r>
      <w:r w:rsidR="00622861" w:rsidRPr="00622861">
        <w:rPr>
          <w:rFonts w:asciiTheme="minorHAnsi" w:hAnsiTheme="minorHAnsi" w:cstheme="minorHAnsi"/>
          <w:i/>
          <w:iCs/>
        </w:rPr>
        <w:t>A Pilot Randomised Study to Compare Combination Antibiotic Therapy (Ciprofloxacin, Doxycycline and Hydroxychloroquine) with Standard Therapy (Budesonide) in the Treatment of Active Crohn's Disease</w:t>
      </w:r>
    </w:p>
    <w:p w14:paraId="00675476" w14:textId="77777777" w:rsidR="00333F9B" w:rsidRPr="00333F9B" w:rsidRDefault="00FE07C9" w:rsidP="00FE07C9">
      <w:pPr>
        <w:pStyle w:val="Header"/>
        <w:numPr>
          <w:ilvl w:val="0"/>
          <w:numId w:val="1"/>
        </w:numPr>
        <w:tabs>
          <w:tab w:val="clear" w:pos="4153"/>
          <w:tab w:val="clear" w:pos="8306"/>
        </w:tabs>
        <w:rPr>
          <w:rFonts w:asciiTheme="minorHAnsi" w:hAnsiTheme="minorHAnsi" w:cstheme="minorHAnsi"/>
          <w:i/>
          <w:iCs/>
        </w:rPr>
      </w:pPr>
      <w:r w:rsidRPr="00622861">
        <w:rPr>
          <w:rFonts w:asciiTheme="minorHAnsi" w:hAnsiTheme="minorHAnsi" w:cstheme="minorHAnsi"/>
        </w:rPr>
        <w:t xml:space="preserve">Name of test drug/Investigational Medicinal Products (IMPs) </w:t>
      </w:r>
    </w:p>
    <w:p w14:paraId="6A21739C" w14:textId="25DE1A95" w:rsidR="00FE07C9" w:rsidRPr="00622861" w:rsidRDefault="00622861" w:rsidP="00333F9B">
      <w:pPr>
        <w:pStyle w:val="Header"/>
        <w:tabs>
          <w:tab w:val="clear" w:pos="4153"/>
          <w:tab w:val="clear" w:pos="8306"/>
        </w:tabs>
        <w:ind w:left="720"/>
        <w:rPr>
          <w:rFonts w:asciiTheme="minorHAnsi" w:hAnsiTheme="minorHAnsi" w:cstheme="minorHAnsi"/>
          <w:i/>
          <w:iCs/>
        </w:rPr>
      </w:pPr>
      <w:r w:rsidRPr="00622861">
        <w:rPr>
          <w:rFonts w:asciiTheme="minorHAnsi" w:hAnsiTheme="minorHAnsi" w:cstheme="minorHAnsi"/>
          <w:i/>
          <w:iCs/>
        </w:rPr>
        <w:t>Ciprofloxacin, Doxycycline and Hydroxychloroquine</w:t>
      </w:r>
      <w:r w:rsidR="00333F9B">
        <w:rPr>
          <w:rFonts w:asciiTheme="minorHAnsi" w:hAnsiTheme="minorHAnsi" w:cstheme="minorHAnsi"/>
          <w:i/>
          <w:iCs/>
        </w:rPr>
        <w:t>,</w:t>
      </w:r>
      <w:r w:rsidRPr="00622861">
        <w:rPr>
          <w:rFonts w:asciiTheme="minorHAnsi" w:hAnsiTheme="minorHAnsi" w:cstheme="minorHAnsi"/>
          <w:i/>
          <w:iCs/>
        </w:rPr>
        <w:t xml:space="preserve"> </w:t>
      </w:r>
      <w:r w:rsidR="00333F9B">
        <w:rPr>
          <w:rFonts w:asciiTheme="minorHAnsi" w:hAnsiTheme="minorHAnsi" w:cstheme="minorHAnsi"/>
          <w:i/>
          <w:iCs/>
        </w:rPr>
        <w:t xml:space="preserve">and </w:t>
      </w:r>
      <w:r w:rsidRPr="00622861">
        <w:rPr>
          <w:rFonts w:asciiTheme="minorHAnsi" w:hAnsiTheme="minorHAnsi" w:cstheme="minorHAnsi"/>
          <w:i/>
          <w:iCs/>
        </w:rPr>
        <w:t>Budesonide</w:t>
      </w:r>
    </w:p>
    <w:p w14:paraId="205D0E07" w14:textId="3640B5C1" w:rsidR="00FE07C9" w:rsidRPr="00622861" w:rsidRDefault="00FE07C9" w:rsidP="00FE07C9">
      <w:pPr>
        <w:pStyle w:val="Header"/>
        <w:numPr>
          <w:ilvl w:val="0"/>
          <w:numId w:val="1"/>
        </w:numPr>
        <w:tabs>
          <w:tab w:val="clear" w:pos="4153"/>
          <w:tab w:val="clear" w:pos="8306"/>
        </w:tabs>
        <w:rPr>
          <w:rFonts w:asciiTheme="minorHAnsi" w:hAnsiTheme="minorHAnsi" w:cstheme="minorHAnsi"/>
          <w:i/>
          <w:iCs/>
        </w:rPr>
      </w:pPr>
      <w:r w:rsidRPr="00622861">
        <w:rPr>
          <w:rFonts w:asciiTheme="minorHAnsi" w:hAnsiTheme="minorHAnsi" w:cstheme="minorHAnsi"/>
        </w:rPr>
        <w:t>Indication Studied</w:t>
      </w:r>
      <w:r w:rsidR="00622861">
        <w:rPr>
          <w:rFonts w:asciiTheme="minorHAnsi" w:hAnsiTheme="minorHAnsi" w:cstheme="minorHAnsi"/>
        </w:rPr>
        <w:t xml:space="preserve">: </w:t>
      </w:r>
      <w:r w:rsidR="00622861" w:rsidRPr="00622861">
        <w:rPr>
          <w:rFonts w:asciiTheme="minorHAnsi" w:hAnsiTheme="minorHAnsi" w:cstheme="minorHAnsi"/>
          <w:i/>
          <w:iCs/>
        </w:rPr>
        <w:t>Crohn’s disease</w:t>
      </w:r>
    </w:p>
    <w:p w14:paraId="2CEFDAAA" w14:textId="35C8A0C6" w:rsidR="00FE07C9" w:rsidRPr="00622861" w:rsidRDefault="00FE07C9" w:rsidP="00622861">
      <w:pPr>
        <w:pStyle w:val="Header"/>
        <w:numPr>
          <w:ilvl w:val="0"/>
          <w:numId w:val="1"/>
        </w:numPr>
        <w:tabs>
          <w:tab w:val="clear" w:pos="4153"/>
          <w:tab w:val="clear" w:pos="8306"/>
        </w:tabs>
        <w:rPr>
          <w:rFonts w:asciiTheme="minorHAnsi" w:hAnsiTheme="minorHAnsi" w:cstheme="minorHAnsi"/>
        </w:rPr>
      </w:pPr>
      <w:r w:rsidRPr="00622861">
        <w:rPr>
          <w:rFonts w:asciiTheme="minorHAnsi" w:hAnsiTheme="minorHAnsi" w:cstheme="minorHAnsi"/>
        </w:rPr>
        <w:t>A brief (1-2 sentences) description of the trial giving the design</w:t>
      </w:r>
      <w:r w:rsidR="00622861">
        <w:rPr>
          <w:rFonts w:asciiTheme="minorHAnsi" w:hAnsiTheme="minorHAnsi" w:cstheme="minorHAnsi"/>
        </w:rPr>
        <w:t>:</w:t>
      </w:r>
      <w:r w:rsidRPr="00622861">
        <w:rPr>
          <w:rFonts w:asciiTheme="minorHAnsi" w:hAnsiTheme="minorHAnsi" w:cstheme="minorHAnsi"/>
        </w:rPr>
        <w:t xml:space="preserve"> </w:t>
      </w:r>
      <w:r w:rsidR="00622861">
        <w:rPr>
          <w:rFonts w:asciiTheme="minorHAnsi" w:hAnsiTheme="minorHAnsi" w:cstheme="minorHAnsi"/>
        </w:rPr>
        <w:t xml:space="preserve">cross-over, open-label, randomised </w:t>
      </w:r>
      <w:r w:rsidR="00622861" w:rsidRPr="00622861">
        <w:rPr>
          <w:rFonts w:asciiTheme="minorHAnsi" w:hAnsiTheme="minorHAnsi" w:cstheme="minorHAnsi"/>
        </w:rPr>
        <w:t>study in patients with active Crohn’s disease</w:t>
      </w:r>
    </w:p>
    <w:p w14:paraId="7B2D690E" w14:textId="5F28BFD9" w:rsidR="00622861" w:rsidRPr="00622861" w:rsidRDefault="00FE07C9" w:rsidP="00622861">
      <w:pPr>
        <w:pStyle w:val="Default"/>
        <w:numPr>
          <w:ilvl w:val="0"/>
          <w:numId w:val="1"/>
        </w:numPr>
        <w:rPr>
          <w:rFonts w:asciiTheme="minorHAnsi" w:hAnsiTheme="minorHAnsi" w:cstheme="minorHAnsi"/>
        </w:rPr>
      </w:pPr>
      <w:r w:rsidRPr="00622861">
        <w:rPr>
          <w:rFonts w:asciiTheme="minorHAnsi" w:hAnsiTheme="minorHAnsi" w:cstheme="minorHAnsi"/>
        </w:rPr>
        <w:t xml:space="preserve">Name of sponsor(s) </w:t>
      </w:r>
      <w:r w:rsidR="00622861" w:rsidRPr="00622861">
        <w:rPr>
          <w:rFonts w:asciiTheme="minorHAnsi" w:hAnsiTheme="minorHAnsi" w:cstheme="minorHAnsi"/>
        </w:rPr>
        <w:t xml:space="preserve">: The Royal Liverpool &amp; Broadgreen University Hospitals NHS Trust </w:t>
      </w:r>
      <w:r w:rsidR="00622861">
        <w:rPr>
          <w:rFonts w:asciiTheme="minorHAnsi" w:hAnsiTheme="minorHAnsi" w:cstheme="minorHAnsi"/>
        </w:rPr>
        <w:t xml:space="preserve">&amp; </w:t>
      </w:r>
      <w:r w:rsidR="00622861" w:rsidRPr="00622861">
        <w:rPr>
          <w:rFonts w:asciiTheme="minorHAnsi" w:hAnsiTheme="minorHAnsi" w:cstheme="minorHAnsi"/>
        </w:rPr>
        <w:t xml:space="preserve">University of Liverpool </w:t>
      </w:r>
    </w:p>
    <w:p w14:paraId="08A48779" w14:textId="182449FB" w:rsidR="00FE07C9" w:rsidRPr="00622861" w:rsidRDefault="00FE07C9" w:rsidP="00333F9B">
      <w:pPr>
        <w:pStyle w:val="Header"/>
        <w:tabs>
          <w:tab w:val="clear" w:pos="4153"/>
          <w:tab w:val="clear" w:pos="8306"/>
        </w:tabs>
        <w:ind w:left="720"/>
        <w:rPr>
          <w:rFonts w:asciiTheme="minorHAnsi" w:hAnsiTheme="minorHAnsi" w:cstheme="minorHAnsi"/>
        </w:rPr>
      </w:pPr>
    </w:p>
    <w:p w14:paraId="2AEDED06" w14:textId="31AE9098" w:rsidR="00FE07C9" w:rsidRPr="00622861" w:rsidRDefault="00FE07C9" w:rsidP="00622861">
      <w:pPr>
        <w:pStyle w:val="Header"/>
        <w:numPr>
          <w:ilvl w:val="0"/>
          <w:numId w:val="1"/>
        </w:numPr>
        <w:tabs>
          <w:tab w:val="clear" w:pos="4153"/>
          <w:tab w:val="clear" w:pos="8306"/>
        </w:tabs>
        <w:rPr>
          <w:rFonts w:asciiTheme="minorHAnsi" w:hAnsiTheme="minorHAnsi" w:cstheme="minorHAnsi"/>
        </w:rPr>
      </w:pPr>
      <w:r w:rsidRPr="00622861">
        <w:rPr>
          <w:rFonts w:asciiTheme="minorHAnsi" w:hAnsiTheme="minorHAnsi" w:cstheme="minorHAnsi"/>
        </w:rPr>
        <w:t>Protocol identification (Version and date at time of end of study)</w:t>
      </w:r>
      <w:r w:rsidR="007D4901">
        <w:rPr>
          <w:rFonts w:asciiTheme="minorHAnsi" w:hAnsiTheme="minorHAnsi" w:cstheme="minorHAnsi"/>
        </w:rPr>
        <w:t>: v12, 31 May 2016</w:t>
      </w:r>
    </w:p>
    <w:p w14:paraId="255234A9" w14:textId="72ACA702" w:rsidR="00FE07C9" w:rsidRPr="00622861" w:rsidRDefault="00FE07C9" w:rsidP="00FE07C9">
      <w:pPr>
        <w:pStyle w:val="Header"/>
        <w:numPr>
          <w:ilvl w:val="0"/>
          <w:numId w:val="1"/>
        </w:numPr>
        <w:tabs>
          <w:tab w:val="clear" w:pos="4153"/>
          <w:tab w:val="clear" w:pos="8306"/>
        </w:tabs>
        <w:rPr>
          <w:rFonts w:asciiTheme="minorHAnsi" w:hAnsiTheme="minorHAnsi" w:cstheme="minorHAnsi"/>
        </w:rPr>
      </w:pPr>
      <w:r w:rsidRPr="00622861">
        <w:rPr>
          <w:rFonts w:asciiTheme="minorHAnsi" w:hAnsiTheme="minorHAnsi" w:cstheme="minorHAnsi"/>
        </w:rPr>
        <w:t xml:space="preserve">Study initiation date (or date first patient enrolled) </w:t>
      </w:r>
      <w:r w:rsidR="007D4901">
        <w:rPr>
          <w:rFonts w:asciiTheme="minorHAnsi" w:hAnsiTheme="minorHAnsi" w:cstheme="minorHAnsi"/>
        </w:rPr>
        <w:t>: 25 November 2013</w:t>
      </w:r>
    </w:p>
    <w:p w14:paraId="5DBAF7D5" w14:textId="57AC045A" w:rsidR="00FE07C9" w:rsidRPr="00622861" w:rsidRDefault="00FE07C9" w:rsidP="00FE07C9">
      <w:pPr>
        <w:pStyle w:val="Header"/>
        <w:numPr>
          <w:ilvl w:val="0"/>
          <w:numId w:val="1"/>
        </w:numPr>
        <w:tabs>
          <w:tab w:val="clear" w:pos="4153"/>
          <w:tab w:val="clear" w:pos="8306"/>
        </w:tabs>
        <w:rPr>
          <w:rFonts w:asciiTheme="minorHAnsi" w:hAnsiTheme="minorHAnsi" w:cstheme="minorHAnsi"/>
        </w:rPr>
      </w:pPr>
      <w:r w:rsidRPr="00622861">
        <w:rPr>
          <w:rFonts w:asciiTheme="minorHAnsi" w:hAnsiTheme="minorHAnsi" w:cstheme="minorHAnsi"/>
        </w:rPr>
        <w:t xml:space="preserve">Study completion date (or date last patient completed) (or date of early study termination, if applicable) </w:t>
      </w:r>
      <w:r w:rsidR="007D4901">
        <w:rPr>
          <w:rFonts w:asciiTheme="minorHAnsi" w:hAnsiTheme="minorHAnsi" w:cstheme="minorHAnsi"/>
        </w:rPr>
        <w:t>: 30 May 2019</w:t>
      </w:r>
    </w:p>
    <w:p w14:paraId="68C2884F" w14:textId="055D43B9" w:rsidR="00FE07C9" w:rsidRPr="00622861" w:rsidRDefault="00FE07C9" w:rsidP="00FE07C9">
      <w:pPr>
        <w:pStyle w:val="Header"/>
        <w:numPr>
          <w:ilvl w:val="0"/>
          <w:numId w:val="1"/>
        </w:numPr>
        <w:tabs>
          <w:tab w:val="clear" w:pos="4153"/>
          <w:tab w:val="clear" w:pos="8306"/>
        </w:tabs>
        <w:rPr>
          <w:rFonts w:asciiTheme="minorHAnsi" w:hAnsiTheme="minorHAnsi" w:cstheme="minorHAnsi"/>
        </w:rPr>
      </w:pPr>
      <w:r w:rsidRPr="00622861">
        <w:rPr>
          <w:rFonts w:asciiTheme="minorHAnsi" w:hAnsiTheme="minorHAnsi" w:cstheme="minorHAnsi"/>
        </w:rPr>
        <w:t>Name and affiliation of the Chief Investigator</w:t>
      </w:r>
      <w:r w:rsidR="007D4901">
        <w:rPr>
          <w:rFonts w:asciiTheme="minorHAnsi" w:hAnsiTheme="minorHAnsi" w:cstheme="minorHAnsi"/>
        </w:rPr>
        <w:t>: Prof Chris Probert, Institute of Translational Medicine, University of Liverpool</w:t>
      </w:r>
    </w:p>
    <w:p w14:paraId="09F4280D" w14:textId="5DD8940B" w:rsidR="00FE07C9" w:rsidRPr="00622861" w:rsidRDefault="00FE07C9" w:rsidP="00FE07C9">
      <w:pPr>
        <w:pStyle w:val="Header"/>
        <w:numPr>
          <w:ilvl w:val="0"/>
          <w:numId w:val="1"/>
        </w:numPr>
        <w:tabs>
          <w:tab w:val="clear" w:pos="4153"/>
          <w:tab w:val="clear" w:pos="8306"/>
        </w:tabs>
        <w:rPr>
          <w:rFonts w:asciiTheme="minorHAnsi" w:hAnsiTheme="minorHAnsi" w:cstheme="minorHAnsi"/>
        </w:rPr>
      </w:pPr>
      <w:r w:rsidRPr="00622861">
        <w:rPr>
          <w:rFonts w:asciiTheme="minorHAnsi" w:hAnsiTheme="minorHAnsi" w:cstheme="minorHAnsi"/>
        </w:rPr>
        <w:t xml:space="preserve">Date of the report. </w:t>
      </w:r>
      <w:r w:rsidR="007D4901">
        <w:rPr>
          <w:rFonts w:asciiTheme="minorHAnsi" w:hAnsiTheme="minorHAnsi" w:cstheme="minorHAnsi"/>
        </w:rPr>
        <w:t>27 April 2020</w:t>
      </w:r>
    </w:p>
    <w:p w14:paraId="76B13D08" w14:textId="77777777" w:rsidR="00FE07C9" w:rsidRPr="00622861" w:rsidRDefault="00FE07C9" w:rsidP="00FE07C9">
      <w:pPr>
        <w:pStyle w:val="Header"/>
        <w:tabs>
          <w:tab w:val="clear" w:pos="4153"/>
          <w:tab w:val="clear" w:pos="8306"/>
        </w:tabs>
        <w:ind w:left="720"/>
        <w:rPr>
          <w:rFonts w:asciiTheme="minorHAnsi" w:hAnsiTheme="minorHAnsi" w:cstheme="minorHAnsi"/>
        </w:rPr>
      </w:pPr>
    </w:p>
    <w:p w14:paraId="087F5299" w14:textId="77777777" w:rsidR="00FE07C9" w:rsidRPr="00622861" w:rsidRDefault="00FE07C9" w:rsidP="00FE07C9">
      <w:pPr>
        <w:pStyle w:val="Header"/>
        <w:tabs>
          <w:tab w:val="clear" w:pos="4153"/>
          <w:tab w:val="clear" w:pos="8306"/>
        </w:tabs>
        <w:rPr>
          <w:rFonts w:asciiTheme="minorHAnsi" w:hAnsiTheme="minorHAnsi" w:cstheme="minorHAnsi"/>
          <w:b/>
        </w:rPr>
      </w:pPr>
      <w:r w:rsidRPr="00622861">
        <w:rPr>
          <w:rFonts w:asciiTheme="minorHAnsi" w:hAnsiTheme="minorHAnsi" w:cstheme="minorHAnsi"/>
          <w:b/>
        </w:rPr>
        <w:t>2.</w:t>
      </w:r>
      <w:r w:rsidRPr="00622861">
        <w:rPr>
          <w:rFonts w:asciiTheme="minorHAnsi" w:hAnsiTheme="minorHAnsi" w:cstheme="minorHAnsi"/>
          <w:b/>
        </w:rPr>
        <w:tab/>
        <w:t>SYNOPSIS/ABSTRACT</w:t>
      </w:r>
    </w:p>
    <w:p w14:paraId="17906045" w14:textId="07710D42" w:rsidR="00FE07C9" w:rsidRDefault="00FE07C9" w:rsidP="00FE07C9">
      <w:pPr>
        <w:pStyle w:val="Header"/>
        <w:tabs>
          <w:tab w:val="clear" w:pos="4153"/>
          <w:tab w:val="clear" w:pos="8306"/>
        </w:tabs>
        <w:rPr>
          <w:rFonts w:asciiTheme="minorHAnsi" w:hAnsiTheme="minorHAnsi" w:cstheme="minorHAnsi"/>
        </w:rPr>
      </w:pPr>
      <w:r w:rsidRPr="00622861">
        <w:rPr>
          <w:rFonts w:asciiTheme="minorHAnsi" w:hAnsiTheme="minorHAnsi" w:cstheme="minorHAnsi"/>
        </w:rPr>
        <w:t>This section should contain a brief summary or abstract that summaries the study. The synopsis should include numerical data to illustrate results, not just text or p-values.</w:t>
      </w:r>
    </w:p>
    <w:p w14:paraId="17165C85" w14:textId="4FE80EFE" w:rsidR="007D4901" w:rsidRDefault="007D4901" w:rsidP="00FE07C9">
      <w:pPr>
        <w:pStyle w:val="Header"/>
        <w:tabs>
          <w:tab w:val="clear" w:pos="4153"/>
          <w:tab w:val="clear" w:pos="8306"/>
        </w:tabs>
        <w:rPr>
          <w:rFonts w:asciiTheme="minorHAnsi" w:hAnsiTheme="minorHAnsi" w:cstheme="minorHAnsi"/>
        </w:rPr>
      </w:pPr>
    </w:p>
    <w:p w14:paraId="0B11DE84" w14:textId="77777777" w:rsidR="007D4901" w:rsidRPr="007D4901" w:rsidRDefault="007D4901" w:rsidP="007D4901">
      <w:pPr>
        <w:rPr>
          <w:rFonts w:asciiTheme="minorHAnsi" w:hAnsiTheme="minorHAnsi" w:cstheme="minorHAnsi"/>
          <w:b/>
          <w:bCs/>
          <w:color w:val="000000" w:themeColor="text1"/>
        </w:rPr>
      </w:pPr>
      <w:r w:rsidRPr="007D4901">
        <w:rPr>
          <w:rFonts w:asciiTheme="minorHAnsi" w:hAnsiTheme="minorHAnsi" w:cstheme="minorHAnsi"/>
          <w:b/>
          <w:bCs/>
          <w:color w:val="000000" w:themeColor="text1"/>
        </w:rPr>
        <w:t>Abstract</w:t>
      </w:r>
    </w:p>
    <w:p w14:paraId="47921BCF" w14:textId="77777777" w:rsidR="007D4901" w:rsidRPr="007D4901" w:rsidRDefault="007D4901" w:rsidP="007D4901">
      <w:pPr>
        <w:rPr>
          <w:rFonts w:asciiTheme="minorHAnsi" w:hAnsiTheme="minorHAnsi" w:cstheme="minorHAnsi"/>
          <w:b/>
          <w:bCs/>
          <w:color w:val="000000" w:themeColor="text1"/>
        </w:rPr>
      </w:pPr>
      <w:r w:rsidRPr="007D4901">
        <w:rPr>
          <w:rFonts w:asciiTheme="minorHAnsi" w:hAnsiTheme="minorHAnsi" w:cstheme="minorHAnsi"/>
          <w:b/>
          <w:bCs/>
          <w:color w:val="000000" w:themeColor="text1"/>
        </w:rPr>
        <w:t xml:space="preserve">Background </w:t>
      </w:r>
    </w:p>
    <w:p w14:paraId="4B41B455" w14:textId="77777777" w:rsidR="007D4901" w:rsidRPr="007D4901" w:rsidRDefault="007D4901" w:rsidP="007D4901">
      <w:pPr>
        <w:rPr>
          <w:rFonts w:asciiTheme="minorHAnsi" w:hAnsiTheme="minorHAnsi" w:cstheme="minorHAnsi"/>
          <w:color w:val="000000" w:themeColor="text1"/>
        </w:rPr>
      </w:pPr>
      <w:r w:rsidRPr="007D4901">
        <w:rPr>
          <w:rFonts w:asciiTheme="minorHAnsi" w:hAnsiTheme="minorHAnsi" w:cstheme="minorHAnsi"/>
          <w:color w:val="000000" w:themeColor="text1"/>
        </w:rPr>
        <w:t xml:space="preserve">The role of </w:t>
      </w:r>
      <w:r w:rsidRPr="007D4901">
        <w:rPr>
          <w:rFonts w:asciiTheme="minorHAnsi" w:hAnsiTheme="minorHAnsi" w:cstheme="minorHAnsi"/>
          <w:i/>
          <w:iCs/>
          <w:color w:val="000000" w:themeColor="text1"/>
        </w:rPr>
        <w:t>E.coli</w:t>
      </w:r>
      <w:r w:rsidRPr="007D4901">
        <w:rPr>
          <w:rFonts w:asciiTheme="minorHAnsi" w:hAnsiTheme="minorHAnsi" w:cstheme="minorHAnsi"/>
          <w:color w:val="000000" w:themeColor="text1"/>
        </w:rPr>
        <w:t xml:space="preserve"> in Crohn’s disease pathogenesis is uncertain. This Phase 2a study aimed to assess efficacy and safety of an antibiotic/hydroxychloroquine combination effective against </w:t>
      </w:r>
      <w:r w:rsidRPr="007D4901">
        <w:rPr>
          <w:rFonts w:asciiTheme="minorHAnsi" w:hAnsiTheme="minorHAnsi" w:cstheme="minorHAnsi"/>
          <w:i/>
          <w:iCs/>
          <w:color w:val="000000" w:themeColor="text1"/>
        </w:rPr>
        <w:t xml:space="preserve">E.coli </w:t>
      </w:r>
      <w:r w:rsidRPr="007D4901">
        <w:rPr>
          <w:rFonts w:asciiTheme="minorHAnsi" w:hAnsiTheme="minorHAnsi" w:cstheme="minorHAnsi"/>
          <w:color w:val="000000" w:themeColor="text1"/>
        </w:rPr>
        <w:t xml:space="preserve">inside macrophages.  </w:t>
      </w:r>
    </w:p>
    <w:p w14:paraId="32AFFC71" w14:textId="77777777" w:rsidR="007D4901" w:rsidRPr="007D4901" w:rsidRDefault="007D4901" w:rsidP="007D4901">
      <w:pPr>
        <w:rPr>
          <w:rFonts w:asciiTheme="minorHAnsi" w:hAnsiTheme="minorHAnsi" w:cstheme="minorHAnsi"/>
          <w:b/>
          <w:bCs/>
          <w:color w:val="000000" w:themeColor="text1"/>
        </w:rPr>
      </w:pPr>
      <w:r w:rsidRPr="007D4901">
        <w:rPr>
          <w:rFonts w:asciiTheme="minorHAnsi" w:hAnsiTheme="minorHAnsi" w:cstheme="minorHAnsi"/>
          <w:b/>
          <w:bCs/>
          <w:color w:val="000000" w:themeColor="text1"/>
        </w:rPr>
        <w:t>Methods</w:t>
      </w:r>
    </w:p>
    <w:p w14:paraId="2474538B" w14:textId="77777777" w:rsidR="007D4901" w:rsidRPr="007D4901" w:rsidRDefault="007D4901" w:rsidP="007D4901">
      <w:pPr>
        <w:rPr>
          <w:rFonts w:asciiTheme="minorHAnsi" w:hAnsiTheme="minorHAnsi" w:cstheme="minorHAnsi"/>
          <w:color w:val="000000" w:themeColor="text1"/>
        </w:rPr>
      </w:pPr>
      <w:r w:rsidRPr="007D4901">
        <w:rPr>
          <w:rFonts w:asciiTheme="minorHAnsi" w:hAnsiTheme="minorHAnsi" w:cstheme="minorHAnsi"/>
          <w:color w:val="000000" w:themeColor="text1"/>
        </w:rPr>
        <w:t>Adults with active disease (CDAI&gt;220 plus CRP≥5mg/l and/or faecal calprotectin &gt;250ug/g) were randomised to receive (open label) oral budesonide (</w:t>
      </w:r>
      <w:proofErr w:type="spellStart"/>
      <w:r w:rsidRPr="007D4901">
        <w:rPr>
          <w:rFonts w:asciiTheme="minorHAnsi" w:hAnsiTheme="minorHAnsi" w:cstheme="minorHAnsi"/>
          <w:color w:val="000000" w:themeColor="text1"/>
        </w:rPr>
        <w:t>Entocort</w:t>
      </w:r>
      <w:proofErr w:type="spellEnd"/>
      <w:r w:rsidRPr="007D4901">
        <w:rPr>
          <w:rFonts w:asciiTheme="minorHAnsi" w:hAnsiTheme="minorHAnsi" w:cstheme="minorHAnsi"/>
          <w:color w:val="000000" w:themeColor="text1"/>
        </w:rPr>
        <w:t xml:space="preserve"> CR 9mg/day 8 weeks, 6mg/day 2 weeks, 3mg/day 2 weeks) or oral ciprofloxacin  500mg bd, doxycycline 100mg bd, hydroxychloroquine 200mg </w:t>
      </w:r>
      <w:proofErr w:type="spellStart"/>
      <w:r w:rsidRPr="007D4901">
        <w:rPr>
          <w:rFonts w:asciiTheme="minorHAnsi" w:hAnsiTheme="minorHAnsi" w:cstheme="minorHAnsi"/>
          <w:color w:val="000000" w:themeColor="text1"/>
        </w:rPr>
        <w:t>tds</w:t>
      </w:r>
      <w:proofErr w:type="spellEnd"/>
      <w:r w:rsidRPr="007D4901">
        <w:rPr>
          <w:rFonts w:asciiTheme="minorHAnsi" w:hAnsiTheme="minorHAnsi" w:cstheme="minorHAnsi"/>
          <w:color w:val="000000" w:themeColor="text1"/>
        </w:rPr>
        <w:t xml:space="preserve"> for 4 weeks, followed by doxycycline 100mg bd and hydroxychloroquine 200mg </w:t>
      </w:r>
      <w:proofErr w:type="spellStart"/>
      <w:r w:rsidRPr="007D4901">
        <w:rPr>
          <w:rFonts w:asciiTheme="minorHAnsi" w:hAnsiTheme="minorHAnsi" w:cstheme="minorHAnsi"/>
          <w:color w:val="000000" w:themeColor="text1"/>
        </w:rPr>
        <w:t>tds</w:t>
      </w:r>
      <w:proofErr w:type="spellEnd"/>
      <w:r w:rsidRPr="007D4901">
        <w:rPr>
          <w:rFonts w:asciiTheme="minorHAnsi" w:hAnsiTheme="minorHAnsi" w:cstheme="minorHAnsi"/>
          <w:color w:val="000000" w:themeColor="text1"/>
        </w:rPr>
        <w:t xml:space="preserve"> for 20 weeks. Use of anti-TNF in the previous 3 months was excluded. Primary endpoints were remission (CDAI&lt;/=150) at 10 weeks, remission maintained to 24 weeks, and remission maintained to 52 weeks. Patients not responding (CDAI fall by &gt;70) by 10 weeks were invited to cross-over onto the alternative therapy.</w:t>
      </w:r>
    </w:p>
    <w:p w14:paraId="1DB5C2D5" w14:textId="77777777" w:rsidR="007D4901" w:rsidRPr="007D4901" w:rsidRDefault="007D4901" w:rsidP="007D4901">
      <w:pPr>
        <w:rPr>
          <w:rFonts w:asciiTheme="minorHAnsi" w:hAnsiTheme="minorHAnsi" w:cstheme="minorHAnsi"/>
          <w:b/>
          <w:bCs/>
          <w:color w:val="000000" w:themeColor="text1"/>
        </w:rPr>
      </w:pPr>
      <w:r w:rsidRPr="007D4901">
        <w:rPr>
          <w:rFonts w:asciiTheme="minorHAnsi" w:hAnsiTheme="minorHAnsi" w:cstheme="minorHAnsi"/>
          <w:b/>
          <w:bCs/>
          <w:color w:val="000000" w:themeColor="text1"/>
        </w:rPr>
        <w:t>Results</w:t>
      </w:r>
    </w:p>
    <w:p w14:paraId="610015DB" w14:textId="77777777" w:rsidR="007D4901" w:rsidRPr="007D4901" w:rsidRDefault="007D4901" w:rsidP="007D4901">
      <w:pPr>
        <w:rPr>
          <w:rFonts w:asciiTheme="minorHAnsi" w:hAnsiTheme="minorHAnsi" w:cstheme="minorHAnsi"/>
          <w:color w:val="000000" w:themeColor="text1"/>
        </w:rPr>
      </w:pPr>
      <w:r w:rsidRPr="007D4901">
        <w:rPr>
          <w:rFonts w:asciiTheme="minorHAnsi" w:hAnsiTheme="minorHAnsi" w:cstheme="minorHAnsi"/>
          <w:color w:val="000000" w:themeColor="text1"/>
        </w:rPr>
        <w:lastRenderedPageBreak/>
        <w:t>Fifty-nine patients were recruited across 8 sites. Including cross-over, 39 patients received antibiotics/hydroxychloroquine and 39 received budesonide. At 10 weeks, 24 weeks, 52 weeks, on intention to treat analysis including crossover 7/39, 6/39, 3/39 patients were in remission on antibiotics/hydroxychloroquine compared with 10/39, 1/39, 1/39 on budesonide (not significant). Withdrawals by 10 weeks due to adverse events were seen in 15 AB/HCQ and 6 budesonide. Nine of 24 patients receiving antibiotics/hydroxychloroquine per protocol were in remission by 24 weeks and 4/23 at 52 weeks.    No correlation was seen between response to antibiotics/hydroxychloroquine and ASCA/</w:t>
      </w:r>
      <w:proofErr w:type="spellStart"/>
      <w:r w:rsidRPr="007D4901">
        <w:rPr>
          <w:rFonts w:asciiTheme="minorHAnsi" w:hAnsiTheme="minorHAnsi" w:cstheme="minorHAnsi"/>
          <w:color w:val="000000" w:themeColor="text1"/>
        </w:rPr>
        <w:t>OmpC</w:t>
      </w:r>
      <w:proofErr w:type="spellEnd"/>
      <w:r w:rsidRPr="007D4901">
        <w:rPr>
          <w:rFonts w:asciiTheme="minorHAnsi" w:hAnsiTheme="minorHAnsi" w:cstheme="minorHAnsi"/>
          <w:color w:val="000000" w:themeColor="text1"/>
        </w:rPr>
        <w:t xml:space="preserve"> antibody status or disease location.</w:t>
      </w:r>
    </w:p>
    <w:p w14:paraId="5B536067" w14:textId="77777777" w:rsidR="007D4901" w:rsidRPr="007D4901" w:rsidRDefault="007D4901" w:rsidP="007D4901">
      <w:pPr>
        <w:rPr>
          <w:rFonts w:asciiTheme="minorHAnsi" w:hAnsiTheme="minorHAnsi" w:cstheme="minorHAnsi"/>
          <w:b/>
          <w:bCs/>
          <w:color w:val="000000" w:themeColor="text1"/>
        </w:rPr>
      </w:pPr>
      <w:r w:rsidRPr="007D4901">
        <w:rPr>
          <w:rFonts w:asciiTheme="minorHAnsi" w:hAnsiTheme="minorHAnsi" w:cstheme="minorHAnsi"/>
          <w:b/>
          <w:bCs/>
          <w:color w:val="000000" w:themeColor="text1"/>
        </w:rPr>
        <w:t>Conclusion</w:t>
      </w:r>
    </w:p>
    <w:p w14:paraId="28A63433" w14:textId="77777777" w:rsidR="007D4901" w:rsidRPr="007D4901" w:rsidRDefault="007D4901" w:rsidP="007D4901">
      <w:pPr>
        <w:rPr>
          <w:rFonts w:asciiTheme="minorHAnsi" w:hAnsiTheme="minorHAnsi" w:cstheme="minorHAnsi"/>
          <w:color w:val="000000" w:themeColor="text1"/>
        </w:rPr>
      </w:pPr>
      <w:r w:rsidRPr="007D4901">
        <w:rPr>
          <w:rFonts w:asciiTheme="minorHAnsi" w:hAnsiTheme="minorHAnsi" w:cstheme="minorHAnsi"/>
          <w:color w:val="000000" w:themeColor="text1"/>
        </w:rPr>
        <w:t>Long-term remission with antibiotics/hydroxychloroquine is encouraging and justifies a phase 3 study.</w:t>
      </w:r>
    </w:p>
    <w:p w14:paraId="0B2D47C5" w14:textId="77777777" w:rsidR="007D4901" w:rsidRPr="007D4901" w:rsidRDefault="007D4901" w:rsidP="007D4901">
      <w:pPr>
        <w:rPr>
          <w:rFonts w:asciiTheme="minorHAnsi" w:hAnsiTheme="minorHAnsi" w:cstheme="minorHAnsi"/>
          <w:color w:val="000000" w:themeColor="text1"/>
        </w:rPr>
      </w:pPr>
    </w:p>
    <w:p w14:paraId="63270FBB" w14:textId="77777777" w:rsidR="007D4901" w:rsidRPr="007D4901" w:rsidRDefault="007D4901" w:rsidP="007D4901">
      <w:pPr>
        <w:rPr>
          <w:rFonts w:asciiTheme="minorHAnsi" w:hAnsiTheme="minorHAnsi" w:cstheme="minorHAnsi"/>
          <w:color w:val="000000" w:themeColor="text1"/>
        </w:rPr>
      </w:pPr>
      <w:r w:rsidRPr="007D4901">
        <w:rPr>
          <w:rFonts w:asciiTheme="minorHAnsi" w:hAnsiTheme="minorHAnsi" w:cstheme="minorHAnsi"/>
          <w:color w:val="000000" w:themeColor="text1"/>
        </w:rPr>
        <w:t>Registered at ClinicalTrials.gov NCT01783106</w:t>
      </w:r>
    </w:p>
    <w:p w14:paraId="1493F45A" w14:textId="77777777" w:rsidR="007D4901" w:rsidRPr="00622861" w:rsidRDefault="007D4901" w:rsidP="00FE07C9">
      <w:pPr>
        <w:pStyle w:val="Header"/>
        <w:tabs>
          <w:tab w:val="clear" w:pos="4153"/>
          <w:tab w:val="clear" w:pos="8306"/>
        </w:tabs>
        <w:rPr>
          <w:rFonts w:asciiTheme="minorHAnsi" w:hAnsiTheme="minorHAnsi" w:cstheme="minorHAnsi"/>
        </w:rPr>
      </w:pPr>
    </w:p>
    <w:p w14:paraId="18CA02BF" w14:textId="77777777" w:rsidR="00FE07C9" w:rsidRPr="00622861" w:rsidRDefault="00FE07C9" w:rsidP="00FE07C9">
      <w:pPr>
        <w:pStyle w:val="Header"/>
        <w:tabs>
          <w:tab w:val="clear" w:pos="4153"/>
          <w:tab w:val="clear" w:pos="8306"/>
        </w:tabs>
        <w:rPr>
          <w:rFonts w:asciiTheme="minorHAnsi" w:hAnsiTheme="minorHAnsi" w:cstheme="minorHAnsi"/>
        </w:rPr>
      </w:pPr>
    </w:p>
    <w:p w14:paraId="18D81E66" w14:textId="77777777" w:rsidR="00FE07C9" w:rsidRPr="00622861" w:rsidRDefault="00FE07C9" w:rsidP="00FE07C9">
      <w:pPr>
        <w:pStyle w:val="Header"/>
        <w:tabs>
          <w:tab w:val="clear" w:pos="4153"/>
          <w:tab w:val="clear" w:pos="8306"/>
        </w:tabs>
        <w:rPr>
          <w:rFonts w:asciiTheme="minorHAnsi" w:hAnsiTheme="minorHAnsi" w:cstheme="minorHAnsi"/>
          <w:b/>
        </w:rPr>
      </w:pPr>
      <w:r w:rsidRPr="00622861">
        <w:rPr>
          <w:rFonts w:asciiTheme="minorHAnsi" w:hAnsiTheme="minorHAnsi" w:cstheme="minorHAnsi"/>
          <w:b/>
        </w:rPr>
        <w:t>3.</w:t>
      </w:r>
      <w:r w:rsidRPr="00622861">
        <w:rPr>
          <w:rFonts w:asciiTheme="minorHAnsi" w:hAnsiTheme="minorHAnsi" w:cstheme="minorHAnsi"/>
          <w:b/>
        </w:rPr>
        <w:tab/>
        <w:t>STUDY OBJECTIVES</w:t>
      </w:r>
    </w:p>
    <w:p w14:paraId="3612EDB2" w14:textId="77777777" w:rsidR="008313AC" w:rsidRPr="00622861" w:rsidRDefault="008313AC" w:rsidP="00FE07C9">
      <w:pPr>
        <w:pStyle w:val="Header"/>
        <w:tabs>
          <w:tab w:val="clear" w:pos="4153"/>
          <w:tab w:val="clear" w:pos="8306"/>
        </w:tabs>
        <w:rPr>
          <w:rFonts w:asciiTheme="minorHAnsi" w:hAnsiTheme="minorHAnsi" w:cstheme="minorHAnsi"/>
          <w:b/>
        </w:rPr>
      </w:pPr>
    </w:p>
    <w:p w14:paraId="0F3599D0" w14:textId="77777777" w:rsidR="008313AC" w:rsidRPr="007D4901" w:rsidRDefault="008313AC" w:rsidP="008313AC">
      <w:pPr>
        <w:pStyle w:val="Header"/>
        <w:rPr>
          <w:rFonts w:asciiTheme="minorHAnsi" w:hAnsiTheme="minorHAnsi" w:cstheme="minorHAnsi"/>
        </w:rPr>
      </w:pPr>
      <w:r w:rsidRPr="007D4901">
        <w:rPr>
          <w:rFonts w:asciiTheme="minorHAnsi" w:hAnsiTheme="minorHAnsi" w:cstheme="minorHAnsi"/>
        </w:rPr>
        <w:t xml:space="preserve">Primary Objective </w:t>
      </w:r>
    </w:p>
    <w:p w14:paraId="165A735E" w14:textId="77777777" w:rsidR="008313AC" w:rsidRPr="007D4901" w:rsidRDefault="008313AC" w:rsidP="008313AC">
      <w:pPr>
        <w:pStyle w:val="Header"/>
        <w:rPr>
          <w:rFonts w:asciiTheme="minorHAnsi" w:hAnsiTheme="minorHAnsi" w:cstheme="minorHAnsi"/>
        </w:rPr>
      </w:pPr>
    </w:p>
    <w:p w14:paraId="27089678" w14:textId="77777777" w:rsidR="008313AC" w:rsidRPr="007D4901" w:rsidRDefault="008313AC" w:rsidP="008313AC">
      <w:pPr>
        <w:pStyle w:val="Header"/>
        <w:rPr>
          <w:rFonts w:asciiTheme="minorHAnsi" w:hAnsiTheme="minorHAnsi" w:cstheme="minorHAnsi"/>
        </w:rPr>
      </w:pPr>
      <w:r w:rsidRPr="007D4901">
        <w:rPr>
          <w:rFonts w:asciiTheme="minorHAnsi" w:hAnsiTheme="minorHAnsi" w:cstheme="minorHAnsi"/>
        </w:rPr>
        <w:t>To compare the efficacy of a combination of antibiotics (Ciprofloxacin and Doxycycline together with Hydroxychloroquine) with standard therapy (oral Budesonide) in the Treatment of Active Crohn’s Disease.</w:t>
      </w:r>
    </w:p>
    <w:p w14:paraId="0F8151B6" w14:textId="77777777" w:rsidR="008313AC" w:rsidRPr="007D4901" w:rsidRDefault="008313AC" w:rsidP="008313AC">
      <w:pPr>
        <w:pStyle w:val="Header"/>
        <w:rPr>
          <w:rFonts w:asciiTheme="minorHAnsi" w:hAnsiTheme="minorHAnsi" w:cstheme="minorHAnsi"/>
        </w:rPr>
      </w:pPr>
    </w:p>
    <w:p w14:paraId="6F287DF8" w14:textId="77777777" w:rsidR="008313AC" w:rsidRPr="007D4901" w:rsidRDefault="008313AC" w:rsidP="008313AC">
      <w:pPr>
        <w:pStyle w:val="Header"/>
        <w:rPr>
          <w:rFonts w:asciiTheme="minorHAnsi" w:hAnsiTheme="minorHAnsi" w:cstheme="minorHAnsi"/>
        </w:rPr>
      </w:pPr>
      <w:r w:rsidRPr="007D4901">
        <w:rPr>
          <w:rFonts w:asciiTheme="minorHAnsi" w:hAnsiTheme="minorHAnsi" w:cstheme="minorHAnsi"/>
        </w:rPr>
        <w:t xml:space="preserve">Secondary objectives </w:t>
      </w:r>
    </w:p>
    <w:p w14:paraId="7F757E8A" w14:textId="77777777" w:rsidR="008313AC" w:rsidRPr="007D4901" w:rsidRDefault="008313AC" w:rsidP="008313AC">
      <w:pPr>
        <w:pStyle w:val="Header"/>
        <w:rPr>
          <w:rFonts w:asciiTheme="minorHAnsi" w:hAnsiTheme="minorHAnsi" w:cstheme="minorHAnsi"/>
        </w:rPr>
      </w:pPr>
    </w:p>
    <w:p w14:paraId="26747D03" w14:textId="1CBB0FC8" w:rsidR="008313AC" w:rsidRPr="00622861" w:rsidRDefault="008313AC" w:rsidP="008313AC">
      <w:pPr>
        <w:pStyle w:val="Header"/>
        <w:tabs>
          <w:tab w:val="clear" w:pos="4153"/>
          <w:tab w:val="clear" w:pos="8306"/>
        </w:tabs>
        <w:rPr>
          <w:rFonts w:asciiTheme="minorHAnsi" w:hAnsiTheme="minorHAnsi" w:cstheme="minorHAnsi"/>
          <w:b/>
        </w:rPr>
      </w:pPr>
      <w:r w:rsidRPr="007D4901">
        <w:rPr>
          <w:rFonts w:asciiTheme="minorHAnsi" w:hAnsiTheme="minorHAnsi" w:cstheme="minorHAnsi"/>
        </w:rPr>
        <w:t>Will include assessment of tolerability and treatment-related side effects, partial response</w:t>
      </w:r>
      <w:r w:rsidR="007D4901">
        <w:rPr>
          <w:rFonts w:asciiTheme="minorHAnsi" w:hAnsiTheme="minorHAnsi" w:cstheme="minorHAnsi"/>
        </w:rPr>
        <w:t>.</w:t>
      </w:r>
    </w:p>
    <w:p w14:paraId="5DECA7EA" w14:textId="77777777" w:rsidR="008313AC" w:rsidRPr="00622861" w:rsidRDefault="008313AC" w:rsidP="008313AC">
      <w:pPr>
        <w:pStyle w:val="Header"/>
        <w:tabs>
          <w:tab w:val="clear" w:pos="4153"/>
          <w:tab w:val="clear" w:pos="8306"/>
        </w:tabs>
        <w:rPr>
          <w:rFonts w:asciiTheme="minorHAnsi" w:hAnsiTheme="minorHAnsi" w:cstheme="minorHAnsi"/>
          <w:b/>
        </w:rPr>
      </w:pPr>
    </w:p>
    <w:p w14:paraId="5AF2B551" w14:textId="77777777" w:rsidR="00FE07C9" w:rsidRPr="00622861" w:rsidRDefault="00FE07C9" w:rsidP="00FE07C9">
      <w:pPr>
        <w:pStyle w:val="Header"/>
        <w:tabs>
          <w:tab w:val="clear" w:pos="4153"/>
          <w:tab w:val="clear" w:pos="8306"/>
        </w:tabs>
        <w:rPr>
          <w:rFonts w:asciiTheme="minorHAnsi" w:hAnsiTheme="minorHAnsi" w:cstheme="minorHAnsi"/>
          <w:b/>
        </w:rPr>
      </w:pPr>
      <w:r w:rsidRPr="00622861">
        <w:rPr>
          <w:rFonts w:asciiTheme="minorHAnsi" w:hAnsiTheme="minorHAnsi" w:cstheme="minorHAnsi"/>
          <w:b/>
        </w:rPr>
        <w:t>4.</w:t>
      </w:r>
      <w:r w:rsidRPr="00622861">
        <w:rPr>
          <w:rFonts w:asciiTheme="minorHAnsi" w:hAnsiTheme="minorHAnsi" w:cstheme="minorHAnsi"/>
          <w:b/>
        </w:rPr>
        <w:tab/>
        <w:t>STUDY DESIGN and DESCRIPTION</w:t>
      </w:r>
    </w:p>
    <w:p w14:paraId="03BB1BD7"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Study design</w:t>
      </w:r>
    </w:p>
    <w:p w14:paraId="3C27C97E" w14:textId="77777777" w:rsidR="00500A39" w:rsidRPr="00500A39" w:rsidRDefault="00500A39" w:rsidP="00600771">
      <w:pPr>
        <w:pStyle w:val="ListParagraph"/>
        <w:numPr>
          <w:ilvl w:val="0"/>
          <w:numId w:val="2"/>
        </w:numPr>
        <w:rPr>
          <w:rFonts w:cstheme="minorHAnsi"/>
          <w:bCs/>
          <w:color w:val="000000" w:themeColor="text1"/>
        </w:rPr>
      </w:pPr>
      <w:r w:rsidRPr="00500A39">
        <w:rPr>
          <w:rFonts w:cstheme="minorHAnsi"/>
          <w:bCs/>
          <w:color w:val="000000" w:themeColor="text1"/>
        </w:rPr>
        <w:t>This was an open-label investigator-led randomised controlled trial involving two arms with 1:1 randomisation in adults with moderate to severe Crohn’s disease. The aim of the trial was to provide an unbiased estimate of the remission rate for the antibiotic/hydroxychloroquine combination to inform the design of a potential subsequent phase 3 trial. Patients were recruited from 8 Hospitals in England between 2013 and 2018. The study protocol was approved by the North West-Liverpool East Research Ethics Committee of the NHS Health Research Authority and was co-sponsored by the University of Liverpool and the Royal Liverpool and Broadgreen Hospitals University Trust. It was adopted onto the National Institute for Health Research portfolio of supported clinical research studies. An independent Data Monitoring Committee monitored the trial at approximately 6month intervals. All patients gave informed written consent.</w:t>
      </w:r>
    </w:p>
    <w:p w14:paraId="5D69BE10"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Participants</w:t>
      </w:r>
    </w:p>
    <w:p w14:paraId="3CAD5D1B" w14:textId="77777777" w:rsidR="00500A39" w:rsidRPr="00500A39" w:rsidRDefault="00500A39" w:rsidP="00600771">
      <w:pPr>
        <w:pStyle w:val="ListParagraph"/>
        <w:numPr>
          <w:ilvl w:val="0"/>
          <w:numId w:val="2"/>
        </w:numPr>
        <w:rPr>
          <w:rFonts w:cstheme="minorHAnsi"/>
          <w:bCs/>
          <w:color w:val="000000" w:themeColor="text1"/>
        </w:rPr>
      </w:pPr>
      <w:r w:rsidRPr="00500A39">
        <w:rPr>
          <w:rFonts w:cstheme="minorHAnsi"/>
          <w:color w:val="000000" w:themeColor="text1"/>
        </w:rPr>
        <w:t xml:space="preserve">Eligible patients were aged 18 or over with moderate-to severe active Crohn’s disease </w:t>
      </w:r>
      <w:r w:rsidRPr="00500A39">
        <w:rPr>
          <w:rFonts w:cstheme="minorHAnsi"/>
          <w:bCs/>
          <w:color w:val="000000" w:themeColor="text1"/>
        </w:rPr>
        <w:t xml:space="preserve">(CDAI&gt;220-450) involving small intestine, colon, or both, with serum C reactive protein (CRP) </w:t>
      </w:r>
      <w:r w:rsidRPr="00500A39">
        <w:rPr>
          <w:rFonts w:cstheme="minorHAnsi"/>
          <w:bCs/>
          <w:color w:val="000000" w:themeColor="text1"/>
          <w:u w:val="single"/>
        </w:rPr>
        <w:t>&gt;</w:t>
      </w:r>
      <w:r w:rsidRPr="00500A39">
        <w:rPr>
          <w:rFonts w:cstheme="minorHAnsi"/>
          <w:bCs/>
          <w:color w:val="000000" w:themeColor="text1"/>
        </w:rPr>
        <w:t xml:space="preserve">5mg/l and / or faecal calprotectin &gt;250 </w:t>
      </w:r>
      <w:r w:rsidRPr="00500A39">
        <w:rPr>
          <w:rFonts w:cstheme="minorHAnsi"/>
          <w:bCs/>
          <w:color w:val="000000" w:themeColor="text1"/>
        </w:rPr>
        <w:lastRenderedPageBreak/>
        <w:t xml:space="preserve">microgram/gram. Patients receiving azathioprine or mercaptopurine had to have had a stable dose for at least 3 months. Patients receiving anti-TNF therapy, other biologics, or methotrexate within the previous 3 months were excluded. Concurrent use of systemic corticosteroids in excess of oral prednisolone 5mgs/day or budesonide 3mg/day was also excluded as were patients receiving any antibiotic within the previous 4 weeks. Patients receiving </w:t>
      </w:r>
      <w:proofErr w:type="spellStart"/>
      <w:r w:rsidRPr="00500A39">
        <w:rPr>
          <w:rFonts w:cstheme="minorHAnsi"/>
          <w:bCs/>
          <w:color w:val="000000" w:themeColor="text1"/>
        </w:rPr>
        <w:t>mesalazine</w:t>
      </w:r>
      <w:proofErr w:type="spellEnd"/>
      <w:r w:rsidRPr="00500A39">
        <w:rPr>
          <w:rFonts w:cstheme="minorHAnsi"/>
          <w:bCs/>
          <w:color w:val="000000" w:themeColor="text1"/>
        </w:rPr>
        <w:t xml:space="preserve"> must have been receiving a stable dose for at least one month.</w:t>
      </w:r>
    </w:p>
    <w:p w14:paraId="61D9A0DC"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Randomisation and stratification</w:t>
      </w:r>
    </w:p>
    <w:p w14:paraId="74FCFFC5" w14:textId="77777777" w:rsidR="00500A39" w:rsidRPr="00500A39" w:rsidRDefault="00500A39" w:rsidP="00600771">
      <w:pPr>
        <w:pStyle w:val="ListParagraph"/>
        <w:numPr>
          <w:ilvl w:val="0"/>
          <w:numId w:val="2"/>
        </w:numPr>
        <w:rPr>
          <w:rFonts w:cstheme="minorHAnsi"/>
          <w:color w:val="000000" w:themeColor="text1"/>
        </w:rPr>
      </w:pPr>
      <w:r w:rsidRPr="00500A39">
        <w:rPr>
          <w:rFonts w:cstheme="minorHAnsi"/>
          <w:color w:val="000000" w:themeColor="text1"/>
        </w:rPr>
        <w:t>Patients were randomised centrally 1:1 to either a combination of antibiotics and hydroxychloroquine or to budesonide (</w:t>
      </w:r>
      <w:proofErr w:type="spellStart"/>
      <w:r w:rsidRPr="00500A39">
        <w:rPr>
          <w:rFonts w:cstheme="minorHAnsi"/>
          <w:color w:val="000000" w:themeColor="text1"/>
        </w:rPr>
        <w:t>Entocort</w:t>
      </w:r>
      <w:proofErr w:type="spellEnd"/>
      <w:r w:rsidRPr="00500A39">
        <w:rPr>
          <w:rFonts w:cstheme="minorHAnsi"/>
          <w:color w:val="000000" w:themeColor="text1"/>
        </w:rPr>
        <w:t xml:space="preserve"> CR</w:t>
      </w:r>
      <w:r w:rsidRPr="00500A39">
        <w:rPr>
          <w:rFonts w:ascii="Calibri" w:hAnsi="Calibri" w:cs="Calibri"/>
          <w:color w:val="000000" w:themeColor="text1"/>
        </w:rPr>
        <w:t>©</w:t>
      </w:r>
      <w:r w:rsidRPr="00500A39">
        <w:rPr>
          <w:rFonts w:cstheme="minorHAnsi"/>
          <w:color w:val="000000" w:themeColor="text1"/>
        </w:rPr>
        <w:t xml:space="preserve">). Patients were stratified prior to randomisation into one of four groups according to isolated colonic Crohn’s disease versus small intestine </w:t>
      </w:r>
      <w:r w:rsidRPr="00500A39">
        <w:rPr>
          <w:rFonts w:cstheme="minorHAnsi"/>
          <w:color w:val="000000" w:themeColor="text1"/>
          <w:u w:val="single"/>
        </w:rPr>
        <w:t>+</w:t>
      </w:r>
      <w:r w:rsidRPr="00500A39">
        <w:rPr>
          <w:rFonts w:cstheme="minorHAnsi"/>
          <w:color w:val="000000" w:themeColor="text1"/>
        </w:rPr>
        <w:t xml:space="preserve"> colon and according to immunosuppression (azathioprine or mercaptopurine) or no immunosuppression.</w:t>
      </w:r>
    </w:p>
    <w:p w14:paraId="28ED1F54"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Interventions and crossover</w:t>
      </w:r>
    </w:p>
    <w:p w14:paraId="2BD7AF9C" w14:textId="77777777" w:rsidR="00500A39" w:rsidRPr="00500A39" w:rsidRDefault="00500A39" w:rsidP="00600771">
      <w:pPr>
        <w:pStyle w:val="ListParagraph"/>
        <w:numPr>
          <w:ilvl w:val="0"/>
          <w:numId w:val="2"/>
        </w:numPr>
        <w:rPr>
          <w:rFonts w:cstheme="minorHAnsi"/>
          <w:color w:val="000000" w:themeColor="text1"/>
        </w:rPr>
      </w:pPr>
      <w:r w:rsidRPr="00500A39">
        <w:rPr>
          <w:rFonts w:cstheme="minorHAnsi"/>
          <w:color w:val="000000" w:themeColor="text1"/>
        </w:rPr>
        <w:t xml:space="preserve">Patients randomised to antibiotics and hydroxychloroquine received oral ciprofloxacin 500mg bd plus doxycycline 100mg bd plus hydroxychloroquine 200mg </w:t>
      </w:r>
      <w:proofErr w:type="spellStart"/>
      <w:r w:rsidRPr="00500A39">
        <w:rPr>
          <w:rFonts w:cstheme="minorHAnsi"/>
          <w:color w:val="000000" w:themeColor="text1"/>
        </w:rPr>
        <w:t>tds</w:t>
      </w:r>
      <w:proofErr w:type="spellEnd"/>
      <w:r w:rsidRPr="00500A39">
        <w:rPr>
          <w:rFonts w:cstheme="minorHAnsi"/>
          <w:color w:val="000000" w:themeColor="text1"/>
        </w:rPr>
        <w:t xml:space="preserve"> before meals for 4 weeks followed by a further 20 weeks continued therapy with doxycycline 100mg bd and hydroxychloroquine 200mg </w:t>
      </w:r>
      <w:proofErr w:type="spellStart"/>
      <w:r w:rsidRPr="00500A39">
        <w:rPr>
          <w:rFonts w:cstheme="minorHAnsi"/>
          <w:color w:val="000000" w:themeColor="text1"/>
        </w:rPr>
        <w:t>tds</w:t>
      </w:r>
      <w:proofErr w:type="spellEnd"/>
      <w:r w:rsidRPr="00500A39">
        <w:rPr>
          <w:rFonts w:cstheme="minorHAnsi"/>
          <w:color w:val="000000" w:themeColor="text1"/>
        </w:rPr>
        <w:t>. Patients randomised to budesonide received oral budesonide (</w:t>
      </w:r>
      <w:proofErr w:type="spellStart"/>
      <w:r w:rsidRPr="00500A39">
        <w:rPr>
          <w:rFonts w:cstheme="minorHAnsi"/>
          <w:color w:val="000000" w:themeColor="text1"/>
        </w:rPr>
        <w:t>Entocort</w:t>
      </w:r>
      <w:proofErr w:type="spellEnd"/>
      <w:r w:rsidRPr="00500A39">
        <w:rPr>
          <w:rFonts w:cstheme="minorHAnsi"/>
          <w:color w:val="000000" w:themeColor="text1"/>
        </w:rPr>
        <w:t xml:space="preserve"> CR</w:t>
      </w:r>
      <w:r w:rsidRPr="00500A39">
        <w:rPr>
          <w:rFonts w:ascii="Calibri" w:hAnsi="Calibri" w:cs="Calibri"/>
          <w:color w:val="000000" w:themeColor="text1"/>
        </w:rPr>
        <w:t>©</w:t>
      </w:r>
      <w:r w:rsidRPr="00500A39">
        <w:rPr>
          <w:rFonts w:cstheme="minorHAnsi"/>
          <w:color w:val="000000" w:themeColor="text1"/>
        </w:rPr>
        <w:t xml:space="preserve">) 9mg per day taken in the morning for 8 weeks followed by 6mg per day for 2 weeks as per </w:t>
      </w:r>
      <w:proofErr w:type="spellStart"/>
      <w:r w:rsidRPr="00500A39">
        <w:rPr>
          <w:rFonts w:cstheme="minorHAnsi"/>
          <w:color w:val="000000" w:themeColor="text1"/>
        </w:rPr>
        <w:t>Rutgeerts</w:t>
      </w:r>
      <w:proofErr w:type="spellEnd"/>
      <w:r w:rsidRPr="00500A39">
        <w:rPr>
          <w:rFonts w:cstheme="minorHAnsi"/>
          <w:color w:val="000000" w:themeColor="text1"/>
        </w:rPr>
        <w:t xml:space="preserve"> et al </w:t>
      </w:r>
      <w:r w:rsidRPr="00500A39">
        <w:rPr>
          <w:rFonts w:cs="Calibri (Body)"/>
          <w:color w:val="000000" w:themeColor="text1"/>
          <w:vertAlign w:val="superscript"/>
        </w:rPr>
        <w:t>21</w:t>
      </w:r>
      <w:r w:rsidRPr="00500A39">
        <w:rPr>
          <w:rFonts w:cstheme="minorHAnsi"/>
          <w:color w:val="000000" w:themeColor="text1"/>
        </w:rPr>
        <w:t xml:space="preserve"> followed by 3 mg per day for a further 2 weeks as this is now standard steroid tailing practice. Patients who failed to respond (CDAI fall by &gt;70) by 10 weeks were offered the opportunity to crossover onto the alternative treatment (Figure 1).</w:t>
      </w:r>
    </w:p>
    <w:p w14:paraId="0C78C233"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Outcomes</w:t>
      </w:r>
    </w:p>
    <w:p w14:paraId="0FBEDFCB" w14:textId="77777777" w:rsidR="00500A39" w:rsidRPr="00500A39" w:rsidRDefault="00500A39" w:rsidP="00600771">
      <w:pPr>
        <w:pStyle w:val="ListParagraph"/>
        <w:numPr>
          <w:ilvl w:val="0"/>
          <w:numId w:val="2"/>
        </w:numPr>
        <w:rPr>
          <w:rFonts w:cstheme="minorHAnsi"/>
          <w:color w:val="000000" w:themeColor="text1"/>
        </w:rPr>
      </w:pPr>
      <w:r w:rsidRPr="00500A39">
        <w:rPr>
          <w:rFonts w:cstheme="minorHAnsi"/>
          <w:color w:val="000000" w:themeColor="text1"/>
        </w:rPr>
        <w:t xml:space="preserve">The primary endpoint was remission defined as CDAI </w:t>
      </w:r>
      <w:r w:rsidRPr="00500A39">
        <w:rPr>
          <w:rFonts w:cstheme="minorHAnsi"/>
          <w:color w:val="000000" w:themeColor="text1"/>
          <w:u w:val="single"/>
        </w:rPr>
        <w:t>&lt;</w:t>
      </w:r>
      <w:r w:rsidRPr="00500A39">
        <w:rPr>
          <w:rFonts w:cstheme="minorHAnsi"/>
          <w:color w:val="000000" w:themeColor="text1"/>
        </w:rPr>
        <w:t>150 without addition of any other medication or treatment for the Crohn’s disease and assessed at three time points: 10 weeks; remission at 10 weeks that was maintained through to 24 weeks; remission at 10 weeks that was maintained through to 52 weeks. These time points were chosen as follows: 10 weeks to conform to the comparator budesonide trial data,</w:t>
      </w:r>
      <w:r w:rsidRPr="00500A39">
        <w:rPr>
          <w:rFonts w:cs="Calibri (Body)"/>
          <w:color w:val="000000" w:themeColor="text1"/>
          <w:vertAlign w:val="superscript"/>
        </w:rPr>
        <w:t>21</w:t>
      </w:r>
      <w:r w:rsidRPr="00500A39">
        <w:rPr>
          <w:rFonts w:cstheme="minorHAnsi"/>
          <w:color w:val="000000" w:themeColor="text1"/>
        </w:rPr>
        <w:t xml:space="preserve"> 24 weeks to correspond with the end of the antibiotic/hydroxychloroquine therapy period, 52 weeks to determine whether any therapeutic effect might persist after cessation. Secondary endpoints included remission defined as CDAI </w:t>
      </w:r>
      <w:r w:rsidRPr="00500A39">
        <w:rPr>
          <w:rFonts w:cstheme="minorHAnsi"/>
          <w:color w:val="000000" w:themeColor="text1"/>
          <w:u w:val="single"/>
        </w:rPr>
        <w:t>&lt;</w:t>
      </w:r>
      <w:r w:rsidRPr="00500A39">
        <w:rPr>
          <w:rFonts w:cstheme="minorHAnsi"/>
          <w:color w:val="000000" w:themeColor="text1"/>
        </w:rPr>
        <w:t>150 at 4 weeks, remission or response (CDAI fall by &gt;70 points) at 10 weeks, patient global assessment of symptom severity by IBD10  (10 cm visual analogue score)</w:t>
      </w:r>
      <w:r w:rsidRPr="00500A39">
        <w:rPr>
          <w:rFonts w:cs="Calibri (Body)"/>
          <w:color w:val="000000" w:themeColor="text1"/>
          <w:vertAlign w:val="superscript"/>
        </w:rPr>
        <w:t>22</w:t>
      </w:r>
      <w:r w:rsidRPr="00500A39">
        <w:rPr>
          <w:rFonts w:cstheme="minorHAnsi"/>
          <w:color w:val="000000" w:themeColor="text1"/>
        </w:rPr>
        <w:t xml:space="preserve"> at 4,10,24,52 weeks, faecal calprotectin (assayed using whichever assay was in routine use at the recruiting site) 10,24,52 weeks. Adverse events were assessed at each visit.</w:t>
      </w:r>
    </w:p>
    <w:p w14:paraId="289C2A3E" w14:textId="77777777" w:rsidR="00500A39" w:rsidRPr="00500A39" w:rsidRDefault="00500A39" w:rsidP="00600771">
      <w:pPr>
        <w:pStyle w:val="ListParagraph"/>
        <w:rPr>
          <w:rFonts w:cstheme="minorHAnsi"/>
          <w:color w:val="000000" w:themeColor="text1"/>
        </w:rPr>
      </w:pPr>
    </w:p>
    <w:p w14:paraId="0A0D488B"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Power calculation and early closure</w:t>
      </w:r>
    </w:p>
    <w:p w14:paraId="3AA4C2EE" w14:textId="77777777" w:rsidR="00500A39" w:rsidRPr="00500A39" w:rsidRDefault="00500A39" w:rsidP="00600771">
      <w:pPr>
        <w:pStyle w:val="ListParagraph"/>
        <w:numPr>
          <w:ilvl w:val="0"/>
          <w:numId w:val="2"/>
        </w:numPr>
        <w:rPr>
          <w:rFonts w:cstheme="minorHAnsi"/>
          <w:color w:val="000000" w:themeColor="text1"/>
        </w:rPr>
      </w:pPr>
      <w:r w:rsidRPr="00500A39">
        <w:rPr>
          <w:rFonts w:cstheme="minorHAnsi"/>
          <w:color w:val="000000" w:themeColor="text1"/>
        </w:rPr>
        <w:t>Budesonide was predicted to have a 53% remission rate (95% CI 43%, 64%) at 10 weeks.</w:t>
      </w:r>
      <w:r w:rsidRPr="00500A39">
        <w:rPr>
          <w:rFonts w:cstheme="minorHAnsi"/>
          <w:color w:val="000000" w:themeColor="text1"/>
          <w:vertAlign w:val="superscript"/>
        </w:rPr>
        <w:t xml:space="preserve">21 </w:t>
      </w:r>
      <w:r w:rsidRPr="00500A39">
        <w:rPr>
          <w:rFonts w:cstheme="minorHAnsi"/>
          <w:color w:val="000000" w:themeColor="text1"/>
        </w:rPr>
        <w:t xml:space="preserve">It was estimated that a sample size of 50 in each group, 100 total, would have 80% power at 5% significance level to detect a difference between the predicted 53% remission rate for budesonide and a remission rate of 80% in the antibiotic/hydroxychloroquine group. Recruitment commenced late 2013 and initially progressed reasonably but below target: 9 in first year, 12 in second year, 17 in third year and then, even after increasing the number </w:t>
      </w:r>
      <w:r w:rsidRPr="00500A39">
        <w:rPr>
          <w:rFonts w:cstheme="minorHAnsi"/>
          <w:color w:val="000000" w:themeColor="text1"/>
        </w:rPr>
        <w:lastRenderedPageBreak/>
        <w:t>of sites, remained below target at 9 in fourth year, 12 in fifth year. On discussion with co-investigators it was clear that this was related to the greatly increased availability of biologics for this group of patients that had occurred during the course of the trial. With 59 patients recruited, amounting to 78 treatment courses with crossover, and following two no-cost study extensions over the five-year recruitment period the independent Data Monitoring Committee agreed that we had useful data to address the primary aims of the trial and that it was appropriate to close the trial at that point.</w:t>
      </w:r>
    </w:p>
    <w:p w14:paraId="5DD6F468"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Serology</w:t>
      </w:r>
    </w:p>
    <w:p w14:paraId="1A6B32B8" w14:textId="77777777" w:rsidR="00500A39" w:rsidRPr="00500A39" w:rsidRDefault="00500A39" w:rsidP="00600771">
      <w:pPr>
        <w:pStyle w:val="ListParagraph"/>
        <w:numPr>
          <w:ilvl w:val="0"/>
          <w:numId w:val="2"/>
        </w:numPr>
        <w:rPr>
          <w:rFonts w:cstheme="minorHAnsi"/>
          <w:color w:val="000000" w:themeColor="text1"/>
        </w:rPr>
      </w:pPr>
      <w:r w:rsidRPr="00500A39">
        <w:rPr>
          <w:rFonts w:cstheme="minorHAnsi"/>
          <w:color w:val="000000" w:themeColor="text1"/>
        </w:rPr>
        <w:t xml:space="preserve">Serum samples were obtained on recruitment, blind labelled, and tested for antibodies against relevant bacterial components: </w:t>
      </w:r>
      <w:proofErr w:type="spellStart"/>
      <w:r w:rsidRPr="00500A39">
        <w:rPr>
          <w:rFonts w:cstheme="minorHAnsi"/>
          <w:color w:val="000000" w:themeColor="text1"/>
        </w:rPr>
        <w:t>OmpC</w:t>
      </w:r>
      <w:proofErr w:type="spellEnd"/>
      <w:r w:rsidRPr="00500A39">
        <w:rPr>
          <w:rFonts w:cstheme="minorHAnsi"/>
          <w:color w:val="000000" w:themeColor="text1"/>
        </w:rPr>
        <w:t xml:space="preserve"> (outer membrane porin C of </w:t>
      </w:r>
      <w:r w:rsidRPr="00500A39">
        <w:rPr>
          <w:rFonts w:cstheme="minorHAnsi"/>
          <w:i/>
          <w:iCs/>
          <w:color w:val="000000" w:themeColor="text1"/>
        </w:rPr>
        <w:t>E. coli</w:t>
      </w:r>
      <w:r w:rsidRPr="00500A39">
        <w:rPr>
          <w:rFonts w:cstheme="minorHAnsi"/>
          <w:color w:val="000000" w:themeColor="text1"/>
        </w:rPr>
        <w:t xml:space="preserve"> and other Gram negative bacteria), </w:t>
      </w:r>
      <w:proofErr w:type="spellStart"/>
      <w:r w:rsidRPr="00500A39">
        <w:rPr>
          <w:rFonts w:cstheme="minorHAnsi"/>
          <w:color w:val="000000" w:themeColor="text1"/>
        </w:rPr>
        <w:t>FlaX</w:t>
      </w:r>
      <w:proofErr w:type="spellEnd"/>
      <w:r w:rsidRPr="00500A39">
        <w:rPr>
          <w:rFonts w:cstheme="minorHAnsi"/>
          <w:color w:val="000000" w:themeColor="text1"/>
        </w:rPr>
        <w:t xml:space="preserve">, Fla2 , CBir1 (all flagellar antigens present in </w:t>
      </w:r>
      <w:proofErr w:type="spellStart"/>
      <w:r w:rsidRPr="00500A39">
        <w:rPr>
          <w:rFonts w:cstheme="minorHAnsi"/>
          <w:color w:val="000000" w:themeColor="text1"/>
        </w:rPr>
        <w:t>Clostridiales</w:t>
      </w:r>
      <w:proofErr w:type="spellEnd"/>
      <w:r w:rsidRPr="00500A39">
        <w:rPr>
          <w:rFonts w:cstheme="minorHAnsi"/>
          <w:color w:val="000000" w:themeColor="text1"/>
        </w:rPr>
        <w:t>) and for anti-</w:t>
      </w:r>
      <w:r w:rsidRPr="00500A39">
        <w:rPr>
          <w:rFonts w:cstheme="minorHAnsi"/>
          <w:i/>
          <w:iCs/>
          <w:color w:val="000000" w:themeColor="text1"/>
        </w:rPr>
        <w:t>Saccharomyces cerevisiae</w:t>
      </w:r>
      <w:r w:rsidRPr="00500A39">
        <w:rPr>
          <w:rFonts w:cstheme="minorHAnsi"/>
          <w:color w:val="000000" w:themeColor="text1"/>
        </w:rPr>
        <w:t xml:space="preserve"> antibodies (ASCA) by quantitative ELISA performed by Prometheus</w:t>
      </w:r>
      <w:r w:rsidRPr="00500A39">
        <w:rPr>
          <w:rFonts w:ascii="Calibri" w:hAnsi="Calibri" w:cs="Calibri"/>
          <w:color w:val="000000" w:themeColor="text1"/>
        </w:rPr>
        <w:t>®</w:t>
      </w:r>
      <w:r w:rsidRPr="00500A39">
        <w:rPr>
          <w:rFonts w:cstheme="minorHAnsi"/>
          <w:color w:val="000000" w:themeColor="text1"/>
        </w:rPr>
        <w:t xml:space="preserve"> Laboratories Inc., San Diego as part of the Prometheus IBD </w:t>
      </w:r>
      <w:proofErr w:type="spellStart"/>
      <w:r w:rsidRPr="00500A39">
        <w:rPr>
          <w:rFonts w:cstheme="minorHAnsi"/>
          <w:color w:val="000000" w:themeColor="text1"/>
        </w:rPr>
        <w:t>sgi</w:t>
      </w:r>
      <w:proofErr w:type="spellEnd"/>
      <w:r w:rsidRPr="00500A39">
        <w:rPr>
          <w:rFonts w:cstheme="minorHAnsi"/>
          <w:color w:val="000000" w:themeColor="text1"/>
        </w:rPr>
        <w:t xml:space="preserve"> Diagnostic</w:t>
      </w:r>
      <w:r w:rsidRPr="00500A39">
        <w:rPr>
          <w:rFonts w:ascii="Calibri" w:hAnsi="Calibri" w:cs="Calibri"/>
          <w:color w:val="000000" w:themeColor="text1"/>
        </w:rPr>
        <w:t>®</w:t>
      </w:r>
      <w:r w:rsidRPr="00500A39">
        <w:rPr>
          <w:rFonts w:cstheme="minorHAnsi"/>
          <w:color w:val="000000" w:themeColor="text1"/>
        </w:rPr>
        <w:t xml:space="preserve"> Cat.#1800 and with reference to their pre-established normal ranges.</w:t>
      </w:r>
    </w:p>
    <w:p w14:paraId="1D8576C4" w14:textId="77777777" w:rsidR="00500A39" w:rsidRPr="00500A39" w:rsidRDefault="00500A39" w:rsidP="00600771">
      <w:pPr>
        <w:pStyle w:val="ListParagraph"/>
        <w:numPr>
          <w:ilvl w:val="0"/>
          <w:numId w:val="2"/>
        </w:numPr>
        <w:rPr>
          <w:rFonts w:cstheme="minorHAnsi"/>
          <w:b/>
          <w:bCs/>
          <w:color w:val="000000" w:themeColor="text1"/>
        </w:rPr>
      </w:pPr>
      <w:r w:rsidRPr="00500A39">
        <w:rPr>
          <w:rFonts w:cstheme="minorHAnsi"/>
          <w:b/>
          <w:bCs/>
          <w:color w:val="000000" w:themeColor="text1"/>
        </w:rPr>
        <w:t>Statistical analysis</w:t>
      </w:r>
    </w:p>
    <w:p w14:paraId="242A0057" w14:textId="77777777" w:rsidR="00500A39" w:rsidRPr="00500A39" w:rsidRDefault="00500A39" w:rsidP="00600771">
      <w:pPr>
        <w:pStyle w:val="ListParagraph"/>
        <w:numPr>
          <w:ilvl w:val="0"/>
          <w:numId w:val="2"/>
        </w:numPr>
        <w:rPr>
          <w:rFonts w:cstheme="minorHAnsi"/>
          <w:color w:val="000000" w:themeColor="text1"/>
        </w:rPr>
      </w:pPr>
      <w:r w:rsidRPr="00500A39">
        <w:rPr>
          <w:rFonts w:cstheme="minorHAnsi"/>
          <w:color w:val="000000" w:themeColor="text1"/>
        </w:rPr>
        <w:t>The primary analysis of the categorical outcomes of remission at 10 weeks and maintenance of remission at 24 weeks and 52 weeks (separately assessed) was by Fisher's exact test. This was also performed with crossover data included. A pre-planned subgroup analysis was performed to assess the possibility that serology, particularly anti-</w:t>
      </w:r>
      <w:r w:rsidRPr="00500A39">
        <w:rPr>
          <w:rFonts w:cstheme="minorHAnsi"/>
          <w:i/>
          <w:iCs/>
          <w:color w:val="000000" w:themeColor="text1"/>
        </w:rPr>
        <w:t>Saccharomyces cerevisiae</w:t>
      </w:r>
      <w:r w:rsidRPr="00500A39">
        <w:rPr>
          <w:rFonts w:cstheme="minorHAnsi"/>
          <w:color w:val="000000" w:themeColor="text1"/>
        </w:rPr>
        <w:t xml:space="preserve"> antibody (ASCA) status might predict response to antibiotics/hydroxychloroquine. To account for the multiple testing implied in these secondary analyses, significance was set at P-values of 0.02 (Fisher's test including crossover) and 0.01 for the other tests, implying an overall type I error risk of approximately 0.05 (Bonferroni calculations). Secondary outcomes were analysed by Fisher’s exact test for categorical outcomes, and by Wilcoxon Rank Sign test for numerical values (patient global index [IBD10] and faecal calprotectin).</w:t>
      </w:r>
    </w:p>
    <w:p w14:paraId="7A5BD9DA" w14:textId="77777777" w:rsidR="00500A39" w:rsidRPr="00500A39" w:rsidRDefault="00500A39" w:rsidP="00600771">
      <w:pPr>
        <w:pStyle w:val="ListParagraph"/>
        <w:numPr>
          <w:ilvl w:val="0"/>
          <w:numId w:val="2"/>
        </w:numPr>
        <w:autoSpaceDE w:val="0"/>
        <w:autoSpaceDN w:val="0"/>
        <w:adjustRightInd w:val="0"/>
        <w:rPr>
          <w:b/>
          <w:color w:val="000000" w:themeColor="text1"/>
        </w:rPr>
      </w:pPr>
      <w:r w:rsidRPr="00500A39">
        <w:rPr>
          <w:b/>
          <w:color w:val="000000" w:themeColor="text1"/>
        </w:rPr>
        <w:t>Ethics approval</w:t>
      </w:r>
    </w:p>
    <w:p w14:paraId="30C16EA4" w14:textId="33837F47" w:rsidR="00500A39" w:rsidRDefault="00500A39" w:rsidP="00600771">
      <w:pPr>
        <w:pStyle w:val="ListParagraph"/>
        <w:numPr>
          <w:ilvl w:val="0"/>
          <w:numId w:val="2"/>
        </w:numPr>
        <w:autoSpaceDE w:val="0"/>
        <w:autoSpaceDN w:val="0"/>
        <w:adjustRightInd w:val="0"/>
        <w:rPr>
          <w:rFonts w:cstheme="minorHAnsi"/>
          <w:bCs/>
          <w:color w:val="000000" w:themeColor="text1"/>
        </w:rPr>
      </w:pPr>
      <w:r w:rsidRPr="00500A39">
        <w:rPr>
          <w:color w:val="000000" w:themeColor="text1"/>
        </w:rPr>
        <w:t xml:space="preserve">The trial protocol was approved by </w:t>
      </w:r>
      <w:r w:rsidRPr="00500A39">
        <w:rPr>
          <w:rFonts w:cstheme="minorHAnsi"/>
          <w:bCs/>
          <w:color w:val="000000" w:themeColor="text1"/>
        </w:rPr>
        <w:t>the North West-Liverpool East Research Ethics Committee of the NHS Health Research Authority on February 6</w:t>
      </w:r>
      <w:r w:rsidRPr="00500A39">
        <w:rPr>
          <w:rFonts w:cstheme="minorHAnsi"/>
          <w:bCs/>
          <w:color w:val="000000" w:themeColor="text1"/>
          <w:vertAlign w:val="superscript"/>
        </w:rPr>
        <w:t>th</w:t>
      </w:r>
      <w:r w:rsidRPr="00500A39">
        <w:rPr>
          <w:rFonts w:cstheme="minorHAnsi"/>
          <w:bCs/>
          <w:color w:val="000000" w:themeColor="text1"/>
        </w:rPr>
        <w:t>, 2012 08/H1002/71.</w:t>
      </w:r>
    </w:p>
    <w:p w14:paraId="35CF1448" w14:textId="77777777" w:rsidR="00500A39" w:rsidRDefault="00500A39" w:rsidP="00FE07C9">
      <w:pPr>
        <w:pStyle w:val="Header"/>
        <w:tabs>
          <w:tab w:val="clear" w:pos="4153"/>
          <w:tab w:val="clear" w:pos="8306"/>
        </w:tabs>
        <w:rPr>
          <w:rFonts w:asciiTheme="minorHAnsi" w:hAnsiTheme="minorHAnsi" w:cstheme="minorHAnsi"/>
          <w:b/>
        </w:rPr>
      </w:pPr>
    </w:p>
    <w:p w14:paraId="36F628AB" w14:textId="54EF8EE3" w:rsidR="00FE07C9" w:rsidRPr="00622861" w:rsidRDefault="00500A39" w:rsidP="00FE07C9">
      <w:pPr>
        <w:pStyle w:val="Header"/>
        <w:tabs>
          <w:tab w:val="clear" w:pos="4153"/>
          <w:tab w:val="clear" w:pos="8306"/>
        </w:tabs>
        <w:rPr>
          <w:rFonts w:asciiTheme="minorHAnsi" w:hAnsiTheme="minorHAnsi" w:cstheme="minorHAnsi"/>
          <w:b/>
        </w:rPr>
      </w:pPr>
      <w:r w:rsidRPr="00500A39">
        <w:rPr>
          <w:noProof/>
        </w:rPr>
        <w:t xml:space="preserve"> </w:t>
      </w:r>
      <w:r w:rsidR="00FE07C9" w:rsidRPr="00622861">
        <w:rPr>
          <w:rFonts w:asciiTheme="minorHAnsi" w:hAnsiTheme="minorHAnsi" w:cstheme="minorHAnsi"/>
          <w:b/>
        </w:rPr>
        <w:t>5.</w:t>
      </w:r>
      <w:r w:rsidR="00FE07C9" w:rsidRPr="00622861">
        <w:rPr>
          <w:rFonts w:asciiTheme="minorHAnsi" w:hAnsiTheme="minorHAnsi" w:cstheme="minorHAnsi"/>
          <w:b/>
        </w:rPr>
        <w:tab/>
        <w:t xml:space="preserve">STUDY RESULTS </w:t>
      </w:r>
    </w:p>
    <w:p w14:paraId="3B2472F6"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Results</w:t>
      </w:r>
    </w:p>
    <w:p w14:paraId="005B1359" w14:textId="77777777" w:rsidR="00500A39" w:rsidRPr="00152942" w:rsidRDefault="00500A39" w:rsidP="00500A39">
      <w:pPr>
        <w:rPr>
          <w:rFonts w:cstheme="minorHAnsi"/>
          <w:color w:val="000000" w:themeColor="text1"/>
        </w:rPr>
      </w:pPr>
      <w:r w:rsidRPr="00152942">
        <w:rPr>
          <w:rFonts w:cstheme="minorHAnsi"/>
          <w:color w:val="000000" w:themeColor="text1"/>
        </w:rPr>
        <w:t>Eighty-three patients were screened and 61 randomised of whom 59 took the study medication and were eligible for participation (Supplementary Figure 1). Patients had been stratified prior to randomisation for isolated colonic disease (L2) and for thiopurine use and there were no differences at baseline between the two treatment groups in terms of demographics or disease activity (Table 1).</w:t>
      </w:r>
    </w:p>
    <w:p w14:paraId="4101F7DA"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Response to therapy</w:t>
      </w:r>
    </w:p>
    <w:p w14:paraId="038E3AB8"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Initial therapy</w:t>
      </w:r>
    </w:p>
    <w:p w14:paraId="026F6284" w14:textId="77777777" w:rsidR="00500A39" w:rsidRPr="00152942" w:rsidRDefault="00500A39" w:rsidP="00500A39">
      <w:pPr>
        <w:rPr>
          <w:rFonts w:cstheme="minorHAnsi"/>
          <w:color w:val="000000" w:themeColor="text1"/>
        </w:rPr>
      </w:pPr>
      <w:r w:rsidRPr="00152942">
        <w:rPr>
          <w:rFonts w:cstheme="minorHAnsi"/>
          <w:color w:val="000000" w:themeColor="text1"/>
        </w:rPr>
        <w:t xml:space="preserve">Response to the initial therapy course was not significantly different between antibiotics/hydroxychloroquine and budesonide at any of the three primary outcome timepoints: 10 weeks, 24 weeks and 52 weeks (Table 2). There was a non-significant tendency towards a higher remission rate with budesonide at 10 weeks (8/32 versus 2/27 on intention to treat (ITT) analysis (P=0.092), but by 24 weeks only one </w:t>
      </w:r>
      <w:r w:rsidRPr="00152942">
        <w:rPr>
          <w:rFonts w:cstheme="minorHAnsi"/>
          <w:color w:val="000000" w:themeColor="text1"/>
        </w:rPr>
        <w:lastRenderedPageBreak/>
        <w:t>budesonide-treated patient remained in remission. Only patients who were in remission at 10 weeks were eligible for the primary analyses of maintenance in remission at 24 and 52 weeks. However, a post-hoc analysis that includes 3 patients who responded (CDAI fall by &gt;70 but still &gt;150) by 10 weeks and had gone into remission by 24 weeks on continued therapy showed a trend towards benefit with antibiotics/hydroxychloroquine, particularly when assessed per protocol (5/17 in remission at 24 weeks versus 1/26 for budesonide; P=0.028 [not reaching predetermined significance threshold of 0.01]. Only one patient in each treatment group remained in remission through to 12 months – plus one additional patient receiving antibiotics/hydroxychloroquine who had been a responder at 10 weeks.</w:t>
      </w:r>
    </w:p>
    <w:p w14:paraId="062301E0" w14:textId="77777777" w:rsidR="00500A39" w:rsidRPr="00152942" w:rsidRDefault="00500A39" w:rsidP="00500A39">
      <w:pPr>
        <w:rPr>
          <w:rFonts w:cstheme="minorHAnsi"/>
          <w:b/>
          <w:bCs/>
          <w:color w:val="000000" w:themeColor="text1"/>
        </w:rPr>
      </w:pPr>
    </w:p>
    <w:p w14:paraId="080BB065"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Initial therapy and crossover combined</w:t>
      </w:r>
    </w:p>
    <w:p w14:paraId="437AB7C6" w14:textId="77777777" w:rsidR="00500A39" w:rsidRPr="00152942" w:rsidRDefault="00500A39" w:rsidP="00500A39">
      <w:pPr>
        <w:rPr>
          <w:rFonts w:cstheme="minorHAnsi"/>
          <w:color w:val="000000" w:themeColor="text1"/>
        </w:rPr>
      </w:pPr>
      <w:r w:rsidRPr="00152942">
        <w:rPr>
          <w:rFonts w:cstheme="minorHAnsi"/>
          <w:color w:val="000000" w:themeColor="text1"/>
        </w:rPr>
        <w:t xml:space="preserve">Including crossover, there were 39 treatment courses in each group. Intention to treat analysis showed no significant differences in the primary endpoint data at any of the three time points, 10, 24, and 52 weeks (Table 3, Figure 2). Again though, there was a trend towards a more sustained therapeutic effect in response to the antibiotic/hydroxychloroquine combination with 6 of 39 patients maintaining remission through to 24 weeks compared with only one of 39 receiving budesonide (P=0.11). </w:t>
      </w:r>
    </w:p>
    <w:p w14:paraId="55E8EE23" w14:textId="77777777" w:rsidR="00500A39" w:rsidRPr="00152942" w:rsidRDefault="00500A39" w:rsidP="00500A39">
      <w:pPr>
        <w:rPr>
          <w:rFonts w:cstheme="minorHAnsi"/>
          <w:color w:val="000000" w:themeColor="text1"/>
        </w:rPr>
      </w:pPr>
    </w:p>
    <w:p w14:paraId="6404AB66" w14:textId="77777777" w:rsidR="00500A39" w:rsidRPr="00152942" w:rsidRDefault="00500A39" w:rsidP="00500A39">
      <w:pPr>
        <w:rPr>
          <w:rFonts w:cstheme="minorHAnsi"/>
          <w:color w:val="000000" w:themeColor="text1"/>
        </w:rPr>
      </w:pPr>
      <w:r w:rsidRPr="00152942">
        <w:rPr>
          <w:rFonts w:cstheme="minorHAnsi"/>
          <w:color w:val="000000" w:themeColor="text1"/>
        </w:rPr>
        <w:t>When analysed according to patients who had received medication per protocol, and including (post hoc) the three 10 week responders who were in remission by 24 weeks, 9 of 24 patients receiving antibiotics/hydroxychloroquine were in remission at 24 weeks compared with 1 of 32 receiving budesonide (P=0.001). By 52 weeks only one patient of 31 who had received budesonide per protocol remained in remission. Of those 23 patients who received antibiotics/hydroxychloroquine per protocol three were maintained in remission plus one additional patient who had responded (CDAI fall &gt;70 but still &gt;150) by 10 weeks plus an additional patient who was in clinical remission through to 51 weeks but then unfortunately developed a urinary tract infection requiring antibiotics.</w:t>
      </w:r>
    </w:p>
    <w:p w14:paraId="22305D78" w14:textId="77777777" w:rsidR="00500A39" w:rsidRPr="00152942" w:rsidRDefault="00500A39" w:rsidP="00500A39">
      <w:pPr>
        <w:rPr>
          <w:rFonts w:cstheme="minorHAnsi"/>
          <w:b/>
          <w:bCs/>
          <w:color w:val="000000" w:themeColor="text1"/>
        </w:rPr>
      </w:pPr>
    </w:p>
    <w:p w14:paraId="347E9046"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Impact of phenotype and serology</w:t>
      </w:r>
    </w:p>
    <w:p w14:paraId="76719270" w14:textId="77777777" w:rsidR="00500A39" w:rsidRPr="00152942" w:rsidRDefault="00500A39" w:rsidP="00500A39">
      <w:pPr>
        <w:rPr>
          <w:rFonts w:cstheme="minorHAnsi"/>
          <w:bCs/>
          <w:color w:val="000000" w:themeColor="text1"/>
        </w:rPr>
      </w:pPr>
      <w:r w:rsidRPr="00152942">
        <w:rPr>
          <w:rFonts w:cstheme="minorHAnsi"/>
          <w:bCs/>
          <w:color w:val="000000" w:themeColor="text1"/>
        </w:rPr>
        <w:t>A sub-group analysis of patients with isolated colonic Crohn’s disease (L2) showed similar results to the group as a whole and there was no signal that these patients responded better or worse to the antibiotic/hydroxychloroquine combination (Supplementary Table 1). For example, including crossover and on a per protocol analysis, 2 of 8 patients with isolated colonic disease receiving antibiotics/hydroxychloroquine were in remission at 24 weeks compared with 4 of 16 of the remainder (P=1.0).</w:t>
      </w:r>
    </w:p>
    <w:p w14:paraId="7E0BB7B0" w14:textId="77777777" w:rsidR="00500A39" w:rsidRPr="00152942" w:rsidRDefault="00500A39" w:rsidP="00500A39">
      <w:pPr>
        <w:rPr>
          <w:rFonts w:cstheme="minorHAnsi"/>
          <w:bCs/>
          <w:color w:val="000000" w:themeColor="text1"/>
        </w:rPr>
      </w:pPr>
    </w:p>
    <w:p w14:paraId="2292D573" w14:textId="77777777" w:rsidR="00500A39" w:rsidRPr="00152942" w:rsidRDefault="00500A39" w:rsidP="00500A39">
      <w:pPr>
        <w:rPr>
          <w:rFonts w:cstheme="minorHAnsi"/>
          <w:bCs/>
          <w:color w:val="000000" w:themeColor="text1"/>
        </w:rPr>
      </w:pPr>
      <w:r w:rsidRPr="00152942">
        <w:rPr>
          <w:rFonts w:cstheme="minorHAnsi"/>
          <w:bCs/>
          <w:color w:val="000000" w:themeColor="text1"/>
        </w:rPr>
        <w:t xml:space="preserve">Out of the 59 patients recruited of whom 50 had serum samples available for testing, 21 were positive for ASCA, 6 were positive for </w:t>
      </w:r>
      <w:proofErr w:type="spellStart"/>
      <w:r w:rsidRPr="00152942">
        <w:rPr>
          <w:rFonts w:cstheme="minorHAnsi"/>
          <w:bCs/>
          <w:color w:val="000000" w:themeColor="text1"/>
        </w:rPr>
        <w:t>OmpC</w:t>
      </w:r>
      <w:proofErr w:type="spellEnd"/>
      <w:r w:rsidRPr="00152942">
        <w:rPr>
          <w:rFonts w:cstheme="minorHAnsi"/>
          <w:bCs/>
          <w:color w:val="000000" w:themeColor="text1"/>
        </w:rPr>
        <w:t xml:space="preserve">, and 26 were positive for either ASCA or </w:t>
      </w:r>
      <w:proofErr w:type="spellStart"/>
      <w:r w:rsidRPr="00152942">
        <w:rPr>
          <w:rFonts w:cstheme="minorHAnsi"/>
          <w:bCs/>
          <w:color w:val="000000" w:themeColor="text1"/>
        </w:rPr>
        <w:t>OmpC</w:t>
      </w:r>
      <w:proofErr w:type="spellEnd"/>
      <w:r w:rsidRPr="00152942">
        <w:rPr>
          <w:rFonts w:cstheme="minorHAnsi"/>
          <w:bCs/>
          <w:color w:val="000000" w:themeColor="text1"/>
        </w:rPr>
        <w:t xml:space="preserve">. Patients who were positive for ASCA serology showed a similar response to the antibiotic/hydroxychloroquine combination to those who were ASCA negative (Supplementary Table 2). For example, on intention to treat analysis at 24 weeks 2 of 11 ASCA positive patients had continued in remission compared with 4 of 21 ASCA negative. Similarly 3 of 15 patients positive for ASCA and/or </w:t>
      </w:r>
      <w:proofErr w:type="spellStart"/>
      <w:r w:rsidRPr="00152942">
        <w:rPr>
          <w:rFonts w:cstheme="minorHAnsi"/>
          <w:bCs/>
          <w:color w:val="000000" w:themeColor="text1"/>
        </w:rPr>
        <w:t>OmpC</w:t>
      </w:r>
      <w:proofErr w:type="spellEnd"/>
      <w:r w:rsidRPr="00152942">
        <w:rPr>
          <w:rFonts w:cstheme="minorHAnsi"/>
          <w:bCs/>
          <w:color w:val="000000" w:themeColor="text1"/>
        </w:rPr>
        <w:t xml:space="preserve"> were in remission at 24 weeks on antibiotics/hydroxychloroquine compared with 3 of 17 ASCA/</w:t>
      </w:r>
      <w:proofErr w:type="spellStart"/>
      <w:r w:rsidRPr="00152942">
        <w:rPr>
          <w:rFonts w:cstheme="minorHAnsi"/>
          <w:bCs/>
          <w:color w:val="000000" w:themeColor="text1"/>
        </w:rPr>
        <w:t>OmpC</w:t>
      </w:r>
      <w:proofErr w:type="spellEnd"/>
      <w:r w:rsidRPr="00152942">
        <w:rPr>
          <w:rFonts w:cstheme="minorHAnsi"/>
          <w:bCs/>
          <w:color w:val="000000" w:themeColor="text1"/>
        </w:rPr>
        <w:t xml:space="preserve"> negative patients. </w:t>
      </w:r>
      <w:proofErr w:type="spellStart"/>
      <w:r w:rsidRPr="00152942">
        <w:rPr>
          <w:rFonts w:cstheme="minorHAnsi"/>
          <w:bCs/>
          <w:color w:val="000000" w:themeColor="text1"/>
        </w:rPr>
        <w:t>FlaX</w:t>
      </w:r>
      <w:proofErr w:type="spellEnd"/>
      <w:r w:rsidRPr="00152942">
        <w:rPr>
          <w:rFonts w:cstheme="minorHAnsi"/>
          <w:bCs/>
          <w:color w:val="000000" w:themeColor="text1"/>
        </w:rPr>
        <w:t xml:space="preserve"> serology, positive in 17 of 59 patients, Fla2 serology, positive in 19 of 59 patients, and </w:t>
      </w:r>
      <w:proofErr w:type="spellStart"/>
      <w:r w:rsidRPr="00152942">
        <w:rPr>
          <w:rFonts w:cstheme="minorHAnsi"/>
          <w:bCs/>
          <w:color w:val="000000" w:themeColor="text1"/>
        </w:rPr>
        <w:t>CBir</w:t>
      </w:r>
      <w:proofErr w:type="spellEnd"/>
      <w:r w:rsidRPr="00152942">
        <w:rPr>
          <w:rFonts w:cstheme="minorHAnsi"/>
          <w:bCs/>
          <w:color w:val="000000" w:themeColor="text1"/>
        </w:rPr>
        <w:t xml:space="preserve"> serology, positive in 8 </w:t>
      </w:r>
      <w:r w:rsidRPr="00152942">
        <w:rPr>
          <w:rFonts w:cstheme="minorHAnsi"/>
          <w:bCs/>
          <w:color w:val="000000" w:themeColor="text1"/>
        </w:rPr>
        <w:lastRenderedPageBreak/>
        <w:t>of 59, also had no significant association with response to antibiotics/hydroxychloroquine.</w:t>
      </w:r>
    </w:p>
    <w:p w14:paraId="76134FA7" w14:textId="77777777" w:rsidR="00500A39" w:rsidRPr="00152942" w:rsidRDefault="00500A39" w:rsidP="00500A39">
      <w:pPr>
        <w:rPr>
          <w:rFonts w:cstheme="minorHAnsi"/>
          <w:bCs/>
          <w:color w:val="000000" w:themeColor="text1"/>
        </w:rPr>
      </w:pPr>
    </w:p>
    <w:p w14:paraId="5DE3A051" w14:textId="54AE910E" w:rsidR="00500A39" w:rsidRPr="00152942" w:rsidRDefault="00500A39" w:rsidP="00500A39">
      <w:pPr>
        <w:rPr>
          <w:rFonts w:cstheme="minorHAnsi"/>
          <w:bCs/>
          <w:color w:val="000000" w:themeColor="text1"/>
        </w:rPr>
      </w:pPr>
      <w:r w:rsidRPr="00152942">
        <w:rPr>
          <w:rFonts w:cstheme="minorHAnsi"/>
          <w:bCs/>
          <w:color w:val="000000" w:themeColor="text1"/>
        </w:rPr>
        <w:t>In a further attempt to identify a phenotype linked with response to antibiotics</w:t>
      </w:r>
      <w:r w:rsidR="00333F9B">
        <w:rPr>
          <w:rFonts w:cstheme="minorHAnsi"/>
          <w:bCs/>
          <w:color w:val="000000" w:themeColor="text1"/>
        </w:rPr>
        <w:t xml:space="preserve"> </w:t>
      </w:r>
      <w:r w:rsidRPr="00152942">
        <w:rPr>
          <w:rFonts w:cstheme="minorHAnsi"/>
          <w:bCs/>
          <w:color w:val="000000" w:themeColor="text1"/>
        </w:rPr>
        <w:t>/hydroxychloroquine we looked specifically at the profile of the 9 patients who were in remission at 24 weeks on antibiotics/hydroxychloroquine (including the 3 patients  who had shown a response rather than full remission at 10 weeks). Again this showed no obvious profile that might be used to predict response (Table 4).</w:t>
      </w:r>
    </w:p>
    <w:p w14:paraId="008A3DF0" w14:textId="77777777" w:rsidR="00500A39" w:rsidRPr="00152942" w:rsidRDefault="00500A39" w:rsidP="00500A39">
      <w:pPr>
        <w:rPr>
          <w:rFonts w:cstheme="minorHAnsi"/>
          <w:b/>
          <w:bCs/>
          <w:color w:val="000000" w:themeColor="text1"/>
        </w:rPr>
      </w:pPr>
    </w:p>
    <w:p w14:paraId="5276D2FD"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Secondary endpoints</w:t>
      </w:r>
    </w:p>
    <w:p w14:paraId="33891399" w14:textId="77777777" w:rsidR="00500A39" w:rsidRPr="00152942" w:rsidRDefault="00500A39" w:rsidP="00500A39">
      <w:pPr>
        <w:rPr>
          <w:rFonts w:cstheme="minorHAnsi"/>
          <w:bCs/>
          <w:color w:val="000000" w:themeColor="text1"/>
        </w:rPr>
      </w:pPr>
      <w:r w:rsidRPr="00152942">
        <w:rPr>
          <w:rFonts w:cstheme="minorHAnsi"/>
          <w:bCs/>
          <w:color w:val="000000" w:themeColor="text1"/>
        </w:rPr>
        <w:t>Rates of remission at 4 weeks and the combination of remission or response at 10 weeks were very similar in both treatment groups, both on initial therapy (Table 2) and including patients who crossed over (Table 3).</w:t>
      </w:r>
    </w:p>
    <w:p w14:paraId="2CC191CD" w14:textId="77777777" w:rsidR="00500A39" w:rsidRPr="00152942" w:rsidRDefault="00500A39" w:rsidP="00500A39">
      <w:pPr>
        <w:rPr>
          <w:rFonts w:cstheme="minorHAnsi"/>
          <w:bCs/>
          <w:color w:val="000000" w:themeColor="text1"/>
        </w:rPr>
      </w:pPr>
      <w:r w:rsidRPr="00152942">
        <w:rPr>
          <w:rFonts w:cstheme="minorHAnsi"/>
          <w:bCs/>
          <w:color w:val="000000" w:themeColor="text1"/>
        </w:rPr>
        <w:t>Patient global index of severity (IBD10) correlated well with CDAI (r=-0.745; P&lt;0.0001 based on all 219 data sets from the 59 patients) with a cut off of IBD10 &gt;8 equivalent to CDAI 150 (remission) as previously reported</w:t>
      </w:r>
      <w:r w:rsidRPr="00152942">
        <w:rPr>
          <w:rFonts w:cstheme="minorHAnsi"/>
          <w:color w:val="000000" w:themeColor="text1"/>
          <w:vertAlign w:val="superscript"/>
        </w:rPr>
        <w:t xml:space="preserve">22 </w:t>
      </w:r>
      <w:r w:rsidRPr="00152942">
        <w:rPr>
          <w:rFonts w:cstheme="minorHAnsi"/>
          <w:bCs/>
          <w:color w:val="000000" w:themeColor="text1"/>
        </w:rPr>
        <w:t>(Supplementary Figure 2). Patients treated with antibiotics/hydroxychloroquine showed similar improvement to those treated with budesonide. IBD10 improved from week 0 median (IQR) 3.3 (2.1-4.9) to week 10 5.9 (4.2-8.1) with antibiotics/hydroxychloroquine (P=0.001) and from week 0 median (IQR) 4.1 (2.2-5.3) to week 10 6.35 (2.7-9.1) with budesonide (P=0.006) (Supplementary Figure 3). These data are based on the patients continuing in the trial at each endpoint so are per protocol. Again there was some evidence of better response at 24 weeks in those treated with antibiotics/hydroxychloroquine median (IQR) 8.75 (6.75-9.3) compared with budesonide median 6 (3.3-6.5) but numbers for analysis at this endpoint were small (n=12 for antibiotics/hydroxychloroquine; n=6 for budesonide).</w:t>
      </w:r>
    </w:p>
    <w:p w14:paraId="19032850" w14:textId="77777777" w:rsidR="00500A39" w:rsidRPr="00152942" w:rsidRDefault="00500A39" w:rsidP="00500A39">
      <w:pPr>
        <w:rPr>
          <w:rFonts w:cstheme="minorHAnsi"/>
          <w:bCs/>
          <w:color w:val="000000" w:themeColor="text1"/>
        </w:rPr>
      </w:pPr>
    </w:p>
    <w:p w14:paraId="292E3970" w14:textId="77777777" w:rsidR="00500A39" w:rsidRPr="00152942" w:rsidRDefault="00500A39" w:rsidP="00500A39">
      <w:pPr>
        <w:rPr>
          <w:rFonts w:cstheme="minorHAnsi"/>
          <w:bCs/>
          <w:color w:val="000000" w:themeColor="text1"/>
        </w:rPr>
      </w:pPr>
      <w:r w:rsidRPr="00152942">
        <w:rPr>
          <w:rFonts w:cstheme="minorHAnsi"/>
          <w:bCs/>
          <w:color w:val="000000" w:themeColor="text1"/>
        </w:rPr>
        <w:t xml:space="preserve">Faecal calprotectin correlated less closely with CDAI (r=0.331; P&lt;0.0001 based on 136 datasets from all 59 patients) (Supplementary Figure 4). Improvements in both treatment groups were similar but quite modest – falling from median (IQR) 497 (265-726) ug/g at week 0 to 331.5 (89-600)ug/g at week 10 with antibiotics/hydroxychloroquine (P=0.03) and from 573.5 (307-924)ug/g at week 0 to 454 (167-634)ug/g at week 10 with budesonide (P=0.15) (Supplementary Figure 5). </w:t>
      </w:r>
    </w:p>
    <w:p w14:paraId="6D5E5640" w14:textId="77777777" w:rsidR="00500A39" w:rsidRPr="00152942" w:rsidRDefault="00500A39" w:rsidP="00500A39">
      <w:pPr>
        <w:rPr>
          <w:rFonts w:cstheme="minorHAnsi"/>
          <w:b/>
          <w:bCs/>
          <w:color w:val="000000" w:themeColor="text1"/>
        </w:rPr>
      </w:pPr>
    </w:p>
    <w:p w14:paraId="6D9CF5A8" w14:textId="26D4D626" w:rsidR="00500A39" w:rsidRPr="00152942" w:rsidRDefault="00500A39" w:rsidP="00C43605">
      <w:pPr>
        <w:jc w:val="both"/>
        <w:rPr>
          <w:rFonts w:cstheme="minorHAnsi"/>
          <w:color w:val="000000" w:themeColor="text1"/>
        </w:rPr>
      </w:pPr>
      <w:r w:rsidRPr="00152942">
        <w:rPr>
          <w:rFonts w:cstheme="minorHAnsi"/>
          <w:color w:val="000000" w:themeColor="text1"/>
        </w:rPr>
        <w:br w:type="page"/>
      </w:r>
    </w:p>
    <w:p w14:paraId="4A444673" w14:textId="77777777" w:rsidR="00FE07C9" w:rsidRPr="00622861" w:rsidRDefault="00FE07C9" w:rsidP="00FE07C9">
      <w:pPr>
        <w:pStyle w:val="Header"/>
        <w:tabs>
          <w:tab w:val="clear" w:pos="4153"/>
          <w:tab w:val="clear" w:pos="8306"/>
        </w:tabs>
        <w:rPr>
          <w:rFonts w:asciiTheme="minorHAnsi" w:hAnsiTheme="minorHAnsi" w:cstheme="minorHAnsi"/>
        </w:rPr>
      </w:pPr>
    </w:p>
    <w:p w14:paraId="384F76E1" w14:textId="06B94017" w:rsidR="00FE07C9" w:rsidRDefault="00FE07C9" w:rsidP="00FE07C9">
      <w:pPr>
        <w:pStyle w:val="Header"/>
        <w:tabs>
          <w:tab w:val="clear" w:pos="4153"/>
          <w:tab w:val="clear" w:pos="8306"/>
        </w:tabs>
        <w:rPr>
          <w:rFonts w:asciiTheme="minorHAnsi" w:hAnsiTheme="minorHAnsi" w:cstheme="minorHAnsi"/>
        </w:rPr>
      </w:pPr>
      <w:r w:rsidRPr="00622861">
        <w:rPr>
          <w:rFonts w:asciiTheme="minorHAnsi" w:hAnsiTheme="minorHAnsi" w:cstheme="minorHAnsi"/>
          <w:b/>
        </w:rPr>
        <w:t>6.</w:t>
      </w:r>
      <w:r w:rsidRPr="00622861">
        <w:rPr>
          <w:rFonts w:asciiTheme="minorHAnsi" w:hAnsiTheme="minorHAnsi" w:cstheme="minorHAnsi"/>
          <w:b/>
        </w:rPr>
        <w:tab/>
        <w:t xml:space="preserve">SAFETY EVALUATION </w:t>
      </w:r>
      <w:r w:rsidRPr="00622861">
        <w:rPr>
          <w:rFonts w:asciiTheme="minorHAnsi" w:hAnsiTheme="minorHAnsi" w:cstheme="minorHAnsi"/>
          <w:b/>
        </w:rPr>
        <w:br/>
      </w:r>
      <w:r w:rsidRPr="00622861">
        <w:rPr>
          <w:rFonts w:asciiTheme="minorHAnsi" w:hAnsiTheme="minorHAnsi" w:cstheme="minorHAnsi"/>
        </w:rPr>
        <w:t xml:space="preserve">Include a brief summary of adverse events, deaths, SAEs and Significant Safety events </w:t>
      </w:r>
    </w:p>
    <w:p w14:paraId="234F3621" w14:textId="77777777" w:rsidR="00500A39" w:rsidRPr="00152942" w:rsidRDefault="00500A39" w:rsidP="00500A39">
      <w:pPr>
        <w:rPr>
          <w:rFonts w:cstheme="minorHAnsi"/>
          <w:b/>
          <w:bCs/>
          <w:color w:val="000000" w:themeColor="text1"/>
        </w:rPr>
      </w:pPr>
      <w:r w:rsidRPr="00152942">
        <w:rPr>
          <w:rFonts w:cstheme="minorHAnsi"/>
          <w:b/>
          <w:bCs/>
          <w:color w:val="000000" w:themeColor="text1"/>
        </w:rPr>
        <w:t>Adverse events</w:t>
      </w:r>
    </w:p>
    <w:p w14:paraId="30DC47E3" w14:textId="4E283078" w:rsidR="00500A39" w:rsidRDefault="00500A39" w:rsidP="00500A39">
      <w:pPr>
        <w:rPr>
          <w:rFonts w:cstheme="minorHAnsi"/>
          <w:bCs/>
          <w:color w:val="000000" w:themeColor="text1"/>
        </w:rPr>
      </w:pPr>
      <w:r w:rsidRPr="00152942">
        <w:rPr>
          <w:rFonts w:cstheme="minorHAnsi"/>
          <w:bCs/>
          <w:color w:val="000000" w:themeColor="text1"/>
        </w:rPr>
        <w:t xml:space="preserve">There were 100 adverse events reported in 34 of 39 (87%) of patients receiving antibiotics and hydroxychloroquine and 55 adverse events reported in 31 of 39 (79%) of patients receiving budesonide (Table 5). </w:t>
      </w:r>
      <w:r w:rsidRPr="00152942">
        <w:rPr>
          <w:color w:val="000000" w:themeColor="text1"/>
        </w:rPr>
        <w:t>Withdrawals by 10 weeks due to adverse events were seen in 15 receiving antibiotics and hydroxychloroquine and 6 budesonide.</w:t>
      </w:r>
      <w:r w:rsidRPr="00152942">
        <w:rPr>
          <w:rFonts w:cstheme="minorHAnsi"/>
          <w:bCs/>
          <w:color w:val="000000" w:themeColor="text1"/>
        </w:rPr>
        <w:t xml:space="preserve"> Nausea with/without vomiting was common in patients receiving antibiotics and hydroxychloroquine affecting 24 of 39 (62%) but was usually transient and only led to discontinuation of therapy in two. Other adverse events that were commoner in patients receiving antibiotics and hydroxychloroquine included photosensitivity or rash in 11 of 39 (28%) even though all patients were advised of the risk and warned to use strong sunblock and minimise exposure. This led to discontinuation of therapy in 3 patients.  </w:t>
      </w:r>
      <w:proofErr w:type="spellStart"/>
      <w:r w:rsidRPr="00152942">
        <w:rPr>
          <w:rFonts w:cstheme="minorHAnsi"/>
          <w:bCs/>
          <w:color w:val="000000" w:themeColor="text1"/>
        </w:rPr>
        <w:t>Tendopathy</w:t>
      </w:r>
      <w:proofErr w:type="spellEnd"/>
      <w:r w:rsidRPr="00152942">
        <w:rPr>
          <w:rFonts w:cstheme="minorHAnsi"/>
          <w:bCs/>
          <w:color w:val="000000" w:themeColor="text1"/>
        </w:rPr>
        <w:t xml:space="preserve"> or arthralgia affected 7 of 39 (18%) and the </w:t>
      </w:r>
      <w:proofErr w:type="spellStart"/>
      <w:r w:rsidRPr="00152942">
        <w:rPr>
          <w:rFonts w:cstheme="minorHAnsi"/>
          <w:bCs/>
          <w:color w:val="000000" w:themeColor="text1"/>
        </w:rPr>
        <w:t>tendopathy</w:t>
      </w:r>
      <w:proofErr w:type="spellEnd"/>
      <w:r w:rsidRPr="00152942">
        <w:rPr>
          <w:rFonts w:cstheme="minorHAnsi"/>
          <w:bCs/>
          <w:color w:val="000000" w:themeColor="text1"/>
        </w:rPr>
        <w:t xml:space="preserve"> led to discontinuation in two but then resolved without tendon rupture. Six patients (15%) receiving antibiotics and hydroxychloroquine developed candidiasis of whom two received topical therapy but none received systemic anti-</w:t>
      </w:r>
      <w:proofErr w:type="spellStart"/>
      <w:r w:rsidRPr="00152942">
        <w:rPr>
          <w:rFonts w:cstheme="minorHAnsi"/>
          <w:bCs/>
          <w:color w:val="000000" w:themeColor="text1"/>
        </w:rPr>
        <w:t>fungals</w:t>
      </w:r>
      <w:proofErr w:type="spellEnd"/>
      <w:r w:rsidRPr="00152942">
        <w:rPr>
          <w:rFonts w:cstheme="minorHAnsi"/>
          <w:bCs/>
          <w:color w:val="000000" w:themeColor="text1"/>
        </w:rPr>
        <w:t xml:space="preserve">. Five patients receiving antibiotics and hydroxychloroquine suffered severe adverse events of which two were drug-related (vomiting and photosensitivity) and three unrelated – a fall in an elderly patient complicated by rhabdomyolysis, perianal abscess, and non-fatal pulmonary embolism. There was one severe adverse event (incisional hernia) in a patient receiving budesonide. </w:t>
      </w:r>
    </w:p>
    <w:p w14:paraId="76D83C10" w14:textId="70E2054A" w:rsidR="00C43605" w:rsidRDefault="00C43605" w:rsidP="00500A39">
      <w:pPr>
        <w:rPr>
          <w:rFonts w:cstheme="minorHAnsi"/>
          <w:bCs/>
          <w:color w:val="000000" w:themeColor="text1"/>
        </w:rPr>
      </w:pPr>
    </w:p>
    <w:p w14:paraId="20B094AA" w14:textId="77777777" w:rsidR="00C43605" w:rsidRPr="00152942" w:rsidRDefault="00C43605" w:rsidP="00C43605">
      <w:pPr>
        <w:ind w:left="357"/>
        <w:rPr>
          <w:rFonts w:cstheme="minorHAnsi"/>
          <w:b/>
          <w:bCs/>
          <w:color w:val="000000" w:themeColor="text1"/>
        </w:rPr>
      </w:pPr>
      <w:r w:rsidRPr="00152942">
        <w:rPr>
          <w:rFonts w:cstheme="minorHAnsi"/>
          <w:b/>
          <w:bCs/>
          <w:color w:val="000000" w:themeColor="text1"/>
        </w:rPr>
        <w:t>Legends to Figures</w:t>
      </w:r>
    </w:p>
    <w:p w14:paraId="31440C6F" w14:textId="77777777" w:rsidR="00C43605" w:rsidRPr="00152942" w:rsidRDefault="00C43605" w:rsidP="00C43605">
      <w:pPr>
        <w:ind w:left="357"/>
        <w:rPr>
          <w:rFonts w:cstheme="minorHAnsi"/>
          <w:color w:val="000000" w:themeColor="text1"/>
        </w:rPr>
      </w:pPr>
      <w:r w:rsidRPr="00152942">
        <w:rPr>
          <w:rFonts w:cstheme="minorHAnsi"/>
          <w:color w:val="000000" w:themeColor="text1"/>
        </w:rPr>
        <w:t>Figure 1. Study design.</w:t>
      </w:r>
    </w:p>
    <w:p w14:paraId="1A9DCD87" w14:textId="77777777" w:rsidR="00C43605" w:rsidRPr="00152942" w:rsidRDefault="00C43605" w:rsidP="00C43605">
      <w:pPr>
        <w:ind w:left="357"/>
        <w:rPr>
          <w:rFonts w:cstheme="minorHAnsi"/>
          <w:color w:val="000000" w:themeColor="text1"/>
        </w:rPr>
      </w:pPr>
      <w:r w:rsidRPr="00152942">
        <w:rPr>
          <w:rFonts w:cstheme="minorHAnsi"/>
          <w:color w:val="000000" w:themeColor="text1"/>
        </w:rPr>
        <w:t>Figure 2. Remission rates at 10, 24, 52 weeks, including crossover data: (a) Intention to treat data; (b) Per protocol data.</w:t>
      </w:r>
    </w:p>
    <w:p w14:paraId="32E2674C" w14:textId="77777777" w:rsidR="00C43605" w:rsidRPr="00152942" w:rsidRDefault="00C43605" w:rsidP="00C43605">
      <w:pPr>
        <w:ind w:left="357"/>
        <w:rPr>
          <w:rFonts w:cstheme="minorHAnsi"/>
          <w:color w:val="000000" w:themeColor="text1"/>
        </w:rPr>
      </w:pPr>
    </w:p>
    <w:p w14:paraId="32A18B61" w14:textId="77777777" w:rsidR="00C43605" w:rsidRPr="00152942" w:rsidRDefault="00C43605" w:rsidP="00C43605">
      <w:pPr>
        <w:ind w:left="357"/>
        <w:rPr>
          <w:rFonts w:cstheme="minorHAnsi"/>
          <w:color w:val="000000" w:themeColor="text1"/>
        </w:rPr>
      </w:pPr>
    </w:p>
    <w:p w14:paraId="7A6CC7A0" w14:textId="77777777" w:rsidR="00C43605" w:rsidRPr="00152942" w:rsidRDefault="00C43605" w:rsidP="00C43605">
      <w:pPr>
        <w:ind w:left="357"/>
        <w:rPr>
          <w:rFonts w:cstheme="minorHAnsi"/>
          <w:b/>
          <w:bCs/>
          <w:color w:val="000000" w:themeColor="text1"/>
        </w:rPr>
      </w:pPr>
      <w:r w:rsidRPr="00152942">
        <w:rPr>
          <w:rFonts w:cstheme="minorHAnsi"/>
          <w:b/>
          <w:bCs/>
          <w:color w:val="000000" w:themeColor="text1"/>
        </w:rPr>
        <w:t>Supplementary Figures:</w:t>
      </w:r>
    </w:p>
    <w:p w14:paraId="3A333897" w14:textId="77777777" w:rsidR="00C43605" w:rsidRPr="00152942" w:rsidRDefault="00C43605" w:rsidP="00C43605">
      <w:pPr>
        <w:ind w:left="357"/>
        <w:rPr>
          <w:rFonts w:cstheme="minorHAnsi"/>
          <w:color w:val="000000" w:themeColor="text1"/>
        </w:rPr>
      </w:pPr>
      <w:r w:rsidRPr="00152942">
        <w:rPr>
          <w:rFonts w:cstheme="minorHAnsi"/>
          <w:color w:val="000000" w:themeColor="text1"/>
        </w:rPr>
        <w:t xml:space="preserve">Figure 1. Consort flow diagram. </w:t>
      </w:r>
    </w:p>
    <w:p w14:paraId="5A0ECF3F" w14:textId="77777777" w:rsidR="00C43605" w:rsidRPr="00152942" w:rsidRDefault="00C43605" w:rsidP="00C43605">
      <w:pPr>
        <w:ind w:left="357"/>
        <w:rPr>
          <w:rFonts w:cstheme="minorHAnsi"/>
          <w:color w:val="000000" w:themeColor="text1"/>
        </w:rPr>
      </w:pPr>
      <w:r w:rsidRPr="00152942">
        <w:rPr>
          <w:rFonts w:cstheme="minorHAnsi"/>
          <w:color w:val="000000" w:themeColor="text1"/>
        </w:rPr>
        <w:t>Figure 2. Correlation between CDAI and patient global index (IBD10)  - 219 datasets from the 59 patients.</w:t>
      </w:r>
    </w:p>
    <w:p w14:paraId="05318E4A" w14:textId="77777777" w:rsidR="00C43605" w:rsidRPr="00152942" w:rsidRDefault="00C43605" w:rsidP="00C43605">
      <w:pPr>
        <w:ind w:left="357"/>
        <w:rPr>
          <w:rFonts w:cstheme="minorHAnsi"/>
          <w:color w:val="000000" w:themeColor="text1"/>
        </w:rPr>
      </w:pPr>
      <w:r w:rsidRPr="00152942">
        <w:rPr>
          <w:rFonts w:cstheme="minorHAnsi"/>
          <w:color w:val="000000" w:themeColor="text1"/>
        </w:rPr>
        <w:t>Figure 3. Patient global index (IBD10) scores including crossover (per protocol). P values for 0 vs 10 weeks by Wilcoxon Signed Rank test on paired samples.</w:t>
      </w:r>
    </w:p>
    <w:p w14:paraId="592C5DA9" w14:textId="77777777" w:rsidR="00C43605" w:rsidRPr="00152942" w:rsidRDefault="00C43605" w:rsidP="00C43605">
      <w:pPr>
        <w:ind w:left="357"/>
        <w:rPr>
          <w:rFonts w:cstheme="minorHAnsi"/>
          <w:color w:val="000000" w:themeColor="text1"/>
        </w:rPr>
      </w:pPr>
      <w:r w:rsidRPr="00152942">
        <w:rPr>
          <w:rFonts w:cstheme="minorHAnsi"/>
          <w:color w:val="000000" w:themeColor="text1"/>
        </w:rPr>
        <w:t xml:space="preserve">Figure 4. Correlation between CDAI and faecal calprotectin (136 datasets from 59 patients) </w:t>
      </w:r>
    </w:p>
    <w:p w14:paraId="1611FFC1" w14:textId="77777777" w:rsidR="00C43605" w:rsidRPr="00152942" w:rsidRDefault="00C43605" w:rsidP="00C43605">
      <w:pPr>
        <w:ind w:left="357"/>
        <w:rPr>
          <w:rFonts w:cstheme="minorHAnsi"/>
          <w:color w:val="000000" w:themeColor="text1"/>
        </w:rPr>
      </w:pPr>
      <w:r w:rsidRPr="00152942">
        <w:rPr>
          <w:rFonts w:cstheme="minorHAnsi"/>
          <w:color w:val="000000" w:themeColor="text1"/>
        </w:rPr>
        <w:t>Figure 5. Faecal calprotectin levels including crossover (per protocol). P values for 0 vs 10 weeks by Wilcoxon Signed Rank test on paired samples.</w:t>
      </w:r>
    </w:p>
    <w:p w14:paraId="6C0B4EDE" w14:textId="77777777" w:rsidR="00C43605" w:rsidRDefault="00C43605" w:rsidP="00500A39">
      <w:pPr>
        <w:rPr>
          <w:rFonts w:cstheme="minorHAnsi"/>
          <w:bCs/>
          <w:color w:val="000000" w:themeColor="text1"/>
        </w:rPr>
      </w:pPr>
    </w:p>
    <w:p w14:paraId="35A4D04F" w14:textId="77777777" w:rsidR="00C43605" w:rsidRDefault="00C43605" w:rsidP="00500A39">
      <w:pPr>
        <w:rPr>
          <w:rFonts w:cstheme="minorHAnsi"/>
          <w:bCs/>
          <w:color w:val="000000" w:themeColor="text1"/>
        </w:rPr>
      </w:pPr>
    </w:p>
    <w:p w14:paraId="18872770" w14:textId="77777777" w:rsidR="00C43605" w:rsidRDefault="00C43605" w:rsidP="00500A39">
      <w:pPr>
        <w:rPr>
          <w:rFonts w:cstheme="minorHAnsi"/>
          <w:bCs/>
          <w:color w:val="000000" w:themeColor="text1"/>
        </w:rPr>
      </w:pPr>
    </w:p>
    <w:p w14:paraId="79F9D254" w14:textId="77777777" w:rsidR="00C43605" w:rsidRDefault="00C43605" w:rsidP="00500A39">
      <w:pPr>
        <w:rPr>
          <w:rFonts w:cstheme="minorHAnsi"/>
          <w:bCs/>
          <w:color w:val="000000" w:themeColor="text1"/>
        </w:rPr>
      </w:pPr>
    </w:p>
    <w:p w14:paraId="232FA149" w14:textId="77777777" w:rsidR="00C43605" w:rsidRDefault="00C43605" w:rsidP="00500A39">
      <w:pPr>
        <w:rPr>
          <w:rFonts w:cstheme="minorHAnsi"/>
          <w:bCs/>
          <w:color w:val="000000" w:themeColor="text1"/>
        </w:rPr>
      </w:pPr>
    </w:p>
    <w:p w14:paraId="5FFB41E6" w14:textId="77777777" w:rsidR="00C43605" w:rsidRDefault="00C43605" w:rsidP="00500A39">
      <w:pPr>
        <w:rPr>
          <w:rFonts w:cstheme="minorHAnsi"/>
          <w:bCs/>
          <w:color w:val="000000" w:themeColor="text1"/>
        </w:rPr>
      </w:pPr>
    </w:p>
    <w:p w14:paraId="5DDFCFFB" w14:textId="77777777" w:rsidR="00C43605" w:rsidRDefault="00C43605" w:rsidP="00500A39">
      <w:pPr>
        <w:rPr>
          <w:rFonts w:cstheme="minorHAnsi"/>
          <w:bCs/>
          <w:color w:val="000000" w:themeColor="text1"/>
        </w:rPr>
      </w:pPr>
    </w:p>
    <w:p w14:paraId="5C06B4F0" w14:textId="77777777" w:rsidR="00C43605" w:rsidRDefault="00C43605" w:rsidP="00500A39">
      <w:pPr>
        <w:rPr>
          <w:rFonts w:cstheme="minorHAnsi"/>
          <w:bCs/>
          <w:color w:val="000000" w:themeColor="text1"/>
        </w:rPr>
      </w:pPr>
    </w:p>
    <w:p w14:paraId="3A6D256C" w14:textId="77777777" w:rsidR="00C43605" w:rsidRDefault="00C43605" w:rsidP="00500A39">
      <w:pPr>
        <w:rPr>
          <w:rFonts w:cstheme="minorHAnsi"/>
          <w:bCs/>
          <w:color w:val="000000" w:themeColor="text1"/>
        </w:rPr>
      </w:pPr>
    </w:p>
    <w:p w14:paraId="6FCB9150" w14:textId="0858316F" w:rsidR="00C43605" w:rsidRDefault="00C43605" w:rsidP="00500A39">
      <w:pPr>
        <w:rPr>
          <w:rFonts w:cstheme="minorHAnsi"/>
          <w:bCs/>
          <w:color w:val="000000" w:themeColor="text1"/>
        </w:rPr>
      </w:pPr>
      <w:r>
        <w:rPr>
          <w:rFonts w:cstheme="minorHAnsi"/>
          <w:bCs/>
          <w:color w:val="000000" w:themeColor="text1"/>
        </w:rPr>
        <w:lastRenderedPageBreak/>
        <w:t>1.</w:t>
      </w:r>
    </w:p>
    <w:p w14:paraId="11F5DCB1" w14:textId="202034D7" w:rsidR="00C43605" w:rsidRDefault="00C43605" w:rsidP="00500A39">
      <w:pPr>
        <w:rPr>
          <w:rFonts w:cstheme="minorHAnsi"/>
          <w:bCs/>
          <w:color w:val="000000" w:themeColor="text1"/>
        </w:rPr>
      </w:pPr>
    </w:p>
    <w:p w14:paraId="0E97DAF9" w14:textId="2241693F" w:rsidR="00C43605" w:rsidRPr="00152942" w:rsidRDefault="00C43605" w:rsidP="00500A39">
      <w:pPr>
        <w:rPr>
          <w:rFonts w:cstheme="minorHAnsi"/>
          <w:bCs/>
          <w:color w:val="000000" w:themeColor="text1"/>
        </w:rPr>
      </w:pPr>
      <w:r>
        <w:rPr>
          <w:rFonts w:cstheme="minorHAnsi"/>
          <w:bCs/>
          <w:noProof/>
          <w:color w:val="000000" w:themeColor="text1"/>
          <w:lang w:eastAsia="en-GB"/>
        </w:rPr>
        <w:drawing>
          <wp:inline distT="0" distB="0" distL="0" distR="0" wp14:anchorId="426F5068" wp14:editId="2805BD4F">
            <wp:extent cx="5274310" cy="3101975"/>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hodes IBDJ fig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101975"/>
                    </a:xfrm>
                    <a:prstGeom prst="rect">
                      <a:avLst/>
                    </a:prstGeom>
                  </pic:spPr>
                </pic:pic>
              </a:graphicData>
            </a:graphic>
          </wp:inline>
        </w:drawing>
      </w:r>
    </w:p>
    <w:p w14:paraId="0BDC73B2" w14:textId="77777777" w:rsidR="00500A39" w:rsidRPr="00622861" w:rsidRDefault="00500A39" w:rsidP="00FE07C9">
      <w:pPr>
        <w:pStyle w:val="Header"/>
        <w:tabs>
          <w:tab w:val="clear" w:pos="4153"/>
          <w:tab w:val="clear" w:pos="8306"/>
        </w:tabs>
        <w:rPr>
          <w:rFonts w:asciiTheme="minorHAnsi" w:hAnsiTheme="minorHAnsi" w:cstheme="minorHAnsi"/>
          <w:b/>
        </w:rPr>
      </w:pPr>
    </w:p>
    <w:p w14:paraId="5385135E" w14:textId="77777777" w:rsidR="00600771" w:rsidRDefault="00600771" w:rsidP="00FE07C9">
      <w:pPr>
        <w:pStyle w:val="Header"/>
        <w:tabs>
          <w:tab w:val="clear" w:pos="4153"/>
          <w:tab w:val="clear" w:pos="8306"/>
        </w:tabs>
        <w:rPr>
          <w:rFonts w:asciiTheme="minorHAnsi" w:hAnsiTheme="minorHAnsi" w:cstheme="minorHAnsi"/>
        </w:rPr>
      </w:pPr>
    </w:p>
    <w:p w14:paraId="5B906C0E" w14:textId="64861BAB" w:rsidR="00FE07C9" w:rsidRDefault="00600771" w:rsidP="00FE07C9">
      <w:pPr>
        <w:pStyle w:val="Header"/>
        <w:tabs>
          <w:tab w:val="clear" w:pos="4153"/>
          <w:tab w:val="clear" w:pos="8306"/>
        </w:tabs>
        <w:rPr>
          <w:rFonts w:asciiTheme="minorHAnsi" w:hAnsiTheme="minorHAnsi" w:cstheme="minorHAnsi"/>
        </w:rPr>
      </w:pPr>
      <w:r>
        <w:rPr>
          <w:rFonts w:asciiTheme="minorHAnsi" w:hAnsiTheme="minorHAnsi" w:cstheme="minorHAnsi"/>
        </w:rPr>
        <w:t xml:space="preserve">Figure </w:t>
      </w:r>
      <w:r w:rsidR="00C43605">
        <w:rPr>
          <w:rFonts w:asciiTheme="minorHAnsi" w:hAnsiTheme="minorHAnsi" w:cstheme="minorHAnsi"/>
        </w:rPr>
        <w:t xml:space="preserve">2.a </w:t>
      </w:r>
      <w:r w:rsidR="00C43605">
        <w:rPr>
          <w:rFonts w:asciiTheme="minorHAnsi" w:hAnsiTheme="minorHAnsi" w:cstheme="minorHAnsi"/>
          <w:noProof/>
          <w:lang w:eastAsia="en-GB"/>
        </w:rPr>
        <w:drawing>
          <wp:inline distT="0" distB="0" distL="0" distR="0" wp14:anchorId="607D302D" wp14:editId="311B906D">
            <wp:extent cx="5274310" cy="321691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hodes IBDJ fig2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216910"/>
                    </a:xfrm>
                    <a:prstGeom prst="rect">
                      <a:avLst/>
                    </a:prstGeom>
                  </pic:spPr>
                </pic:pic>
              </a:graphicData>
            </a:graphic>
          </wp:inline>
        </w:drawing>
      </w:r>
    </w:p>
    <w:p w14:paraId="0D66ED16" w14:textId="77777777" w:rsidR="00600771" w:rsidRDefault="00600771" w:rsidP="00FE07C9">
      <w:pPr>
        <w:pStyle w:val="Header"/>
        <w:tabs>
          <w:tab w:val="clear" w:pos="4153"/>
          <w:tab w:val="clear" w:pos="8306"/>
        </w:tabs>
        <w:rPr>
          <w:rFonts w:asciiTheme="minorHAnsi" w:hAnsiTheme="minorHAnsi" w:cstheme="minorHAnsi"/>
        </w:rPr>
      </w:pPr>
    </w:p>
    <w:p w14:paraId="2449D403" w14:textId="77777777" w:rsidR="00600771" w:rsidRDefault="00600771" w:rsidP="00FE07C9">
      <w:pPr>
        <w:pStyle w:val="Header"/>
        <w:tabs>
          <w:tab w:val="clear" w:pos="4153"/>
          <w:tab w:val="clear" w:pos="8306"/>
        </w:tabs>
        <w:rPr>
          <w:rFonts w:asciiTheme="minorHAnsi" w:hAnsiTheme="minorHAnsi" w:cstheme="minorHAnsi"/>
        </w:rPr>
      </w:pPr>
    </w:p>
    <w:p w14:paraId="0F61BED5" w14:textId="77777777" w:rsidR="00600771" w:rsidRDefault="00600771" w:rsidP="00FE07C9">
      <w:pPr>
        <w:pStyle w:val="Header"/>
        <w:tabs>
          <w:tab w:val="clear" w:pos="4153"/>
          <w:tab w:val="clear" w:pos="8306"/>
        </w:tabs>
        <w:rPr>
          <w:rFonts w:asciiTheme="minorHAnsi" w:hAnsiTheme="minorHAnsi" w:cstheme="minorHAnsi"/>
        </w:rPr>
      </w:pPr>
    </w:p>
    <w:p w14:paraId="196AF0C4" w14:textId="77777777" w:rsidR="00600771" w:rsidRDefault="00600771" w:rsidP="00FE07C9">
      <w:pPr>
        <w:pStyle w:val="Header"/>
        <w:tabs>
          <w:tab w:val="clear" w:pos="4153"/>
          <w:tab w:val="clear" w:pos="8306"/>
        </w:tabs>
        <w:rPr>
          <w:rFonts w:asciiTheme="minorHAnsi" w:hAnsiTheme="minorHAnsi" w:cstheme="minorHAnsi"/>
        </w:rPr>
      </w:pPr>
    </w:p>
    <w:p w14:paraId="33CE3604" w14:textId="77777777" w:rsidR="00600771" w:rsidRDefault="00600771" w:rsidP="00FE07C9">
      <w:pPr>
        <w:pStyle w:val="Header"/>
        <w:tabs>
          <w:tab w:val="clear" w:pos="4153"/>
          <w:tab w:val="clear" w:pos="8306"/>
        </w:tabs>
        <w:rPr>
          <w:rFonts w:asciiTheme="minorHAnsi" w:hAnsiTheme="minorHAnsi" w:cstheme="minorHAnsi"/>
        </w:rPr>
      </w:pPr>
    </w:p>
    <w:p w14:paraId="23127913" w14:textId="77777777" w:rsidR="00600771" w:rsidRDefault="00600771" w:rsidP="00FE07C9">
      <w:pPr>
        <w:pStyle w:val="Header"/>
        <w:tabs>
          <w:tab w:val="clear" w:pos="4153"/>
          <w:tab w:val="clear" w:pos="8306"/>
        </w:tabs>
        <w:rPr>
          <w:rFonts w:asciiTheme="minorHAnsi" w:hAnsiTheme="minorHAnsi" w:cstheme="minorHAnsi"/>
        </w:rPr>
      </w:pPr>
    </w:p>
    <w:p w14:paraId="35F70E87" w14:textId="77777777" w:rsidR="00600771" w:rsidRDefault="00600771" w:rsidP="00FE07C9">
      <w:pPr>
        <w:pStyle w:val="Header"/>
        <w:tabs>
          <w:tab w:val="clear" w:pos="4153"/>
          <w:tab w:val="clear" w:pos="8306"/>
        </w:tabs>
        <w:rPr>
          <w:rFonts w:asciiTheme="minorHAnsi" w:hAnsiTheme="minorHAnsi" w:cstheme="minorHAnsi"/>
        </w:rPr>
      </w:pPr>
    </w:p>
    <w:p w14:paraId="1341CB62" w14:textId="77777777" w:rsidR="00600771" w:rsidRDefault="00600771" w:rsidP="00FE07C9">
      <w:pPr>
        <w:pStyle w:val="Header"/>
        <w:tabs>
          <w:tab w:val="clear" w:pos="4153"/>
          <w:tab w:val="clear" w:pos="8306"/>
        </w:tabs>
        <w:rPr>
          <w:rFonts w:asciiTheme="minorHAnsi" w:hAnsiTheme="minorHAnsi" w:cstheme="minorHAnsi"/>
        </w:rPr>
      </w:pPr>
    </w:p>
    <w:p w14:paraId="25937369" w14:textId="61F51C0B" w:rsidR="00C43605" w:rsidRDefault="00600771" w:rsidP="00FE07C9">
      <w:pPr>
        <w:pStyle w:val="Header"/>
        <w:tabs>
          <w:tab w:val="clear" w:pos="4153"/>
          <w:tab w:val="clear" w:pos="8306"/>
        </w:tabs>
        <w:rPr>
          <w:rFonts w:asciiTheme="minorHAnsi" w:hAnsiTheme="minorHAnsi" w:cstheme="minorHAnsi"/>
        </w:rPr>
      </w:pPr>
      <w:r>
        <w:rPr>
          <w:rFonts w:asciiTheme="minorHAnsi" w:hAnsiTheme="minorHAnsi" w:cstheme="minorHAnsi"/>
        </w:rPr>
        <w:lastRenderedPageBreak/>
        <w:t xml:space="preserve">Figure </w:t>
      </w:r>
      <w:r w:rsidR="00C43605">
        <w:rPr>
          <w:rFonts w:asciiTheme="minorHAnsi" w:hAnsiTheme="minorHAnsi" w:cstheme="minorHAnsi"/>
        </w:rPr>
        <w:t>2B.</w:t>
      </w:r>
    </w:p>
    <w:p w14:paraId="3444DEAB" w14:textId="47065AE2" w:rsidR="00C43605" w:rsidRDefault="00C43605" w:rsidP="00FE07C9">
      <w:pPr>
        <w:pStyle w:val="Header"/>
        <w:tabs>
          <w:tab w:val="clear" w:pos="4153"/>
          <w:tab w:val="clear" w:pos="8306"/>
        </w:tabs>
        <w:rPr>
          <w:rFonts w:asciiTheme="minorHAnsi" w:hAnsiTheme="minorHAnsi" w:cstheme="minorHAnsi"/>
        </w:rPr>
      </w:pPr>
      <w:r>
        <w:rPr>
          <w:rFonts w:asciiTheme="minorHAnsi" w:hAnsiTheme="minorHAnsi" w:cstheme="minorHAnsi"/>
          <w:noProof/>
          <w:lang w:eastAsia="en-GB"/>
        </w:rPr>
        <w:drawing>
          <wp:inline distT="0" distB="0" distL="0" distR="0" wp14:anchorId="59D96D29" wp14:editId="5AD3776C">
            <wp:extent cx="5274310" cy="3245485"/>
            <wp:effectExtent l="0" t="0" r="0" b="5715"/>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hodes IBDJ fig2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245485"/>
                    </a:xfrm>
                    <a:prstGeom prst="rect">
                      <a:avLst/>
                    </a:prstGeom>
                  </pic:spPr>
                </pic:pic>
              </a:graphicData>
            </a:graphic>
          </wp:inline>
        </w:drawing>
      </w:r>
    </w:p>
    <w:p w14:paraId="22886C62" w14:textId="77777777" w:rsidR="00600771" w:rsidRDefault="00600771" w:rsidP="00FE07C9">
      <w:pPr>
        <w:pStyle w:val="Header"/>
        <w:tabs>
          <w:tab w:val="clear" w:pos="4153"/>
          <w:tab w:val="clear" w:pos="8306"/>
        </w:tabs>
        <w:rPr>
          <w:rFonts w:asciiTheme="minorHAnsi" w:hAnsiTheme="minorHAnsi" w:cstheme="minorHAnsi"/>
        </w:rPr>
      </w:pPr>
    </w:p>
    <w:p w14:paraId="6DEF4F8A" w14:textId="77777777" w:rsidR="00600771" w:rsidRDefault="00600771" w:rsidP="00FE07C9">
      <w:pPr>
        <w:pStyle w:val="Header"/>
        <w:tabs>
          <w:tab w:val="clear" w:pos="4153"/>
          <w:tab w:val="clear" w:pos="8306"/>
        </w:tabs>
        <w:rPr>
          <w:rFonts w:asciiTheme="minorHAnsi" w:hAnsiTheme="minorHAnsi" w:cstheme="minorHAnsi"/>
        </w:rPr>
      </w:pPr>
    </w:p>
    <w:p w14:paraId="61909DF5" w14:textId="77777777" w:rsidR="00600771" w:rsidRDefault="00600771" w:rsidP="00FE07C9">
      <w:pPr>
        <w:pStyle w:val="Header"/>
        <w:tabs>
          <w:tab w:val="clear" w:pos="4153"/>
          <w:tab w:val="clear" w:pos="8306"/>
        </w:tabs>
        <w:rPr>
          <w:rFonts w:asciiTheme="minorHAnsi" w:hAnsiTheme="minorHAnsi" w:cstheme="minorHAnsi"/>
        </w:rPr>
      </w:pPr>
    </w:p>
    <w:p w14:paraId="5CFF373A" w14:textId="77777777" w:rsidR="00600771" w:rsidRDefault="00600771" w:rsidP="00FE07C9">
      <w:pPr>
        <w:pStyle w:val="Header"/>
        <w:tabs>
          <w:tab w:val="clear" w:pos="4153"/>
          <w:tab w:val="clear" w:pos="8306"/>
        </w:tabs>
        <w:rPr>
          <w:rFonts w:asciiTheme="minorHAnsi" w:hAnsiTheme="minorHAnsi" w:cstheme="minorHAnsi"/>
        </w:rPr>
      </w:pPr>
    </w:p>
    <w:p w14:paraId="226434CE" w14:textId="77777777" w:rsidR="00600771" w:rsidRDefault="00600771" w:rsidP="00FE07C9">
      <w:pPr>
        <w:pStyle w:val="Header"/>
        <w:tabs>
          <w:tab w:val="clear" w:pos="4153"/>
          <w:tab w:val="clear" w:pos="8306"/>
        </w:tabs>
        <w:rPr>
          <w:rFonts w:asciiTheme="minorHAnsi" w:hAnsiTheme="minorHAnsi" w:cstheme="minorHAnsi"/>
        </w:rPr>
      </w:pPr>
    </w:p>
    <w:p w14:paraId="38EBC9C3" w14:textId="77777777" w:rsidR="00600771" w:rsidRDefault="00600771" w:rsidP="00FE07C9">
      <w:pPr>
        <w:pStyle w:val="Header"/>
        <w:tabs>
          <w:tab w:val="clear" w:pos="4153"/>
          <w:tab w:val="clear" w:pos="8306"/>
        </w:tabs>
        <w:rPr>
          <w:rFonts w:asciiTheme="minorHAnsi" w:hAnsiTheme="minorHAnsi" w:cstheme="minorHAnsi"/>
        </w:rPr>
      </w:pPr>
    </w:p>
    <w:p w14:paraId="70DE1FB2" w14:textId="77777777" w:rsidR="00600771" w:rsidRDefault="00600771" w:rsidP="00FE07C9">
      <w:pPr>
        <w:pStyle w:val="Header"/>
        <w:tabs>
          <w:tab w:val="clear" w:pos="4153"/>
          <w:tab w:val="clear" w:pos="8306"/>
        </w:tabs>
        <w:rPr>
          <w:rFonts w:asciiTheme="minorHAnsi" w:hAnsiTheme="minorHAnsi" w:cstheme="minorHAnsi"/>
        </w:rPr>
      </w:pPr>
    </w:p>
    <w:p w14:paraId="150A9032" w14:textId="77777777" w:rsidR="00600771" w:rsidRDefault="00600771" w:rsidP="00FE07C9">
      <w:pPr>
        <w:pStyle w:val="Header"/>
        <w:tabs>
          <w:tab w:val="clear" w:pos="4153"/>
          <w:tab w:val="clear" w:pos="8306"/>
        </w:tabs>
        <w:rPr>
          <w:rFonts w:asciiTheme="minorHAnsi" w:hAnsiTheme="minorHAnsi" w:cstheme="minorHAnsi"/>
        </w:rPr>
      </w:pPr>
    </w:p>
    <w:p w14:paraId="34A3C7FF" w14:textId="77777777" w:rsidR="00600771" w:rsidRDefault="00600771" w:rsidP="00FE07C9">
      <w:pPr>
        <w:pStyle w:val="Header"/>
        <w:tabs>
          <w:tab w:val="clear" w:pos="4153"/>
          <w:tab w:val="clear" w:pos="8306"/>
        </w:tabs>
        <w:rPr>
          <w:rFonts w:asciiTheme="minorHAnsi" w:hAnsiTheme="minorHAnsi" w:cstheme="minorHAnsi"/>
        </w:rPr>
      </w:pPr>
    </w:p>
    <w:p w14:paraId="49997CF7" w14:textId="77777777" w:rsidR="00600771" w:rsidRDefault="00600771" w:rsidP="00FE07C9">
      <w:pPr>
        <w:pStyle w:val="Header"/>
        <w:tabs>
          <w:tab w:val="clear" w:pos="4153"/>
          <w:tab w:val="clear" w:pos="8306"/>
        </w:tabs>
        <w:rPr>
          <w:rFonts w:asciiTheme="minorHAnsi" w:hAnsiTheme="minorHAnsi" w:cstheme="minorHAnsi"/>
        </w:rPr>
      </w:pPr>
    </w:p>
    <w:p w14:paraId="011977D8" w14:textId="77777777" w:rsidR="00600771" w:rsidRDefault="00600771" w:rsidP="00FE07C9">
      <w:pPr>
        <w:pStyle w:val="Header"/>
        <w:tabs>
          <w:tab w:val="clear" w:pos="4153"/>
          <w:tab w:val="clear" w:pos="8306"/>
        </w:tabs>
        <w:rPr>
          <w:rFonts w:asciiTheme="minorHAnsi" w:hAnsiTheme="minorHAnsi" w:cstheme="minorHAnsi"/>
        </w:rPr>
      </w:pPr>
    </w:p>
    <w:p w14:paraId="1E7C8B41" w14:textId="77777777" w:rsidR="00600771" w:rsidRDefault="00600771" w:rsidP="00FE07C9">
      <w:pPr>
        <w:pStyle w:val="Header"/>
        <w:tabs>
          <w:tab w:val="clear" w:pos="4153"/>
          <w:tab w:val="clear" w:pos="8306"/>
        </w:tabs>
        <w:rPr>
          <w:rFonts w:asciiTheme="minorHAnsi" w:hAnsiTheme="minorHAnsi" w:cstheme="minorHAnsi"/>
        </w:rPr>
      </w:pPr>
    </w:p>
    <w:p w14:paraId="5E87F279" w14:textId="77777777" w:rsidR="00600771" w:rsidRDefault="00600771" w:rsidP="00FE07C9">
      <w:pPr>
        <w:pStyle w:val="Header"/>
        <w:tabs>
          <w:tab w:val="clear" w:pos="4153"/>
          <w:tab w:val="clear" w:pos="8306"/>
        </w:tabs>
        <w:rPr>
          <w:rFonts w:asciiTheme="minorHAnsi" w:hAnsiTheme="minorHAnsi" w:cstheme="minorHAnsi"/>
        </w:rPr>
      </w:pPr>
    </w:p>
    <w:p w14:paraId="371AA67C" w14:textId="77777777" w:rsidR="00600771" w:rsidRDefault="00600771" w:rsidP="00FE07C9">
      <w:pPr>
        <w:pStyle w:val="Header"/>
        <w:tabs>
          <w:tab w:val="clear" w:pos="4153"/>
          <w:tab w:val="clear" w:pos="8306"/>
        </w:tabs>
        <w:rPr>
          <w:rFonts w:asciiTheme="minorHAnsi" w:hAnsiTheme="minorHAnsi" w:cstheme="minorHAnsi"/>
        </w:rPr>
      </w:pPr>
    </w:p>
    <w:p w14:paraId="5738D0DC" w14:textId="67B6412C" w:rsidR="00C43605" w:rsidRDefault="00C43605" w:rsidP="00FE07C9">
      <w:pPr>
        <w:pStyle w:val="Header"/>
        <w:tabs>
          <w:tab w:val="clear" w:pos="4153"/>
          <w:tab w:val="clear" w:pos="8306"/>
        </w:tabs>
        <w:rPr>
          <w:rFonts w:asciiTheme="minorHAnsi" w:hAnsiTheme="minorHAnsi" w:cstheme="minorHAnsi"/>
        </w:rPr>
      </w:pPr>
      <w:proofErr w:type="spellStart"/>
      <w:r>
        <w:rPr>
          <w:rFonts w:asciiTheme="minorHAnsi" w:hAnsiTheme="minorHAnsi" w:cstheme="minorHAnsi"/>
        </w:rPr>
        <w:lastRenderedPageBreak/>
        <w:t>Suppl</w:t>
      </w:r>
      <w:proofErr w:type="spellEnd"/>
      <w:r>
        <w:rPr>
          <w:rFonts w:asciiTheme="minorHAnsi" w:hAnsiTheme="minorHAnsi" w:cstheme="minorHAnsi"/>
        </w:rPr>
        <w:t xml:space="preserve"> Fig 1.</w:t>
      </w:r>
      <w:r>
        <w:rPr>
          <w:rFonts w:asciiTheme="minorHAnsi" w:hAnsiTheme="minorHAnsi" w:cstheme="minorHAnsi"/>
          <w:noProof/>
          <w:lang w:eastAsia="en-GB"/>
        </w:rPr>
        <w:drawing>
          <wp:inline distT="0" distB="0" distL="0" distR="0" wp14:anchorId="1DC9BB87" wp14:editId="33EEC3B5">
            <wp:extent cx="5274310" cy="7105015"/>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hodes IBDJ Supp Fig 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7105015"/>
                    </a:xfrm>
                    <a:prstGeom prst="rect">
                      <a:avLst/>
                    </a:prstGeom>
                  </pic:spPr>
                </pic:pic>
              </a:graphicData>
            </a:graphic>
          </wp:inline>
        </w:drawing>
      </w:r>
    </w:p>
    <w:p w14:paraId="33EFAE27" w14:textId="0CF8D8F3" w:rsidR="00C43605" w:rsidRDefault="00C43605" w:rsidP="00FE07C9">
      <w:pPr>
        <w:pStyle w:val="Header"/>
        <w:tabs>
          <w:tab w:val="clear" w:pos="4153"/>
          <w:tab w:val="clear" w:pos="8306"/>
        </w:tabs>
        <w:rPr>
          <w:rFonts w:asciiTheme="minorHAnsi" w:hAnsiTheme="minorHAnsi" w:cstheme="minorHAnsi"/>
        </w:rPr>
      </w:pPr>
    </w:p>
    <w:p w14:paraId="2CB799DE" w14:textId="77777777" w:rsidR="00600771" w:rsidRDefault="00600771" w:rsidP="00FE07C9">
      <w:pPr>
        <w:pStyle w:val="Header"/>
        <w:tabs>
          <w:tab w:val="clear" w:pos="4153"/>
          <w:tab w:val="clear" w:pos="8306"/>
        </w:tabs>
        <w:rPr>
          <w:rFonts w:asciiTheme="minorHAnsi" w:hAnsiTheme="minorHAnsi" w:cstheme="minorHAnsi"/>
        </w:rPr>
      </w:pPr>
    </w:p>
    <w:p w14:paraId="2156E0C2" w14:textId="77777777" w:rsidR="00600771" w:rsidRDefault="00600771" w:rsidP="00FE07C9">
      <w:pPr>
        <w:pStyle w:val="Header"/>
        <w:tabs>
          <w:tab w:val="clear" w:pos="4153"/>
          <w:tab w:val="clear" w:pos="8306"/>
        </w:tabs>
        <w:rPr>
          <w:rFonts w:asciiTheme="minorHAnsi" w:hAnsiTheme="minorHAnsi" w:cstheme="minorHAnsi"/>
        </w:rPr>
      </w:pPr>
    </w:p>
    <w:p w14:paraId="2028B12C" w14:textId="77777777" w:rsidR="00600771" w:rsidRDefault="00600771" w:rsidP="00FE07C9">
      <w:pPr>
        <w:pStyle w:val="Header"/>
        <w:tabs>
          <w:tab w:val="clear" w:pos="4153"/>
          <w:tab w:val="clear" w:pos="8306"/>
        </w:tabs>
        <w:rPr>
          <w:rFonts w:asciiTheme="minorHAnsi" w:hAnsiTheme="minorHAnsi" w:cstheme="minorHAnsi"/>
        </w:rPr>
      </w:pPr>
    </w:p>
    <w:p w14:paraId="2B804EE6" w14:textId="77777777" w:rsidR="00600771" w:rsidRDefault="00600771" w:rsidP="00FE07C9">
      <w:pPr>
        <w:pStyle w:val="Header"/>
        <w:tabs>
          <w:tab w:val="clear" w:pos="4153"/>
          <w:tab w:val="clear" w:pos="8306"/>
        </w:tabs>
        <w:rPr>
          <w:rFonts w:asciiTheme="minorHAnsi" w:hAnsiTheme="minorHAnsi" w:cstheme="minorHAnsi"/>
        </w:rPr>
      </w:pPr>
    </w:p>
    <w:p w14:paraId="11304733" w14:textId="77777777" w:rsidR="00600771" w:rsidRDefault="00600771" w:rsidP="00FE07C9">
      <w:pPr>
        <w:pStyle w:val="Header"/>
        <w:tabs>
          <w:tab w:val="clear" w:pos="4153"/>
          <w:tab w:val="clear" w:pos="8306"/>
        </w:tabs>
        <w:rPr>
          <w:rFonts w:asciiTheme="minorHAnsi" w:hAnsiTheme="minorHAnsi" w:cstheme="minorHAnsi"/>
        </w:rPr>
      </w:pPr>
    </w:p>
    <w:p w14:paraId="1346A9DD" w14:textId="77777777" w:rsidR="00600771" w:rsidRDefault="00600771" w:rsidP="00FE07C9">
      <w:pPr>
        <w:pStyle w:val="Header"/>
        <w:tabs>
          <w:tab w:val="clear" w:pos="4153"/>
          <w:tab w:val="clear" w:pos="8306"/>
        </w:tabs>
        <w:rPr>
          <w:rFonts w:asciiTheme="minorHAnsi" w:hAnsiTheme="minorHAnsi" w:cstheme="minorHAnsi"/>
        </w:rPr>
      </w:pPr>
    </w:p>
    <w:p w14:paraId="300E3ABB" w14:textId="77777777" w:rsidR="00600771" w:rsidRDefault="00600771" w:rsidP="00FE07C9">
      <w:pPr>
        <w:pStyle w:val="Header"/>
        <w:tabs>
          <w:tab w:val="clear" w:pos="4153"/>
          <w:tab w:val="clear" w:pos="8306"/>
        </w:tabs>
        <w:rPr>
          <w:rFonts w:asciiTheme="minorHAnsi" w:hAnsiTheme="minorHAnsi" w:cstheme="minorHAnsi"/>
        </w:rPr>
      </w:pPr>
    </w:p>
    <w:p w14:paraId="41A7A065" w14:textId="18EF514A" w:rsidR="00C43605" w:rsidRDefault="00C43605" w:rsidP="00FE07C9">
      <w:pPr>
        <w:pStyle w:val="Header"/>
        <w:tabs>
          <w:tab w:val="clear" w:pos="4153"/>
          <w:tab w:val="clear" w:pos="8306"/>
        </w:tabs>
        <w:rPr>
          <w:rFonts w:asciiTheme="minorHAnsi" w:hAnsiTheme="minorHAnsi" w:cstheme="minorHAnsi"/>
        </w:rPr>
      </w:pPr>
      <w:proofErr w:type="spellStart"/>
      <w:r>
        <w:rPr>
          <w:rFonts w:asciiTheme="minorHAnsi" w:hAnsiTheme="minorHAnsi" w:cstheme="minorHAnsi"/>
        </w:rPr>
        <w:lastRenderedPageBreak/>
        <w:t>Suppl</w:t>
      </w:r>
      <w:proofErr w:type="spellEnd"/>
      <w:r>
        <w:rPr>
          <w:rFonts w:asciiTheme="minorHAnsi" w:hAnsiTheme="minorHAnsi" w:cstheme="minorHAnsi"/>
        </w:rPr>
        <w:t xml:space="preserve"> Fig 2:</w:t>
      </w:r>
    </w:p>
    <w:p w14:paraId="5DDAE4C1" w14:textId="31869C5A" w:rsidR="00C43605" w:rsidRDefault="00C43605" w:rsidP="00FE07C9">
      <w:pPr>
        <w:pStyle w:val="Header"/>
        <w:tabs>
          <w:tab w:val="clear" w:pos="4153"/>
          <w:tab w:val="clear" w:pos="8306"/>
        </w:tabs>
        <w:rPr>
          <w:rFonts w:asciiTheme="minorHAnsi" w:hAnsiTheme="minorHAnsi" w:cstheme="minorHAnsi"/>
        </w:rPr>
      </w:pPr>
    </w:p>
    <w:p w14:paraId="1428F32D" w14:textId="33BAE3DB" w:rsidR="00C43605" w:rsidRDefault="00C43605" w:rsidP="00FE07C9">
      <w:pPr>
        <w:pStyle w:val="Header"/>
        <w:tabs>
          <w:tab w:val="clear" w:pos="4153"/>
          <w:tab w:val="clear" w:pos="8306"/>
        </w:tabs>
        <w:rPr>
          <w:rFonts w:asciiTheme="minorHAnsi" w:hAnsiTheme="minorHAnsi" w:cstheme="minorHAnsi"/>
        </w:rPr>
      </w:pPr>
      <w:r>
        <w:rPr>
          <w:rFonts w:asciiTheme="minorHAnsi" w:hAnsiTheme="minorHAnsi" w:cstheme="minorHAnsi"/>
          <w:noProof/>
          <w:lang w:eastAsia="en-GB"/>
        </w:rPr>
        <w:drawing>
          <wp:inline distT="0" distB="0" distL="0" distR="0" wp14:anchorId="23C416B7" wp14:editId="1F183650">
            <wp:extent cx="5274310" cy="3543300"/>
            <wp:effectExtent l="0" t="0" r="0" b="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hodes IBDJ Supp Fig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543300"/>
                    </a:xfrm>
                    <a:prstGeom prst="rect">
                      <a:avLst/>
                    </a:prstGeom>
                  </pic:spPr>
                </pic:pic>
              </a:graphicData>
            </a:graphic>
          </wp:inline>
        </w:drawing>
      </w:r>
    </w:p>
    <w:p w14:paraId="57B616E3" w14:textId="7F98F21B" w:rsidR="00C43605" w:rsidRDefault="00C43605" w:rsidP="00FE07C9">
      <w:pPr>
        <w:pStyle w:val="Header"/>
        <w:tabs>
          <w:tab w:val="clear" w:pos="4153"/>
          <w:tab w:val="clear" w:pos="8306"/>
        </w:tabs>
        <w:rPr>
          <w:rFonts w:asciiTheme="minorHAnsi" w:hAnsiTheme="minorHAnsi" w:cstheme="minorHAnsi"/>
        </w:rPr>
      </w:pPr>
    </w:p>
    <w:p w14:paraId="298CE860" w14:textId="16DC1D08" w:rsidR="00C43605" w:rsidRDefault="00C43605" w:rsidP="00FE07C9">
      <w:pPr>
        <w:pStyle w:val="Header"/>
        <w:tabs>
          <w:tab w:val="clear" w:pos="4153"/>
          <w:tab w:val="clear" w:pos="8306"/>
        </w:tabs>
        <w:rPr>
          <w:rFonts w:asciiTheme="minorHAnsi" w:hAnsiTheme="minorHAnsi" w:cstheme="minorHAnsi"/>
        </w:rPr>
      </w:pPr>
      <w:proofErr w:type="spellStart"/>
      <w:r>
        <w:rPr>
          <w:rFonts w:asciiTheme="minorHAnsi" w:hAnsiTheme="minorHAnsi" w:cstheme="minorHAnsi"/>
        </w:rPr>
        <w:t>Suppl</w:t>
      </w:r>
      <w:proofErr w:type="spellEnd"/>
      <w:r>
        <w:rPr>
          <w:rFonts w:asciiTheme="minorHAnsi" w:hAnsiTheme="minorHAnsi" w:cstheme="minorHAnsi"/>
        </w:rPr>
        <w:t xml:space="preserve"> Fig 3.</w:t>
      </w:r>
    </w:p>
    <w:p w14:paraId="15527BF9" w14:textId="186ABE8D" w:rsidR="00C43605" w:rsidRDefault="00C43605" w:rsidP="00FE07C9">
      <w:pPr>
        <w:pStyle w:val="Header"/>
        <w:tabs>
          <w:tab w:val="clear" w:pos="4153"/>
          <w:tab w:val="clear" w:pos="8306"/>
        </w:tabs>
        <w:rPr>
          <w:rFonts w:asciiTheme="minorHAnsi" w:hAnsiTheme="minorHAnsi" w:cstheme="minorHAnsi"/>
        </w:rPr>
      </w:pPr>
    </w:p>
    <w:p w14:paraId="521CD873" w14:textId="5A3F01B2" w:rsidR="00C43605" w:rsidRDefault="00C43605" w:rsidP="00FE07C9">
      <w:pPr>
        <w:pStyle w:val="Header"/>
        <w:tabs>
          <w:tab w:val="clear" w:pos="4153"/>
          <w:tab w:val="clear" w:pos="8306"/>
        </w:tabs>
        <w:rPr>
          <w:rFonts w:asciiTheme="minorHAnsi" w:hAnsiTheme="minorHAnsi" w:cstheme="minorHAnsi"/>
        </w:rPr>
      </w:pPr>
      <w:r>
        <w:rPr>
          <w:rFonts w:asciiTheme="minorHAnsi" w:hAnsiTheme="minorHAnsi" w:cstheme="minorHAnsi"/>
          <w:noProof/>
          <w:lang w:eastAsia="en-GB"/>
        </w:rPr>
        <w:drawing>
          <wp:inline distT="0" distB="0" distL="0" distR="0" wp14:anchorId="3E30F304" wp14:editId="7B442F8E">
            <wp:extent cx="5274310" cy="2488565"/>
            <wp:effectExtent l="0" t="0" r="0" b="63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hodes IBDJ Supp fig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488565"/>
                    </a:xfrm>
                    <a:prstGeom prst="rect">
                      <a:avLst/>
                    </a:prstGeom>
                  </pic:spPr>
                </pic:pic>
              </a:graphicData>
            </a:graphic>
          </wp:inline>
        </w:drawing>
      </w:r>
    </w:p>
    <w:p w14:paraId="3C528400" w14:textId="01E14CDB" w:rsidR="00C43605" w:rsidRDefault="00C43605" w:rsidP="00FE07C9">
      <w:pPr>
        <w:pStyle w:val="Header"/>
        <w:tabs>
          <w:tab w:val="clear" w:pos="4153"/>
          <w:tab w:val="clear" w:pos="8306"/>
        </w:tabs>
        <w:rPr>
          <w:rFonts w:asciiTheme="minorHAnsi" w:hAnsiTheme="minorHAnsi" w:cstheme="minorHAnsi"/>
        </w:rPr>
      </w:pPr>
    </w:p>
    <w:p w14:paraId="0BE18D31" w14:textId="77777777" w:rsidR="00600771" w:rsidRDefault="00600771" w:rsidP="00FE07C9">
      <w:pPr>
        <w:pStyle w:val="Header"/>
        <w:tabs>
          <w:tab w:val="clear" w:pos="4153"/>
          <w:tab w:val="clear" w:pos="8306"/>
        </w:tabs>
        <w:rPr>
          <w:rFonts w:asciiTheme="minorHAnsi" w:hAnsiTheme="minorHAnsi" w:cstheme="minorHAnsi"/>
        </w:rPr>
      </w:pPr>
    </w:p>
    <w:p w14:paraId="77FB6069" w14:textId="77777777" w:rsidR="00600771" w:rsidRDefault="00600771" w:rsidP="00FE07C9">
      <w:pPr>
        <w:pStyle w:val="Header"/>
        <w:tabs>
          <w:tab w:val="clear" w:pos="4153"/>
          <w:tab w:val="clear" w:pos="8306"/>
        </w:tabs>
        <w:rPr>
          <w:rFonts w:asciiTheme="minorHAnsi" w:hAnsiTheme="minorHAnsi" w:cstheme="minorHAnsi"/>
        </w:rPr>
      </w:pPr>
    </w:p>
    <w:p w14:paraId="1FA2F742" w14:textId="77777777" w:rsidR="00600771" w:rsidRDefault="00600771" w:rsidP="00FE07C9">
      <w:pPr>
        <w:pStyle w:val="Header"/>
        <w:tabs>
          <w:tab w:val="clear" w:pos="4153"/>
          <w:tab w:val="clear" w:pos="8306"/>
        </w:tabs>
        <w:rPr>
          <w:rFonts w:asciiTheme="minorHAnsi" w:hAnsiTheme="minorHAnsi" w:cstheme="minorHAnsi"/>
        </w:rPr>
      </w:pPr>
    </w:p>
    <w:p w14:paraId="3F481B14" w14:textId="77777777" w:rsidR="00600771" w:rsidRDefault="00600771" w:rsidP="00FE07C9">
      <w:pPr>
        <w:pStyle w:val="Header"/>
        <w:tabs>
          <w:tab w:val="clear" w:pos="4153"/>
          <w:tab w:val="clear" w:pos="8306"/>
        </w:tabs>
        <w:rPr>
          <w:rFonts w:asciiTheme="minorHAnsi" w:hAnsiTheme="minorHAnsi" w:cstheme="minorHAnsi"/>
        </w:rPr>
      </w:pPr>
    </w:p>
    <w:p w14:paraId="5CBCCCA6" w14:textId="77777777" w:rsidR="00600771" w:rsidRDefault="00600771" w:rsidP="00FE07C9">
      <w:pPr>
        <w:pStyle w:val="Header"/>
        <w:tabs>
          <w:tab w:val="clear" w:pos="4153"/>
          <w:tab w:val="clear" w:pos="8306"/>
        </w:tabs>
        <w:rPr>
          <w:rFonts w:asciiTheme="minorHAnsi" w:hAnsiTheme="minorHAnsi" w:cstheme="minorHAnsi"/>
        </w:rPr>
      </w:pPr>
    </w:p>
    <w:p w14:paraId="7A51C30E" w14:textId="77777777" w:rsidR="00600771" w:rsidRDefault="00600771" w:rsidP="00FE07C9">
      <w:pPr>
        <w:pStyle w:val="Header"/>
        <w:tabs>
          <w:tab w:val="clear" w:pos="4153"/>
          <w:tab w:val="clear" w:pos="8306"/>
        </w:tabs>
        <w:rPr>
          <w:rFonts w:asciiTheme="minorHAnsi" w:hAnsiTheme="minorHAnsi" w:cstheme="minorHAnsi"/>
        </w:rPr>
      </w:pPr>
    </w:p>
    <w:p w14:paraId="117E981E" w14:textId="77777777" w:rsidR="00600771" w:rsidRDefault="00600771" w:rsidP="00FE07C9">
      <w:pPr>
        <w:pStyle w:val="Header"/>
        <w:tabs>
          <w:tab w:val="clear" w:pos="4153"/>
          <w:tab w:val="clear" w:pos="8306"/>
        </w:tabs>
        <w:rPr>
          <w:rFonts w:asciiTheme="minorHAnsi" w:hAnsiTheme="minorHAnsi" w:cstheme="minorHAnsi"/>
        </w:rPr>
      </w:pPr>
    </w:p>
    <w:p w14:paraId="16E567C0" w14:textId="77777777" w:rsidR="00600771" w:rsidRDefault="00600771" w:rsidP="00FE07C9">
      <w:pPr>
        <w:pStyle w:val="Header"/>
        <w:tabs>
          <w:tab w:val="clear" w:pos="4153"/>
          <w:tab w:val="clear" w:pos="8306"/>
        </w:tabs>
        <w:rPr>
          <w:rFonts w:asciiTheme="minorHAnsi" w:hAnsiTheme="minorHAnsi" w:cstheme="minorHAnsi"/>
        </w:rPr>
      </w:pPr>
    </w:p>
    <w:p w14:paraId="52DAA482" w14:textId="77777777" w:rsidR="00600771" w:rsidRDefault="00600771" w:rsidP="00FE07C9">
      <w:pPr>
        <w:pStyle w:val="Header"/>
        <w:tabs>
          <w:tab w:val="clear" w:pos="4153"/>
          <w:tab w:val="clear" w:pos="8306"/>
        </w:tabs>
        <w:rPr>
          <w:rFonts w:asciiTheme="minorHAnsi" w:hAnsiTheme="minorHAnsi" w:cstheme="minorHAnsi"/>
        </w:rPr>
      </w:pPr>
    </w:p>
    <w:p w14:paraId="3B4E212F" w14:textId="79C9EECA" w:rsidR="00C43605" w:rsidRDefault="00C43605" w:rsidP="00FE07C9">
      <w:pPr>
        <w:pStyle w:val="Header"/>
        <w:tabs>
          <w:tab w:val="clear" w:pos="4153"/>
          <w:tab w:val="clear" w:pos="8306"/>
        </w:tabs>
        <w:rPr>
          <w:rFonts w:asciiTheme="minorHAnsi" w:hAnsiTheme="minorHAnsi" w:cstheme="minorHAnsi"/>
        </w:rPr>
      </w:pPr>
      <w:proofErr w:type="spellStart"/>
      <w:r>
        <w:rPr>
          <w:rFonts w:asciiTheme="minorHAnsi" w:hAnsiTheme="minorHAnsi" w:cstheme="minorHAnsi"/>
        </w:rPr>
        <w:lastRenderedPageBreak/>
        <w:t>Suppl</w:t>
      </w:r>
      <w:proofErr w:type="spellEnd"/>
      <w:r>
        <w:rPr>
          <w:rFonts w:asciiTheme="minorHAnsi" w:hAnsiTheme="minorHAnsi" w:cstheme="minorHAnsi"/>
        </w:rPr>
        <w:t xml:space="preserve"> Fig 4</w:t>
      </w:r>
    </w:p>
    <w:p w14:paraId="34202224" w14:textId="4FCA9206" w:rsidR="00C43605" w:rsidRDefault="00C43605" w:rsidP="00FE07C9">
      <w:pPr>
        <w:pStyle w:val="Header"/>
        <w:tabs>
          <w:tab w:val="clear" w:pos="4153"/>
          <w:tab w:val="clear" w:pos="8306"/>
        </w:tabs>
        <w:rPr>
          <w:rFonts w:asciiTheme="minorHAnsi" w:hAnsiTheme="minorHAnsi" w:cstheme="minorHAnsi"/>
        </w:rPr>
      </w:pPr>
    </w:p>
    <w:p w14:paraId="2950CCF1" w14:textId="099D2443" w:rsidR="00C43605" w:rsidRDefault="00C43605" w:rsidP="00FE07C9">
      <w:pPr>
        <w:pStyle w:val="Header"/>
        <w:tabs>
          <w:tab w:val="clear" w:pos="4153"/>
          <w:tab w:val="clear" w:pos="8306"/>
        </w:tabs>
        <w:rPr>
          <w:rFonts w:asciiTheme="minorHAnsi" w:hAnsiTheme="minorHAnsi" w:cstheme="minorHAnsi"/>
        </w:rPr>
      </w:pPr>
      <w:r>
        <w:rPr>
          <w:rFonts w:asciiTheme="minorHAnsi" w:hAnsiTheme="minorHAnsi" w:cstheme="minorHAnsi"/>
          <w:noProof/>
          <w:lang w:eastAsia="en-GB"/>
        </w:rPr>
        <w:drawing>
          <wp:inline distT="0" distB="0" distL="0" distR="0" wp14:anchorId="6C84DEF7" wp14:editId="6F36B5BF">
            <wp:extent cx="5274310" cy="3722370"/>
            <wp:effectExtent l="0" t="0" r="0" b="0"/>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hodes IBDJ Supp Fig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722370"/>
                    </a:xfrm>
                    <a:prstGeom prst="rect">
                      <a:avLst/>
                    </a:prstGeom>
                  </pic:spPr>
                </pic:pic>
              </a:graphicData>
            </a:graphic>
          </wp:inline>
        </w:drawing>
      </w:r>
    </w:p>
    <w:p w14:paraId="0ADDFD8A" w14:textId="742C91C8" w:rsidR="00C43605" w:rsidRDefault="00C43605" w:rsidP="00FE07C9">
      <w:pPr>
        <w:pStyle w:val="Header"/>
        <w:tabs>
          <w:tab w:val="clear" w:pos="4153"/>
          <w:tab w:val="clear" w:pos="8306"/>
        </w:tabs>
        <w:rPr>
          <w:rFonts w:asciiTheme="minorHAnsi" w:hAnsiTheme="minorHAnsi" w:cstheme="minorHAnsi"/>
        </w:rPr>
      </w:pPr>
      <w:proofErr w:type="spellStart"/>
      <w:r>
        <w:rPr>
          <w:rFonts w:asciiTheme="minorHAnsi" w:hAnsiTheme="minorHAnsi" w:cstheme="minorHAnsi"/>
        </w:rPr>
        <w:t>Suppl</w:t>
      </w:r>
      <w:proofErr w:type="spellEnd"/>
      <w:r>
        <w:rPr>
          <w:rFonts w:asciiTheme="minorHAnsi" w:hAnsiTheme="minorHAnsi" w:cstheme="minorHAnsi"/>
        </w:rPr>
        <w:t xml:space="preserve"> Fig 5.</w:t>
      </w:r>
    </w:p>
    <w:p w14:paraId="6CE18E1B" w14:textId="02E2DC23" w:rsidR="00C43605" w:rsidRDefault="00C43605" w:rsidP="00FE07C9">
      <w:pPr>
        <w:pStyle w:val="Header"/>
        <w:tabs>
          <w:tab w:val="clear" w:pos="4153"/>
          <w:tab w:val="clear" w:pos="8306"/>
        </w:tabs>
        <w:rPr>
          <w:rFonts w:asciiTheme="minorHAnsi" w:hAnsiTheme="minorHAnsi" w:cstheme="minorHAnsi"/>
        </w:rPr>
      </w:pPr>
      <w:r>
        <w:rPr>
          <w:rFonts w:asciiTheme="minorHAnsi" w:hAnsiTheme="minorHAnsi" w:cstheme="minorHAnsi"/>
          <w:noProof/>
          <w:lang w:eastAsia="en-GB"/>
        </w:rPr>
        <w:drawing>
          <wp:inline distT="0" distB="0" distL="0" distR="0" wp14:anchorId="0B8DBC47" wp14:editId="60C84F0B">
            <wp:extent cx="5274310" cy="2587625"/>
            <wp:effectExtent l="0" t="0" r="0" b="3175"/>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hodes IBDJ Supp Fig 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2587625"/>
                    </a:xfrm>
                    <a:prstGeom prst="rect">
                      <a:avLst/>
                    </a:prstGeom>
                  </pic:spPr>
                </pic:pic>
              </a:graphicData>
            </a:graphic>
          </wp:inline>
        </w:drawing>
      </w:r>
    </w:p>
    <w:p w14:paraId="64B1F136" w14:textId="197F9F5A" w:rsidR="00C43605" w:rsidRDefault="00C43605">
      <w:pPr>
        <w:spacing w:after="200" w:line="276" w:lineRule="auto"/>
        <w:rPr>
          <w:rFonts w:asciiTheme="minorHAnsi" w:hAnsiTheme="minorHAnsi" w:cstheme="minorHAnsi"/>
        </w:rPr>
      </w:pPr>
      <w:r>
        <w:rPr>
          <w:rFonts w:asciiTheme="minorHAnsi" w:hAnsiTheme="minorHAnsi" w:cstheme="minorHAnsi"/>
        </w:rPr>
        <w:br w:type="page"/>
      </w:r>
    </w:p>
    <w:p w14:paraId="5423CAEF" w14:textId="3855CDBD" w:rsidR="00C43605" w:rsidRDefault="00C43605" w:rsidP="00FE07C9">
      <w:pPr>
        <w:pStyle w:val="Header"/>
        <w:tabs>
          <w:tab w:val="clear" w:pos="4153"/>
          <w:tab w:val="clear" w:pos="8306"/>
        </w:tabs>
        <w:rPr>
          <w:rFonts w:asciiTheme="minorHAnsi" w:hAnsiTheme="minorHAnsi" w:cstheme="minorHAnsi"/>
        </w:rPr>
      </w:pPr>
      <w:r>
        <w:rPr>
          <w:rFonts w:asciiTheme="minorHAnsi" w:hAnsiTheme="minorHAnsi" w:cstheme="minorHAnsi"/>
        </w:rPr>
        <w:lastRenderedPageBreak/>
        <w:t>Tables:</w:t>
      </w:r>
    </w:p>
    <w:p w14:paraId="1C3CF235" w14:textId="77777777" w:rsidR="00C43605" w:rsidRPr="00152942" w:rsidRDefault="00C43605" w:rsidP="00C43605">
      <w:pPr>
        <w:spacing w:line="480" w:lineRule="auto"/>
        <w:ind w:left="360"/>
        <w:rPr>
          <w:rFonts w:cstheme="minorHAnsi"/>
          <w:color w:val="000000" w:themeColor="text1"/>
        </w:rPr>
      </w:pPr>
      <w:r w:rsidRPr="00152942">
        <w:rPr>
          <w:rFonts w:cstheme="minorHAnsi"/>
          <w:color w:val="000000" w:themeColor="text1"/>
        </w:rPr>
        <w:t>Table 1 Demographic data</w:t>
      </w:r>
    </w:p>
    <w:tbl>
      <w:tblPr>
        <w:tblStyle w:val="TableGrid"/>
        <w:tblW w:w="0" w:type="auto"/>
        <w:tblLook w:val="04A0" w:firstRow="1" w:lastRow="0" w:firstColumn="1" w:lastColumn="0" w:noHBand="0" w:noVBand="1"/>
      </w:tblPr>
      <w:tblGrid>
        <w:gridCol w:w="1621"/>
        <w:gridCol w:w="981"/>
        <w:gridCol w:w="1003"/>
        <w:gridCol w:w="959"/>
        <w:gridCol w:w="981"/>
        <w:gridCol w:w="1003"/>
        <w:gridCol w:w="959"/>
        <w:gridCol w:w="1015"/>
      </w:tblGrid>
      <w:tr w:rsidR="00C43605" w:rsidRPr="00152942" w14:paraId="55415F31" w14:textId="77777777" w:rsidTr="00C43605">
        <w:tc>
          <w:tcPr>
            <w:tcW w:w="1580" w:type="dxa"/>
          </w:tcPr>
          <w:p w14:paraId="6924AF3F" w14:textId="77777777" w:rsidR="00C43605" w:rsidRPr="00152942" w:rsidRDefault="00C43605" w:rsidP="00C43605">
            <w:pPr>
              <w:jc w:val="center"/>
              <w:rPr>
                <w:color w:val="000000" w:themeColor="text1"/>
              </w:rPr>
            </w:pPr>
            <w:r w:rsidRPr="00152942">
              <w:rPr>
                <w:color w:val="000000" w:themeColor="text1"/>
              </w:rPr>
              <w:t xml:space="preserve">  Baseline:</w:t>
            </w:r>
          </w:p>
        </w:tc>
        <w:tc>
          <w:tcPr>
            <w:tcW w:w="3175" w:type="dxa"/>
            <w:gridSpan w:val="3"/>
          </w:tcPr>
          <w:p w14:paraId="3F63F57A" w14:textId="77777777" w:rsidR="00C43605" w:rsidRPr="00152942" w:rsidRDefault="00C43605" w:rsidP="00C43605">
            <w:pPr>
              <w:jc w:val="center"/>
              <w:rPr>
                <w:color w:val="000000" w:themeColor="text1"/>
              </w:rPr>
            </w:pPr>
            <w:r w:rsidRPr="00152942">
              <w:rPr>
                <w:color w:val="000000" w:themeColor="text1"/>
              </w:rPr>
              <w:t>Antibiotic / hydroxychloroquine</w:t>
            </w:r>
          </w:p>
        </w:tc>
        <w:tc>
          <w:tcPr>
            <w:tcW w:w="3175" w:type="dxa"/>
            <w:gridSpan w:val="3"/>
          </w:tcPr>
          <w:p w14:paraId="78CD313E" w14:textId="77777777" w:rsidR="00C43605" w:rsidRPr="00152942" w:rsidRDefault="00C43605" w:rsidP="00C43605">
            <w:pPr>
              <w:jc w:val="center"/>
              <w:rPr>
                <w:color w:val="000000" w:themeColor="text1"/>
              </w:rPr>
            </w:pPr>
            <w:r w:rsidRPr="00152942">
              <w:rPr>
                <w:color w:val="000000" w:themeColor="text1"/>
              </w:rPr>
              <w:t>Budesonide</w:t>
            </w:r>
          </w:p>
        </w:tc>
        <w:tc>
          <w:tcPr>
            <w:tcW w:w="1080" w:type="dxa"/>
          </w:tcPr>
          <w:p w14:paraId="72E71540" w14:textId="77777777" w:rsidR="00C43605" w:rsidRPr="00152942" w:rsidRDefault="00C43605" w:rsidP="00C43605">
            <w:pPr>
              <w:jc w:val="center"/>
              <w:rPr>
                <w:color w:val="000000" w:themeColor="text1"/>
              </w:rPr>
            </w:pPr>
            <w:r w:rsidRPr="00152942">
              <w:rPr>
                <w:color w:val="000000" w:themeColor="text1"/>
              </w:rPr>
              <w:t>P value</w:t>
            </w:r>
          </w:p>
          <w:p w14:paraId="262730A9" w14:textId="77777777" w:rsidR="00C43605" w:rsidRPr="00152942" w:rsidRDefault="00C43605" w:rsidP="00C43605">
            <w:pPr>
              <w:jc w:val="center"/>
              <w:rPr>
                <w:color w:val="000000" w:themeColor="text1"/>
                <w:sz w:val="13"/>
                <w:szCs w:val="13"/>
              </w:rPr>
            </w:pPr>
            <w:r w:rsidRPr="00152942">
              <w:rPr>
                <w:color w:val="000000" w:themeColor="text1"/>
                <w:sz w:val="13"/>
                <w:szCs w:val="13"/>
              </w:rPr>
              <w:t xml:space="preserve">(Total AB/HCQ </w:t>
            </w:r>
          </w:p>
          <w:p w14:paraId="48829956" w14:textId="77777777" w:rsidR="00C43605" w:rsidRPr="00152942" w:rsidRDefault="00C43605" w:rsidP="00C43605">
            <w:pPr>
              <w:jc w:val="center"/>
              <w:rPr>
                <w:color w:val="000000" w:themeColor="text1"/>
                <w:sz w:val="16"/>
                <w:szCs w:val="16"/>
              </w:rPr>
            </w:pPr>
            <w:r w:rsidRPr="00152942">
              <w:rPr>
                <w:color w:val="000000" w:themeColor="text1"/>
                <w:sz w:val="13"/>
                <w:szCs w:val="13"/>
              </w:rPr>
              <w:t>vs Total budesonide)</w:t>
            </w:r>
          </w:p>
        </w:tc>
      </w:tr>
      <w:tr w:rsidR="00C43605" w:rsidRPr="00152942" w14:paraId="6BE956DD" w14:textId="77777777" w:rsidTr="00C43605">
        <w:tc>
          <w:tcPr>
            <w:tcW w:w="1580" w:type="dxa"/>
          </w:tcPr>
          <w:p w14:paraId="47EDCAAB" w14:textId="77777777" w:rsidR="00C43605" w:rsidRPr="00152942" w:rsidRDefault="00C43605" w:rsidP="00C43605">
            <w:pPr>
              <w:rPr>
                <w:color w:val="000000" w:themeColor="text1"/>
              </w:rPr>
            </w:pPr>
          </w:p>
        </w:tc>
        <w:tc>
          <w:tcPr>
            <w:tcW w:w="1058" w:type="dxa"/>
          </w:tcPr>
          <w:p w14:paraId="0884E33B" w14:textId="77777777" w:rsidR="00C43605" w:rsidRPr="00152942" w:rsidRDefault="00C43605" w:rsidP="00C43605">
            <w:pPr>
              <w:rPr>
                <w:color w:val="000000" w:themeColor="text1"/>
              </w:rPr>
            </w:pPr>
            <w:r w:rsidRPr="00152942">
              <w:rPr>
                <w:color w:val="000000" w:themeColor="text1"/>
              </w:rPr>
              <w:t>Initial</w:t>
            </w:r>
          </w:p>
        </w:tc>
        <w:tc>
          <w:tcPr>
            <w:tcW w:w="1068" w:type="dxa"/>
          </w:tcPr>
          <w:p w14:paraId="6D0E117E" w14:textId="77777777" w:rsidR="00C43605" w:rsidRPr="00152942" w:rsidRDefault="00C43605" w:rsidP="00C43605">
            <w:pPr>
              <w:rPr>
                <w:color w:val="000000" w:themeColor="text1"/>
              </w:rPr>
            </w:pPr>
            <w:r w:rsidRPr="00152942">
              <w:rPr>
                <w:color w:val="000000" w:themeColor="text1"/>
              </w:rPr>
              <w:t>Cross-over</w:t>
            </w:r>
          </w:p>
        </w:tc>
        <w:tc>
          <w:tcPr>
            <w:tcW w:w="1049" w:type="dxa"/>
          </w:tcPr>
          <w:p w14:paraId="4FC1FE6A" w14:textId="77777777" w:rsidR="00C43605" w:rsidRPr="00152942" w:rsidRDefault="00C43605" w:rsidP="00C43605">
            <w:pPr>
              <w:rPr>
                <w:color w:val="000000" w:themeColor="text1"/>
              </w:rPr>
            </w:pPr>
            <w:r w:rsidRPr="00152942">
              <w:rPr>
                <w:color w:val="000000" w:themeColor="text1"/>
              </w:rPr>
              <w:t>Total</w:t>
            </w:r>
          </w:p>
        </w:tc>
        <w:tc>
          <w:tcPr>
            <w:tcW w:w="1058" w:type="dxa"/>
          </w:tcPr>
          <w:p w14:paraId="604A1B39" w14:textId="77777777" w:rsidR="00C43605" w:rsidRPr="00152942" w:rsidRDefault="00C43605" w:rsidP="00C43605">
            <w:pPr>
              <w:rPr>
                <w:color w:val="000000" w:themeColor="text1"/>
              </w:rPr>
            </w:pPr>
            <w:r w:rsidRPr="00152942">
              <w:rPr>
                <w:color w:val="000000" w:themeColor="text1"/>
              </w:rPr>
              <w:t>Initial</w:t>
            </w:r>
          </w:p>
        </w:tc>
        <w:tc>
          <w:tcPr>
            <w:tcW w:w="1068" w:type="dxa"/>
          </w:tcPr>
          <w:p w14:paraId="16033712" w14:textId="77777777" w:rsidR="00C43605" w:rsidRPr="00152942" w:rsidRDefault="00C43605" w:rsidP="00C43605">
            <w:pPr>
              <w:rPr>
                <w:color w:val="000000" w:themeColor="text1"/>
              </w:rPr>
            </w:pPr>
            <w:r w:rsidRPr="00152942">
              <w:rPr>
                <w:color w:val="000000" w:themeColor="text1"/>
              </w:rPr>
              <w:t>Cross-over</w:t>
            </w:r>
          </w:p>
        </w:tc>
        <w:tc>
          <w:tcPr>
            <w:tcW w:w="1049" w:type="dxa"/>
          </w:tcPr>
          <w:p w14:paraId="14646D75" w14:textId="77777777" w:rsidR="00C43605" w:rsidRPr="00152942" w:rsidRDefault="00C43605" w:rsidP="00C43605">
            <w:pPr>
              <w:rPr>
                <w:color w:val="000000" w:themeColor="text1"/>
              </w:rPr>
            </w:pPr>
            <w:r w:rsidRPr="00152942">
              <w:rPr>
                <w:color w:val="000000" w:themeColor="text1"/>
              </w:rPr>
              <w:t>Total</w:t>
            </w:r>
          </w:p>
        </w:tc>
        <w:tc>
          <w:tcPr>
            <w:tcW w:w="1080" w:type="dxa"/>
          </w:tcPr>
          <w:p w14:paraId="6BC7D2A8" w14:textId="77777777" w:rsidR="00C43605" w:rsidRPr="00152942" w:rsidRDefault="00C43605" w:rsidP="00C43605">
            <w:pPr>
              <w:rPr>
                <w:color w:val="000000" w:themeColor="text1"/>
              </w:rPr>
            </w:pPr>
          </w:p>
        </w:tc>
      </w:tr>
      <w:tr w:rsidR="00C43605" w:rsidRPr="00152942" w14:paraId="0A7BB561" w14:textId="77777777" w:rsidTr="00C43605">
        <w:tc>
          <w:tcPr>
            <w:tcW w:w="1580" w:type="dxa"/>
          </w:tcPr>
          <w:p w14:paraId="71B64269" w14:textId="77777777" w:rsidR="00C43605" w:rsidRPr="00152942" w:rsidRDefault="00C43605" w:rsidP="00C43605">
            <w:pPr>
              <w:rPr>
                <w:color w:val="000000" w:themeColor="text1"/>
                <w:sz w:val="20"/>
                <w:szCs w:val="20"/>
              </w:rPr>
            </w:pPr>
          </w:p>
        </w:tc>
        <w:tc>
          <w:tcPr>
            <w:tcW w:w="1058" w:type="dxa"/>
          </w:tcPr>
          <w:p w14:paraId="781EA629" w14:textId="77777777" w:rsidR="00C43605" w:rsidRPr="00152942" w:rsidRDefault="00C43605" w:rsidP="00C43605">
            <w:pPr>
              <w:rPr>
                <w:color w:val="000000" w:themeColor="text1"/>
                <w:sz w:val="16"/>
                <w:szCs w:val="16"/>
              </w:rPr>
            </w:pPr>
            <w:r w:rsidRPr="00152942">
              <w:rPr>
                <w:color w:val="000000" w:themeColor="text1"/>
                <w:sz w:val="16"/>
                <w:szCs w:val="16"/>
              </w:rPr>
              <w:t>n=27</w:t>
            </w:r>
          </w:p>
        </w:tc>
        <w:tc>
          <w:tcPr>
            <w:tcW w:w="1068" w:type="dxa"/>
          </w:tcPr>
          <w:p w14:paraId="4AD96203" w14:textId="77777777" w:rsidR="00C43605" w:rsidRPr="00152942" w:rsidRDefault="00C43605" w:rsidP="00C43605">
            <w:pPr>
              <w:rPr>
                <w:color w:val="000000" w:themeColor="text1"/>
                <w:sz w:val="16"/>
                <w:szCs w:val="16"/>
              </w:rPr>
            </w:pPr>
            <w:r w:rsidRPr="00152942">
              <w:rPr>
                <w:color w:val="000000" w:themeColor="text1"/>
                <w:sz w:val="16"/>
                <w:szCs w:val="16"/>
              </w:rPr>
              <w:t>n=12</w:t>
            </w:r>
          </w:p>
        </w:tc>
        <w:tc>
          <w:tcPr>
            <w:tcW w:w="1049" w:type="dxa"/>
          </w:tcPr>
          <w:p w14:paraId="1091F551" w14:textId="77777777" w:rsidR="00C43605" w:rsidRPr="00152942" w:rsidRDefault="00C43605" w:rsidP="00C43605">
            <w:pPr>
              <w:rPr>
                <w:color w:val="000000" w:themeColor="text1"/>
                <w:sz w:val="16"/>
                <w:szCs w:val="16"/>
              </w:rPr>
            </w:pPr>
            <w:r w:rsidRPr="00152942">
              <w:rPr>
                <w:color w:val="000000" w:themeColor="text1"/>
                <w:sz w:val="16"/>
                <w:szCs w:val="16"/>
              </w:rPr>
              <w:t>n=39</w:t>
            </w:r>
          </w:p>
        </w:tc>
        <w:tc>
          <w:tcPr>
            <w:tcW w:w="1058" w:type="dxa"/>
          </w:tcPr>
          <w:p w14:paraId="4A7CF14D" w14:textId="77777777" w:rsidR="00C43605" w:rsidRPr="00152942" w:rsidRDefault="00C43605" w:rsidP="00C43605">
            <w:pPr>
              <w:rPr>
                <w:color w:val="000000" w:themeColor="text1"/>
                <w:sz w:val="16"/>
                <w:szCs w:val="16"/>
              </w:rPr>
            </w:pPr>
            <w:r w:rsidRPr="00152942">
              <w:rPr>
                <w:color w:val="000000" w:themeColor="text1"/>
                <w:sz w:val="16"/>
                <w:szCs w:val="16"/>
              </w:rPr>
              <w:t>n=32</w:t>
            </w:r>
          </w:p>
        </w:tc>
        <w:tc>
          <w:tcPr>
            <w:tcW w:w="1068" w:type="dxa"/>
          </w:tcPr>
          <w:p w14:paraId="3641FEC0" w14:textId="77777777" w:rsidR="00C43605" w:rsidRPr="00152942" w:rsidRDefault="00C43605" w:rsidP="00C43605">
            <w:pPr>
              <w:rPr>
                <w:color w:val="000000" w:themeColor="text1"/>
                <w:sz w:val="16"/>
                <w:szCs w:val="16"/>
              </w:rPr>
            </w:pPr>
            <w:r w:rsidRPr="00152942">
              <w:rPr>
                <w:color w:val="000000" w:themeColor="text1"/>
                <w:sz w:val="16"/>
                <w:szCs w:val="16"/>
              </w:rPr>
              <w:t>n=7</w:t>
            </w:r>
          </w:p>
        </w:tc>
        <w:tc>
          <w:tcPr>
            <w:tcW w:w="1049" w:type="dxa"/>
          </w:tcPr>
          <w:p w14:paraId="1CD6D52F" w14:textId="77777777" w:rsidR="00C43605" w:rsidRPr="00152942" w:rsidRDefault="00C43605" w:rsidP="00C43605">
            <w:pPr>
              <w:rPr>
                <w:color w:val="000000" w:themeColor="text1"/>
                <w:sz w:val="16"/>
                <w:szCs w:val="16"/>
              </w:rPr>
            </w:pPr>
            <w:r w:rsidRPr="00152942">
              <w:rPr>
                <w:color w:val="000000" w:themeColor="text1"/>
                <w:sz w:val="16"/>
                <w:szCs w:val="16"/>
              </w:rPr>
              <w:t>n=39</w:t>
            </w:r>
          </w:p>
        </w:tc>
        <w:tc>
          <w:tcPr>
            <w:tcW w:w="1080" w:type="dxa"/>
          </w:tcPr>
          <w:p w14:paraId="78BD1FD9" w14:textId="77777777" w:rsidR="00C43605" w:rsidRPr="00152942" w:rsidRDefault="00C43605" w:rsidP="00C43605">
            <w:pPr>
              <w:rPr>
                <w:color w:val="000000" w:themeColor="text1"/>
                <w:sz w:val="16"/>
                <w:szCs w:val="16"/>
              </w:rPr>
            </w:pPr>
          </w:p>
        </w:tc>
      </w:tr>
      <w:tr w:rsidR="00C43605" w:rsidRPr="00152942" w14:paraId="3EB3927E" w14:textId="77777777" w:rsidTr="00C43605">
        <w:tc>
          <w:tcPr>
            <w:tcW w:w="1580" w:type="dxa"/>
          </w:tcPr>
          <w:p w14:paraId="46EA134B" w14:textId="77777777" w:rsidR="00C43605" w:rsidRPr="00152942" w:rsidRDefault="00C43605" w:rsidP="00C43605">
            <w:pPr>
              <w:rPr>
                <w:color w:val="000000" w:themeColor="text1"/>
                <w:sz w:val="20"/>
                <w:szCs w:val="20"/>
              </w:rPr>
            </w:pPr>
            <w:r w:rsidRPr="00152942">
              <w:rPr>
                <w:color w:val="000000" w:themeColor="text1"/>
                <w:sz w:val="20"/>
                <w:szCs w:val="20"/>
              </w:rPr>
              <w:t>Male</w:t>
            </w:r>
          </w:p>
        </w:tc>
        <w:tc>
          <w:tcPr>
            <w:tcW w:w="1058" w:type="dxa"/>
          </w:tcPr>
          <w:p w14:paraId="1CF301E9" w14:textId="77777777" w:rsidR="00C43605" w:rsidRPr="00152942" w:rsidRDefault="00C43605" w:rsidP="00C43605">
            <w:pPr>
              <w:rPr>
                <w:color w:val="000000" w:themeColor="text1"/>
                <w:sz w:val="16"/>
                <w:szCs w:val="16"/>
              </w:rPr>
            </w:pPr>
            <w:r w:rsidRPr="00152942">
              <w:rPr>
                <w:color w:val="000000" w:themeColor="text1"/>
                <w:sz w:val="16"/>
                <w:szCs w:val="16"/>
              </w:rPr>
              <w:t>18 (66.6%)</w:t>
            </w:r>
          </w:p>
        </w:tc>
        <w:tc>
          <w:tcPr>
            <w:tcW w:w="1068" w:type="dxa"/>
          </w:tcPr>
          <w:p w14:paraId="319CFD12" w14:textId="77777777" w:rsidR="00C43605" w:rsidRPr="00152942" w:rsidRDefault="00C43605" w:rsidP="00C43605">
            <w:pPr>
              <w:rPr>
                <w:color w:val="000000" w:themeColor="text1"/>
                <w:sz w:val="16"/>
                <w:szCs w:val="16"/>
              </w:rPr>
            </w:pPr>
            <w:r w:rsidRPr="00152942">
              <w:rPr>
                <w:color w:val="000000" w:themeColor="text1"/>
                <w:sz w:val="16"/>
                <w:szCs w:val="16"/>
              </w:rPr>
              <w:t>9 (75.0%)</w:t>
            </w:r>
          </w:p>
        </w:tc>
        <w:tc>
          <w:tcPr>
            <w:tcW w:w="1049" w:type="dxa"/>
          </w:tcPr>
          <w:p w14:paraId="6EA56292" w14:textId="77777777" w:rsidR="00C43605" w:rsidRPr="00152942" w:rsidRDefault="00C43605" w:rsidP="00C43605">
            <w:pPr>
              <w:rPr>
                <w:color w:val="000000" w:themeColor="text1"/>
                <w:sz w:val="16"/>
                <w:szCs w:val="16"/>
              </w:rPr>
            </w:pPr>
            <w:r w:rsidRPr="00152942">
              <w:rPr>
                <w:color w:val="000000" w:themeColor="text1"/>
                <w:sz w:val="16"/>
                <w:szCs w:val="16"/>
              </w:rPr>
              <w:t>27 (69.2%)</w:t>
            </w:r>
          </w:p>
        </w:tc>
        <w:tc>
          <w:tcPr>
            <w:tcW w:w="1058" w:type="dxa"/>
          </w:tcPr>
          <w:p w14:paraId="59C35C5F" w14:textId="77777777" w:rsidR="00C43605" w:rsidRPr="00152942" w:rsidRDefault="00C43605" w:rsidP="00C43605">
            <w:pPr>
              <w:rPr>
                <w:color w:val="000000" w:themeColor="text1"/>
                <w:sz w:val="16"/>
                <w:szCs w:val="16"/>
              </w:rPr>
            </w:pPr>
            <w:r w:rsidRPr="00152942">
              <w:rPr>
                <w:color w:val="000000" w:themeColor="text1"/>
                <w:sz w:val="16"/>
                <w:szCs w:val="16"/>
              </w:rPr>
              <w:t>18 (56.3%)</w:t>
            </w:r>
          </w:p>
        </w:tc>
        <w:tc>
          <w:tcPr>
            <w:tcW w:w="1068" w:type="dxa"/>
          </w:tcPr>
          <w:p w14:paraId="36BB808E" w14:textId="77777777" w:rsidR="00C43605" w:rsidRPr="00152942" w:rsidRDefault="00C43605" w:rsidP="00C43605">
            <w:pPr>
              <w:rPr>
                <w:color w:val="000000" w:themeColor="text1"/>
                <w:sz w:val="16"/>
                <w:szCs w:val="16"/>
              </w:rPr>
            </w:pPr>
            <w:r w:rsidRPr="00152942">
              <w:rPr>
                <w:color w:val="000000" w:themeColor="text1"/>
                <w:sz w:val="16"/>
                <w:szCs w:val="16"/>
              </w:rPr>
              <w:t>4 (57.1%)</w:t>
            </w:r>
          </w:p>
        </w:tc>
        <w:tc>
          <w:tcPr>
            <w:tcW w:w="1049" w:type="dxa"/>
          </w:tcPr>
          <w:p w14:paraId="523F8B78" w14:textId="77777777" w:rsidR="00C43605" w:rsidRPr="00152942" w:rsidRDefault="00C43605" w:rsidP="00C43605">
            <w:pPr>
              <w:rPr>
                <w:color w:val="000000" w:themeColor="text1"/>
                <w:sz w:val="16"/>
                <w:szCs w:val="16"/>
              </w:rPr>
            </w:pPr>
            <w:r w:rsidRPr="00152942">
              <w:rPr>
                <w:color w:val="000000" w:themeColor="text1"/>
                <w:sz w:val="16"/>
                <w:szCs w:val="16"/>
              </w:rPr>
              <w:t>22 (56.4%)</w:t>
            </w:r>
          </w:p>
        </w:tc>
        <w:tc>
          <w:tcPr>
            <w:tcW w:w="1080" w:type="dxa"/>
          </w:tcPr>
          <w:p w14:paraId="6AD66A29" w14:textId="77777777" w:rsidR="00C43605" w:rsidRPr="00152942" w:rsidRDefault="00C43605" w:rsidP="00C43605">
            <w:pPr>
              <w:rPr>
                <w:color w:val="000000" w:themeColor="text1"/>
                <w:sz w:val="16"/>
                <w:szCs w:val="16"/>
              </w:rPr>
            </w:pPr>
            <w:r w:rsidRPr="00152942">
              <w:rPr>
                <w:color w:val="000000" w:themeColor="text1"/>
                <w:sz w:val="16"/>
                <w:szCs w:val="16"/>
              </w:rPr>
              <w:t>0.35</w:t>
            </w:r>
          </w:p>
        </w:tc>
      </w:tr>
      <w:tr w:rsidR="00C43605" w:rsidRPr="00152942" w14:paraId="6050F0ED" w14:textId="77777777" w:rsidTr="00C43605">
        <w:tc>
          <w:tcPr>
            <w:tcW w:w="1580" w:type="dxa"/>
          </w:tcPr>
          <w:p w14:paraId="0A07BF52" w14:textId="77777777" w:rsidR="00C43605" w:rsidRPr="00152942" w:rsidRDefault="00C43605" w:rsidP="00C43605">
            <w:pPr>
              <w:rPr>
                <w:color w:val="000000" w:themeColor="text1"/>
                <w:sz w:val="20"/>
                <w:szCs w:val="20"/>
              </w:rPr>
            </w:pPr>
            <w:r w:rsidRPr="00152942">
              <w:rPr>
                <w:color w:val="000000" w:themeColor="text1"/>
                <w:sz w:val="20"/>
                <w:szCs w:val="20"/>
              </w:rPr>
              <w:t xml:space="preserve">Age </w:t>
            </w:r>
            <w:r w:rsidRPr="00152942">
              <w:rPr>
                <w:color w:val="000000" w:themeColor="text1"/>
                <w:sz w:val="16"/>
                <w:szCs w:val="16"/>
              </w:rPr>
              <w:t>(years)</w:t>
            </w:r>
          </w:p>
        </w:tc>
        <w:tc>
          <w:tcPr>
            <w:tcW w:w="1058" w:type="dxa"/>
          </w:tcPr>
          <w:p w14:paraId="66437491" w14:textId="77777777" w:rsidR="00C43605" w:rsidRPr="00152942" w:rsidRDefault="00C43605" w:rsidP="00C43605">
            <w:pPr>
              <w:rPr>
                <w:color w:val="000000" w:themeColor="text1"/>
                <w:sz w:val="16"/>
                <w:szCs w:val="16"/>
              </w:rPr>
            </w:pPr>
            <w:r w:rsidRPr="00152942">
              <w:rPr>
                <w:color w:val="000000" w:themeColor="text1"/>
                <w:sz w:val="16"/>
                <w:szCs w:val="16"/>
              </w:rPr>
              <w:t>44.9+/-17.7</w:t>
            </w:r>
          </w:p>
        </w:tc>
        <w:tc>
          <w:tcPr>
            <w:tcW w:w="1068" w:type="dxa"/>
          </w:tcPr>
          <w:p w14:paraId="44DBDF54" w14:textId="77777777" w:rsidR="00C43605" w:rsidRPr="00152942" w:rsidRDefault="00C43605" w:rsidP="00C43605">
            <w:pPr>
              <w:rPr>
                <w:color w:val="000000" w:themeColor="text1"/>
                <w:sz w:val="16"/>
                <w:szCs w:val="16"/>
              </w:rPr>
            </w:pPr>
            <w:r w:rsidRPr="00152942">
              <w:rPr>
                <w:color w:val="000000" w:themeColor="text1"/>
                <w:sz w:val="16"/>
                <w:szCs w:val="16"/>
              </w:rPr>
              <w:t>44.2 +/- 24.2</w:t>
            </w:r>
          </w:p>
        </w:tc>
        <w:tc>
          <w:tcPr>
            <w:tcW w:w="1049" w:type="dxa"/>
          </w:tcPr>
          <w:p w14:paraId="42136EA2" w14:textId="77777777" w:rsidR="00C43605" w:rsidRPr="00152942" w:rsidRDefault="00C43605" w:rsidP="00C43605">
            <w:pPr>
              <w:rPr>
                <w:color w:val="000000" w:themeColor="text1"/>
                <w:sz w:val="16"/>
                <w:szCs w:val="16"/>
              </w:rPr>
            </w:pPr>
            <w:r w:rsidRPr="00152942">
              <w:rPr>
                <w:color w:val="000000" w:themeColor="text1"/>
                <w:sz w:val="16"/>
                <w:szCs w:val="16"/>
              </w:rPr>
              <w:t>44.7 +/- 19.6</w:t>
            </w:r>
          </w:p>
        </w:tc>
        <w:tc>
          <w:tcPr>
            <w:tcW w:w="1058" w:type="dxa"/>
          </w:tcPr>
          <w:p w14:paraId="7E8823E0" w14:textId="77777777" w:rsidR="00C43605" w:rsidRPr="00152942" w:rsidRDefault="00C43605" w:rsidP="00C43605">
            <w:pPr>
              <w:rPr>
                <w:color w:val="000000" w:themeColor="text1"/>
                <w:sz w:val="16"/>
                <w:szCs w:val="16"/>
              </w:rPr>
            </w:pPr>
            <w:r w:rsidRPr="00152942">
              <w:rPr>
                <w:color w:val="000000" w:themeColor="text1"/>
                <w:sz w:val="16"/>
                <w:szCs w:val="16"/>
              </w:rPr>
              <w:t>43.3 +/- 18.4</w:t>
            </w:r>
          </w:p>
        </w:tc>
        <w:tc>
          <w:tcPr>
            <w:tcW w:w="1068" w:type="dxa"/>
          </w:tcPr>
          <w:p w14:paraId="47D53F36" w14:textId="77777777" w:rsidR="00C43605" w:rsidRPr="00152942" w:rsidRDefault="00C43605" w:rsidP="00C43605">
            <w:pPr>
              <w:rPr>
                <w:color w:val="000000" w:themeColor="text1"/>
                <w:sz w:val="16"/>
                <w:szCs w:val="16"/>
              </w:rPr>
            </w:pPr>
            <w:r w:rsidRPr="00152942">
              <w:rPr>
                <w:color w:val="000000" w:themeColor="text1"/>
                <w:sz w:val="16"/>
                <w:szCs w:val="16"/>
              </w:rPr>
              <w:t>46.0 +/- 16.5</w:t>
            </w:r>
          </w:p>
        </w:tc>
        <w:tc>
          <w:tcPr>
            <w:tcW w:w="1049" w:type="dxa"/>
          </w:tcPr>
          <w:p w14:paraId="5AE6D7C0" w14:textId="77777777" w:rsidR="00C43605" w:rsidRPr="00152942" w:rsidRDefault="00C43605" w:rsidP="00C43605">
            <w:pPr>
              <w:rPr>
                <w:color w:val="000000" w:themeColor="text1"/>
                <w:sz w:val="16"/>
                <w:szCs w:val="16"/>
              </w:rPr>
            </w:pPr>
            <w:r w:rsidRPr="00152942">
              <w:rPr>
                <w:color w:val="000000" w:themeColor="text1"/>
                <w:sz w:val="16"/>
                <w:szCs w:val="16"/>
              </w:rPr>
              <w:t>43.8 +/- 17.9</w:t>
            </w:r>
          </w:p>
        </w:tc>
        <w:tc>
          <w:tcPr>
            <w:tcW w:w="1080" w:type="dxa"/>
          </w:tcPr>
          <w:p w14:paraId="64EFD87C" w14:textId="77777777" w:rsidR="00C43605" w:rsidRPr="00152942" w:rsidRDefault="00C43605" w:rsidP="00C43605">
            <w:pPr>
              <w:rPr>
                <w:color w:val="000000" w:themeColor="text1"/>
                <w:sz w:val="16"/>
                <w:szCs w:val="16"/>
              </w:rPr>
            </w:pPr>
            <w:r w:rsidRPr="00152942">
              <w:rPr>
                <w:color w:val="000000" w:themeColor="text1"/>
                <w:sz w:val="16"/>
                <w:szCs w:val="16"/>
              </w:rPr>
              <w:t>0.84</w:t>
            </w:r>
          </w:p>
        </w:tc>
      </w:tr>
      <w:tr w:rsidR="00C43605" w:rsidRPr="00152942" w14:paraId="24C3E139" w14:textId="77777777" w:rsidTr="00C43605">
        <w:tc>
          <w:tcPr>
            <w:tcW w:w="1580" w:type="dxa"/>
          </w:tcPr>
          <w:p w14:paraId="1C3792CF" w14:textId="77777777" w:rsidR="00C43605" w:rsidRPr="00152942" w:rsidRDefault="00C43605" w:rsidP="00C43605">
            <w:pPr>
              <w:rPr>
                <w:color w:val="000000" w:themeColor="text1"/>
                <w:sz w:val="20"/>
                <w:szCs w:val="20"/>
              </w:rPr>
            </w:pPr>
            <w:r w:rsidRPr="00152942">
              <w:rPr>
                <w:color w:val="000000" w:themeColor="text1"/>
                <w:sz w:val="20"/>
                <w:szCs w:val="20"/>
              </w:rPr>
              <w:t xml:space="preserve">Duration </w:t>
            </w:r>
            <w:r w:rsidRPr="00152942">
              <w:rPr>
                <w:color w:val="000000" w:themeColor="text1"/>
                <w:sz w:val="16"/>
                <w:szCs w:val="16"/>
              </w:rPr>
              <w:t>(years)(median[IQR])</w:t>
            </w:r>
          </w:p>
        </w:tc>
        <w:tc>
          <w:tcPr>
            <w:tcW w:w="1058" w:type="dxa"/>
          </w:tcPr>
          <w:p w14:paraId="1B07D975" w14:textId="77777777" w:rsidR="00C43605" w:rsidRPr="00152942" w:rsidRDefault="00C43605" w:rsidP="00C43605">
            <w:pPr>
              <w:rPr>
                <w:color w:val="000000" w:themeColor="text1"/>
                <w:sz w:val="16"/>
                <w:szCs w:val="16"/>
              </w:rPr>
            </w:pPr>
            <w:r w:rsidRPr="00152942">
              <w:rPr>
                <w:color w:val="000000" w:themeColor="text1"/>
                <w:sz w:val="16"/>
                <w:szCs w:val="16"/>
              </w:rPr>
              <w:t>6 (1-11)</w:t>
            </w:r>
          </w:p>
        </w:tc>
        <w:tc>
          <w:tcPr>
            <w:tcW w:w="1068" w:type="dxa"/>
          </w:tcPr>
          <w:p w14:paraId="172E1135" w14:textId="77777777" w:rsidR="00C43605" w:rsidRPr="00152942" w:rsidRDefault="00C43605" w:rsidP="00C43605">
            <w:pPr>
              <w:rPr>
                <w:color w:val="000000" w:themeColor="text1"/>
                <w:sz w:val="16"/>
                <w:szCs w:val="16"/>
              </w:rPr>
            </w:pPr>
            <w:r w:rsidRPr="00152942">
              <w:rPr>
                <w:color w:val="000000" w:themeColor="text1"/>
                <w:sz w:val="16"/>
                <w:szCs w:val="16"/>
              </w:rPr>
              <w:t>4 (1.5-7.5)</w:t>
            </w:r>
          </w:p>
        </w:tc>
        <w:tc>
          <w:tcPr>
            <w:tcW w:w="1049" w:type="dxa"/>
          </w:tcPr>
          <w:p w14:paraId="5D56DE77" w14:textId="77777777" w:rsidR="00C43605" w:rsidRPr="00152942" w:rsidRDefault="00C43605" w:rsidP="00C43605">
            <w:pPr>
              <w:rPr>
                <w:color w:val="000000" w:themeColor="text1"/>
                <w:sz w:val="16"/>
                <w:szCs w:val="16"/>
              </w:rPr>
            </w:pPr>
            <w:r w:rsidRPr="00152942">
              <w:rPr>
                <w:color w:val="000000" w:themeColor="text1"/>
                <w:sz w:val="16"/>
                <w:szCs w:val="16"/>
              </w:rPr>
              <w:t>5 (1-10)</w:t>
            </w:r>
          </w:p>
        </w:tc>
        <w:tc>
          <w:tcPr>
            <w:tcW w:w="1058" w:type="dxa"/>
          </w:tcPr>
          <w:p w14:paraId="68A16E9E" w14:textId="77777777" w:rsidR="00C43605" w:rsidRPr="00152942" w:rsidRDefault="00C43605" w:rsidP="00C43605">
            <w:pPr>
              <w:rPr>
                <w:color w:val="000000" w:themeColor="text1"/>
                <w:sz w:val="16"/>
                <w:szCs w:val="16"/>
              </w:rPr>
            </w:pPr>
            <w:r w:rsidRPr="00152942">
              <w:rPr>
                <w:color w:val="000000" w:themeColor="text1"/>
                <w:sz w:val="16"/>
                <w:szCs w:val="16"/>
              </w:rPr>
              <w:t>3.5 (1.5-12)</w:t>
            </w:r>
          </w:p>
        </w:tc>
        <w:tc>
          <w:tcPr>
            <w:tcW w:w="1068" w:type="dxa"/>
          </w:tcPr>
          <w:p w14:paraId="141D991D" w14:textId="77777777" w:rsidR="00C43605" w:rsidRPr="00152942" w:rsidRDefault="00C43605" w:rsidP="00C43605">
            <w:pPr>
              <w:rPr>
                <w:color w:val="000000" w:themeColor="text1"/>
                <w:sz w:val="16"/>
                <w:szCs w:val="16"/>
              </w:rPr>
            </w:pPr>
            <w:r w:rsidRPr="00152942">
              <w:rPr>
                <w:color w:val="000000" w:themeColor="text1"/>
                <w:sz w:val="16"/>
                <w:szCs w:val="16"/>
              </w:rPr>
              <w:t>10 (2-19)</w:t>
            </w:r>
          </w:p>
        </w:tc>
        <w:tc>
          <w:tcPr>
            <w:tcW w:w="1049" w:type="dxa"/>
          </w:tcPr>
          <w:p w14:paraId="4E87AEB9" w14:textId="77777777" w:rsidR="00C43605" w:rsidRPr="00152942" w:rsidRDefault="00C43605" w:rsidP="00C43605">
            <w:pPr>
              <w:rPr>
                <w:color w:val="000000" w:themeColor="text1"/>
                <w:sz w:val="16"/>
                <w:szCs w:val="16"/>
              </w:rPr>
            </w:pPr>
            <w:r w:rsidRPr="00152942">
              <w:rPr>
                <w:color w:val="000000" w:themeColor="text1"/>
                <w:sz w:val="16"/>
                <w:szCs w:val="16"/>
              </w:rPr>
              <w:t>5 (2-13)</w:t>
            </w:r>
          </w:p>
        </w:tc>
        <w:tc>
          <w:tcPr>
            <w:tcW w:w="1080" w:type="dxa"/>
          </w:tcPr>
          <w:p w14:paraId="4646CA18" w14:textId="77777777" w:rsidR="00C43605" w:rsidRPr="00152942" w:rsidRDefault="00C43605" w:rsidP="00C43605">
            <w:pPr>
              <w:rPr>
                <w:color w:val="000000" w:themeColor="text1"/>
                <w:sz w:val="16"/>
                <w:szCs w:val="16"/>
              </w:rPr>
            </w:pPr>
            <w:r w:rsidRPr="00152942">
              <w:rPr>
                <w:color w:val="000000" w:themeColor="text1"/>
                <w:sz w:val="16"/>
                <w:szCs w:val="16"/>
              </w:rPr>
              <w:t>0.64</w:t>
            </w:r>
          </w:p>
        </w:tc>
      </w:tr>
      <w:tr w:rsidR="00C43605" w:rsidRPr="00152942" w14:paraId="1F4E0CAA" w14:textId="77777777" w:rsidTr="00C43605">
        <w:tc>
          <w:tcPr>
            <w:tcW w:w="1580" w:type="dxa"/>
          </w:tcPr>
          <w:p w14:paraId="09A40DC5" w14:textId="77777777" w:rsidR="00C43605" w:rsidRPr="00152942" w:rsidRDefault="00C43605" w:rsidP="00C43605">
            <w:pPr>
              <w:rPr>
                <w:color w:val="000000" w:themeColor="text1"/>
                <w:sz w:val="20"/>
                <w:szCs w:val="20"/>
              </w:rPr>
            </w:pPr>
            <w:r w:rsidRPr="00152942">
              <w:rPr>
                <w:color w:val="000000" w:themeColor="text1"/>
                <w:sz w:val="20"/>
                <w:szCs w:val="20"/>
              </w:rPr>
              <w:t xml:space="preserve">Age of onset: </w:t>
            </w:r>
            <w:r w:rsidRPr="00152942">
              <w:rPr>
                <w:color w:val="000000" w:themeColor="text1"/>
                <w:sz w:val="16"/>
                <w:szCs w:val="16"/>
              </w:rPr>
              <w:t>(Montreal classification)</w:t>
            </w:r>
          </w:p>
        </w:tc>
        <w:tc>
          <w:tcPr>
            <w:tcW w:w="7430" w:type="dxa"/>
            <w:gridSpan w:val="7"/>
          </w:tcPr>
          <w:p w14:paraId="75B0EBAC" w14:textId="77777777" w:rsidR="00C43605" w:rsidRPr="00152942" w:rsidRDefault="00C43605" w:rsidP="00C43605">
            <w:pPr>
              <w:rPr>
                <w:color w:val="000000" w:themeColor="text1"/>
                <w:sz w:val="16"/>
                <w:szCs w:val="16"/>
              </w:rPr>
            </w:pPr>
          </w:p>
        </w:tc>
      </w:tr>
      <w:tr w:rsidR="00C43605" w:rsidRPr="00152942" w14:paraId="4D11095D" w14:textId="77777777" w:rsidTr="00C43605">
        <w:tc>
          <w:tcPr>
            <w:tcW w:w="1580" w:type="dxa"/>
          </w:tcPr>
          <w:p w14:paraId="10488DE2" w14:textId="77777777" w:rsidR="00C43605" w:rsidRPr="00152942" w:rsidRDefault="00C43605" w:rsidP="00C43605">
            <w:pPr>
              <w:rPr>
                <w:color w:val="000000" w:themeColor="text1"/>
                <w:sz w:val="20"/>
                <w:szCs w:val="20"/>
              </w:rPr>
            </w:pPr>
            <w:r w:rsidRPr="00152942">
              <w:rPr>
                <w:color w:val="000000" w:themeColor="text1"/>
                <w:sz w:val="20"/>
                <w:szCs w:val="20"/>
              </w:rPr>
              <w:t>A1 (&lt;/=16)</w:t>
            </w:r>
          </w:p>
        </w:tc>
        <w:tc>
          <w:tcPr>
            <w:tcW w:w="1058" w:type="dxa"/>
          </w:tcPr>
          <w:p w14:paraId="4A77CC73" w14:textId="77777777" w:rsidR="00C43605" w:rsidRPr="00152942" w:rsidRDefault="00C43605" w:rsidP="00C43605">
            <w:pPr>
              <w:rPr>
                <w:color w:val="000000" w:themeColor="text1"/>
                <w:sz w:val="16"/>
                <w:szCs w:val="16"/>
              </w:rPr>
            </w:pPr>
            <w:r w:rsidRPr="00152942">
              <w:rPr>
                <w:color w:val="000000" w:themeColor="text1"/>
                <w:sz w:val="16"/>
                <w:szCs w:val="16"/>
              </w:rPr>
              <w:t>2 (7.4%)</w:t>
            </w:r>
          </w:p>
        </w:tc>
        <w:tc>
          <w:tcPr>
            <w:tcW w:w="1068" w:type="dxa"/>
          </w:tcPr>
          <w:p w14:paraId="70EB3E34" w14:textId="77777777" w:rsidR="00C43605" w:rsidRPr="00152942" w:rsidRDefault="00C43605" w:rsidP="00C43605">
            <w:pPr>
              <w:rPr>
                <w:color w:val="000000" w:themeColor="text1"/>
                <w:sz w:val="16"/>
                <w:szCs w:val="16"/>
              </w:rPr>
            </w:pPr>
            <w:r w:rsidRPr="00152942">
              <w:rPr>
                <w:color w:val="000000" w:themeColor="text1"/>
                <w:sz w:val="16"/>
                <w:szCs w:val="16"/>
              </w:rPr>
              <w:t>1 (8.3%)</w:t>
            </w:r>
          </w:p>
        </w:tc>
        <w:tc>
          <w:tcPr>
            <w:tcW w:w="1049" w:type="dxa"/>
          </w:tcPr>
          <w:p w14:paraId="0BBE3659" w14:textId="77777777" w:rsidR="00C43605" w:rsidRPr="00152942" w:rsidRDefault="00C43605" w:rsidP="00C43605">
            <w:pPr>
              <w:rPr>
                <w:color w:val="000000" w:themeColor="text1"/>
                <w:sz w:val="16"/>
                <w:szCs w:val="16"/>
              </w:rPr>
            </w:pPr>
            <w:r w:rsidRPr="00152942">
              <w:rPr>
                <w:color w:val="000000" w:themeColor="text1"/>
                <w:sz w:val="16"/>
                <w:szCs w:val="16"/>
              </w:rPr>
              <w:t>3 (3.3%)</w:t>
            </w:r>
          </w:p>
        </w:tc>
        <w:tc>
          <w:tcPr>
            <w:tcW w:w="1058" w:type="dxa"/>
          </w:tcPr>
          <w:p w14:paraId="1B37A5B6" w14:textId="77777777" w:rsidR="00C43605" w:rsidRPr="00152942" w:rsidRDefault="00C43605" w:rsidP="00C43605">
            <w:pPr>
              <w:rPr>
                <w:color w:val="000000" w:themeColor="text1"/>
                <w:sz w:val="16"/>
                <w:szCs w:val="16"/>
              </w:rPr>
            </w:pPr>
            <w:r w:rsidRPr="00152942">
              <w:rPr>
                <w:color w:val="000000" w:themeColor="text1"/>
                <w:sz w:val="16"/>
                <w:szCs w:val="16"/>
              </w:rPr>
              <w:t>3 (9.4%)</w:t>
            </w:r>
          </w:p>
        </w:tc>
        <w:tc>
          <w:tcPr>
            <w:tcW w:w="1068" w:type="dxa"/>
          </w:tcPr>
          <w:p w14:paraId="40DD057E"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49" w:type="dxa"/>
          </w:tcPr>
          <w:p w14:paraId="7A288C76" w14:textId="77777777" w:rsidR="00C43605" w:rsidRPr="00152942" w:rsidRDefault="00C43605" w:rsidP="00C43605">
            <w:pPr>
              <w:rPr>
                <w:color w:val="000000" w:themeColor="text1"/>
                <w:sz w:val="16"/>
                <w:szCs w:val="16"/>
              </w:rPr>
            </w:pPr>
            <w:r w:rsidRPr="00152942">
              <w:rPr>
                <w:color w:val="000000" w:themeColor="text1"/>
                <w:sz w:val="16"/>
                <w:szCs w:val="16"/>
              </w:rPr>
              <w:t>3 (7.8%)</w:t>
            </w:r>
          </w:p>
        </w:tc>
        <w:tc>
          <w:tcPr>
            <w:tcW w:w="1080" w:type="dxa"/>
          </w:tcPr>
          <w:p w14:paraId="00A174F8" w14:textId="77777777" w:rsidR="00C43605" w:rsidRPr="00152942" w:rsidRDefault="00C43605" w:rsidP="00C43605">
            <w:pPr>
              <w:rPr>
                <w:color w:val="000000" w:themeColor="text1"/>
                <w:sz w:val="16"/>
                <w:szCs w:val="16"/>
              </w:rPr>
            </w:pPr>
            <w:r w:rsidRPr="00152942">
              <w:rPr>
                <w:color w:val="000000" w:themeColor="text1"/>
                <w:sz w:val="16"/>
                <w:szCs w:val="16"/>
              </w:rPr>
              <w:t>1.0</w:t>
            </w:r>
          </w:p>
        </w:tc>
      </w:tr>
      <w:tr w:rsidR="00C43605" w:rsidRPr="00152942" w14:paraId="16CA33A5" w14:textId="77777777" w:rsidTr="00C43605">
        <w:tc>
          <w:tcPr>
            <w:tcW w:w="1580" w:type="dxa"/>
          </w:tcPr>
          <w:p w14:paraId="21A10244" w14:textId="77777777" w:rsidR="00C43605" w:rsidRPr="00152942" w:rsidRDefault="00C43605" w:rsidP="00C43605">
            <w:pPr>
              <w:rPr>
                <w:color w:val="000000" w:themeColor="text1"/>
                <w:sz w:val="20"/>
                <w:szCs w:val="20"/>
              </w:rPr>
            </w:pPr>
            <w:r w:rsidRPr="00152942">
              <w:rPr>
                <w:color w:val="000000" w:themeColor="text1"/>
                <w:sz w:val="20"/>
                <w:szCs w:val="20"/>
              </w:rPr>
              <w:t>A2 (17-40)</w:t>
            </w:r>
          </w:p>
        </w:tc>
        <w:tc>
          <w:tcPr>
            <w:tcW w:w="1058" w:type="dxa"/>
          </w:tcPr>
          <w:p w14:paraId="38E0A29A" w14:textId="77777777" w:rsidR="00C43605" w:rsidRPr="00152942" w:rsidRDefault="00C43605" w:rsidP="00C43605">
            <w:pPr>
              <w:rPr>
                <w:color w:val="000000" w:themeColor="text1"/>
                <w:sz w:val="16"/>
                <w:szCs w:val="16"/>
              </w:rPr>
            </w:pPr>
            <w:r w:rsidRPr="00152942">
              <w:rPr>
                <w:color w:val="000000" w:themeColor="text1"/>
                <w:sz w:val="16"/>
                <w:szCs w:val="16"/>
              </w:rPr>
              <w:t>15 (55.6%)</w:t>
            </w:r>
          </w:p>
        </w:tc>
        <w:tc>
          <w:tcPr>
            <w:tcW w:w="1068" w:type="dxa"/>
          </w:tcPr>
          <w:p w14:paraId="1CCAB4C1" w14:textId="77777777" w:rsidR="00C43605" w:rsidRPr="00152942" w:rsidRDefault="00C43605" w:rsidP="00C43605">
            <w:pPr>
              <w:rPr>
                <w:color w:val="000000" w:themeColor="text1"/>
                <w:sz w:val="16"/>
                <w:szCs w:val="16"/>
              </w:rPr>
            </w:pPr>
            <w:r w:rsidRPr="00152942">
              <w:rPr>
                <w:color w:val="000000" w:themeColor="text1"/>
                <w:sz w:val="16"/>
                <w:szCs w:val="16"/>
              </w:rPr>
              <w:t>5 (41.7%)</w:t>
            </w:r>
          </w:p>
        </w:tc>
        <w:tc>
          <w:tcPr>
            <w:tcW w:w="1049" w:type="dxa"/>
          </w:tcPr>
          <w:p w14:paraId="27851C8B" w14:textId="77777777" w:rsidR="00C43605" w:rsidRPr="00152942" w:rsidRDefault="00C43605" w:rsidP="00C43605">
            <w:pPr>
              <w:rPr>
                <w:color w:val="000000" w:themeColor="text1"/>
                <w:sz w:val="16"/>
                <w:szCs w:val="16"/>
              </w:rPr>
            </w:pPr>
            <w:r w:rsidRPr="00152942">
              <w:rPr>
                <w:color w:val="000000" w:themeColor="text1"/>
                <w:sz w:val="16"/>
                <w:szCs w:val="16"/>
              </w:rPr>
              <w:t>20 (51.3%)</w:t>
            </w:r>
          </w:p>
        </w:tc>
        <w:tc>
          <w:tcPr>
            <w:tcW w:w="1058" w:type="dxa"/>
          </w:tcPr>
          <w:p w14:paraId="38A4BE76" w14:textId="77777777" w:rsidR="00C43605" w:rsidRPr="00152942" w:rsidRDefault="00C43605" w:rsidP="00C43605">
            <w:pPr>
              <w:rPr>
                <w:color w:val="000000" w:themeColor="text1"/>
                <w:sz w:val="16"/>
                <w:szCs w:val="16"/>
              </w:rPr>
            </w:pPr>
            <w:r w:rsidRPr="00152942">
              <w:rPr>
                <w:color w:val="000000" w:themeColor="text1"/>
                <w:sz w:val="16"/>
                <w:szCs w:val="16"/>
              </w:rPr>
              <w:t>15 (46.9%)</w:t>
            </w:r>
          </w:p>
        </w:tc>
        <w:tc>
          <w:tcPr>
            <w:tcW w:w="1068" w:type="dxa"/>
          </w:tcPr>
          <w:p w14:paraId="232B9706" w14:textId="77777777" w:rsidR="00C43605" w:rsidRPr="00152942" w:rsidRDefault="00C43605" w:rsidP="00C43605">
            <w:pPr>
              <w:rPr>
                <w:color w:val="000000" w:themeColor="text1"/>
                <w:sz w:val="16"/>
                <w:szCs w:val="16"/>
              </w:rPr>
            </w:pPr>
            <w:r w:rsidRPr="00152942">
              <w:rPr>
                <w:color w:val="000000" w:themeColor="text1"/>
                <w:sz w:val="16"/>
                <w:szCs w:val="16"/>
              </w:rPr>
              <w:t>4 (57.1%)</w:t>
            </w:r>
          </w:p>
        </w:tc>
        <w:tc>
          <w:tcPr>
            <w:tcW w:w="1049" w:type="dxa"/>
          </w:tcPr>
          <w:p w14:paraId="5A4D9912" w14:textId="77777777" w:rsidR="00C43605" w:rsidRPr="00152942" w:rsidRDefault="00C43605" w:rsidP="00C43605">
            <w:pPr>
              <w:rPr>
                <w:color w:val="000000" w:themeColor="text1"/>
                <w:sz w:val="16"/>
                <w:szCs w:val="16"/>
              </w:rPr>
            </w:pPr>
            <w:r w:rsidRPr="00152942">
              <w:rPr>
                <w:color w:val="000000" w:themeColor="text1"/>
                <w:sz w:val="16"/>
                <w:szCs w:val="16"/>
              </w:rPr>
              <w:t>19 (48.7%)</w:t>
            </w:r>
          </w:p>
        </w:tc>
        <w:tc>
          <w:tcPr>
            <w:tcW w:w="1080" w:type="dxa"/>
          </w:tcPr>
          <w:p w14:paraId="6DF623D9" w14:textId="77777777" w:rsidR="00C43605" w:rsidRPr="00152942" w:rsidRDefault="00C43605" w:rsidP="00C43605">
            <w:pPr>
              <w:rPr>
                <w:color w:val="000000" w:themeColor="text1"/>
                <w:sz w:val="16"/>
                <w:szCs w:val="16"/>
              </w:rPr>
            </w:pPr>
            <w:r w:rsidRPr="00152942">
              <w:rPr>
                <w:color w:val="000000" w:themeColor="text1"/>
                <w:sz w:val="16"/>
                <w:szCs w:val="16"/>
              </w:rPr>
              <w:t>1.0</w:t>
            </w:r>
          </w:p>
        </w:tc>
      </w:tr>
      <w:tr w:rsidR="00C43605" w:rsidRPr="00152942" w14:paraId="43665868" w14:textId="77777777" w:rsidTr="00C43605">
        <w:tc>
          <w:tcPr>
            <w:tcW w:w="1580" w:type="dxa"/>
          </w:tcPr>
          <w:p w14:paraId="662C0580" w14:textId="77777777" w:rsidR="00C43605" w:rsidRPr="00152942" w:rsidRDefault="00C43605" w:rsidP="00C43605">
            <w:pPr>
              <w:rPr>
                <w:color w:val="000000" w:themeColor="text1"/>
                <w:sz w:val="20"/>
                <w:szCs w:val="20"/>
              </w:rPr>
            </w:pPr>
            <w:r w:rsidRPr="00152942">
              <w:rPr>
                <w:color w:val="000000" w:themeColor="text1"/>
                <w:sz w:val="20"/>
                <w:szCs w:val="20"/>
              </w:rPr>
              <w:t>A3 (&gt;40)</w:t>
            </w:r>
          </w:p>
        </w:tc>
        <w:tc>
          <w:tcPr>
            <w:tcW w:w="1058" w:type="dxa"/>
          </w:tcPr>
          <w:p w14:paraId="41DBE10F" w14:textId="77777777" w:rsidR="00C43605" w:rsidRPr="00152942" w:rsidRDefault="00C43605" w:rsidP="00C43605">
            <w:pPr>
              <w:rPr>
                <w:color w:val="000000" w:themeColor="text1"/>
                <w:sz w:val="16"/>
                <w:szCs w:val="16"/>
              </w:rPr>
            </w:pPr>
            <w:r w:rsidRPr="00152942">
              <w:rPr>
                <w:color w:val="000000" w:themeColor="text1"/>
                <w:sz w:val="16"/>
                <w:szCs w:val="16"/>
              </w:rPr>
              <w:t>10 (37.0%)</w:t>
            </w:r>
          </w:p>
        </w:tc>
        <w:tc>
          <w:tcPr>
            <w:tcW w:w="1068" w:type="dxa"/>
          </w:tcPr>
          <w:p w14:paraId="2B55C2F5" w14:textId="77777777" w:rsidR="00C43605" w:rsidRPr="00152942" w:rsidRDefault="00C43605" w:rsidP="00C43605">
            <w:pPr>
              <w:rPr>
                <w:color w:val="000000" w:themeColor="text1"/>
                <w:sz w:val="16"/>
                <w:szCs w:val="16"/>
              </w:rPr>
            </w:pPr>
            <w:r w:rsidRPr="00152942">
              <w:rPr>
                <w:color w:val="000000" w:themeColor="text1"/>
                <w:sz w:val="16"/>
                <w:szCs w:val="16"/>
              </w:rPr>
              <w:t>6 (50.0%)</w:t>
            </w:r>
          </w:p>
        </w:tc>
        <w:tc>
          <w:tcPr>
            <w:tcW w:w="1049" w:type="dxa"/>
          </w:tcPr>
          <w:p w14:paraId="142507EC" w14:textId="77777777" w:rsidR="00C43605" w:rsidRPr="00152942" w:rsidRDefault="00C43605" w:rsidP="00C43605">
            <w:pPr>
              <w:rPr>
                <w:color w:val="000000" w:themeColor="text1"/>
                <w:sz w:val="16"/>
                <w:szCs w:val="16"/>
              </w:rPr>
            </w:pPr>
            <w:r w:rsidRPr="00152942">
              <w:rPr>
                <w:color w:val="000000" w:themeColor="text1"/>
                <w:sz w:val="16"/>
                <w:szCs w:val="16"/>
              </w:rPr>
              <w:t>16 (15.4%)</w:t>
            </w:r>
          </w:p>
        </w:tc>
        <w:tc>
          <w:tcPr>
            <w:tcW w:w="1058" w:type="dxa"/>
          </w:tcPr>
          <w:p w14:paraId="6BADB72F" w14:textId="77777777" w:rsidR="00C43605" w:rsidRPr="00152942" w:rsidRDefault="00C43605" w:rsidP="00C43605">
            <w:pPr>
              <w:rPr>
                <w:color w:val="000000" w:themeColor="text1"/>
                <w:sz w:val="16"/>
                <w:szCs w:val="16"/>
              </w:rPr>
            </w:pPr>
            <w:r w:rsidRPr="00152942">
              <w:rPr>
                <w:color w:val="000000" w:themeColor="text1"/>
                <w:sz w:val="16"/>
                <w:szCs w:val="16"/>
              </w:rPr>
              <w:t>14 (43.8%)</w:t>
            </w:r>
          </w:p>
        </w:tc>
        <w:tc>
          <w:tcPr>
            <w:tcW w:w="1068" w:type="dxa"/>
          </w:tcPr>
          <w:p w14:paraId="025966BC" w14:textId="77777777" w:rsidR="00C43605" w:rsidRPr="00152942" w:rsidRDefault="00C43605" w:rsidP="00C43605">
            <w:pPr>
              <w:rPr>
                <w:color w:val="000000" w:themeColor="text1"/>
                <w:sz w:val="16"/>
                <w:szCs w:val="16"/>
              </w:rPr>
            </w:pPr>
            <w:r w:rsidRPr="00152942">
              <w:rPr>
                <w:color w:val="000000" w:themeColor="text1"/>
                <w:sz w:val="16"/>
                <w:szCs w:val="16"/>
              </w:rPr>
              <w:t>3 (42.9%)</w:t>
            </w:r>
          </w:p>
        </w:tc>
        <w:tc>
          <w:tcPr>
            <w:tcW w:w="1049" w:type="dxa"/>
          </w:tcPr>
          <w:p w14:paraId="3AC6FA10" w14:textId="77777777" w:rsidR="00C43605" w:rsidRPr="00152942" w:rsidRDefault="00C43605" w:rsidP="00C43605">
            <w:pPr>
              <w:rPr>
                <w:color w:val="000000" w:themeColor="text1"/>
                <w:sz w:val="16"/>
                <w:szCs w:val="16"/>
              </w:rPr>
            </w:pPr>
            <w:r w:rsidRPr="00152942">
              <w:rPr>
                <w:color w:val="000000" w:themeColor="text1"/>
                <w:sz w:val="16"/>
                <w:szCs w:val="16"/>
              </w:rPr>
              <w:t>17 (43.6%)</w:t>
            </w:r>
          </w:p>
        </w:tc>
        <w:tc>
          <w:tcPr>
            <w:tcW w:w="1080" w:type="dxa"/>
          </w:tcPr>
          <w:p w14:paraId="7E740164" w14:textId="77777777" w:rsidR="00C43605" w:rsidRPr="00152942" w:rsidRDefault="00C43605" w:rsidP="00C43605">
            <w:pPr>
              <w:rPr>
                <w:color w:val="000000" w:themeColor="text1"/>
                <w:sz w:val="16"/>
                <w:szCs w:val="16"/>
              </w:rPr>
            </w:pPr>
            <w:r w:rsidRPr="00152942">
              <w:rPr>
                <w:color w:val="000000" w:themeColor="text1"/>
                <w:sz w:val="16"/>
                <w:szCs w:val="16"/>
              </w:rPr>
              <w:t>1.0</w:t>
            </w:r>
          </w:p>
        </w:tc>
      </w:tr>
      <w:tr w:rsidR="00C43605" w:rsidRPr="00152942" w14:paraId="16BE8838" w14:textId="77777777" w:rsidTr="00C43605">
        <w:tc>
          <w:tcPr>
            <w:tcW w:w="1580" w:type="dxa"/>
          </w:tcPr>
          <w:p w14:paraId="485A6A05" w14:textId="77777777" w:rsidR="00C43605" w:rsidRPr="00152942" w:rsidRDefault="00C43605" w:rsidP="00C43605">
            <w:pPr>
              <w:rPr>
                <w:color w:val="000000" w:themeColor="text1"/>
                <w:sz w:val="20"/>
                <w:szCs w:val="20"/>
              </w:rPr>
            </w:pPr>
            <w:r w:rsidRPr="00152942">
              <w:rPr>
                <w:color w:val="000000" w:themeColor="text1"/>
                <w:sz w:val="20"/>
                <w:szCs w:val="20"/>
              </w:rPr>
              <w:t xml:space="preserve">Location: </w:t>
            </w:r>
            <w:r w:rsidRPr="00152942">
              <w:rPr>
                <w:color w:val="000000" w:themeColor="text1"/>
                <w:sz w:val="16"/>
                <w:szCs w:val="16"/>
              </w:rPr>
              <w:t>(Montreal classification)</w:t>
            </w:r>
          </w:p>
        </w:tc>
        <w:tc>
          <w:tcPr>
            <w:tcW w:w="7430" w:type="dxa"/>
            <w:gridSpan w:val="7"/>
          </w:tcPr>
          <w:p w14:paraId="4FA20C4B" w14:textId="77777777" w:rsidR="00C43605" w:rsidRPr="00152942" w:rsidRDefault="00C43605" w:rsidP="00C43605">
            <w:pPr>
              <w:rPr>
                <w:color w:val="000000" w:themeColor="text1"/>
                <w:sz w:val="16"/>
                <w:szCs w:val="16"/>
              </w:rPr>
            </w:pPr>
          </w:p>
        </w:tc>
      </w:tr>
      <w:tr w:rsidR="00C43605" w:rsidRPr="00152942" w14:paraId="0602D47D" w14:textId="77777777" w:rsidTr="00C43605">
        <w:tc>
          <w:tcPr>
            <w:tcW w:w="1580" w:type="dxa"/>
          </w:tcPr>
          <w:p w14:paraId="267C8032" w14:textId="77777777" w:rsidR="00C43605" w:rsidRPr="00152942" w:rsidRDefault="00C43605" w:rsidP="00C43605">
            <w:pPr>
              <w:rPr>
                <w:color w:val="000000" w:themeColor="text1"/>
                <w:sz w:val="20"/>
                <w:szCs w:val="20"/>
              </w:rPr>
            </w:pPr>
            <w:r w:rsidRPr="00152942">
              <w:rPr>
                <w:color w:val="000000" w:themeColor="text1"/>
                <w:sz w:val="20"/>
                <w:szCs w:val="20"/>
              </w:rPr>
              <w:t>L1</w:t>
            </w:r>
          </w:p>
        </w:tc>
        <w:tc>
          <w:tcPr>
            <w:tcW w:w="1058" w:type="dxa"/>
          </w:tcPr>
          <w:p w14:paraId="114ECC51" w14:textId="77777777" w:rsidR="00C43605" w:rsidRPr="00152942" w:rsidRDefault="00C43605" w:rsidP="00C43605">
            <w:pPr>
              <w:rPr>
                <w:color w:val="000000" w:themeColor="text1"/>
                <w:sz w:val="16"/>
                <w:szCs w:val="16"/>
              </w:rPr>
            </w:pPr>
            <w:r w:rsidRPr="00152942">
              <w:rPr>
                <w:color w:val="000000" w:themeColor="text1"/>
                <w:sz w:val="16"/>
                <w:szCs w:val="16"/>
              </w:rPr>
              <w:t>8 (29.6%)</w:t>
            </w:r>
          </w:p>
        </w:tc>
        <w:tc>
          <w:tcPr>
            <w:tcW w:w="1068" w:type="dxa"/>
          </w:tcPr>
          <w:p w14:paraId="17010436" w14:textId="77777777" w:rsidR="00C43605" w:rsidRPr="00152942" w:rsidRDefault="00C43605" w:rsidP="00C43605">
            <w:pPr>
              <w:rPr>
                <w:color w:val="000000" w:themeColor="text1"/>
                <w:sz w:val="16"/>
                <w:szCs w:val="16"/>
              </w:rPr>
            </w:pPr>
            <w:r w:rsidRPr="00152942">
              <w:rPr>
                <w:color w:val="000000" w:themeColor="text1"/>
                <w:sz w:val="16"/>
                <w:szCs w:val="16"/>
              </w:rPr>
              <w:t>2 (16.7%)</w:t>
            </w:r>
          </w:p>
        </w:tc>
        <w:tc>
          <w:tcPr>
            <w:tcW w:w="1049" w:type="dxa"/>
          </w:tcPr>
          <w:p w14:paraId="1D0B5BB8" w14:textId="77777777" w:rsidR="00C43605" w:rsidRPr="00152942" w:rsidRDefault="00C43605" w:rsidP="00C43605">
            <w:pPr>
              <w:rPr>
                <w:color w:val="000000" w:themeColor="text1"/>
                <w:sz w:val="16"/>
                <w:szCs w:val="16"/>
              </w:rPr>
            </w:pPr>
            <w:r w:rsidRPr="00152942">
              <w:rPr>
                <w:color w:val="000000" w:themeColor="text1"/>
                <w:sz w:val="16"/>
                <w:szCs w:val="16"/>
              </w:rPr>
              <w:t>10 (25.6%)</w:t>
            </w:r>
          </w:p>
        </w:tc>
        <w:tc>
          <w:tcPr>
            <w:tcW w:w="1058" w:type="dxa"/>
          </w:tcPr>
          <w:p w14:paraId="57CA5BFD" w14:textId="77777777" w:rsidR="00C43605" w:rsidRPr="00152942" w:rsidRDefault="00C43605" w:rsidP="00C43605">
            <w:pPr>
              <w:rPr>
                <w:color w:val="000000" w:themeColor="text1"/>
                <w:sz w:val="16"/>
                <w:szCs w:val="16"/>
              </w:rPr>
            </w:pPr>
            <w:r w:rsidRPr="00152942">
              <w:rPr>
                <w:color w:val="000000" w:themeColor="text1"/>
                <w:sz w:val="16"/>
                <w:szCs w:val="16"/>
              </w:rPr>
              <w:t>8 (25.0%)</w:t>
            </w:r>
          </w:p>
        </w:tc>
        <w:tc>
          <w:tcPr>
            <w:tcW w:w="1068" w:type="dxa"/>
          </w:tcPr>
          <w:p w14:paraId="0937D0F4" w14:textId="77777777" w:rsidR="00C43605" w:rsidRPr="00152942" w:rsidRDefault="00C43605" w:rsidP="00C43605">
            <w:pPr>
              <w:rPr>
                <w:color w:val="000000" w:themeColor="text1"/>
                <w:sz w:val="16"/>
                <w:szCs w:val="16"/>
              </w:rPr>
            </w:pPr>
            <w:r w:rsidRPr="00152942">
              <w:rPr>
                <w:color w:val="000000" w:themeColor="text1"/>
                <w:sz w:val="16"/>
                <w:szCs w:val="16"/>
              </w:rPr>
              <w:t>3 (42.9%)</w:t>
            </w:r>
          </w:p>
        </w:tc>
        <w:tc>
          <w:tcPr>
            <w:tcW w:w="1049" w:type="dxa"/>
          </w:tcPr>
          <w:p w14:paraId="3D57E487" w14:textId="77777777" w:rsidR="00C43605" w:rsidRPr="00152942" w:rsidRDefault="00C43605" w:rsidP="00C43605">
            <w:pPr>
              <w:rPr>
                <w:color w:val="000000" w:themeColor="text1"/>
                <w:sz w:val="16"/>
                <w:szCs w:val="16"/>
              </w:rPr>
            </w:pPr>
            <w:r w:rsidRPr="00152942">
              <w:rPr>
                <w:color w:val="000000" w:themeColor="text1"/>
                <w:sz w:val="16"/>
                <w:szCs w:val="16"/>
              </w:rPr>
              <w:t>11 (28.2%)</w:t>
            </w:r>
          </w:p>
        </w:tc>
        <w:tc>
          <w:tcPr>
            <w:tcW w:w="1080" w:type="dxa"/>
          </w:tcPr>
          <w:p w14:paraId="6FE6D83F" w14:textId="77777777" w:rsidR="00C43605" w:rsidRPr="00152942" w:rsidRDefault="00C43605" w:rsidP="00C43605">
            <w:pPr>
              <w:rPr>
                <w:color w:val="000000" w:themeColor="text1"/>
                <w:sz w:val="16"/>
                <w:szCs w:val="16"/>
              </w:rPr>
            </w:pPr>
            <w:r w:rsidRPr="00152942">
              <w:rPr>
                <w:color w:val="000000" w:themeColor="text1"/>
                <w:sz w:val="16"/>
                <w:szCs w:val="16"/>
              </w:rPr>
              <w:t>1.0</w:t>
            </w:r>
          </w:p>
        </w:tc>
      </w:tr>
      <w:tr w:rsidR="00C43605" w:rsidRPr="00152942" w14:paraId="4A5C765F" w14:textId="77777777" w:rsidTr="00C43605">
        <w:tc>
          <w:tcPr>
            <w:tcW w:w="1580" w:type="dxa"/>
          </w:tcPr>
          <w:p w14:paraId="359E6C98" w14:textId="77777777" w:rsidR="00C43605" w:rsidRPr="00152942" w:rsidRDefault="00C43605" w:rsidP="00C43605">
            <w:pPr>
              <w:rPr>
                <w:color w:val="000000" w:themeColor="text1"/>
                <w:sz w:val="20"/>
                <w:szCs w:val="20"/>
              </w:rPr>
            </w:pPr>
            <w:r w:rsidRPr="00152942">
              <w:rPr>
                <w:color w:val="000000" w:themeColor="text1"/>
                <w:sz w:val="20"/>
                <w:szCs w:val="20"/>
              </w:rPr>
              <w:t xml:space="preserve">L2 </w:t>
            </w:r>
            <w:r w:rsidRPr="00152942">
              <w:rPr>
                <w:b/>
                <w:bCs/>
                <w:color w:val="000000" w:themeColor="text1"/>
                <w:sz w:val="16"/>
                <w:szCs w:val="16"/>
              </w:rPr>
              <w:t>(stratified before randomisation)</w:t>
            </w:r>
          </w:p>
        </w:tc>
        <w:tc>
          <w:tcPr>
            <w:tcW w:w="1058" w:type="dxa"/>
          </w:tcPr>
          <w:p w14:paraId="19B8CB01" w14:textId="77777777" w:rsidR="00C43605" w:rsidRPr="00152942" w:rsidRDefault="00C43605" w:rsidP="00C43605">
            <w:pPr>
              <w:rPr>
                <w:color w:val="000000" w:themeColor="text1"/>
                <w:sz w:val="16"/>
                <w:szCs w:val="16"/>
              </w:rPr>
            </w:pPr>
            <w:r w:rsidRPr="00152942">
              <w:rPr>
                <w:color w:val="000000" w:themeColor="text1"/>
                <w:sz w:val="16"/>
                <w:szCs w:val="16"/>
              </w:rPr>
              <w:t>8 (29.6%)</w:t>
            </w:r>
          </w:p>
        </w:tc>
        <w:tc>
          <w:tcPr>
            <w:tcW w:w="1068" w:type="dxa"/>
          </w:tcPr>
          <w:p w14:paraId="61509949" w14:textId="77777777" w:rsidR="00C43605" w:rsidRPr="00152942" w:rsidRDefault="00C43605" w:rsidP="00C43605">
            <w:pPr>
              <w:rPr>
                <w:color w:val="000000" w:themeColor="text1"/>
                <w:sz w:val="16"/>
                <w:szCs w:val="16"/>
              </w:rPr>
            </w:pPr>
            <w:r w:rsidRPr="00152942">
              <w:rPr>
                <w:color w:val="000000" w:themeColor="text1"/>
                <w:sz w:val="16"/>
                <w:szCs w:val="16"/>
              </w:rPr>
              <w:t>3 (25.0%)</w:t>
            </w:r>
          </w:p>
        </w:tc>
        <w:tc>
          <w:tcPr>
            <w:tcW w:w="1049" w:type="dxa"/>
          </w:tcPr>
          <w:p w14:paraId="6C158100" w14:textId="77777777" w:rsidR="00C43605" w:rsidRPr="00152942" w:rsidRDefault="00C43605" w:rsidP="00C43605">
            <w:pPr>
              <w:rPr>
                <w:color w:val="000000" w:themeColor="text1"/>
                <w:sz w:val="16"/>
                <w:szCs w:val="16"/>
              </w:rPr>
            </w:pPr>
            <w:r w:rsidRPr="00152942">
              <w:rPr>
                <w:color w:val="000000" w:themeColor="text1"/>
                <w:sz w:val="16"/>
                <w:szCs w:val="16"/>
              </w:rPr>
              <w:t>11 (28.2%)</w:t>
            </w:r>
          </w:p>
        </w:tc>
        <w:tc>
          <w:tcPr>
            <w:tcW w:w="1058" w:type="dxa"/>
          </w:tcPr>
          <w:p w14:paraId="1002C408" w14:textId="77777777" w:rsidR="00C43605" w:rsidRPr="00152942" w:rsidRDefault="00C43605" w:rsidP="00C43605">
            <w:pPr>
              <w:rPr>
                <w:color w:val="000000" w:themeColor="text1"/>
                <w:sz w:val="16"/>
                <w:szCs w:val="16"/>
              </w:rPr>
            </w:pPr>
            <w:r w:rsidRPr="00152942">
              <w:rPr>
                <w:color w:val="000000" w:themeColor="text1"/>
                <w:sz w:val="16"/>
                <w:szCs w:val="16"/>
              </w:rPr>
              <w:t>11 (34.4%)</w:t>
            </w:r>
          </w:p>
        </w:tc>
        <w:tc>
          <w:tcPr>
            <w:tcW w:w="1068" w:type="dxa"/>
          </w:tcPr>
          <w:p w14:paraId="55271117" w14:textId="77777777" w:rsidR="00C43605" w:rsidRPr="00152942" w:rsidRDefault="00C43605" w:rsidP="00C43605">
            <w:pPr>
              <w:rPr>
                <w:color w:val="000000" w:themeColor="text1"/>
                <w:sz w:val="16"/>
                <w:szCs w:val="16"/>
              </w:rPr>
            </w:pPr>
            <w:r w:rsidRPr="00152942">
              <w:rPr>
                <w:color w:val="000000" w:themeColor="text1"/>
                <w:sz w:val="16"/>
                <w:szCs w:val="16"/>
              </w:rPr>
              <w:t>1 (14.3%)</w:t>
            </w:r>
          </w:p>
        </w:tc>
        <w:tc>
          <w:tcPr>
            <w:tcW w:w="1049" w:type="dxa"/>
          </w:tcPr>
          <w:p w14:paraId="56C7834F" w14:textId="77777777" w:rsidR="00C43605" w:rsidRPr="00152942" w:rsidRDefault="00C43605" w:rsidP="00C43605">
            <w:pPr>
              <w:rPr>
                <w:color w:val="000000" w:themeColor="text1"/>
                <w:sz w:val="16"/>
                <w:szCs w:val="16"/>
              </w:rPr>
            </w:pPr>
            <w:r w:rsidRPr="00152942">
              <w:rPr>
                <w:color w:val="000000" w:themeColor="text1"/>
                <w:sz w:val="16"/>
                <w:szCs w:val="16"/>
              </w:rPr>
              <w:t>12 (30.8%)</w:t>
            </w:r>
          </w:p>
        </w:tc>
        <w:tc>
          <w:tcPr>
            <w:tcW w:w="1080" w:type="dxa"/>
          </w:tcPr>
          <w:p w14:paraId="3F055361" w14:textId="77777777" w:rsidR="00C43605" w:rsidRPr="00152942" w:rsidRDefault="00C43605" w:rsidP="00C43605">
            <w:pPr>
              <w:rPr>
                <w:color w:val="000000" w:themeColor="text1"/>
                <w:sz w:val="16"/>
                <w:szCs w:val="16"/>
              </w:rPr>
            </w:pPr>
            <w:r w:rsidRPr="00152942">
              <w:rPr>
                <w:color w:val="000000" w:themeColor="text1"/>
                <w:sz w:val="16"/>
                <w:szCs w:val="16"/>
              </w:rPr>
              <w:t>1.0</w:t>
            </w:r>
          </w:p>
        </w:tc>
      </w:tr>
      <w:tr w:rsidR="00C43605" w:rsidRPr="00152942" w14:paraId="0DA2DF9D" w14:textId="77777777" w:rsidTr="00C43605">
        <w:tc>
          <w:tcPr>
            <w:tcW w:w="1580" w:type="dxa"/>
          </w:tcPr>
          <w:p w14:paraId="5835F4F3" w14:textId="77777777" w:rsidR="00C43605" w:rsidRPr="00152942" w:rsidRDefault="00C43605" w:rsidP="00C43605">
            <w:pPr>
              <w:rPr>
                <w:color w:val="000000" w:themeColor="text1"/>
                <w:sz w:val="20"/>
                <w:szCs w:val="20"/>
              </w:rPr>
            </w:pPr>
            <w:r w:rsidRPr="00152942">
              <w:rPr>
                <w:color w:val="000000" w:themeColor="text1"/>
                <w:sz w:val="20"/>
                <w:szCs w:val="20"/>
              </w:rPr>
              <w:t>L3</w:t>
            </w:r>
          </w:p>
        </w:tc>
        <w:tc>
          <w:tcPr>
            <w:tcW w:w="1058" w:type="dxa"/>
          </w:tcPr>
          <w:p w14:paraId="2902F156" w14:textId="77777777" w:rsidR="00C43605" w:rsidRPr="00152942" w:rsidRDefault="00C43605" w:rsidP="00C43605">
            <w:pPr>
              <w:rPr>
                <w:color w:val="000000" w:themeColor="text1"/>
                <w:sz w:val="16"/>
                <w:szCs w:val="16"/>
              </w:rPr>
            </w:pPr>
            <w:r w:rsidRPr="00152942">
              <w:rPr>
                <w:color w:val="000000" w:themeColor="text1"/>
                <w:sz w:val="16"/>
                <w:szCs w:val="16"/>
              </w:rPr>
              <w:t>11 (40.7%)</w:t>
            </w:r>
          </w:p>
        </w:tc>
        <w:tc>
          <w:tcPr>
            <w:tcW w:w="1068" w:type="dxa"/>
          </w:tcPr>
          <w:p w14:paraId="70F128A9" w14:textId="77777777" w:rsidR="00C43605" w:rsidRPr="00152942" w:rsidRDefault="00C43605" w:rsidP="00C43605">
            <w:pPr>
              <w:rPr>
                <w:color w:val="000000" w:themeColor="text1"/>
                <w:sz w:val="16"/>
                <w:szCs w:val="16"/>
              </w:rPr>
            </w:pPr>
            <w:r w:rsidRPr="00152942">
              <w:rPr>
                <w:color w:val="000000" w:themeColor="text1"/>
                <w:sz w:val="16"/>
                <w:szCs w:val="16"/>
              </w:rPr>
              <w:t>7 (58.3%)</w:t>
            </w:r>
          </w:p>
        </w:tc>
        <w:tc>
          <w:tcPr>
            <w:tcW w:w="1049" w:type="dxa"/>
          </w:tcPr>
          <w:p w14:paraId="6EB1D2FA" w14:textId="77777777" w:rsidR="00C43605" w:rsidRPr="00152942" w:rsidRDefault="00C43605" w:rsidP="00C43605">
            <w:pPr>
              <w:rPr>
                <w:color w:val="000000" w:themeColor="text1"/>
                <w:sz w:val="16"/>
                <w:szCs w:val="16"/>
              </w:rPr>
            </w:pPr>
            <w:r w:rsidRPr="00152942">
              <w:rPr>
                <w:color w:val="000000" w:themeColor="text1"/>
                <w:sz w:val="16"/>
                <w:szCs w:val="16"/>
              </w:rPr>
              <w:t>18 (46.2%)</w:t>
            </w:r>
          </w:p>
        </w:tc>
        <w:tc>
          <w:tcPr>
            <w:tcW w:w="1058" w:type="dxa"/>
          </w:tcPr>
          <w:p w14:paraId="36F7BD21" w14:textId="77777777" w:rsidR="00C43605" w:rsidRPr="00152942" w:rsidRDefault="00C43605" w:rsidP="00C43605">
            <w:pPr>
              <w:rPr>
                <w:color w:val="000000" w:themeColor="text1"/>
                <w:sz w:val="16"/>
                <w:szCs w:val="16"/>
              </w:rPr>
            </w:pPr>
            <w:r w:rsidRPr="00152942">
              <w:rPr>
                <w:color w:val="000000" w:themeColor="text1"/>
                <w:sz w:val="16"/>
                <w:szCs w:val="16"/>
              </w:rPr>
              <w:t xml:space="preserve">13 (40.6%) </w:t>
            </w:r>
          </w:p>
        </w:tc>
        <w:tc>
          <w:tcPr>
            <w:tcW w:w="1068" w:type="dxa"/>
          </w:tcPr>
          <w:p w14:paraId="591F5BA6" w14:textId="77777777" w:rsidR="00C43605" w:rsidRPr="00152942" w:rsidRDefault="00C43605" w:rsidP="00C43605">
            <w:pPr>
              <w:rPr>
                <w:color w:val="000000" w:themeColor="text1"/>
                <w:sz w:val="16"/>
                <w:szCs w:val="16"/>
              </w:rPr>
            </w:pPr>
            <w:r w:rsidRPr="00152942">
              <w:rPr>
                <w:color w:val="000000" w:themeColor="text1"/>
                <w:sz w:val="16"/>
                <w:szCs w:val="16"/>
              </w:rPr>
              <w:t>3 (42.9%)</w:t>
            </w:r>
          </w:p>
        </w:tc>
        <w:tc>
          <w:tcPr>
            <w:tcW w:w="1049" w:type="dxa"/>
          </w:tcPr>
          <w:p w14:paraId="230BE625" w14:textId="77777777" w:rsidR="00C43605" w:rsidRPr="00152942" w:rsidRDefault="00C43605" w:rsidP="00C43605">
            <w:pPr>
              <w:rPr>
                <w:color w:val="000000" w:themeColor="text1"/>
                <w:sz w:val="16"/>
                <w:szCs w:val="16"/>
              </w:rPr>
            </w:pPr>
            <w:r w:rsidRPr="00152942">
              <w:rPr>
                <w:color w:val="000000" w:themeColor="text1"/>
                <w:sz w:val="16"/>
                <w:szCs w:val="16"/>
              </w:rPr>
              <w:t>16 (41.0%)</w:t>
            </w:r>
          </w:p>
        </w:tc>
        <w:tc>
          <w:tcPr>
            <w:tcW w:w="1080" w:type="dxa"/>
          </w:tcPr>
          <w:p w14:paraId="1A88D011" w14:textId="77777777" w:rsidR="00C43605" w:rsidRPr="00152942" w:rsidRDefault="00C43605" w:rsidP="00C43605">
            <w:pPr>
              <w:rPr>
                <w:color w:val="000000" w:themeColor="text1"/>
                <w:sz w:val="16"/>
                <w:szCs w:val="16"/>
              </w:rPr>
            </w:pPr>
            <w:r w:rsidRPr="00152942">
              <w:rPr>
                <w:color w:val="000000" w:themeColor="text1"/>
                <w:sz w:val="16"/>
                <w:szCs w:val="16"/>
              </w:rPr>
              <w:t>0.82</w:t>
            </w:r>
          </w:p>
        </w:tc>
      </w:tr>
      <w:tr w:rsidR="00C43605" w:rsidRPr="00152942" w14:paraId="3037027C" w14:textId="77777777" w:rsidTr="00C43605">
        <w:tc>
          <w:tcPr>
            <w:tcW w:w="1580" w:type="dxa"/>
          </w:tcPr>
          <w:p w14:paraId="3C694FCB" w14:textId="77777777" w:rsidR="00C43605" w:rsidRPr="00152942" w:rsidRDefault="00C43605" w:rsidP="00C43605">
            <w:pPr>
              <w:rPr>
                <w:color w:val="000000" w:themeColor="text1"/>
                <w:sz w:val="20"/>
                <w:szCs w:val="20"/>
              </w:rPr>
            </w:pPr>
            <w:r w:rsidRPr="00152942">
              <w:rPr>
                <w:color w:val="000000" w:themeColor="text1"/>
                <w:sz w:val="20"/>
                <w:szCs w:val="20"/>
              </w:rPr>
              <w:t xml:space="preserve">L2/L3 </w:t>
            </w:r>
            <w:r w:rsidRPr="00152942">
              <w:rPr>
                <w:color w:val="000000" w:themeColor="text1"/>
                <w:sz w:val="16"/>
                <w:szCs w:val="16"/>
              </w:rPr>
              <w:t>(colonic involvement)</w:t>
            </w:r>
          </w:p>
        </w:tc>
        <w:tc>
          <w:tcPr>
            <w:tcW w:w="1058" w:type="dxa"/>
          </w:tcPr>
          <w:p w14:paraId="2F26FCB5" w14:textId="77777777" w:rsidR="00C43605" w:rsidRPr="00152942" w:rsidRDefault="00C43605" w:rsidP="00C43605">
            <w:pPr>
              <w:rPr>
                <w:color w:val="000000" w:themeColor="text1"/>
                <w:sz w:val="16"/>
                <w:szCs w:val="16"/>
              </w:rPr>
            </w:pPr>
            <w:r w:rsidRPr="00152942">
              <w:rPr>
                <w:color w:val="000000" w:themeColor="text1"/>
                <w:sz w:val="16"/>
                <w:szCs w:val="16"/>
              </w:rPr>
              <w:t>19 (70.4%)</w:t>
            </w:r>
          </w:p>
        </w:tc>
        <w:tc>
          <w:tcPr>
            <w:tcW w:w="1068" w:type="dxa"/>
          </w:tcPr>
          <w:p w14:paraId="05B97D0E" w14:textId="77777777" w:rsidR="00C43605" w:rsidRPr="00152942" w:rsidRDefault="00C43605" w:rsidP="00C43605">
            <w:pPr>
              <w:rPr>
                <w:color w:val="000000" w:themeColor="text1"/>
                <w:sz w:val="16"/>
                <w:szCs w:val="16"/>
              </w:rPr>
            </w:pPr>
            <w:r w:rsidRPr="00152942">
              <w:rPr>
                <w:color w:val="000000" w:themeColor="text1"/>
                <w:sz w:val="16"/>
                <w:szCs w:val="16"/>
              </w:rPr>
              <w:t>10 (83.3%)</w:t>
            </w:r>
          </w:p>
        </w:tc>
        <w:tc>
          <w:tcPr>
            <w:tcW w:w="1049" w:type="dxa"/>
          </w:tcPr>
          <w:p w14:paraId="37FF38A2" w14:textId="77777777" w:rsidR="00C43605" w:rsidRPr="00152942" w:rsidRDefault="00C43605" w:rsidP="00C43605">
            <w:pPr>
              <w:rPr>
                <w:color w:val="000000" w:themeColor="text1"/>
                <w:sz w:val="16"/>
                <w:szCs w:val="16"/>
              </w:rPr>
            </w:pPr>
            <w:r w:rsidRPr="00152942">
              <w:rPr>
                <w:color w:val="000000" w:themeColor="text1"/>
                <w:sz w:val="16"/>
                <w:szCs w:val="16"/>
              </w:rPr>
              <w:t>29 (74.4%)</w:t>
            </w:r>
          </w:p>
        </w:tc>
        <w:tc>
          <w:tcPr>
            <w:tcW w:w="1058" w:type="dxa"/>
          </w:tcPr>
          <w:p w14:paraId="552C81AE" w14:textId="77777777" w:rsidR="00C43605" w:rsidRPr="00152942" w:rsidRDefault="00C43605" w:rsidP="00C43605">
            <w:pPr>
              <w:rPr>
                <w:color w:val="000000" w:themeColor="text1"/>
                <w:sz w:val="16"/>
                <w:szCs w:val="16"/>
              </w:rPr>
            </w:pPr>
            <w:r w:rsidRPr="00152942">
              <w:rPr>
                <w:color w:val="000000" w:themeColor="text1"/>
                <w:sz w:val="16"/>
                <w:szCs w:val="16"/>
              </w:rPr>
              <w:t>24 (75.0%)</w:t>
            </w:r>
          </w:p>
        </w:tc>
        <w:tc>
          <w:tcPr>
            <w:tcW w:w="1068" w:type="dxa"/>
          </w:tcPr>
          <w:p w14:paraId="2777E075" w14:textId="77777777" w:rsidR="00C43605" w:rsidRPr="00152942" w:rsidRDefault="00C43605" w:rsidP="00C43605">
            <w:pPr>
              <w:rPr>
                <w:color w:val="000000" w:themeColor="text1"/>
                <w:sz w:val="16"/>
                <w:szCs w:val="16"/>
              </w:rPr>
            </w:pPr>
            <w:r w:rsidRPr="00152942">
              <w:rPr>
                <w:color w:val="000000" w:themeColor="text1"/>
                <w:sz w:val="16"/>
                <w:szCs w:val="16"/>
              </w:rPr>
              <w:t>4 (57.1%)</w:t>
            </w:r>
          </w:p>
        </w:tc>
        <w:tc>
          <w:tcPr>
            <w:tcW w:w="1049" w:type="dxa"/>
          </w:tcPr>
          <w:p w14:paraId="3CEA9FBA" w14:textId="77777777" w:rsidR="00C43605" w:rsidRPr="00152942" w:rsidRDefault="00C43605" w:rsidP="00C43605">
            <w:pPr>
              <w:rPr>
                <w:color w:val="000000" w:themeColor="text1"/>
                <w:sz w:val="16"/>
                <w:szCs w:val="16"/>
              </w:rPr>
            </w:pPr>
            <w:r w:rsidRPr="00152942">
              <w:rPr>
                <w:color w:val="000000" w:themeColor="text1"/>
                <w:sz w:val="16"/>
                <w:szCs w:val="16"/>
              </w:rPr>
              <w:t>28 (71.8%)</w:t>
            </w:r>
          </w:p>
        </w:tc>
        <w:tc>
          <w:tcPr>
            <w:tcW w:w="1080" w:type="dxa"/>
          </w:tcPr>
          <w:p w14:paraId="0FFE7764"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r w:rsidR="00C43605" w:rsidRPr="00152942" w14:paraId="2DA488DD" w14:textId="77777777" w:rsidTr="00C43605">
        <w:tc>
          <w:tcPr>
            <w:tcW w:w="1580" w:type="dxa"/>
          </w:tcPr>
          <w:p w14:paraId="496709A4" w14:textId="77777777" w:rsidR="00C43605" w:rsidRPr="00152942" w:rsidRDefault="00C43605" w:rsidP="00C43605">
            <w:pPr>
              <w:rPr>
                <w:color w:val="000000" w:themeColor="text1"/>
                <w:sz w:val="20"/>
                <w:szCs w:val="20"/>
              </w:rPr>
            </w:pPr>
            <w:r w:rsidRPr="00152942">
              <w:rPr>
                <w:color w:val="000000" w:themeColor="text1"/>
                <w:sz w:val="20"/>
                <w:szCs w:val="20"/>
              </w:rPr>
              <w:t xml:space="preserve">L4 </w:t>
            </w:r>
            <w:r w:rsidRPr="00152942">
              <w:rPr>
                <w:color w:val="000000" w:themeColor="text1"/>
                <w:sz w:val="16"/>
                <w:szCs w:val="16"/>
              </w:rPr>
              <w:t>(proximal small bowel disease)</w:t>
            </w:r>
          </w:p>
        </w:tc>
        <w:tc>
          <w:tcPr>
            <w:tcW w:w="1058" w:type="dxa"/>
          </w:tcPr>
          <w:p w14:paraId="10E9B412" w14:textId="77777777" w:rsidR="00C43605" w:rsidRPr="00152942" w:rsidRDefault="00C43605" w:rsidP="00C43605">
            <w:pPr>
              <w:rPr>
                <w:color w:val="000000" w:themeColor="text1"/>
                <w:sz w:val="16"/>
                <w:szCs w:val="16"/>
              </w:rPr>
            </w:pPr>
            <w:r w:rsidRPr="00152942">
              <w:rPr>
                <w:color w:val="000000" w:themeColor="text1"/>
                <w:sz w:val="16"/>
                <w:szCs w:val="16"/>
              </w:rPr>
              <w:t>1 (3.7%)</w:t>
            </w:r>
          </w:p>
        </w:tc>
        <w:tc>
          <w:tcPr>
            <w:tcW w:w="1068" w:type="dxa"/>
          </w:tcPr>
          <w:p w14:paraId="70ADC1B2"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49" w:type="dxa"/>
          </w:tcPr>
          <w:p w14:paraId="54ECBB7B" w14:textId="77777777" w:rsidR="00C43605" w:rsidRPr="00152942" w:rsidRDefault="00C43605" w:rsidP="00C43605">
            <w:pPr>
              <w:rPr>
                <w:color w:val="000000" w:themeColor="text1"/>
                <w:sz w:val="16"/>
                <w:szCs w:val="16"/>
              </w:rPr>
            </w:pPr>
            <w:r w:rsidRPr="00152942">
              <w:rPr>
                <w:color w:val="000000" w:themeColor="text1"/>
                <w:sz w:val="16"/>
                <w:szCs w:val="16"/>
              </w:rPr>
              <w:t>1 (2.6%)</w:t>
            </w:r>
          </w:p>
        </w:tc>
        <w:tc>
          <w:tcPr>
            <w:tcW w:w="1058" w:type="dxa"/>
          </w:tcPr>
          <w:p w14:paraId="18E1343A"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68" w:type="dxa"/>
          </w:tcPr>
          <w:p w14:paraId="129D670C" w14:textId="77777777" w:rsidR="00C43605" w:rsidRPr="00152942" w:rsidRDefault="00C43605" w:rsidP="00C43605">
            <w:pPr>
              <w:rPr>
                <w:color w:val="000000" w:themeColor="text1"/>
                <w:sz w:val="16"/>
                <w:szCs w:val="16"/>
              </w:rPr>
            </w:pPr>
            <w:r w:rsidRPr="00152942">
              <w:rPr>
                <w:color w:val="000000" w:themeColor="text1"/>
                <w:sz w:val="16"/>
                <w:szCs w:val="16"/>
              </w:rPr>
              <w:t>1 (14.3%)</w:t>
            </w:r>
          </w:p>
        </w:tc>
        <w:tc>
          <w:tcPr>
            <w:tcW w:w="1049" w:type="dxa"/>
          </w:tcPr>
          <w:p w14:paraId="3B86DFE5" w14:textId="77777777" w:rsidR="00C43605" w:rsidRPr="00152942" w:rsidRDefault="00C43605" w:rsidP="00C43605">
            <w:pPr>
              <w:rPr>
                <w:color w:val="000000" w:themeColor="text1"/>
                <w:sz w:val="16"/>
                <w:szCs w:val="16"/>
              </w:rPr>
            </w:pPr>
            <w:r w:rsidRPr="00152942">
              <w:rPr>
                <w:color w:val="000000" w:themeColor="text1"/>
                <w:sz w:val="16"/>
                <w:szCs w:val="16"/>
              </w:rPr>
              <w:t>1 (2.6%)</w:t>
            </w:r>
          </w:p>
        </w:tc>
        <w:tc>
          <w:tcPr>
            <w:tcW w:w="1080" w:type="dxa"/>
          </w:tcPr>
          <w:p w14:paraId="4048384C"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r w:rsidR="00C43605" w:rsidRPr="00152942" w14:paraId="4BC3065D" w14:textId="77777777" w:rsidTr="00C43605">
        <w:tc>
          <w:tcPr>
            <w:tcW w:w="1580" w:type="dxa"/>
          </w:tcPr>
          <w:p w14:paraId="1C23442E" w14:textId="77777777" w:rsidR="00C43605" w:rsidRPr="00152942" w:rsidRDefault="00C43605" w:rsidP="00C43605">
            <w:pPr>
              <w:rPr>
                <w:color w:val="000000" w:themeColor="text1"/>
                <w:sz w:val="20"/>
                <w:szCs w:val="20"/>
              </w:rPr>
            </w:pPr>
            <w:r w:rsidRPr="00152942">
              <w:rPr>
                <w:color w:val="000000" w:themeColor="text1"/>
                <w:sz w:val="20"/>
                <w:szCs w:val="20"/>
              </w:rPr>
              <w:t>Perianal disease</w:t>
            </w:r>
          </w:p>
        </w:tc>
        <w:tc>
          <w:tcPr>
            <w:tcW w:w="1058" w:type="dxa"/>
          </w:tcPr>
          <w:p w14:paraId="0FFB4D8A" w14:textId="77777777" w:rsidR="00C43605" w:rsidRPr="00152942" w:rsidRDefault="00C43605" w:rsidP="00C43605">
            <w:pPr>
              <w:rPr>
                <w:color w:val="000000" w:themeColor="text1"/>
                <w:sz w:val="16"/>
                <w:szCs w:val="16"/>
              </w:rPr>
            </w:pPr>
            <w:r w:rsidRPr="00152942">
              <w:rPr>
                <w:color w:val="000000" w:themeColor="text1"/>
                <w:sz w:val="16"/>
                <w:szCs w:val="16"/>
              </w:rPr>
              <w:t>4 (14.8%)</w:t>
            </w:r>
          </w:p>
        </w:tc>
        <w:tc>
          <w:tcPr>
            <w:tcW w:w="1068" w:type="dxa"/>
          </w:tcPr>
          <w:p w14:paraId="36DA5CC8" w14:textId="77777777" w:rsidR="00C43605" w:rsidRPr="00152942" w:rsidRDefault="00C43605" w:rsidP="00C43605">
            <w:pPr>
              <w:rPr>
                <w:color w:val="000000" w:themeColor="text1"/>
                <w:sz w:val="16"/>
                <w:szCs w:val="16"/>
              </w:rPr>
            </w:pPr>
            <w:r w:rsidRPr="00152942">
              <w:rPr>
                <w:color w:val="000000" w:themeColor="text1"/>
                <w:sz w:val="16"/>
                <w:szCs w:val="16"/>
              </w:rPr>
              <w:t>1 (8.3%)</w:t>
            </w:r>
          </w:p>
        </w:tc>
        <w:tc>
          <w:tcPr>
            <w:tcW w:w="1049" w:type="dxa"/>
          </w:tcPr>
          <w:p w14:paraId="72264097" w14:textId="77777777" w:rsidR="00C43605" w:rsidRPr="00152942" w:rsidRDefault="00C43605" w:rsidP="00C43605">
            <w:pPr>
              <w:rPr>
                <w:color w:val="000000" w:themeColor="text1"/>
                <w:sz w:val="16"/>
                <w:szCs w:val="16"/>
              </w:rPr>
            </w:pPr>
            <w:r w:rsidRPr="00152942">
              <w:rPr>
                <w:color w:val="000000" w:themeColor="text1"/>
                <w:sz w:val="16"/>
                <w:szCs w:val="16"/>
              </w:rPr>
              <w:t>5 (12.8%)</w:t>
            </w:r>
          </w:p>
        </w:tc>
        <w:tc>
          <w:tcPr>
            <w:tcW w:w="1058" w:type="dxa"/>
          </w:tcPr>
          <w:p w14:paraId="4088DC30" w14:textId="77777777" w:rsidR="00C43605" w:rsidRPr="00152942" w:rsidRDefault="00C43605" w:rsidP="00C43605">
            <w:pPr>
              <w:rPr>
                <w:color w:val="000000" w:themeColor="text1"/>
                <w:sz w:val="16"/>
                <w:szCs w:val="16"/>
              </w:rPr>
            </w:pPr>
            <w:r w:rsidRPr="00152942">
              <w:rPr>
                <w:color w:val="000000" w:themeColor="text1"/>
                <w:sz w:val="16"/>
                <w:szCs w:val="16"/>
              </w:rPr>
              <w:t>3 (9.4%)</w:t>
            </w:r>
          </w:p>
        </w:tc>
        <w:tc>
          <w:tcPr>
            <w:tcW w:w="1068" w:type="dxa"/>
          </w:tcPr>
          <w:p w14:paraId="5D73F6AD" w14:textId="77777777" w:rsidR="00C43605" w:rsidRPr="00152942" w:rsidRDefault="00C43605" w:rsidP="00C43605">
            <w:pPr>
              <w:rPr>
                <w:color w:val="000000" w:themeColor="text1"/>
                <w:sz w:val="16"/>
                <w:szCs w:val="16"/>
              </w:rPr>
            </w:pPr>
            <w:r w:rsidRPr="00152942">
              <w:rPr>
                <w:color w:val="000000" w:themeColor="text1"/>
                <w:sz w:val="16"/>
                <w:szCs w:val="16"/>
              </w:rPr>
              <w:t>2 (28.6%)</w:t>
            </w:r>
          </w:p>
        </w:tc>
        <w:tc>
          <w:tcPr>
            <w:tcW w:w="1049" w:type="dxa"/>
          </w:tcPr>
          <w:p w14:paraId="44CB3180" w14:textId="77777777" w:rsidR="00C43605" w:rsidRPr="00152942" w:rsidRDefault="00C43605" w:rsidP="00C43605">
            <w:pPr>
              <w:rPr>
                <w:color w:val="000000" w:themeColor="text1"/>
                <w:sz w:val="16"/>
                <w:szCs w:val="16"/>
              </w:rPr>
            </w:pPr>
            <w:r w:rsidRPr="00152942">
              <w:rPr>
                <w:color w:val="000000" w:themeColor="text1"/>
                <w:sz w:val="16"/>
                <w:szCs w:val="16"/>
              </w:rPr>
              <w:t>5 (12.8%)</w:t>
            </w:r>
          </w:p>
        </w:tc>
        <w:tc>
          <w:tcPr>
            <w:tcW w:w="1080" w:type="dxa"/>
          </w:tcPr>
          <w:p w14:paraId="4236CF7F"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r w:rsidR="00C43605" w:rsidRPr="00152942" w14:paraId="384CDCF2" w14:textId="77777777" w:rsidTr="00C43605">
        <w:tc>
          <w:tcPr>
            <w:tcW w:w="1580" w:type="dxa"/>
          </w:tcPr>
          <w:p w14:paraId="13D805B7" w14:textId="77777777" w:rsidR="00C43605" w:rsidRPr="00152942" w:rsidRDefault="00C43605" w:rsidP="00C43605">
            <w:pPr>
              <w:rPr>
                <w:color w:val="000000" w:themeColor="text1"/>
                <w:sz w:val="20"/>
                <w:szCs w:val="20"/>
              </w:rPr>
            </w:pPr>
            <w:r w:rsidRPr="00152942">
              <w:rPr>
                <w:color w:val="000000" w:themeColor="text1"/>
                <w:sz w:val="20"/>
                <w:szCs w:val="20"/>
              </w:rPr>
              <w:t>Type:</w:t>
            </w:r>
          </w:p>
        </w:tc>
        <w:tc>
          <w:tcPr>
            <w:tcW w:w="7430" w:type="dxa"/>
            <w:gridSpan w:val="7"/>
          </w:tcPr>
          <w:p w14:paraId="615FEE7B" w14:textId="77777777" w:rsidR="00C43605" w:rsidRPr="00152942" w:rsidRDefault="00C43605" w:rsidP="00C43605">
            <w:pPr>
              <w:rPr>
                <w:color w:val="000000" w:themeColor="text1"/>
                <w:sz w:val="16"/>
                <w:szCs w:val="16"/>
              </w:rPr>
            </w:pPr>
          </w:p>
        </w:tc>
      </w:tr>
      <w:tr w:rsidR="00C43605" w:rsidRPr="00152942" w14:paraId="0DE883E3" w14:textId="77777777" w:rsidTr="00C43605">
        <w:tc>
          <w:tcPr>
            <w:tcW w:w="1580" w:type="dxa"/>
          </w:tcPr>
          <w:p w14:paraId="77C4F7D8" w14:textId="77777777" w:rsidR="00C43605" w:rsidRPr="00152942" w:rsidRDefault="00C43605" w:rsidP="00C43605">
            <w:pPr>
              <w:rPr>
                <w:color w:val="000000" w:themeColor="text1"/>
                <w:sz w:val="20"/>
                <w:szCs w:val="20"/>
              </w:rPr>
            </w:pPr>
            <w:r w:rsidRPr="00152942">
              <w:rPr>
                <w:color w:val="000000" w:themeColor="text1"/>
                <w:sz w:val="20"/>
                <w:szCs w:val="20"/>
              </w:rPr>
              <w:t xml:space="preserve">B1 </w:t>
            </w:r>
          </w:p>
        </w:tc>
        <w:tc>
          <w:tcPr>
            <w:tcW w:w="1058" w:type="dxa"/>
          </w:tcPr>
          <w:p w14:paraId="5A6501B1" w14:textId="77777777" w:rsidR="00C43605" w:rsidRPr="00152942" w:rsidRDefault="00C43605" w:rsidP="00C43605">
            <w:pPr>
              <w:rPr>
                <w:color w:val="000000" w:themeColor="text1"/>
                <w:sz w:val="16"/>
                <w:szCs w:val="16"/>
              </w:rPr>
            </w:pPr>
            <w:r w:rsidRPr="00152942">
              <w:rPr>
                <w:color w:val="000000" w:themeColor="text1"/>
                <w:sz w:val="16"/>
                <w:szCs w:val="16"/>
              </w:rPr>
              <w:t>23 (85.2%)</w:t>
            </w:r>
          </w:p>
        </w:tc>
        <w:tc>
          <w:tcPr>
            <w:tcW w:w="1068" w:type="dxa"/>
          </w:tcPr>
          <w:p w14:paraId="6FFED69D" w14:textId="77777777" w:rsidR="00C43605" w:rsidRPr="00152942" w:rsidRDefault="00C43605" w:rsidP="00C43605">
            <w:pPr>
              <w:rPr>
                <w:color w:val="000000" w:themeColor="text1"/>
                <w:sz w:val="16"/>
                <w:szCs w:val="16"/>
              </w:rPr>
            </w:pPr>
            <w:r w:rsidRPr="00152942">
              <w:rPr>
                <w:color w:val="000000" w:themeColor="text1"/>
                <w:sz w:val="16"/>
                <w:szCs w:val="16"/>
              </w:rPr>
              <w:t>9 (75.0%)</w:t>
            </w:r>
          </w:p>
        </w:tc>
        <w:tc>
          <w:tcPr>
            <w:tcW w:w="1049" w:type="dxa"/>
          </w:tcPr>
          <w:p w14:paraId="1E7C33C8" w14:textId="77777777" w:rsidR="00C43605" w:rsidRPr="00152942" w:rsidRDefault="00C43605" w:rsidP="00C43605">
            <w:pPr>
              <w:rPr>
                <w:color w:val="000000" w:themeColor="text1"/>
                <w:sz w:val="16"/>
                <w:szCs w:val="16"/>
              </w:rPr>
            </w:pPr>
            <w:r w:rsidRPr="00152942">
              <w:rPr>
                <w:color w:val="000000" w:themeColor="text1"/>
                <w:sz w:val="16"/>
                <w:szCs w:val="16"/>
              </w:rPr>
              <w:t>32 (82.1%)</w:t>
            </w:r>
          </w:p>
        </w:tc>
        <w:tc>
          <w:tcPr>
            <w:tcW w:w="1058" w:type="dxa"/>
          </w:tcPr>
          <w:p w14:paraId="1DDB451E" w14:textId="77777777" w:rsidR="00C43605" w:rsidRPr="00152942" w:rsidRDefault="00C43605" w:rsidP="00C43605">
            <w:pPr>
              <w:rPr>
                <w:color w:val="000000" w:themeColor="text1"/>
                <w:sz w:val="16"/>
                <w:szCs w:val="16"/>
              </w:rPr>
            </w:pPr>
            <w:r w:rsidRPr="00152942">
              <w:rPr>
                <w:color w:val="000000" w:themeColor="text1"/>
                <w:sz w:val="16"/>
                <w:szCs w:val="16"/>
              </w:rPr>
              <w:t>26 (81.3%)</w:t>
            </w:r>
          </w:p>
        </w:tc>
        <w:tc>
          <w:tcPr>
            <w:tcW w:w="1068" w:type="dxa"/>
          </w:tcPr>
          <w:p w14:paraId="7FF751FB" w14:textId="77777777" w:rsidR="00C43605" w:rsidRPr="00152942" w:rsidRDefault="00C43605" w:rsidP="00C43605">
            <w:pPr>
              <w:rPr>
                <w:color w:val="000000" w:themeColor="text1"/>
                <w:sz w:val="16"/>
                <w:szCs w:val="16"/>
              </w:rPr>
            </w:pPr>
            <w:r w:rsidRPr="00152942">
              <w:rPr>
                <w:color w:val="000000" w:themeColor="text1"/>
                <w:sz w:val="16"/>
                <w:szCs w:val="16"/>
              </w:rPr>
              <w:t>5 (71.4%)</w:t>
            </w:r>
          </w:p>
        </w:tc>
        <w:tc>
          <w:tcPr>
            <w:tcW w:w="1049" w:type="dxa"/>
          </w:tcPr>
          <w:p w14:paraId="4E111254" w14:textId="77777777" w:rsidR="00C43605" w:rsidRPr="00152942" w:rsidRDefault="00C43605" w:rsidP="00C43605">
            <w:pPr>
              <w:rPr>
                <w:color w:val="000000" w:themeColor="text1"/>
                <w:sz w:val="16"/>
                <w:szCs w:val="16"/>
              </w:rPr>
            </w:pPr>
            <w:r w:rsidRPr="00152942">
              <w:rPr>
                <w:color w:val="000000" w:themeColor="text1"/>
                <w:sz w:val="16"/>
                <w:szCs w:val="16"/>
              </w:rPr>
              <w:t>31 (79.5%)</w:t>
            </w:r>
          </w:p>
        </w:tc>
        <w:tc>
          <w:tcPr>
            <w:tcW w:w="1080" w:type="dxa"/>
          </w:tcPr>
          <w:p w14:paraId="7FF8FC00"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r w:rsidR="00C43605" w:rsidRPr="00152942" w14:paraId="40D8014C" w14:textId="77777777" w:rsidTr="00C43605">
        <w:tc>
          <w:tcPr>
            <w:tcW w:w="1580" w:type="dxa"/>
          </w:tcPr>
          <w:p w14:paraId="2C1866EB" w14:textId="77777777" w:rsidR="00C43605" w:rsidRPr="00152942" w:rsidRDefault="00C43605" w:rsidP="00C43605">
            <w:pPr>
              <w:rPr>
                <w:color w:val="000000" w:themeColor="text1"/>
                <w:sz w:val="20"/>
                <w:szCs w:val="20"/>
              </w:rPr>
            </w:pPr>
            <w:r w:rsidRPr="00152942">
              <w:rPr>
                <w:color w:val="000000" w:themeColor="text1"/>
                <w:sz w:val="20"/>
                <w:szCs w:val="20"/>
              </w:rPr>
              <w:t xml:space="preserve">B2 </w:t>
            </w:r>
            <w:r w:rsidRPr="00152942">
              <w:rPr>
                <w:color w:val="000000" w:themeColor="text1"/>
                <w:sz w:val="16"/>
                <w:szCs w:val="16"/>
              </w:rPr>
              <w:t>(</w:t>
            </w:r>
            <w:proofErr w:type="spellStart"/>
            <w:r w:rsidRPr="00152942">
              <w:rPr>
                <w:color w:val="000000" w:themeColor="text1"/>
                <w:sz w:val="16"/>
                <w:szCs w:val="16"/>
              </w:rPr>
              <w:t>stricturing</w:t>
            </w:r>
            <w:proofErr w:type="spellEnd"/>
            <w:r w:rsidRPr="00152942">
              <w:rPr>
                <w:color w:val="000000" w:themeColor="text1"/>
                <w:sz w:val="16"/>
                <w:szCs w:val="16"/>
              </w:rPr>
              <w:t>)</w:t>
            </w:r>
          </w:p>
        </w:tc>
        <w:tc>
          <w:tcPr>
            <w:tcW w:w="1058" w:type="dxa"/>
          </w:tcPr>
          <w:p w14:paraId="3F311BD7" w14:textId="77777777" w:rsidR="00C43605" w:rsidRPr="00152942" w:rsidRDefault="00C43605" w:rsidP="00C43605">
            <w:pPr>
              <w:rPr>
                <w:color w:val="000000" w:themeColor="text1"/>
                <w:sz w:val="16"/>
                <w:szCs w:val="16"/>
              </w:rPr>
            </w:pPr>
            <w:r w:rsidRPr="00152942">
              <w:rPr>
                <w:color w:val="000000" w:themeColor="text1"/>
                <w:sz w:val="16"/>
                <w:szCs w:val="16"/>
              </w:rPr>
              <w:t>4 (14.8%)</w:t>
            </w:r>
          </w:p>
        </w:tc>
        <w:tc>
          <w:tcPr>
            <w:tcW w:w="1068" w:type="dxa"/>
          </w:tcPr>
          <w:p w14:paraId="5A05D21C" w14:textId="77777777" w:rsidR="00C43605" w:rsidRPr="00152942" w:rsidRDefault="00C43605" w:rsidP="00C43605">
            <w:pPr>
              <w:rPr>
                <w:color w:val="000000" w:themeColor="text1"/>
                <w:sz w:val="16"/>
                <w:szCs w:val="16"/>
              </w:rPr>
            </w:pPr>
            <w:r w:rsidRPr="00152942">
              <w:rPr>
                <w:color w:val="000000" w:themeColor="text1"/>
                <w:sz w:val="16"/>
                <w:szCs w:val="16"/>
              </w:rPr>
              <w:t>2 (16.7%)</w:t>
            </w:r>
          </w:p>
        </w:tc>
        <w:tc>
          <w:tcPr>
            <w:tcW w:w="1049" w:type="dxa"/>
          </w:tcPr>
          <w:p w14:paraId="2C5A4F32" w14:textId="77777777" w:rsidR="00C43605" w:rsidRPr="00152942" w:rsidRDefault="00C43605" w:rsidP="00C43605">
            <w:pPr>
              <w:rPr>
                <w:color w:val="000000" w:themeColor="text1"/>
                <w:sz w:val="16"/>
                <w:szCs w:val="16"/>
              </w:rPr>
            </w:pPr>
            <w:r w:rsidRPr="00152942">
              <w:rPr>
                <w:color w:val="000000" w:themeColor="text1"/>
                <w:sz w:val="16"/>
                <w:szCs w:val="16"/>
              </w:rPr>
              <w:t>6 (15.4%)</w:t>
            </w:r>
          </w:p>
        </w:tc>
        <w:tc>
          <w:tcPr>
            <w:tcW w:w="1058" w:type="dxa"/>
          </w:tcPr>
          <w:p w14:paraId="1F9CEE88" w14:textId="77777777" w:rsidR="00C43605" w:rsidRPr="00152942" w:rsidRDefault="00C43605" w:rsidP="00C43605">
            <w:pPr>
              <w:rPr>
                <w:color w:val="000000" w:themeColor="text1"/>
                <w:sz w:val="16"/>
                <w:szCs w:val="16"/>
              </w:rPr>
            </w:pPr>
            <w:r w:rsidRPr="00152942">
              <w:rPr>
                <w:color w:val="000000" w:themeColor="text1"/>
                <w:sz w:val="16"/>
                <w:szCs w:val="16"/>
              </w:rPr>
              <w:t>4 (12.5%)</w:t>
            </w:r>
          </w:p>
        </w:tc>
        <w:tc>
          <w:tcPr>
            <w:tcW w:w="1068" w:type="dxa"/>
          </w:tcPr>
          <w:p w14:paraId="6277A82D" w14:textId="77777777" w:rsidR="00C43605" w:rsidRPr="00152942" w:rsidRDefault="00C43605" w:rsidP="00C43605">
            <w:pPr>
              <w:rPr>
                <w:color w:val="000000" w:themeColor="text1"/>
                <w:sz w:val="16"/>
                <w:szCs w:val="16"/>
              </w:rPr>
            </w:pPr>
            <w:r w:rsidRPr="00152942">
              <w:rPr>
                <w:color w:val="000000" w:themeColor="text1"/>
                <w:sz w:val="16"/>
                <w:szCs w:val="16"/>
              </w:rPr>
              <w:t>2 (28.6%)</w:t>
            </w:r>
          </w:p>
        </w:tc>
        <w:tc>
          <w:tcPr>
            <w:tcW w:w="1049" w:type="dxa"/>
          </w:tcPr>
          <w:p w14:paraId="237BBF36" w14:textId="77777777" w:rsidR="00C43605" w:rsidRPr="00152942" w:rsidRDefault="00C43605" w:rsidP="00C43605">
            <w:pPr>
              <w:rPr>
                <w:color w:val="000000" w:themeColor="text1"/>
                <w:sz w:val="16"/>
                <w:szCs w:val="16"/>
              </w:rPr>
            </w:pPr>
            <w:r w:rsidRPr="00152942">
              <w:rPr>
                <w:color w:val="000000" w:themeColor="text1"/>
                <w:sz w:val="16"/>
                <w:szCs w:val="16"/>
              </w:rPr>
              <w:t>6 (15.4%)</w:t>
            </w:r>
          </w:p>
        </w:tc>
        <w:tc>
          <w:tcPr>
            <w:tcW w:w="1080" w:type="dxa"/>
          </w:tcPr>
          <w:p w14:paraId="5D632D91"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r w:rsidR="00C43605" w:rsidRPr="00152942" w14:paraId="42EA8BA3" w14:textId="77777777" w:rsidTr="00C43605">
        <w:tc>
          <w:tcPr>
            <w:tcW w:w="1580" w:type="dxa"/>
          </w:tcPr>
          <w:p w14:paraId="39B6907C" w14:textId="77777777" w:rsidR="00C43605" w:rsidRPr="00152942" w:rsidRDefault="00C43605" w:rsidP="00C43605">
            <w:pPr>
              <w:rPr>
                <w:color w:val="000000" w:themeColor="text1"/>
                <w:sz w:val="20"/>
                <w:szCs w:val="20"/>
              </w:rPr>
            </w:pPr>
            <w:r w:rsidRPr="00152942">
              <w:rPr>
                <w:color w:val="000000" w:themeColor="text1"/>
                <w:sz w:val="20"/>
                <w:szCs w:val="20"/>
              </w:rPr>
              <w:t xml:space="preserve">B3 </w:t>
            </w:r>
            <w:r w:rsidRPr="00152942">
              <w:rPr>
                <w:color w:val="000000" w:themeColor="text1"/>
                <w:sz w:val="16"/>
                <w:szCs w:val="16"/>
              </w:rPr>
              <w:t>(penetrating)</w:t>
            </w:r>
          </w:p>
        </w:tc>
        <w:tc>
          <w:tcPr>
            <w:tcW w:w="1058" w:type="dxa"/>
          </w:tcPr>
          <w:p w14:paraId="2BD1B0A7"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68" w:type="dxa"/>
          </w:tcPr>
          <w:p w14:paraId="2672B4B6" w14:textId="77777777" w:rsidR="00C43605" w:rsidRPr="00152942" w:rsidRDefault="00C43605" w:rsidP="00C43605">
            <w:pPr>
              <w:rPr>
                <w:color w:val="000000" w:themeColor="text1"/>
                <w:sz w:val="16"/>
                <w:szCs w:val="16"/>
              </w:rPr>
            </w:pPr>
            <w:r w:rsidRPr="00152942">
              <w:rPr>
                <w:color w:val="000000" w:themeColor="text1"/>
                <w:sz w:val="16"/>
                <w:szCs w:val="16"/>
              </w:rPr>
              <w:t>1 (8.3%)</w:t>
            </w:r>
          </w:p>
        </w:tc>
        <w:tc>
          <w:tcPr>
            <w:tcW w:w="1049" w:type="dxa"/>
          </w:tcPr>
          <w:p w14:paraId="198B6CE2" w14:textId="77777777" w:rsidR="00C43605" w:rsidRPr="00152942" w:rsidRDefault="00C43605" w:rsidP="00C43605">
            <w:pPr>
              <w:rPr>
                <w:color w:val="000000" w:themeColor="text1"/>
                <w:sz w:val="16"/>
                <w:szCs w:val="16"/>
              </w:rPr>
            </w:pPr>
            <w:r w:rsidRPr="00152942">
              <w:rPr>
                <w:color w:val="000000" w:themeColor="text1"/>
                <w:sz w:val="16"/>
                <w:szCs w:val="16"/>
              </w:rPr>
              <w:t>1 (2.6%)</w:t>
            </w:r>
          </w:p>
        </w:tc>
        <w:tc>
          <w:tcPr>
            <w:tcW w:w="1058" w:type="dxa"/>
          </w:tcPr>
          <w:p w14:paraId="14DCC783" w14:textId="77777777" w:rsidR="00C43605" w:rsidRPr="00152942" w:rsidRDefault="00C43605" w:rsidP="00C43605">
            <w:pPr>
              <w:rPr>
                <w:color w:val="000000" w:themeColor="text1"/>
                <w:sz w:val="16"/>
                <w:szCs w:val="16"/>
              </w:rPr>
            </w:pPr>
            <w:r w:rsidRPr="00152942">
              <w:rPr>
                <w:color w:val="000000" w:themeColor="text1"/>
                <w:sz w:val="16"/>
                <w:szCs w:val="16"/>
              </w:rPr>
              <w:t>2 (6.3%)</w:t>
            </w:r>
          </w:p>
        </w:tc>
        <w:tc>
          <w:tcPr>
            <w:tcW w:w="1068" w:type="dxa"/>
          </w:tcPr>
          <w:p w14:paraId="74DEA2E9"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49" w:type="dxa"/>
          </w:tcPr>
          <w:p w14:paraId="1C1CB8F0" w14:textId="77777777" w:rsidR="00C43605" w:rsidRPr="00152942" w:rsidRDefault="00C43605" w:rsidP="00C43605">
            <w:pPr>
              <w:rPr>
                <w:color w:val="000000" w:themeColor="text1"/>
                <w:sz w:val="16"/>
                <w:szCs w:val="16"/>
              </w:rPr>
            </w:pPr>
            <w:r w:rsidRPr="00152942">
              <w:rPr>
                <w:color w:val="000000" w:themeColor="text1"/>
                <w:sz w:val="16"/>
                <w:szCs w:val="16"/>
              </w:rPr>
              <w:t>2 (5.1%)</w:t>
            </w:r>
          </w:p>
        </w:tc>
        <w:tc>
          <w:tcPr>
            <w:tcW w:w="1080" w:type="dxa"/>
          </w:tcPr>
          <w:p w14:paraId="14EF7F12"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r w:rsidR="00C43605" w:rsidRPr="00152942" w14:paraId="61CAC56F" w14:textId="77777777" w:rsidTr="00C43605">
        <w:tc>
          <w:tcPr>
            <w:tcW w:w="1580" w:type="dxa"/>
          </w:tcPr>
          <w:p w14:paraId="3AFBCB99" w14:textId="77777777" w:rsidR="00C43605" w:rsidRPr="00152942" w:rsidRDefault="00C43605" w:rsidP="00C43605">
            <w:pPr>
              <w:rPr>
                <w:color w:val="000000" w:themeColor="text1"/>
                <w:sz w:val="20"/>
                <w:szCs w:val="20"/>
              </w:rPr>
            </w:pPr>
            <w:r w:rsidRPr="00152942">
              <w:rPr>
                <w:color w:val="000000" w:themeColor="text1"/>
                <w:sz w:val="20"/>
                <w:szCs w:val="20"/>
              </w:rPr>
              <w:t xml:space="preserve">Baseline CRP </w:t>
            </w:r>
            <w:r w:rsidRPr="00152942">
              <w:rPr>
                <w:color w:val="000000" w:themeColor="text1"/>
                <w:sz w:val="16"/>
                <w:szCs w:val="16"/>
              </w:rPr>
              <w:t xml:space="preserve">(mg/l, normal &lt;3)(median [IQR]) </w:t>
            </w:r>
          </w:p>
        </w:tc>
        <w:tc>
          <w:tcPr>
            <w:tcW w:w="1058" w:type="dxa"/>
          </w:tcPr>
          <w:p w14:paraId="68BE8F2F" w14:textId="77777777" w:rsidR="00C43605" w:rsidRPr="00152942" w:rsidRDefault="00C43605" w:rsidP="00C43605">
            <w:pPr>
              <w:rPr>
                <w:color w:val="000000" w:themeColor="text1"/>
                <w:sz w:val="16"/>
                <w:szCs w:val="16"/>
              </w:rPr>
            </w:pPr>
            <w:r w:rsidRPr="00152942">
              <w:rPr>
                <w:color w:val="000000" w:themeColor="text1"/>
                <w:sz w:val="16"/>
                <w:szCs w:val="16"/>
              </w:rPr>
              <w:t>9 (5-26)</w:t>
            </w:r>
          </w:p>
        </w:tc>
        <w:tc>
          <w:tcPr>
            <w:tcW w:w="1068" w:type="dxa"/>
          </w:tcPr>
          <w:p w14:paraId="7187FFC6" w14:textId="77777777" w:rsidR="00C43605" w:rsidRPr="00152942" w:rsidRDefault="00C43605" w:rsidP="00C43605">
            <w:pPr>
              <w:rPr>
                <w:color w:val="000000" w:themeColor="text1"/>
                <w:sz w:val="16"/>
                <w:szCs w:val="16"/>
              </w:rPr>
            </w:pPr>
            <w:r w:rsidRPr="00152942">
              <w:rPr>
                <w:color w:val="000000" w:themeColor="text1"/>
                <w:sz w:val="16"/>
                <w:szCs w:val="16"/>
              </w:rPr>
              <w:t>5.5 (5-11.5)</w:t>
            </w:r>
          </w:p>
        </w:tc>
        <w:tc>
          <w:tcPr>
            <w:tcW w:w="1049" w:type="dxa"/>
          </w:tcPr>
          <w:p w14:paraId="096C38E2" w14:textId="77777777" w:rsidR="00C43605" w:rsidRPr="00152942" w:rsidRDefault="00C43605" w:rsidP="00C43605">
            <w:pPr>
              <w:rPr>
                <w:color w:val="000000" w:themeColor="text1"/>
                <w:sz w:val="16"/>
                <w:szCs w:val="16"/>
              </w:rPr>
            </w:pPr>
            <w:r w:rsidRPr="00152942">
              <w:rPr>
                <w:color w:val="000000" w:themeColor="text1"/>
                <w:sz w:val="16"/>
                <w:szCs w:val="16"/>
              </w:rPr>
              <w:t>9 (5-20)</w:t>
            </w:r>
          </w:p>
        </w:tc>
        <w:tc>
          <w:tcPr>
            <w:tcW w:w="1058" w:type="dxa"/>
          </w:tcPr>
          <w:p w14:paraId="17CEE396" w14:textId="77777777" w:rsidR="00C43605" w:rsidRPr="00152942" w:rsidRDefault="00C43605" w:rsidP="00C43605">
            <w:pPr>
              <w:rPr>
                <w:color w:val="000000" w:themeColor="text1"/>
                <w:sz w:val="16"/>
                <w:szCs w:val="16"/>
              </w:rPr>
            </w:pPr>
            <w:r w:rsidRPr="00152942">
              <w:rPr>
                <w:color w:val="000000" w:themeColor="text1"/>
                <w:sz w:val="16"/>
                <w:szCs w:val="16"/>
              </w:rPr>
              <w:t>8 (5-22)</w:t>
            </w:r>
          </w:p>
          <w:p w14:paraId="76FDAEC8" w14:textId="77777777" w:rsidR="00C43605" w:rsidRPr="00152942" w:rsidRDefault="00C43605" w:rsidP="00C43605">
            <w:pPr>
              <w:rPr>
                <w:color w:val="000000" w:themeColor="text1"/>
                <w:sz w:val="16"/>
                <w:szCs w:val="16"/>
              </w:rPr>
            </w:pPr>
            <w:r w:rsidRPr="00152942">
              <w:rPr>
                <w:color w:val="000000" w:themeColor="text1"/>
                <w:sz w:val="16"/>
                <w:szCs w:val="16"/>
              </w:rPr>
              <w:t>(n=31)</w:t>
            </w:r>
          </w:p>
        </w:tc>
        <w:tc>
          <w:tcPr>
            <w:tcW w:w="1068" w:type="dxa"/>
          </w:tcPr>
          <w:p w14:paraId="7D271ED2" w14:textId="77777777" w:rsidR="00C43605" w:rsidRPr="00152942" w:rsidRDefault="00C43605" w:rsidP="00C43605">
            <w:pPr>
              <w:rPr>
                <w:color w:val="000000" w:themeColor="text1"/>
                <w:sz w:val="16"/>
                <w:szCs w:val="16"/>
              </w:rPr>
            </w:pPr>
            <w:r w:rsidRPr="00152942">
              <w:rPr>
                <w:color w:val="000000" w:themeColor="text1"/>
                <w:sz w:val="16"/>
                <w:szCs w:val="16"/>
              </w:rPr>
              <w:t>9 (5-13)</w:t>
            </w:r>
          </w:p>
        </w:tc>
        <w:tc>
          <w:tcPr>
            <w:tcW w:w="1049" w:type="dxa"/>
          </w:tcPr>
          <w:p w14:paraId="60D65B58" w14:textId="77777777" w:rsidR="00C43605" w:rsidRPr="00152942" w:rsidRDefault="00C43605" w:rsidP="00C43605">
            <w:pPr>
              <w:rPr>
                <w:color w:val="000000" w:themeColor="text1"/>
                <w:sz w:val="16"/>
                <w:szCs w:val="16"/>
              </w:rPr>
            </w:pPr>
            <w:r w:rsidRPr="00152942">
              <w:rPr>
                <w:color w:val="000000" w:themeColor="text1"/>
                <w:sz w:val="16"/>
                <w:szCs w:val="16"/>
              </w:rPr>
              <w:t>8.5 (5-19)</w:t>
            </w:r>
          </w:p>
          <w:p w14:paraId="1A7B1EF4" w14:textId="77777777" w:rsidR="00C43605" w:rsidRPr="00152942" w:rsidRDefault="00C43605" w:rsidP="00C43605">
            <w:pPr>
              <w:rPr>
                <w:color w:val="000000" w:themeColor="text1"/>
                <w:sz w:val="16"/>
                <w:szCs w:val="16"/>
              </w:rPr>
            </w:pPr>
            <w:r w:rsidRPr="00152942">
              <w:rPr>
                <w:color w:val="000000" w:themeColor="text1"/>
                <w:sz w:val="16"/>
                <w:szCs w:val="16"/>
              </w:rPr>
              <w:t>(n=38)</w:t>
            </w:r>
          </w:p>
        </w:tc>
        <w:tc>
          <w:tcPr>
            <w:tcW w:w="1080" w:type="dxa"/>
          </w:tcPr>
          <w:p w14:paraId="005F4445" w14:textId="77777777" w:rsidR="00C43605" w:rsidRPr="00152942" w:rsidRDefault="00C43605" w:rsidP="00C43605">
            <w:pPr>
              <w:rPr>
                <w:color w:val="000000" w:themeColor="text1"/>
                <w:sz w:val="16"/>
                <w:szCs w:val="16"/>
              </w:rPr>
            </w:pPr>
            <w:r w:rsidRPr="00152942">
              <w:rPr>
                <w:color w:val="000000" w:themeColor="text1"/>
                <w:sz w:val="16"/>
                <w:szCs w:val="16"/>
              </w:rPr>
              <w:t>0.83</w:t>
            </w:r>
          </w:p>
        </w:tc>
      </w:tr>
      <w:tr w:rsidR="00C43605" w:rsidRPr="00152942" w14:paraId="33A766D9" w14:textId="77777777" w:rsidTr="00C43605">
        <w:tc>
          <w:tcPr>
            <w:tcW w:w="1580" w:type="dxa"/>
          </w:tcPr>
          <w:p w14:paraId="3B052046" w14:textId="77777777" w:rsidR="00C43605" w:rsidRPr="00152942" w:rsidRDefault="00C43605" w:rsidP="00C43605">
            <w:pPr>
              <w:rPr>
                <w:color w:val="000000" w:themeColor="text1"/>
                <w:sz w:val="20"/>
                <w:szCs w:val="20"/>
              </w:rPr>
            </w:pPr>
            <w:r w:rsidRPr="00152942">
              <w:rPr>
                <w:color w:val="000000" w:themeColor="text1"/>
                <w:sz w:val="20"/>
                <w:szCs w:val="20"/>
              </w:rPr>
              <w:t xml:space="preserve">Baseline calprotectin </w:t>
            </w:r>
            <w:r w:rsidRPr="00152942">
              <w:rPr>
                <w:color w:val="000000" w:themeColor="text1"/>
                <w:sz w:val="16"/>
                <w:szCs w:val="16"/>
              </w:rPr>
              <w:t>(ug/g, normal &lt;100)(median [IQR])</w:t>
            </w:r>
          </w:p>
        </w:tc>
        <w:tc>
          <w:tcPr>
            <w:tcW w:w="1058" w:type="dxa"/>
          </w:tcPr>
          <w:p w14:paraId="4EB3E356" w14:textId="77777777" w:rsidR="00C43605" w:rsidRPr="00152942" w:rsidRDefault="00C43605" w:rsidP="00C43605">
            <w:pPr>
              <w:rPr>
                <w:color w:val="000000" w:themeColor="text1"/>
                <w:sz w:val="16"/>
                <w:szCs w:val="16"/>
              </w:rPr>
            </w:pPr>
            <w:r w:rsidRPr="00152942">
              <w:rPr>
                <w:color w:val="000000" w:themeColor="text1"/>
                <w:sz w:val="16"/>
                <w:szCs w:val="16"/>
              </w:rPr>
              <w:t>487.5 (265-726)</w:t>
            </w:r>
          </w:p>
          <w:p w14:paraId="66254623" w14:textId="77777777" w:rsidR="00C43605" w:rsidRPr="00152942" w:rsidRDefault="00C43605" w:rsidP="00C43605">
            <w:pPr>
              <w:rPr>
                <w:color w:val="000000" w:themeColor="text1"/>
                <w:sz w:val="16"/>
                <w:szCs w:val="16"/>
              </w:rPr>
            </w:pPr>
            <w:r w:rsidRPr="00152942">
              <w:rPr>
                <w:color w:val="000000" w:themeColor="text1"/>
                <w:sz w:val="16"/>
                <w:szCs w:val="16"/>
              </w:rPr>
              <w:t>(n=26)</w:t>
            </w:r>
          </w:p>
        </w:tc>
        <w:tc>
          <w:tcPr>
            <w:tcW w:w="1068" w:type="dxa"/>
          </w:tcPr>
          <w:p w14:paraId="3F009C22" w14:textId="77777777" w:rsidR="00C43605" w:rsidRPr="00152942" w:rsidRDefault="00C43605" w:rsidP="00C43605">
            <w:pPr>
              <w:rPr>
                <w:color w:val="000000" w:themeColor="text1"/>
                <w:sz w:val="16"/>
                <w:szCs w:val="16"/>
              </w:rPr>
            </w:pPr>
            <w:r w:rsidRPr="00152942">
              <w:rPr>
                <w:color w:val="000000" w:themeColor="text1"/>
                <w:sz w:val="16"/>
                <w:szCs w:val="16"/>
              </w:rPr>
              <w:t>497 (255-952)</w:t>
            </w:r>
          </w:p>
          <w:p w14:paraId="1572A204" w14:textId="77777777" w:rsidR="00C43605" w:rsidRPr="00152942" w:rsidRDefault="00C43605" w:rsidP="00C43605">
            <w:pPr>
              <w:rPr>
                <w:color w:val="000000" w:themeColor="text1"/>
                <w:sz w:val="16"/>
                <w:szCs w:val="16"/>
              </w:rPr>
            </w:pPr>
            <w:r w:rsidRPr="00152942">
              <w:rPr>
                <w:color w:val="000000" w:themeColor="text1"/>
                <w:sz w:val="16"/>
                <w:szCs w:val="16"/>
              </w:rPr>
              <w:t>(n=11)</w:t>
            </w:r>
          </w:p>
        </w:tc>
        <w:tc>
          <w:tcPr>
            <w:tcW w:w="1049" w:type="dxa"/>
          </w:tcPr>
          <w:p w14:paraId="69BE28E0" w14:textId="77777777" w:rsidR="00C43605" w:rsidRPr="00152942" w:rsidRDefault="00C43605" w:rsidP="00C43605">
            <w:pPr>
              <w:rPr>
                <w:color w:val="000000" w:themeColor="text1"/>
                <w:sz w:val="16"/>
                <w:szCs w:val="16"/>
              </w:rPr>
            </w:pPr>
            <w:r w:rsidRPr="00152942">
              <w:rPr>
                <w:color w:val="000000" w:themeColor="text1"/>
                <w:sz w:val="16"/>
                <w:szCs w:val="16"/>
              </w:rPr>
              <w:t>497 (265-726)</w:t>
            </w:r>
          </w:p>
          <w:p w14:paraId="3F3306C5" w14:textId="77777777" w:rsidR="00C43605" w:rsidRPr="00152942" w:rsidRDefault="00C43605" w:rsidP="00C43605">
            <w:pPr>
              <w:rPr>
                <w:color w:val="000000" w:themeColor="text1"/>
                <w:sz w:val="16"/>
                <w:szCs w:val="16"/>
              </w:rPr>
            </w:pPr>
            <w:r w:rsidRPr="00152942">
              <w:rPr>
                <w:color w:val="000000" w:themeColor="text1"/>
                <w:sz w:val="16"/>
                <w:szCs w:val="16"/>
              </w:rPr>
              <w:t>(n=37)</w:t>
            </w:r>
          </w:p>
        </w:tc>
        <w:tc>
          <w:tcPr>
            <w:tcW w:w="1058" w:type="dxa"/>
          </w:tcPr>
          <w:p w14:paraId="239794E6" w14:textId="77777777" w:rsidR="00C43605" w:rsidRPr="00152942" w:rsidRDefault="00C43605" w:rsidP="00C43605">
            <w:pPr>
              <w:rPr>
                <w:color w:val="000000" w:themeColor="text1"/>
                <w:sz w:val="16"/>
                <w:szCs w:val="16"/>
              </w:rPr>
            </w:pPr>
            <w:r w:rsidRPr="00152942">
              <w:rPr>
                <w:color w:val="000000" w:themeColor="text1"/>
                <w:sz w:val="16"/>
                <w:szCs w:val="16"/>
              </w:rPr>
              <w:t>627.5 (404-963)</w:t>
            </w:r>
          </w:p>
          <w:p w14:paraId="09381386" w14:textId="77777777" w:rsidR="00C43605" w:rsidRPr="00152942" w:rsidRDefault="00C43605" w:rsidP="00C43605">
            <w:pPr>
              <w:rPr>
                <w:color w:val="000000" w:themeColor="text1"/>
                <w:sz w:val="16"/>
                <w:szCs w:val="16"/>
              </w:rPr>
            </w:pPr>
            <w:r w:rsidRPr="00152942">
              <w:rPr>
                <w:color w:val="000000" w:themeColor="text1"/>
                <w:sz w:val="16"/>
                <w:szCs w:val="16"/>
              </w:rPr>
              <w:t>(n=30)</w:t>
            </w:r>
          </w:p>
        </w:tc>
        <w:tc>
          <w:tcPr>
            <w:tcW w:w="1068" w:type="dxa"/>
          </w:tcPr>
          <w:p w14:paraId="4751B899" w14:textId="77777777" w:rsidR="00C43605" w:rsidRPr="00152942" w:rsidRDefault="00C43605" w:rsidP="00C43605">
            <w:pPr>
              <w:rPr>
                <w:color w:val="000000" w:themeColor="text1"/>
                <w:sz w:val="16"/>
                <w:szCs w:val="16"/>
              </w:rPr>
            </w:pPr>
            <w:r w:rsidRPr="00152942">
              <w:rPr>
                <w:color w:val="000000" w:themeColor="text1"/>
                <w:sz w:val="16"/>
                <w:szCs w:val="16"/>
              </w:rPr>
              <w:t>209 (70-286)</w:t>
            </w:r>
          </w:p>
          <w:p w14:paraId="252392E9" w14:textId="77777777" w:rsidR="00C43605" w:rsidRPr="00152942" w:rsidRDefault="00C43605" w:rsidP="00C43605">
            <w:pPr>
              <w:rPr>
                <w:color w:val="000000" w:themeColor="text1"/>
                <w:sz w:val="16"/>
                <w:szCs w:val="16"/>
              </w:rPr>
            </w:pPr>
            <w:r w:rsidRPr="00152942">
              <w:rPr>
                <w:color w:val="000000" w:themeColor="text1"/>
                <w:sz w:val="16"/>
                <w:szCs w:val="16"/>
              </w:rPr>
              <w:t>(n=6)</w:t>
            </w:r>
          </w:p>
        </w:tc>
        <w:tc>
          <w:tcPr>
            <w:tcW w:w="1049" w:type="dxa"/>
          </w:tcPr>
          <w:p w14:paraId="60C7B981" w14:textId="77777777" w:rsidR="00C43605" w:rsidRPr="00152942" w:rsidRDefault="00C43605" w:rsidP="00C43605">
            <w:pPr>
              <w:rPr>
                <w:color w:val="000000" w:themeColor="text1"/>
                <w:sz w:val="16"/>
                <w:szCs w:val="16"/>
              </w:rPr>
            </w:pPr>
            <w:r w:rsidRPr="00152942">
              <w:rPr>
                <w:color w:val="000000" w:themeColor="text1"/>
                <w:sz w:val="16"/>
                <w:szCs w:val="16"/>
              </w:rPr>
              <w:t>573.5 (307-924)</w:t>
            </w:r>
          </w:p>
        </w:tc>
        <w:tc>
          <w:tcPr>
            <w:tcW w:w="1080" w:type="dxa"/>
          </w:tcPr>
          <w:p w14:paraId="692460EE" w14:textId="77777777" w:rsidR="00C43605" w:rsidRPr="00152942" w:rsidRDefault="00C43605" w:rsidP="00C43605">
            <w:pPr>
              <w:rPr>
                <w:color w:val="000000" w:themeColor="text1"/>
                <w:sz w:val="16"/>
                <w:szCs w:val="16"/>
              </w:rPr>
            </w:pPr>
            <w:r w:rsidRPr="00152942">
              <w:rPr>
                <w:color w:val="000000" w:themeColor="text1"/>
                <w:sz w:val="16"/>
                <w:szCs w:val="16"/>
              </w:rPr>
              <w:t>0.66</w:t>
            </w:r>
          </w:p>
        </w:tc>
      </w:tr>
      <w:tr w:rsidR="00C43605" w:rsidRPr="00152942" w14:paraId="4153BE8C" w14:textId="77777777" w:rsidTr="00C43605">
        <w:tc>
          <w:tcPr>
            <w:tcW w:w="1580" w:type="dxa"/>
          </w:tcPr>
          <w:p w14:paraId="38216B40" w14:textId="77777777" w:rsidR="00C43605" w:rsidRPr="00152942" w:rsidRDefault="00C43605" w:rsidP="00C43605">
            <w:pPr>
              <w:rPr>
                <w:color w:val="000000" w:themeColor="text1"/>
                <w:sz w:val="20"/>
                <w:szCs w:val="20"/>
              </w:rPr>
            </w:pPr>
            <w:r w:rsidRPr="00152942">
              <w:rPr>
                <w:color w:val="000000" w:themeColor="text1"/>
                <w:sz w:val="20"/>
                <w:szCs w:val="20"/>
              </w:rPr>
              <w:t>Current smoker</w:t>
            </w:r>
          </w:p>
        </w:tc>
        <w:tc>
          <w:tcPr>
            <w:tcW w:w="1058" w:type="dxa"/>
          </w:tcPr>
          <w:p w14:paraId="751C369C" w14:textId="77777777" w:rsidR="00C43605" w:rsidRPr="00152942" w:rsidRDefault="00C43605" w:rsidP="00C43605">
            <w:pPr>
              <w:rPr>
                <w:color w:val="000000" w:themeColor="text1"/>
                <w:sz w:val="16"/>
                <w:szCs w:val="16"/>
              </w:rPr>
            </w:pPr>
            <w:r w:rsidRPr="00152942">
              <w:rPr>
                <w:color w:val="000000" w:themeColor="text1"/>
                <w:sz w:val="16"/>
                <w:szCs w:val="16"/>
              </w:rPr>
              <w:t>6 (22.2%)</w:t>
            </w:r>
          </w:p>
        </w:tc>
        <w:tc>
          <w:tcPr>
            <w:tcW w:w="1068" w:type="dxa"/>
          </w:tcPr>
          <w:p w14:paraId="5667FFFF"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49" w:type="dxa"/>
          </w:tcPr>
          <w:p w14:paraId="6ED4C741" w14:textId="77777777" w:rsidR="00C43605" w:rsidRPr="00152942" w:rsidRDefault="00C43605" w:rsidP="00C43605">
            <w:pPr>
              <w:rPr>
                <w:color w:val="000000" w:themeColor="text1"/>
                <w:sz w:val="16"/>
                <w:szCs w:val="16"/>
              </w:rPr>
            </w:pPr>
            <w:r w:rsidRPr="00152942">
              <w:rPr>
                <w:color w:val="000000" w:themeColor="text1"/>
                <w:sz w:val="16"/>
                <w:szCs w:val="16"/>
              </w:rPr>
              <w:t>6 (15.4%)</w:t>
            </w:r>
          </w:p>
        </w:tc>
        <w:tc>
          <w:tcPr>
            <w:tcW w:w="1058" w:type="dxa"/>
          </w:tcPr>
          <w:p w14:paraId="73ECFED9" w14:textId="77777777" w:rsidR="00C43605" w:rsidRPr="00152942" w:rsidRDefault="00C43605" w:rsidP="00C43605">
            <w:pPr>
              <w:rPr>
                <w:color w:val="000000" w:themeColor="text1"/>
                <w:sz w:val="16"/>
                <w:szCs w:val="16"/>
              </w:rPr>
            </w:pPr>
            <w:r w:rsidRPr="00152942">
              <w:rPr>
                <w:color w:val="000000" w:themeColor="text1"/>
                <w:sz w:val="16"/>
                <w:szCs w:val="16"/>
              </w:rPr>
              <w:t>2 (6.3%)</w:t>
            </w:r>
          </w:p>
        </w:tc>
        <w:tc>
          <w:tcPr>
            <w:tcW w:w="1068" w:type="dxa"/>
          </w:tcPr>
          <w:p w14:paraId="65F9BCF2" w14:textId="77777777" w:rsidR="00C43605" w:rsidRPr="00152942" w:rsidRDefault="00C43605" w:rsidP="00C43605">
            <w:pPr>
              <w:rPr>
                <w:color w:val="000000" w:themeColor="text1"/>
                <w:sz w:val="16"/>
                <w:szCs w:val="16"/>
              </w:rPr>
            </w:pPr>
            <w:r w:rsidRPr="00152942">
              <w:rPr>
                <w:color w:val="000000" w:themeColor="text1"/>
                <w:sz w:val="16"/>
                <w:szCs w:val="16"/>
              </w:rPr>
              <w:t>0</w:t>
            </w:r>
          </w:p>
        </w:tc>
        <w:tc>
          <w:tcPr>
            <w:tcW w:w="1049" w:type="dxa"/>
          </w:tcPr>
          <w:p w14:paraId="38D28255" w14:textId="77777777" w:rsidR="00C43605" w:rsidRPr="00152942" w:rsidRDefault="00C43605" w:rsidP="00C43605">
            <w:pPr>
              <w:rPr>
                <w:color w:val="000000" w:themeColor="text1"/>
                <w:sz w:val="16"/>
                <w:szCs w:val="16"/>
              </w:rPr>
            </w:pPr>
            <w:r w:rsidRPr="00152942">
              <w:rPr>
                <w:color w:val="000000" w:themeColor="text1"/>
                <w:sz w:val="16"/>
                <w:szCs w:val="16"/>
              </w:rPr>
              <w:t>2 (5.1%)</w:t>
            </w:r>
          </w:p>
        </w:tc>
        <w:tc>
          <w:tcPr>
            <w:tcW w:w="1080" w:type="dxa"/>
          </w:tcPr>
          <w:p w14:paraId="7EDEB85D" w14:textId="77777777" w:rsidR="00C43605" w:rsidRPr="00152942" w:rsidRDefault="00C43605" w:rsidP="00C43605">
            <w:pPr>
              <w:rPr>
                <w:color w:val="000000" w:themeColor="text1"/>
                <w:sz w:val="16"/>
                <w:szCs w:val="16"/>
              </w:rPr>
            </w:pPr>
            <w:r w:rsidRPr="00152942">
              <w:rPr>
                <w:color w:val="000000" w:themeColor="text1"/>
                <w:sz w:val="16"/>
                <w:szCs w:val="16"/>
              </w:rPr>
              <w:t>0.26</w:t>
            </w:r>
          </w:p>
        </w:tc>
      </w:tr>
      <w:tr w:rsidR="00C43605" w:rsidRPr="00152942" w14:paraId="2F92751C" w14:textId="77777777" w:rsidTr="00C43605">
        <w:tc>
          <w:tcPr>
            <w:tcW w:w="1580" w:type="dxa"/>
          </w:tcPr>
          <w:p w14:paraId="44C1D6F4" w14:textId="77777777" w:rsidR="00C43605" w:rsidRPr="00152942" w:rsidRDefault="00C43605" w:rsidP="00C43605">
            <w:pPr>
              <w:rPr>
                <w:color w:val="000000" w:themeColor="text1"/>
                <w:sz w:val="20"/>
                <w:szCs w:val="20"/>
              </w:rPr>
            </w:pPr>
            <w:r w:rsidRPr="00152942">
              <w:rPr>
                <w:color w:val="000000" w:themeColor="text1"/>
                <w:sz w:val="20"/>
                <w:szCs w:val="20"/>
              </w:rPr>
              <w:t xml:space="preserve">Current thiopurine </w:t>
            </w:r>
            <w:r w:rsidRPr="00152942">
              <w:rPr>
                <w:b/>
                <w:bCs/>
                <w:color w:val="000000" w:themeColor="text1"/>
                <w:sz w:val="16"/>
                <w:szCs w:val="16"/>
              </w:rPr>
              <w:t>(stratified before randomisation)</w:t>
            </w:r>
          </w:p>
        </w:tc>
        <w:tc>
          <w:tcPr>
            <w:tcW w:w="1058" w:type="dxa"/>
          </w:tcPr>
          <w:p w14:paraId="5B601D2A" w14:textId="77777777" w:rsidR="00C43605" w:rsidRPr="00152942" w:rsidRDefault="00C43605" w:rsidP="00C43605">
            <w:pPr>
              <w:rPr>
                <w:color w:val="000000" w:themeColor="text1"/>
                <w:sz w:val="16"/>
                <w:szCs w:val="16"/>
              </w:rPr>
            </w:pPr>
            <w:r w:rsidRPr="00152942">
              <w:rPr>
                <w:color w:val="000000" w:themeColor="text1"/>
                <w:sz w:val="16"/>
                <w:szCs w:val="16"/>
              </w:rPr>
              <w:t>6 (22.2%)</w:t>
            </w:r>
          </w:p>
        </w:tc>
        <w:tc>
          <w:tcPr>
            <w:tcW w:w="1068" w:type="dxa"/>
          </w:tcPr>
          <w:p w14:paraId="114BBBE3" w14:textId="77777777" w:rsidR="00C43605" w:rsidRPr="00152942" w:rsidRDefault="00C43605" w:rsidP="00C43605">
            <w:pPr>
              <w:rPr>
                <w:color w:val="000000" w:themeColor="text1"/>
                <w:sz w:val="16"/>
                <w:szCs w:val="16"/>
              </w:rPr>
            </w:pPr>
            <w:r w:rsidRPr="00152942">
              <w:rPr>
                <w:color w:val="000000" w:themeColor="text1"/>
                <w:sz w:val="16"/>
                <w:szCs w:val="16"/>
              </w:rPr>
              <w:t>4 (33.3%)</w:t>
            </w:r>
          </w:p>
        </w:tc>
        <w:tc>
          <w:tcPr>
            <w:tcW w:w="1049" w:type="dxa"/>
          </w:tcPr>
          <w:p w14:paraId="2173AEF6" w14:textId="77777777" w:rsidR="00C43605" w:rsidRPr="00152942" w:rsidRDefault="00C43605" w:rsidP="00C43605">
            <w:pPr>
              <w:rPr>
                <w:color w:val="000000" w:themeColor="text1"/>
                <w:sz w:val="16"/>
                <w:szCs w:val="16"/>
              </w:rPr>
            </w:pPr>
            <w:r w:rsidRPr="00152942">
              <w:rPr>
                <w:color w:val="000000" w:themeColor="text1"/>
                <w:sz w:val="16"/>
                <w:szCs w:val="16"/>
              </w:rPr>
              <w:t>10 (25.6%)</w:t>
            </w:r>
          </w:p>
        </w:tc>
        <w:tc>
          <w:tcPr>
            <w:tcW w:w="1058" w:type="dxa"/>
          </w:tcPr>
          <w:p w14:paraId="6E0BCF62" w14:textId="77777777" w:rsidR="00C43605" w:rsidRPr="00152942" w:rsidRDefault="00C43605" w:rsidP="00C43605">
            <w:pPr>
              <w:rPr>
                <w:color w:val="000000" w:themeColor="text1"/>
                <w:sz w:val="16"/>
                <w:szCs w:val="16"/>
              </w:rPr>
            </w:pPr>
            <w:r w:rsidRPr="00152942">
              <w:rPr>
                <w:color w:val="000000" w:themeColor="text1"/>
                <w:sz w:val="16"/>
                <w:szCs w:val="16"/>
              </w:rPr>
              <w:t>7 (21.9%)</w:t>
            </w:r>
          </w:p>
        </w:tc>
        <w:tc>
          <w:tcPr>
            <w:tcW w:w="1068" w:type="dxa"/>
          </w:tcPr>
          <w:p w14:paraId="561FCF65" w14:textId="77777777" w:rsidR="00C43605" w:rsidRPr="00152942" w:rsidRDefault="00C43605" w:rsidP="00C43605">
            <w:pPr>
              <w:rPr>
                <w:color w:val="000000" w:themeColor="text1"/>
                <w:sz w:val="16"/>
                <w:szCs w:val="16"/>
              </w:rPr>
            </w:pPr>
            <w:r w:rsidRPr="00152942">
              <w:rPr>
                <w:color w:val="000000" w:themeColor="text1"/>
                <w:sz w:val="16"/>
                <w:szCs w:val="16"/>
              </w:rPr>
              <w:t>3 (42.9%)</w:t>
            </w:r>
          </w:p>
        </w:tc>
        <w:tc>
          <w:tcPr>
            <w:tcW w:w="1049" w:type="dxa"/>
          </w:tcPr>
          <w:p w14:paraId="1D644C01" w14:textId="77777777" w:rsidR="00C43605" w:rsidRPr="00152942" w:rsidRDefault="00C43605" w:rsidP="00C43605">
            <w:pPr>
              <w:rPr>
                <w:color w:val="000000" w:themeColor="text1"/>
                <w:sz w:val="16"/>
                <w:szCs w:val="16"/>
              </w:rPr>
            </w:pPr>
            <w:r w:rsidRPr="00152942">
              <w:rPr>
                <w:color w:val="000000" w:themeColor="text1"/>
                <w:sz w:val="16"/>
                <w:szCs w:val="16"/>
              </w:rPr>
              <w:t>10 (25.6%)</w:t>
            </w:r>
          </w:p>
        </w:tc>
        <w:tc>
          <w:tcPr>
            <w:tcW w:w="1080" w:type="dxa"/>
          </w:tcPr>
          <w:p w14:paraId="2BC494F0" w14:textId="77777777" w:rsidR="00C43605" w:rsidRPr="00152942" w:rsidRDefault="00C43605" w:rsidP="00C43605">
            <w:pPr>
              <w:rPr>
                <w:color w:val="000000" w:themeColor="text1"/>
                <w:sz w:val="16"/>
                <w:szCs w:val="16"/>
              </w:rPr>
            </w:pPr>
            <w:r w:rsidRPr="00152942">
              <w:rPr>
                <w:color w:val="000000" w:themeColor="text1"/>
                <w:sz w:val="16"/>
                <w:szCs w:val="16"/>
              </w:rPr>
              <w:t>1.00</w:t>
            </w:r>
          </w:p>
        </w:tc>
      </w:tr>
    </w:tbl>
    <w:p w14:paraId="20A3764F" w14:textId="77777777" w:rsidR="00C43605" w:rsidRPr="00152942" w:rsidRDefault="00C43605" w:rsidP="00C43605">
      <w:pPr>
        <w:rPr>
          <w:color w:val="000000" w:themeColor="text1"/>
          <w:sz w:val="20"/>
          <w:szCs w:val="20"/>
        </w:rPr>
      </w:pPr>
    </w:p>
    <w:p w14:paraId="39FE84F3" w14:textId="77777777" w:rsidR="00C43605" w:rsidRPr="00152942" w:rsidRDefault="00C43605" w:rsidP="00C43605">
      <w:pPr>
        <w:rPr>
          <w:rFonts w:cstheme="minorHAnsi"/>
          <w:color w:val="000000" w:themeColor="text1"/>
        </w:rPr>
      </w:pPr>
      <w:r w:rsidRPr="00152942">
        <w:rPr>
          <w:rFonts w:cstheme="minorHAnsi"/>
          <w:color w:val="000000" w:themeColor="text1"/>
        </w:rPr>
        <w:br w:type="page"/>
      </w:r>
    </w:p>
    <w:p w14:paraId="743F265B" w14:textId="77777777" w:rsidR="00C43605" w:rsidRPr="00152942" w:rsidRDefault="00C43605" w:rsidP="00C43605">
      <w:pPr>
        <w:spacing w:line="480" w:lineRule="auto"/>
        <w:ind w:left="360"/>
        <w:rPr>
          <w:rFonts w:cstheme="minorHAnsi"/>
          <w:color w:val="000000" w:themeColor="text1"/>
        </w:rPr>
      </w:pPr>
      <w:r w:rsidRPr="00152942">
        <w:rPr>
          <w:rFonts w:cstheme="minorHAnsi"/>
          <w:color w:val="000000" w:themeColor="text1"/>
        </w:rPr>
        <w:lastRenderedPageBreak/>
        <w:t>Table 2 Response to initial therapy course (Primary endpoint data in bold)</w:t>
      </w:r>
    </w:p>
    <w:p w14:paraId="35AF6739" w14:textId="77777777" w:rsidR="00C43605" w:rsidRPr="00152942" w:rsidRDefault="00C43605" w:rsidP="00C43605">
      <w:pPr>
        <w:rPr>
          <w:rFonts w:cs="Calibri"/>
          <w:color w:val="000000" w:themeColor="text1"/>
        </w:rPr>
      </w:pPr>
      <w:r w:rsidRPr="00152942">
        <w:rPr>
          <w:rFonts w:cs="Calibri"/>
          <w:color w:val="000000" w:themeColor="text1"/>
        </w:rPr>
        <w:t xml:space="preserve">Intention to treat analysis: </w:t>
      </w:r>
    </w:p>
    <w:tbl>
      <w:tblPr>
        <w:tblStyle w:val="TableGrid"/>
        <w:tblW w:w="0" w:type="auto"/>
        <w:tblInd w:w="720" w:type="dxa"/>
        <w:tblLook w:val="04A0" w:firstRow="1" w:lastRow="0" w:firstColumn="1" w:lastColumn="0" w:noHBand="0" w:noVBand="1"/>
      </w:tblPr>
      <w:tblGrid>
        <w:gridCol w:w="1242"/>
        <w:gridCol w:w="1317"/>
        <w:gridCol w:w="1392"/>
        <w:gridCol w:w="1392"/>
        <w:gridCol w:w="1169"/>
        <w:gridCol w:w="1290"/>
      </w:tblGrid>
      <w:tr w:rsidR="00C43605" w:rsidRPr="00152942" w14:paraId="40ABEB93" w14:textId="77777777" w:rsidTr="00C43605">
        <w:tc>
          <w:tcPr>
            <w:tcW w:w="1426" w:type="dxa"/>
          </w:tcPr>
          <w:p w14:paraId="2517BA6B" w14:textId="77777777" w:rsidR="00C43605" w:rsidRPr="00152942" w:rsidRDefault="00C43605" w:rsidP="00C43605">
            <w:pPr>
              <w:jc w:val="center"/>
              <w:rPr>
                <w:rFonts w:cs="Calibri"/>
                <w:color w:val="000000" w:themeColor="text1"/>
                <w:sz w:val="20"/>
                <w:szCs w:val="20"/>
              </w:rPr>
            </w:pPr>
          </w:p>
        </w:tc>
        <w:tc>
          <w:tcPr>
            <w:tcW w:w="1426" w:type="dxa"/>
          </w:tcPr>
          <w:p w14:paraId="1A576401" w14:textId="77777777" w:rsidR="00C43605" w:rsidRPr="00152942" w:rsidRDefault="00C43605" w:rsidP="00C43605">
            <w:pPr>
              <w:jc w:val="center"/>
              <w:rPr>
                <w:rFonts w:cs="Calibri"/>
                <w:b/>
                <w:bCs/>
                <w:color w:val="000000" w:themeColor="text1"/>
                <w:sz w:val="20"/>
                <w:szCs w:val="20"/>
              </w:rPr>
            </w:pPr>
            <w:r w:rsidRPr="00152942">
              <w:rPr>
                <w:b/>
                <w:bCs/>
                <w:color w:val="000000" w:themeColor="text1"/>
              </w:rPr>
              <w:t>Remission 10w</w:t>
            </w:r>
          </w:p>
        </w:tc>
        <w:tc>
          <w:tcPr>
            <w:tcW w:w="1427" w:type="dxa"/>
          </w:tcPr>
          <w:p w14:paraId="25A438A1" w14:textId="77777777" w:rsidR="00C43605" w:rsidRPr="00152942" w:rsidRDefault="00C43605" w:rsidP="00C43605">
            <w:pPr>
              <w:jc w:val="center"/>
              <w:rPr>
                <w:rFonts w:cs="Calibri"/>
                <w:b/>
                <w:bCs/>
                <w:color w:val="000000" w:themeColor="text1"/>
                <w:sz w:val="20"/>
                <w:szCs w:val="20"/>
              </w:rPr>
            </w:pPr>
            <w:r w:rsidRPr="00152942">
              <w:rPr>
                <w:b/>
                <w:bCs/>
                <w:color w:val="000000" w:themeColor="text1"/>
              </w:rPr>
              <w:t>Remission maintained to 24 weeks</w:t>
            </w:r>
          </w:p>
        </w:tc>
        <w:tc>
          <w:tcPr>
            <w:tcW w:w="1427" w:type="dxa"/>
          </w:tcPr>
          <w:p w14:paraId="281D5028" w14:textId="77777777" w:rsidR="00C43605" w:rsidRPr="00152942" w:rsidRDefault="00C43605" w:rsidP="00C43605">
            <w:pPr>
              <w:jc w:val="center"/>
              <w:rPr>
                <w:rFonts w:cs="Calibri"/>
                <w:b/>
                <w:bCs/>
                <w:color w:val="000000" w:themeColor="text1"/>
                <w:sz w:val="20"/>
                <w:szCs w:val="20"/>
              </w:rPr>
            </w:pPr>
            <w:r w:rsidRPr="00152942">
              <w:rPr>
                <w:b/>
                <w:bCs/>
                <w:color w:val="000000" w:themeColor="text1"/>
              </w:rPr>
              <w:t>Remission maintained to 52 weeks</w:t>
            </w:r>
          </w:p>
        </w:tc>
        <w:tc>
          <w:tcPr>
            <w:tcW w:w="1427" w:type="dxa"/>
          </w:tcPr>
          <w:p w14:paraId="0798D5F1" w14:textId="77777777" w:rsidR="00C43605" w:rsidRPr="00152942" w:rsidRDefault="00C43605" w:rsidP="00C43605">
            <w:pPr>
              <w:jc w:val="center"/>
              <w:rPr>
                <w:rFonts w:cs="Calibri"/>
                <w:color w:val="000000" w:themeColor="text1"/>
                <w:sz w:val="20"/>
                <w:szCs w:val="20"/>
              </w:rPr>
            </w:pPr>
            <w:r w:rsidRPr="00152942">
              <w:rPr>
                <w:color w:val="000000" w:themeColor="text1"/>
              </w:rPr>
              <w:t>Rem. &amp;/or response 10w</w:t>
            </w:r>
          </w:p>
        </w:tc>
        <w:tc>
          <w:tcPr>
            <w:tcW w:w="1427" w:type="dxa"/>
          </w:tcPr>
          <w:p w14:paraId="0D543600" w14:textId="77777777" w:rsidR="00C43605" w:rsidRPr="00152942" w:rsidRDefault="00C43605" w:rsidP="00C43605">
            <w:pPr>
              <w:jc w:val="center"/>
              <w:rPr>
                <w:color w:val="000000" w:themeColor="text1"/>
              </w:rPr>
            </w:pPr>
            <w:r w:rsidRPr="00152942">
              <w:rPr>
                <w:color w:val="000000" w:themeColor="text1"/>
              </w:rPr>
              <w:t>Remission</w:t>
            </w:r>
          </w:p>
          <w:p w14:paraId="72A8615C" w14:textId="77777777" w:rsidR="00C43605" w:rsidRPr="00152942" w:rsidRDefault="00C43605" w:rsidP="00C43605">
            <w:pPr>
              <w:jc w:val="center"/>
              <w:rPr>
                <w:rFonts w:cs="Calibri"/>
                <w:color w:val="000000" w:themeColor="text1"/>
                <w:sz w:val="20"/>
                <w:szCs w:val="20"/>
              </w:rPr>
            </w:pPr>
            <w:r w:rsidRPr="00152942">
              <w:rPr>
                <w:color w:val="000000" w:themeColor="text1"/>
              </w:rPr>
              <w:t>4wk</w:t>
            </w:r>
          </w:p>
        </w:tc>
      </w:tr>
      <w:tr w:rsidR="00C43605" w:rsidRPr="00152942" w14:paraId="69FF54F9" w14:textId="77777777" w:rsidTr="00C43605">
        <w:tc>
          <w:tcPr>
            <w:tcW w:w="1426" w:type="dxa"/>
          </w:tcPr>
          <w:p w14:paraId="1E7948A3"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AB/HCQ</w:t>
            </w:r>
          </w:p>
        </w:tc>
        <w:tc>
          <w:tcPr>
            <w:tcW w:w="1426" w:type="dxa"/>
          </w:tcPr>
          <w:p w14:paraId="2DE44DB6"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2/27</w:t>
            </w:r>
          </w:p>
        </w:tc>
        <w:tc>
          <w:tcPr>
            <w:tcW w:w="1427" w:type="dxa"/>
          </w:tcPr>
          <w:p w14:paraId="2A86174F"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 xml:space="preserve">2/27 </w:t>
            </w:r>
          </w:p>
          <w:p w14:paraId="75390385"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(plus 3 10wk responders in remission @24 weeks)</w:t>
            </w:r>
          </w:p>
        </w:tc>
        <w:tc>
          <w:tcPr>
            <w:tcW w:w="1427" w:type="dxa"/>
          </w:tcPr>
          <w:p w14:paraId="2748ECA5"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1/27</w:t>
            </w:r>
          </w:p>
          <w:p w14:paraId="33AB3C00"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 xml:space="preserve"> (plus 1 10wk responder in remission at 52 weeks)</w:t>
            </w:r>
          </w:p>
        </w:tc>
        <w:tc>
          <w:tcPr>
            <w:tcW w:w="1427" w:type="dxa"/>
          </w:tcPr>
          <w:p w14:paraId="4B299F78"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9/27</w:t>
            </w:r>
          </w:p>
        </w:tc>
        <w:tc>
          <w:tcPr>
            <w:tcW w:w="1427" w:type="dxa"/>
          </w:tcPr>
          <w:p w14:paraId="16D7A5C6"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4/27</w:t>
            </w:r>
          </w:p>
        </w:tc>
      </w:tr>
      <w:tr w:rsidR="00C43605" w:rsidRPr="00152942" w14:paraId="1470F21F" w14:textId="77777777" w:rsidTr="00C43605">
        <w:tc>
          <w:tcPr>
            <w:tcW w:w="1426" w:type="dxa"/>
          </w:tcPr>
          <w:p w14:paraId="036BCF91"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Budesonide</w:t>
            </w:r>
          </w:p>
        </w:tc>
        <w:tc>
          <w:tcPr>
            <w:tcW w:w="1426" w:type="dxa"/>
          </w:tcPr>
          <w:p w14:paraId="5A06B1DC"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8/32</w:t>
            </w:r>
          </w:p>
        </w:tc>
        <w:tc>
          <w:tcPr>
            <w:tcW w:w="1427" w:type="dxa"/>
          </w:tcPr>
          <w:p w14:paraId="4DE22A00"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1/32</w:t>
            </w:r>
          </w:p>
        </w:tc>
        <w:tc>
          <w:tcPr>
            <w:tcW w:w="1427" w:type="dxa"/>
          </w:tcPr>
          <w:p w14:paraId="78721D1C"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1/32</w:t>
            </w:r>
          </w:p>
        </w:tc>
        <w:tc>
          <w:tcPr>
            <w:tcW w:w="1427" w:type="dxa"/>
          </w:tcPr>
          <w:p w14:paraId="4CD3B694"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11/32</w:t>
            </w:r>
          </w:p>
        </w:tc>
        <w:tc>
          <w:tcPr>
            <w:tcW w:w="1427" w:type="dxa"/>
          </w:tcPr>
          <w:p w14:paraId="71102BE5"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8/32</w:t>
            </w:r>
          </w:p>
        </w:tc>
      </w:tr>
    </w:tbl>
    <w:p w14:paraId="4C05418A" w14:textId="77777777" w:rsidR="00C43605" w:rsidRPr="00152942" w:rsidRDefault="00C43605" w:rsidP="00C43605">
      <w:pPr>
        <w:rPr>
          <w:rFonts w:cs="Calibri"/>
          <w:color w:val="000000" w:themeColor="text1"/>
        </w:rPr>
      </w:pPr>
      <w:r w:rsidRPr="00152942">
        <w:rPr>
          <w:rFonts w:cs="Calibri"/>
          <w:color w:val="000000" w:themeColor="text1"/>
        </w:rPr>
        <w:t xml:space="preserve">Per protocol analysis: </w:t>
      </w:r>
    </w:p>
    <w:p w14:paraId="00B02068" w14:textId="77777777" w:rsidR="00C43605" w:rsidRPr="00152942" w:rsidRDefault="00C43605" w:rsidP="00C43605">
      <w:pPr>
        <w:rPr>
          <w:rFonts w:cs="Calibri"/>
          <w:color w:val="000000" w:themeColor="text1"/>
          <w:sz w:val="20"/>
          <w:szCs w:val="20"/>
        </w:rPr>
      </w:pPr>
    </w:p>
    <w:tbl>
      <w:tblPr>
        <w:tblStyle w:val="TableGrid"/>
        <w:tblW w:w="0" w:type="auto"/>
        <w:tblInd w:w="675" w:type="dxa"/>
        <w:tblLook w:val="04A0" w:firstRow="1" w:lastRow="0" w:firstColumn="1" w:lastColumn="0" w:noHBand="0" w:noVBand="1"/>
      </w:tblPr>
      <w:tblGrid>
        <w:gridCol w:w="1230"/>
        <w:gridCol w:w="1326"/>
        <w:gridCol w:w="1412"/>
        <w:gridCol w:w="1412"/>
        <w:gridCol w:w="1167"/>
        <w:gridCol w:w="1300"/>
      </w:tblGrid>
      <w:tr w:rsidR="00C43605" w:rsidRPr="00152942" w14:paraId="2B3D04D7" w14:textId="77777777" w:rsidTr="00C43605">
        <w:tc>
          <w:tcPr>
            <w:tcW w:w="1368" w:type="dxa"/>
          </w:tcPr>
          <w:p w14:paraId="7FD7DE04" w14:textId="77777777" w:rsidR="00C43605" w:rsidRPr="00152942" w:rsidRDefault="00C43605" w:rsidP="00C43605">
            <w:pPr>
              <w:jc w:val="center"/>
              <w:rPr>
                <w:rFonts w:cs="Calibri"/>
                <w:color w:val="000000" w:themeColor="text1"/>
                <w:sz w:val="20"/>
                <w:szCs w:val="20"/>
              </w:rPr>
            </w:pPr>
          </w:p>
        </w:tc>
        <w:tc>
          <w:tcPr>
            <w:tcW w:w="1440" w:type="dxa"/>
          </w:tcPr>
          <w:p w14:paraId="176D2E0D" w14:textId="77777777" w:rsidR="00C43605" w:rsidRPr="00152942" w:rsidRDefault="00C43605" w:rsidP="00C43605">
            <w:pPr>
              <w:jc w:val="center"/>
              <w:rPr>
                <w:rFonts w:cs="Calibri"/>
                <w:b/>
                <w:bCs/>
                <w:color w:val="000000" w:themeColor="text1"/>
                <w:sz w:val="20"/>
                <w:szCs w:val="20"/>
              </w:rPr>
            </w:pPr>
            <w:r w:rsidRPr="00152942">
              <w:rPr>
                <w:b/>
                <w:bCs/>
                <w:color w:val="000000" w:themeColor="text1"/>
              </w:rPr>
              <w:t>Remission 10w</w:t>
            </w:r>
          </w:p>
        </w:tc>
        <w:tc>
          <w:tcPr>
            <w:tcW w:w="1482" w:type="dxa"/>
          </w:tcPr>
          <w:p w14:paraId="528C6BA2" w14:textId="77777777" w:rsidR="00C43605" w:rsidRPr="00152942" w:rsidRDefault="00C43605" w:rsidP="00C43605">
            <w:pPr>
              <w:jc w:val="center"/>
              <w:rPr>
                <w:rFonts w:cs="Calibri"/>
                <w:b/>
                <w:bCs/>
                <w:color w:val="000000" w:themeColor="text1"/>
                <w:sz w:val="20"/>
                <w:szCs w:val="20"/>
              </w:rPr>
            </w:pPr>
            <w:r w:rsidRPr="00152942">
              <w:rPr>
                <w:b/>
                <w:bCs/>
                <w:color w:val="000000" w:themeColor="text1"/>
              </w:rPr>
              <w:t>Remission maintained to 24 weeks</w:t>
            </w:r>
          </w:p>
        </w:tc>
        <w:tc>
          <w:tcPr>
            <w:tcW w:w="1482" w:type="dxa"/>
          </w:tcPr>
          <w:p w14:paraId="700A078E" w14:textId="77777777" w:rsidR="00C43605" w:rsidRPr="00152942" w:rsidRDefault="00C43605" w:rsidP="00C43605">
            <w:pPr>
              <w:jc w:val="center"/>
              <w:rPr>
                <w:rFonts w:cs="Calibri"/>
                <w:b/>
                <w:bCs/>
                <w:color w:val="000000" w:themeColor="text1"/>
                <w:sz w:val="20"/>
                <w:szCs w:val="20"/>
              </w:rPr>
            </w:pPr>
            <w:r w:rsidRPr="00152942">
              <w:rPr>
                <w:b/>
                <w:bCs/>
                <w:color w:val="000000" w:themeColor="text1"/>
              </w:rPr>
              <w:t>Remission maintained to 52 weeks</w:t>
            </w:r>
          </w:p>
        </w:tc>
        <w:tc>
          <w:tcPr>
            <w:tcW w:w="1391" w:type="dxa"/>
          </w:tcPr>
          <w:p w14:paraId="4BD0CD65" w14:textId="77777777" w:rsidR="00C43605" w:rsidRPr="00152942" w:rsidRDefault="00C43605" w:rsidP="00C43605">
            <w:pPr>
              <w:jc w:val="center"/>
              <w:rPr>
                <w:rFonts w:cs="Calibri"/>
                <w:color w:val="000000" w:themeColor="text1"/>
                <w:sz w:val="20"/>
                <w:szCs w:val="20"/>
              </w:rPr>
            </w:pPr>
            <w:r w:rsidRPr="00152942">
              <w:rPr>
                <w:color w:val="000000" w:themeColor="text1"/>
              </w:rPr>
              <w:t>Rem. &amp;/or response 10w</w:t>
            </w:r>
          </w:p>
        </w:tc>
        <w:tc>
          <w:tcPr>
            <w:tcW w:w="1442" w:type="dxa"/>
          </w:tcPr>
          <w:p w14:paraId="24646A71" w14:textId="77777777" w:rsidR="00C43605" w:rsidRPr="00152942" w:rsidRDefault="00C43605" w:rsidP="00C43605">
            <w:pPr>
              <w:jc w:val="center"/>
              <w:rPr>
                <w:color w:val="000000" w:themeColor="text1"/>
              </w:rPr>
            </w:pPr>
            <w:r w:rsidRPr="00152942">
              <w:rPr>
                <w:color w:val="000000" w:themeColor="text1"/>
              </w:rPr>
              <w:t>Remission</w:t>
            </w:r>
          </w:p>
          <w:p w14:paraId="3B544738" w14:textId="77777777" w:rsidR="00C43605" w:rsidRPr="00152942" w:rsidRDefault="00C43605" w:rsidP="00C43605">
            <w:pPr>
              <w:jc w:val="center"/>
              <w:rPr>
                <w:rFonts w:cs="Calibri"/>
                <w:color w:val="000000" w:themeColor="text1"/>
                <w:sz w:val="20"/>
                <w:szCs w:val="20"/>
              </w:rPr>
            </w:pPr>
            <w:r w:rsidRPr="00152942">
              <w:rPr>
                <w:color w:val="000000" w:themeColor="text1"/>
              </w:rPr>
              <w:t>4wk</w:t>
            </w:r>
          </w:p>
        </w:tc>
      </w:tr>
      <w:tr w:rsidR="00C43605" w:rsidRPr="00152942" w14:paraId="161ECEF2" w14:textId="77777777" w:rsidTr="00C43605">
        <w:tc>
          <w:tcPr>
            <w:tcW w:w="1368" w:type="dxa"/>
          </w:tcPr>
          <w:p w14:paraId="5EEF693F"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AB/HCQ</w:t>
            </w:r>
          </w:p>
        </w:tc>
        <w:tc>
          <w:tcPr>
            <w:tcW w:w="1440" w:type="dxa"/>
          </w:tcPr>
          <w:p w14:paraId="21A5781F"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2/20</w:t>
            </w:r>
          </w:p>
        </w:tc>
        <w:tc>
          <w:tcPr>
            <w:tcW w:w="1482" w:type="dxa"/>
          </w:tcPr>
          <w:p w14:paraId="63FDF5C1"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2/17</w:t>
            </w:r>
          </w:p>
          <w:p w14:paraId="20C9EBAB"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(plus 3 10wk responders in remission @24 weeks)</w:t>
            </w:r>
          </w:p>
        </w:tc>
        <w:tc>
          <w:tcPr>
            <w:tcW w:w="1482" w:type="dxa"/>
          </w:tcPr>
          <w:p w14:paraId="7D62D0F0"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 xml:space="preserve">1/17 </w:t>
            </w:r>
          </w:p>
          <w:p w14:paraId="52F694E0"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(plus 1 10wk responder in remission at 52 weeks)</w:t>
            </w:r>
          </w:p>
        </w:tc>
        <w:tc>
          <w:tcPr>
            <w:tcW w:w="1391" w:type="dxa"/>
          </w:tcPr>
          <w:p w14:paraId="58BA41CC"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9/20</w:t>
            </w:r>
          </w:p>
        </w:tc>
        <w:tc>
          <w:tcPr>
            <w:tcW w:w="1442" w:type="dxa"/>
          </w:tcPr>
          <w:p w14:paraId="7C7B0293"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4/21</w:t>
            </w:r>
          </w:p>
        </w:tc>
      </w:tr>
      <w:tr w:rsidR="00C43605" w:rsidRPr="00152942" w14:paraId="74AFE096" w14:textId="77777777" w:rsidTr="00C43605">
        <w:tc>
          <w:tcPr>
            <w:tcW w:w="1368" w:type="dxa"/>
          </w:tcPr>
          <w:p w14:paraId="36F5D209"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Budesonide</w:t>
            </w:r>
          </w:p>
        </w:tc>
        <w:tc>
          <w:tcPr>
            <w:tcW w:w="1440" w:type="dxa"/>
          </w:tcPr>
          <w:p w14:paraId="0F877EFC"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8/28</w:t>
            </w:r>
          </w:p>
        </w:tc>
        <w:tc>
          <w:tcPr>
            <w:tcW w:w="1482" w:type="dxa"/>
          </w:tcPr>
          <w:p w14:paraId="5C1F499C"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1/26</w:t>
            </w:r>
          </w:p>
        </w:tc>
        <w:tc>
          <w:tcPr>
            <w:tcW w:w="1482" w:type="dxa"/>
          </w:tcPr>
          <w:p w14:paraId="3757CB20" w14:textId="77777777" w:rsidR="00C43605" w:rsidRPr="00152942" w:rsidRDefault="00C43605" w:rsidP="00C43605">
            <w:pPr>
              <w:jc w:val="center"/>
              <w:rPr>
                <w:rFonts w:cs="Calibri"/>
                <w:b/>
                <w:bCs/>
                <w:color w:val="000000" w:themeColor="text1"/>
                <w:sz w:val="20"/>
                <w:szCs w:val="20"/>
              </w:rPr>
            </w:pPr>
            <w:r w:rsidRPr="00152942">
              <w:rPr>
                <w:rFonts w:cs="Calibri"/>
                <w:b/>
                <w:bCs/>
                <w:color w:val="000000" w:themeColor="text1"/>
                <w:sz w:val="20"/>
                <w:szCs w:val="20"/>
              </w:rPr>
              <w:t>1/25</w:t>
            </w:r>
          </w:p>
        </w:tc>
        <w:tc>
          <w:tcPr>
            <w:tcW w:w="1391" w:type="dxa"/>
          </w:tcPr>
          <w:p w14:paraId="3E186237"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11/28</w:t>
            </w:r>
          </w:p>
        </w:tc>
        <w:tc>
          <w:tcPr>
            <w:tcW w:w="1442" w:type="dxa"/>
          </w:tcPr>
          <w:p w14:paraId="487CBEC8" w14:textId="77777777" w:rsidR="00C43605" w:rsidRPr="00152942" w:rsidRDefault="00C43605" w:rsidP="00C43605">
            <w:pPr>
              <w:jc w:val="center"/>
              <w:rPr>
                <w:rFonts w:cs="Calibri"/>
                <w:color w:val="000000" w:themeColor="text1"/>
                <w:sz w:val="20"/>
                <w:szCs w:val="20"/>
              </w:rPr>
            </w:pPr>
            <w:r w:rsidRPr="00152942">
              <w:rPr>
                <w:rFonts w:cs="Calibri"/>
                <w:color w:val="000000" w:themeColor="text1"/>
                <w:sz w:val="20"/>
                <w:szCs w:val="20"/>
              </w:rPr>
              <w:t>8/30</w:t>
            </w:r>
          </w:p>
        </w:tc>
      </w:tr>
    </w:tbl>
    <w:p w14:paraId="1A47C3D8" w14:textId="77777777" w:rsidR="00C43605" w:rsidRPr="00152942" w:rsidRDefault="00C43605" w:rsidP="00C43605">
      <w:pPr>
        <w:rPr>
          <w:rFonts w:cs="Calibri"/>
          <w:color w:val="000000" w:themeColor="text1"/>
          <w:sz w:val="20"/>
          <w:szCs w:val="20"/>
        </w:rPr>
      </w:pPr>
    </w:p>
    <w:p w14:paraId="4E30F7EE" w14:textId="77777777" w:rsidR="00C43605" w:rsidRPr="00152942" w:rsidRDefault="00C43605" w:rsidP="00C43605">
      <w:pPr>
        <w:spacing w:line="480" w:lineRule="auto"/>
        <w:ind w:left="360"/>
        <w:rPr>
          <w:rFonts w:cstheme="minorHAnsi"/>
          <w:color w:val="000000" w:themeColor="text1"/>
        </w:rPr>
      </w:pPr>
    </w:p>
    <w:p w14:paraId="47A443B8" w14:textId="77777777" w:rsidR="00C43605" w:rsidRPr="00152942" w:rsidRDefault="00C43605" w:rsidP="00C43605">
      <w:pPr>
        <w:rPr>
          <w:rFonts w:cstheme="minorHAnsi"/>
          <w:color w:val="000000" w:themeColor="text1"/>
          <w:lang w:eastAsia="en-GB"/>
        </w:rPr>
      </w:pPr>
      <w:r w:rsidRPr="00152942">
        <w:rPr>
          <w:rFonts w:cstheme="minorHAnsi"/>
          <w:color w:val="000000" w:themeColor="text1"/>
        </w:rPr>
        <w:br w:type="page"/>
      </w:r>
    </w:p>
    <w:p w14:paraId="03C6D705"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r w:rsidRPr="00152942">
        <w:rPr>
          <w:rFonts w:asciiTheme="minorHAnsi" w:hAnsiTheme="minorHAnsi" w:cstheme="minorHAnsi"/>
          <w:color w:val="000000" w:themeColor="text1"/>
        </w:rPr>
        <w:lastRenderedPageBreak/>
        <w:t>Table 3 Response to therapy including crossover (Primary endpoint data in bold)</w:t>
      </w:r>
    </w:p>
    <w:p w14:paraId="7E3380E0" w14:textId="77777777" w:rsidR="00C43605" w:rsidRPr="00152942" w:rsidRDefault="00C43605" w:rsidP="00C43605">
      <w:pPr>
        <w:pStyle w:val="desc"/>
        <w:shd w:val="clear" w:color="auto" w:fill="FFFFFF"/>
        <w:spacing w:before="0" w:beforeAutospacing="0" w:after="0" w:afterAutospacing="0" w:line="480" w:lineRule="auto"/>
        <w:ind w:left="360"/>
        <w:rPr>
          <w:color w:val="000000" w:themeColor="text1"/>
          <w:sz w:val="22"/>
          <w:szCs w:val="22"/>
        </w:rPr>
      </w:pPr>
      <w:r w:rsidRPr="00152942">
        <w:rPr>
          <w:rFonts w:asciiTheme="minorHAnsi" w:hAnsiTheme="minorHAnsi" w:cstheme="minorHAnsi"/>
          <w:color w:val="000000" w:themeColor="text1"/>
        </w:rPr>
        <w:t>Intention to treat analysis:</w:t>
      </w:r>
    </w:p>
    <w:tbl>
      <w:tblPr>
        <w:tblStyle w:val="TableGrid"/>
        <w:tblpPr w:leftFromText="180" w:rightFromText="180" w:vertAnchor="page" w:horzAnchor="margin" w:tblpXSpec="center" w:tblpY="2724"/>
        <w:tblW w:w="0" w:type="auto"/>
        <w:tblLook w:val="04A0" w:firstRow="1" w:lastRow="0" w:firstColumn="1" w:lastColumn="0" w:noHBand="0" w:noVBand="1"/>
      </w:tblPr>
      <w:tblGrid>
        <w:gridCol w:w="1534"/>
        <w:gridCol w:w="1445"/>
        <w:gridCol w:w="1445"/>
        <w:gridCol w:w="1445"/>
        <w:gridCol w:w="1364"/>
        <w:gridCol w:w="1283"/>
      </w:tblGrid>
      <w:tr w:rsidR="00C43605" w:rsidRPr="00152942" w14:paraId="2B79BE93" w14:textId="77777777" w:rsidTr="00C43605">
        <w:tc>
          <w:tcPr>
            <w:tcW w:w="1534" w:type="dxa"/>
          </w:tcPr>
          <w:p w14:paraId="18E41C12" w14:textId="77777777" w:rsidR="00C43605" w:rsidRPr="00152942" w:rsidRDefault="00C43605" w:rsidP="00C43605">
            <w:pPr>
              <w:rPr>
                <w:color w:val="000000" w:themeColor="text1"/>
              </w:rPr>
            </w:pPr>
          </w:p>
        </w:tc>
        <w:tc>
          <w:tcPr>
            <w:tcW w:w="1445" w:type="dxa"/>
          </w:tcPr>
          <w:p w14:paraId="02159A69" w14:textId="77777777" w:rsidR="00C43605" w:rsidRPr="00152942" w:rsidRDefault="00C43605" w:rsidP="00C43605">
            <w:pPr>
              <w:jc w:val="center"/>
              <w:rPr>
                <w:b/>
                <w:bCs/>
                <w:color w:val="000000" w:themeColor="text1"/>
              </w:rPr>
            </w:pPr>
            <w:r w:rsidRPr="00152942">
              <w:rPr>
                <w:b/>
                <w:bCs/>
                <w:color w:val="000000" w:themeColor="text1"/>
              </w:rPr>
              <w:t>Remission 10w</w:t>
            </w:r>
          </w:p>
        </w:tc>
        <w:tc>
          <w:tcPr>
            <w:tcW w:w="1445" w:type="dxa"/>
          </w:tcPr>
          <w:p w14:paraId="11D166A5" w14:textId="77777777" w:rsidR="00C43605" w:rsidRPr="00152942" w:rsidRDefault="00C43605" w:rsidP="00C43605">
            <w:pPr>
              <w:jc w:val="center"/>
              <w:rPr>
                <w:b/>
                <w:bCs/>
                <w:color w:val="000000" w:themeColor="text1"/>
              </w:rPr>
            </w:pPr>
            <w:r w:rsidRPr="00152942">
              <w:rPr>
                <w:b/>
                <w:bCs/>
                <w:color w:val="000000" w:themeColor="text1"/>
              </w:rPr>
              <w:t>Remission maintained to</w:t>
            </w:r>
          </w:p>
          <w:p w14:paraId="295B79C6" w14:textId="77777777" w:rsidR="00C43605" w:rsidRPr="00152942" w:rsidRDefault="00C43605" w:rsidP="00C43605">
            <w:pPr>
              <w:jc w:val="center"/>
              <w:rPr>
                <w:b/>
                <w:bCs/>
                <w:color w:val="000000" w:themeColor="text1"/>
              </w:rPr>
            </w:pPr>
            <w:r w:rsidRPr="00152942">
              <w:rPr>
                <w:b/>
                <w:bCs/>
                <w:color w:val="000000" w:themeColor="text1"/>
              </w:rPr>
              <w:t>24 weeks</w:t>
            </w:r>
          </w:p>
        </w:tc>
        <w:tc>
          <w:tcPr>
            <w:tcW w:w="1445" w:type="dxa"/>
          </w:tcPr>
          <w:p w14:paraId="355B6364" w14:textId="77777777" w:rsidR="00C43605" w:rsidRPr="00152942" w:rsidRDefault="00C43605" w:rsidP="00C43605">
            <w:pPr>
              <w:jc w:val="center"/>
              <w:rPr>
                <w:b/>
                <w:bCs/>
                <w:color w:val="000000" w:themeColor="text1"/>
              </w:rPr>
            </w:pPr>
            <w:r w:rsidRPr="00152942">
              <w:rPr>
                <w:b/>
                <w:bCs/>
                <w:color w:val="000000" w:themeColor="text1"/>
              </w:rPr>
              <w:t>Remission maintained to</w:t>
            </w:r>
          </w:p>
          <w:p w14:paraId="0E00D197" w14:textId="77777777" w:rsidR="00C43605" w:rsidRPr="00152942" w:rsidRDefault="00C43605" w:rsidP="00C43605">
            <w:pPr>
              <w:jc w:val="center"/>
              <w:rPr>
                <w:b/>
                <w:bCs/>
                <w:color w:val="000000" w:themeColor="text1"/>
              </w:rPr>
            </w:pPr>
            <w:r w:rsidRPr="00152942">
              <w:rPr>
                <w:b/>
                <w:bCs/>
                <w:color w:val="000000" w:themeColor="text1"/>
              </w:rPr>
              <w:t>52 weeks</w:t>
            </w:r>
          </w:p>
        </w:tc>
        <w:tc>
          <w:tcPr>
            <w:tcW w:w="1364" w:type="dxa"/>
          </w:tcPr>
          <w:p w14:paraId="507554A9" w14:textId="77777777" w:rsidR="00C43605" w:rsidRPr="00152942" w:rsidRDefault="00C43605" w:rsidP="00C43605">
            <w:pPr>
              <w:jc w:val="center"/>
              <w:rPr>
                <w:color w:val="000000" w:themeColor="text1"/>
              </w:rPr>
            </w:pPr>
            <w:r w:rsidRPr="00152942">
              <w:rPr>
                <w:color w:val="000000" w:themeColor="text1"/>
              </w:rPr>
              <w:t>Rem. &amp;/or response 10w</w:t>
            </w:r>
          </w:p>
        </w:tc>
        <w:tc>
          <w:tcPr>
            <w:tcW w:w="1283" w:type="dxa"/>
          </w:tcPr>
          <w:p w14:paraId="403DCA2F" w14:textId="77777777" w:rsidR="00C43605" w:rsidRPr="00152942" w:rsidRDefault="00C43605" w:rsidP="00C43605">
            <w:pPr>
              <w:jc w:val="center"/>
              <w:rPr>
                <w:color w:val="000000" w:themeColor="text1"/>
              </w:rPr>
            </w:pPr>
            <w:r w:rsidRPr="00152942">
              <w:rPr>
                <w:color w:val="000000" w:themeColor="text1"/>
              </w:rPr>
              <w:t>Remission</w:t>
            </w:r>
          </w:p>
          <w:p w14:paraId="1D825168" w14:textId="77777777" w:rsidR="00C43605" w:rsidRPr="00152942" w:rsidRDefault="00C43605" w:rsidP="00C43605">
            <w:pPr>
              <w:jc w:val="center"/>
              <w:rPr>
                <w:color w:val="000000" w:themeColor="text1"/>
              </w:rPr>
            </w:pPr>
            <w:r w:rsidRPr="00152942">
              <w:rPr>
                <w:color w:val="000000" w:themeColor="text1"/>
              </w:rPr>
              <w:t>4wk</w:t>
            </w:r>
          </w:p>
        </w:tc>
      </w:tr>
      <w:tr w:rsidR="00C43605" w:rsidRPr="00152942" w14:paraId="716A0B8A" w14:textId="77777777" w:rsidTr="00C43605">
        <w:tc>
          <w:tcPr>
            <w:tcW w:w="1534" w:type="dxa"/>
          </w:tcPr>
          <w:p w14:paraId="7890E54A" w14:textId="77777777" w:rsidR="00C43605" w:rsidRPr="00152942" w:rsidRDefault="00C43605" w:rsidP="00C43605">
            <w:pPr>
              <w:rPr>
                <w:color w:val="000000" w:themeColor="text1"/>
              </w:rPr>
            </w:pPr>
            <w:r w:rsidRPr="00152942">
              <w:rPr>
                <w:color w:val="000000" w:themeColor="text1"/>
              </w:rPr>
              <w:t>AB/HCQ</w:t>
            </w:r>
          </w:p>
        </w:tc>
        <w:tc>
          <w:tcPr>
            <w:tcW w:w="1445" w:type="dxa"/>
          </w:tcPr>
          <w:p w14:paraId="69B94A8E" w14:textId="77777777" w:rsidR="00C43605" w:rsidRPr="00152942" w:rsidRDefault="00C43605" w:rsidP="00C43605">
            <w:pPr>
              <w:jc w:val="center"/>
              <w:rPr>
                <w:b/>
                <w:bCs/>
                <w:color w:val="000000" w:themeColor="text1"/>
              </w:rPr>
            </w:pPr>
            <w:r w:rsidRPr="00152942">
              <w:rPr>
                <w:b/>
                <w:bCs/>
                <w:color w:val="000000" w:themeColor="text1"/>
              </w:rPr>
              <w:t>7/39</w:t>
            </w:r>
          </w:p>
        </w:tc>
        <w:tc>
          <w:tcPr>
            <w:tcW w:w="1445" w:type="dxa"/>
          </w:tcPr>
          <w:p w14:paraId="046E2166" w14:textId="77777777" w:rsidR="00C43605" w:rsidRPr="00152942" w:rsidRDefault="00C43605" w:rsidP="00C43605">
            <w:pPr>
              <w:jc w:val="center"/>
              <w:rPr>
                <w:b/>
                <w:bCs/>
                <w:color w:val="000000" w:themeColor="text1"/>
              </w:rPr>
            </w:pPr>
            <w:r w:rsidRPr="00152942">
              <w:rPr>
                <w:b/>
                <w:bCs/>
                <w:color w:val="000000" w:themeColor="text1"/>
              </w:rPr>
              <w:t>6/39</w:t>
            </w:r>
          </w:p>
          <w:p w14:paraId="10040A8B" w14:textId="77777777" w:rsidR="00C43605" w:rsidRPr="00152942" w:rsidRDefault="00C43605" w:rsidP="00C43605">
            <w:pPr>
              <w:jc w:val="center"/>
              <w:rPr>
                <w:b/>
                <w:bCs/>
                <w:color w:val="000000" w:themeColor="text1"/>
              </w:rPr>
            </w:pPr>
            <w:r w:rsidRPr="00152942">
              <w:rPr>
                <w:b/>
                <w:bCs/>
                <w:color w:val="000000" w:themeColor="text1"/>
                <w:sz w:val="16"/>
                <w:szCs w:val="16"/>
              </w:rPr>
              <w:t xml:space="preserve">(plus 3 10wk responders in rem @ 24 weeks) </w:t>
            </w:r>
          </w:p>
        </w:tc>
        <w:tc>
          <w:tcPr>
            <w:tcW w:w="1445" w:type="dxa"/>
          </w:tcPr>
          <w:p w14:paraId="06152ABA" w14:textId="77777777" w:rsidR="00C43605" w:rsidRPr="00152942" w:rsidRDefault="00C43605" w:rsidP="00C43605">
            <w:pPr>
              <w:jc w:val="center"/>
              <w:rPr>
                <w:b/>
                <w:bCs/>
                <w:color w:val="000000" w:themeColor="text1"/>
              </w:rPr>
            </w:pPr>
            <w:r w:rsidRPr="00152942">
              <w:rPr>
                <w:b/>
                <w:bCs/>
                <w:color w:val="000000" w:themeColor="text1"/>
              </w:rPr>
              <w:t>3/39</w:t>
            </w:r>
          </w:p>
          <w:p w14:paraId="7514C5D5" w14:textId="77777777" w:rsidR="00C43605" w:rsidRPr="00152942" w:rsidRDefault="00C43605" w:rsidP="00C43605">
            <w:pPr>
              <w:jc w:val="center"/>
              <w:rPr>
                <w:b/>
                <w:bCs/>
                <w:color w:val="000000" w:themeColor="text1"/>
              </w:rPr>
            </w:pPr>
            <w:r w:rsidRPr="00152942">
              <w:rPr>
                <w:b/>
                <w:bCs/>
                <w:color w:val="000000" w:themeColor="text1"/>
                <w:sz w:val="16"/>
                <w:szCs w:val="16"/>
              </w:rPr>
              <w:t>(plus 1 10wk responder in rem @ 52 weeks; plus 1 clin rem but withdrawn UTI)</w:t>
            </w:r>
          </w:p>
        </w:tc>
        <w:tc>
          <w:tcPr>
            <w:tcW w:w="1364" w:type="dxa"/>
          </w:tcPr>
          <w:p w14:paraId="38F67949" w14:textId="77777777" w:rsidR="00C43605" w:rsidRPr="00152942" w:rsidRDefault="00C43605" w:rsidP="00C43605">
            <w:pPr>
              <w:jc w:val="center"/>
              <w:rPr>
                <w:color w:val="000000" w:themeColor="text1"/>
              </w:rPr>
            </w:pPr>
            <w:r w:rsidRPr="00152942">
              <w:rPr>
                <w:color w:val="000000" w:themeColor="text1"/>
              </w:rPr>
              <w:t>15/39</w:t>
            </w:r>
          </w:p>
        </w:tc>
        <w:tc>
          <w:tcPr>
            <w:tcW w:w="1283" w:type="dxa"/>
          </w:tcPr>
          <w:p w14:paraId="6297B790" w14:textId="77777777" w:rsidR="00C43605" w:rsidRPr="00152942" w:rsidRDefault="00C43605" w:rsidP="00C43605">
            <w:pPr>
              <w:jc w:val="center"/>
              <w:rPr>
                <w:color w:val="000000" w:themeColor="text1"/>
              </w:rPr>
            </w:pPr>
            <w:r w:rsidRPr="00152942">
              <w:rPr>
                <w:color w:val="000000" w:themeColor="text1"/>
              </w:rPr>
              <w:t>8/39</w:t>
            </w:r>
          </w:p>
        </w:tc>
      </w:tr>
      <w:tr w:rsidR="00C43605" w:rsidRPr="00152942" w14:paraId="4505A1A6" w14:textId="77777777" w:rsidTr="00C43605">
        <w:tc>
          <w:tcPr>
            <w:tcW w:w="1534" w:type="dxa"/>
          </w:tcPr>
          <w:p w14:paraId="0C49B37C" w14:textId="77777777" w:rsidR="00C43605" w:rsidRPr="00152942" w:rsidRDefault="00C43605" w:rsidP="00C43605">
            <w:pPr>
              <w:rPr>
                <w:color w:val="000000" w:themeColor="text1"/>
              </w:rPr>
            </w:pPr>
            <w:r w:rsidRPr="00152942">
              <w:rPr>
                <w:color w:val="000000" w:themeColor="text1"/>
              </w:rPr>
              <w:t>Budesonide</w:t>
            </w:r>
          </w:p>
        </w:tc>
        <w:tc>
          <w:tcPr>
            <w:tcW w:w="1445" w:type="dxa"/>
          </w:tcPr>
          <w:p w14:paraId="02774363" w14:textId="77777777" w:rsidR="00C43605" w:rsidRPr="00152942" w:rsidRDefault="00C43605" w:rsidP="00C43605">
            <w:pPr>
              <w:jc w:val="center"/>
              <w:rPr>
                <w:b/>
                <w:bCs/>
                <w:color w:val="000000" w:themeColor="text1"/>
              </w:rPr>
            </w:pPr>
            <w:r w:rsidRPr="00152942">
              <w:rPr>
                <w:b/>
                <w:bCs/>
                <w:color w:val="000000" w:themeColor="text1"/>
              </w:rPr>
              <w:t>10/39</w:t>
            </w:r>
          </w:p>
        </w:tc>
        <w:tc>
          <w:tcPr>
            <w:tcW w:w="1445" w:type="dxa"/>
          </w:tcPr>
          <w:p w14:paraId="3460EE4E" w14:textId="77777777" w:rsidR="00C43605" w:rsidRPr="00152942" w:rsidRDefault="00C43605" w:rsidP="00C43605">
            <w:pPr>
              <w:jc w:val="center"/>
              <w:rPr>
                <w:b/>
                <w:bCs/>
                <w:color w:val="000000" w:themeColor="text1"/>
              </w:rPr>
            </w:pPr>
            <w:r w:rsidRPr="00152942">
              <w:rPr>
                <w:b/>
                <w:bCs/>
                <w:color w:val="000000" w:themeColor="text1"/>
              </w:rPr>
              <w:t>1/39</w:t>
            </w:r>
          </w:p>
        </w:tc>
        <w:tc>
          <w:tcPr>
            <w:tcW w:w="1445" w:type="dxa"/>
          </w:tcPr>
          <w:p w14:paraId="05A2E8CE" w14:textId="77777777" w:rsidR="00C43605" w:rsidRPr="00152942" w:rsidRDefault="00C43605" w:rsidP="00C43605">
            <w:pPr>
              <w:jc w:val="center"/>
              <w:rPr>
                <w:b/>
                <w:bCs/>
                <w:color w:val="000000" w:themeColor="text1"/>
              </w:rPr>
            </w:pPr>
            <w:r w:rsidRPr="00152942">
              <w:rPr>
                <w:b/>
                <w:bCs/>
                <w:color w:val="000000" w:themeColor="text1"/>
              </w:rPr>
              <w:t>1/39</w:t>
            </w:r>
          </w:p>
        </w:tc>
        <w:tc>
          <w:tcPr>
            <w:tcW w:w="1364" w:type="dxa"/>
          </w:tcPr>
          <w:p w14:paraId="55C9CF5F" w14:textId="77777777" w:rsidR="00C43605" w:rsidRPr="00152942" w:rsidRDefault="00C43605" w:rsidP="00C43605">
            <w:pPr>
              <w:tabs>
                <w:tab w:val="left" w:pos="297"/>
                <w:tab w:val="center" w:pos="574"/>
              </w:tabs>
              <w:rPr>
                <w:color w:val="000000" w:themeColor="text1"/>
              </w:rPr>
            </w:pPr>
            <w:r w:rsidRPr="00152942">
              <w:rPr>
                <w:color w:val="000000" w:themeColor="text1"/>
              </w:rPr>
              <w:tab/>
              <w:t>13/39</w:t>
            </w:r>
          </w:p>
        </w:tc>
        <w:tc>
          <w:tcPr>
            <w:tcW w:w="1283" w:type="dxa"/>
          </w:tcPr>
          <w:p w14:paraId="3A25539E" w14:textId="77777777" w:rsidR="00C43605" w:rsidRPr="00152942" w:rsidRDefault="00C43605" w:rsidP="00C43605">
            <w:pPr>
              <w:jc w:val="center"/>
              <w:rPr>
                <w:color w:val="000000" w:themeColor="text1"/>
              </w:rPr>
            </w:pPr>
            <w:r w:rsidRPr="00152942">
              <w:rPr>
                <w:color w:val="000000" w:themeColor="text1"/>
              </w:rPr>
              <w:t>9/39</w:t>
            </w:r>
          </w:p>
        </w:tc>
      </w:tr>
    </w:tbl>
    <w:p w14:paraId="04174190"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p>
    <w:p w14:paraId="0B3AE624"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r w:rsidRPr="00152942">
        <w:rPr>
          <w:rFonts w:asciiTheme="minorHAnsi" w:hAnsiTheme="minorHAnsi" w:cstheme="minorHAnsi"/>
          <w:color w:val="000000" w:themeColor="text1"/>
        </w:rPr>
        <w:t>Per protocol analysis:</w:t>
      </w:r>
    </w:p>
    <w:tbl>
      <w:tblPr>
        <w:tblStyle w:val="TableGrid"/>
        <w:tblpPr w:leftFromText="180" w:rightFromText="180" w:vertAnchor="page" w:horzAnchor="page" w:tblpX="1909" w:tblpY="7021"/>
        <w:tblW w:w="0" w:type="auto"/>
        <w:tblLook w:val="04A0" w:firstRow="1" w:lastRow="0" w:firstColumn="1" w:lastColumn="0" w:noHBand="0" w:noVBand="1"/>
      </w:tblPr>
      <w:tblGrid>
        <w:gridCol w:w="1534"/>
        <w:gridCol w:w="1445"/>
        <w:gridCol w:w="1445"/>
        <w:gridCol w:w="1445"/>
        <w:gridCol w:w="1364"/>
        <w:gridCol w:w="1283"/>
      </w:tblGrid>
      <w:tr w:rsidR="00C43605" w:rsidRPr="00152942" w14:paraId="29988E77" w14:textId="77777777" w:rsidTr="00C43605">
        <w:tc>
          <w:tcPr>
            <w:tcW w:w="1534" w:type="dxa"/>
          </w:tcPr>
          <w:p w14:paraId="6D9BA8B9" w14:textId="77777777" w:rsidR="00C43605" w:rsidRPr="00152942" w:rsidRDefault="00C43605" w:rsidP="00C43605">
            <w:pPr>
              <w:rPr>
                <w:color w:val="000000" w:themeColor="text1"/>
              </w:rPr>
            </w:pPr>
          </w:p>
        </w:tc>
        <w:tc>
          <w:tcPr>
            <w:tcW w:w="1445" w:type="dxa"/>
          </w:tcPr>
          <w:p w14:paraId="07A4C383" w14:textId="77777777" w:rsidR="00C43605" w:rsidRPr="00152942" w:rsidRDefault="00C43605" w:rsidP="00C43605">
            <w:pPr>
              <w:jc w:val="center"/>
              <w:rPr>
                <w:b/>
                <w:bCs/>
                <w:color w:val="000000" w:themeColor="text1"/>
              </w:rPr>
            </w:pPr>
            <w:r w:rsidRPr="00152942">
              <w:rPr>
                <w:b/>
                <w:bCs/>
                <w:color w:val="000000" w:themeColor="text1"/>
              </w:rPr>
              <w:t>Remission 10w</w:t>
            </w:r>
          </w:p>
        </w:tc>
        <w:tc>
          <w:tcPr>
            <w:tcW w:w="1445" w:type="dxa"/>
          </w:tcPr>
          <w:p w14:paraId="56ED2745" w14:textId="77777777" w:rsidR="00C43605" w:rsidRPr="00152942" w:rsidRDefault="00C43605" w:rsidP="00C43605">
            <w:pPr>
              <w:jc w:val="center"/>
              <w:rPr>
                <w:b/>
                <w:bCs/>
                <w:color w:val="000000" w:themeColor="text1"/>
              </w:rPr>
            </w:pPr>
            <w:r w:rsidRPr="00152942">
              <w:rPr>
                <w:b/>
                <w:bCs/>
                <w:color w:val="000000" w:themeColor="text1"/>
              </w:rPr>
              <w:t>Remission maintained to</w:t>
            </w:r>
          </w:p>
          <w:p w14:paraId="6308621F" w14:textId="77777777" w:rsidR="00C43605" w:rsidRPr="00152942" w:rsidRDefault="00C43605" w:rsidP="00C43605">
            <w:pPr>
              <w:jc w:val="center"/>
              <w:rPr>
                <w:b/>
                <w:bCs/>
                <w:color w:val="000000" w:themeColor="text1"/>
              </w:rPr>
            </w:pPr>
            <w:r w:rsidRPr="00152942">
              <w:rPr>
                <w:b/>
                <w:bCs/>
                <w:color w:val="000000" w:themeColor="text1"/>
              </w:rPr>
              <w:t>24 weeks</w:t>
            </w:r>
          </w:p>
        </w:tc>
        <w:tc>
          <w:tcPr>
            <w:tcW w:w="1445" w:type="dxa"/>
          </w:tcPr>
          <w:p w14:paraId="53A93A38" w14:textId="77777777" w:rsidR="00C43605" w:rsidRPr="00152942" w:rsidRDefault="00C43605" w:rsidP="00C43605">
            <w:pPr>
              <w:jc w:val="center"/>
              <w:rPr>
                <w:b/>
                <w:bCs/>
                <w:color w:val="000000" w:themeColor="text1"/>
              </w:rPr>
            </w:pPr>
            <w:r w:rsidRPr="00152942">
              <w:rPr>
                <w:b/>
                <w:bCs/>
                <w:color w:val="000000" w:themeColor="text1"/>
              </w:rPr>
              <w:t>Remission maintained to</w:t>
            </w:r>
          </w:p>
          <w:p w14:paraId="1E2B52F5" w14:textId="77777777" w:rsidR="00C43605" w:rsidRPr="00152942" w:rsidRDefault="00C43605" w:rsidP="00C43605">
            <w:pPr>
              <w:jc w:val="center"/>
              <w:rPr>
                <w:b/>
                <w:bCs/>
                <w:color w:val="000000" w:themeColor="text1"/>
              </w:rPr>
            </w:pPr>
            <w:r w:rsidRPr="00152942">
              <w:rPr>
                <w:b/>
                <w:bCs/>
                <w:color w:val="000000" w:themeColor="text1"/>
              </w:rPr>
              <w:t>52 weeks</w:t>
            </w:r>
          </w:p>
        </w:tc>
        <w:tc>
          <w:tcPr>
            <w:tcW w:w="1364" w:type="dxa"/>
          </w:tcPr>
          <w:p w14:paraId="7F1A47F5" w14:textId="77777777" w:rsidR="00C43605" w:rsidRPr="00152942" w:rsidRDefault="00C43605" w:rsidP="00C43605">
            <w:pPr>
              <w:jc w:val="center"/>
              <w:rPr>
                <w:color w:val="000000" w:themeColor="text1"/>
              </w:rPr>
            </w:pPr>
            <w:r w:rsidRPr="00152942">
              <w:rPr>
                <w:color w:val="000000" w:themeColor="text1"/>
              </w:rPr>
              <w:t>Rem. &amp;/or response 10w</w:t>
            </w:r>
          </w:p>
        </w:tc>
        <w:tc>
          <w:tcPr>
            <w:tcW w:w="1283" w:type="dxa"/>
          </w:tcPr>
          <w:p w14:paraId="2E4782BB" w14:textId="77777777" w:rsidR="00C43605" w:rsidRPr="00152942" w:rsidRDefault="00C43605" w:rsidP="00C43605">
            <w:pPr>
              <w:jc w:val="center"/>
              <w:rPr>
                <w:color w:val="000000" w:themeColor="text1"/>
              </w:rPr>
            </w:pPr>
            <w:r w:rsidRPr="00152942">
              <w:rPr>
                <w:color w:val="000000" w:themeColor="text1"/>
              </w:rPr>
              <w:t>Remission</w:t>
            </w:r>
          </w:p>
          <w:p w14:paraId="086F1C2D" w14:textId="77777777" w:rsidR="00C43605" w:rsidRPr="00152942" w:rsidRDefault="00C43605" w:rsidP="00C43605">
            <w:pPr>
              <w:jc w:val="center"/>
              <w:rPr>
                <w:color w:val="000000" w:themeColor="text1"/>
              </w:rPr>
            </w:pPr>
            <w:r w:rsidRPr="00152942">
              <w:rPr>
                <w:color w:val="000000" w:themeColor="text1"/>
              </w:rPr>
              <w:t>4wk</w:t>
            </w:r>
          </w:p>
        </w:tc>
      </w:tr>
      <w:tr w:rsidR="00C43605" w:rsidRPr="00152942" w14:paraId="703AC8DC" w14:textId="77777777" w:rsidTr="00C43605">
        <w:tc>
          <w:tcPr>
            <w:tcW w:w="1534" w:type="dxa"/>
          </w:tcPr>
          <w:p w14:paraId="5C9E33D6" w14:textId="77777777" w:rsidR="00C43605" w:rsidRPr="00152942" w:rsidRDefault="00C43605" w:rsidP="00C43605">
            <w:pPr>
              <w:rPr>
                <w:color w:val="000000" w:themeColor="text1"/>
              </w:rPr>
            </w:pPr>
            <w:r w:rsidRPr="00152942">
              <w:rPr>
                <w:color w:val="000000" w:themeColor="text1"/>
              </w:rPr>
              <w:t>AB/HCQ</w:t>
            </w:r>
          </w:p>
        </w:tc>
        <w:tc>
          <w:tcPr>
            <w:tcW w:w="1445" w:type="dxa"/>
          </w:tcPr>
          <w:p w14:paraId="3C3772F5" w14:textId="77777777" w:rsidR="00C43605" w:rsidRPr="00152942" w:rsidRDefault="00C43605" w:rsidP="00C43605">
            <w:pPr>
              <w:jc w:val="center"/>
              <w:rPr>
                <w:b/>
                <w:bCs/>
                <w:color w:val="000000" w:themeColor="text1"/>
              </w:rPr>
            </w:pPr>
            <w:r w:rsidRPr="00152942">
              <w:rPr>
                <w:b/>
                <w:bCs/>
                <w:color w:val="000000" w:themeColor="text1"/>
              </w:rPr>
              <w:t>7/27</w:t>
            </w:r>
          </w:p>
        </w:tc>
        <w:tc>
          <w:tcPr>
            <w:tcW w:w="1445" w:type="dxa"/>
          </w:tcPr>
          <w:p w14:paraId="3641EF28" w14:textId="77777777" w:rsidR="00C43605" w:rsidRPr="00152942" w:rsidRDefault="00C43605" w:rsidP="00C43605">
            <w:pPr>
              <w:jc w:val="center"/>
              <w:rPr>
                <w:b/>
                <w:bCs/>
                <w:color w:val="000000" w:themeColor="text1"/>
              </w:rPr>
            </w:pPr>
            <w:r w:rsidRPr="00152942">
              <w:rPr>
                <w:b/>
                <w:bCs/>
                <w:color w:val="000000" w:themeColor="text1"/>
              </w:rPr>
              <w:t>6/24</w:t>
            </w:r>
          </w:p>
          <w:p w14:paraId="1A809651" w14:textId="77777777" w:rsidR="00C43605" w:rsidRPr="00152942" w:rsidRDefault="00C43605" w:rsidP="00C43605">
            <w:pPr>
              <w:jc w:val="center"/>
              <w:rPr>
                <w:b/>
                <w:bCs/>
                <w:color w:val="000000" w:themeColor="text1"/>
                <w:sz w:val="16"/>
                <w:szCs w:val="16"/>
              </w:rPr>
            </w:pPr>
            <w:r w:rsidRPr="00152942">
              <w:rPr>
                <w:b/>
                <w:bCs/>
                <w:color w:val="000000" w:themeColor="text1"/>
                <w:sz w:val="16"/>
                <w:szCs w:val="16"/>
              </w:rPr>
              <w:t>(plus 3 10wk responders in rem @ 24 weeks)</w:t>
            </w:r>
          </w:p>
          <w:p w14:paraId="52137186" w14:textId="77777777" w:rsidR="00C43605" w:rsidRPr="00152942" w:rsidRDefault="00C43605" w:rsidP="00C43605">
            <w:pPr>
              <w:jc w:val="center"/>
              <w:rPr>
                <w:b/>
                <w:bCs/>
                <w:color w:val="000000" w:themeColor="text1"/>
              </w:rPr>
            </w:pPr>
            <w:r w:rsidRPr="00152942">
              <w:rPr>
                <w:b/>
                <w:bCs/>
                <w:color w:val="000000" w:themeColor="text1"/>
                <w:sz w:val="16"/>
                <w:szCs w:val="16"/>
              </w:rPr>
              <w:t>P=0.035 (0.01 needed for significance)</w:t>
            </w:r>
          </w:p>
        </w:tc>
        <w:tc>
          <w:tcPr>
            <w:tcW w:w="1445" w:type="dxa"/>
          </w:tcPr>
          <w:p w14:paraId="4EF70230" w14:textId="77777777" w:rsidR="00C43605" w:rsidRPr="00152942" w:rsidRDefault="00C43605" w:rsidP="00C43605">
            <w:pPr>
              <w:jc w:val="center"/>
              <w:rPr>
                <w:b/>
                <w:bCs/>
                <w:color w:val="000000" w:themeColor="text1"/>
              </w:rPr>
            </w:pPr>
            <w:r w:rsidRPr="00152942">
              <w:rPr>
                <w:b/>
                <w:bCs/>
                <w:color w:val="000000" w:themeColor="text1"/>
              </w:rPr>
              <w:t>3/23</w:t>
            </w:r>
          </w:p>
          <w:p w14:paraId="751BC37A" w14:textId="77777777" w:rsidR="00C43605" w:rsidRPr="00152942" w:rsidRDefault="00C43605" w:rsidP="00C43605">
            <w:pPr>
              <w:jc w:val="center"/>
              <w:rPr>
                <w:b/>
                <w:bCs/>
                <w:color w:val="000000" w:themeColor="text1"/>
              </w:rPr>
            </w:pPr>
            <w:r w:rsidRPr="00152942">
              <w:rPr>
                <w:b/>
                <w:bCs/>
                <w:color w:val="000000" w:themeColor="text1"/>
                <w:sz w:val="16"/>
                <w:szCs w:val="16"/>
              </w:rPr>
              <w:t>(plus 1 10wk responder in rem @ 52 weeks; plus 1 clin rem but withdrawn UTI)</w:t>
            </w:r>
          </w:p>
        </w:tc>
        <w:tc>
          <w:tcPr>
            <w:tcW w:w="1364" w:type="dxa"/>
          </w:tcPr>
          <w:p w14:paraId="45270992" w14:textId="77777777" w:rsidR="00C43605" w:rsidRPr="00152942" w:rsidRDefault="00C43605" w:rsidP="00C43605">
            <w:pPr>
              <w:jc w:val="center"/>
              <w:rPr>
                <w:color w:val="000000" w:themeColor="text1"/>
              </w:rPr>
            </w:pPr>
            <w:r w:rsidRPr="00152942">
              <w:rPr>
                <w:color w:val="000000" w:themeColor="text1"/>
              </w:rPr>
              <w:t>15/27</w:t>
            </w:r>
          </w:p>
        </w:tc>
        <w:tc>
          <w:tcPr>
            <w:tcW w:w="1283" w:type="dxa"/>
          </w:tcPr>
          <w:p w14:paraId="05A6EF66" w14:textId="77777777" w:rsidR="00C43605" w:rsidRPr="00152942" w:rsidRDefault="00C43605" w:rsidP="00C43605">
            <w:pPr>
              <w:jc w:val="center"/>
              <w:rPr>
                <w:color w:val="000000" w:themeColor="text1"/>
              </w:rPr>
            </w:pPr>
            <w:r w:rsidRPr="00152942">
              <w:rPr>
                <w:color w:val="000000" w:themeColor="text1"/>
              </w:rPr>
              <w:t>8/30</w:t>
            </w:r>
          </w:p>
        </w:tc>
      </w:tr>
      <w:tr w:rsidR="00C43605" w:rsidRPr="00152942" w14:paraId="70C7100D" w14:textId="77777777" w:rsidTr="00C43605">
        <w:tc>
          <w:tcPr>
            <w:tcW w:w="1534" w:type="dxa"/>
          </w:tcPr>
          <w:p w14:paraId="1A389197" w14:textId="77777777" w:rsidR="00C43605" w:rsidRPr="00152942" w:rsidRDefault="00C43605" w:rsidP="00C43605">
            <w:pPr>
              <w:rPr>
                <w:color w:val="000000" w:themeColor="text1"/>
              </w:rPr>
            </w:pPr>
            <w:r w:rsidRPr="00152942">
              <w:rPr>
                <w:color w:val="000000" w:themeColor="text1"/>
              </w:rPr>
              <w:t>Budesonide</w:t>
            </w:r>
          </w:p>
        </w:tc>
        <w:tc>
          <w:tcPr>
            <w:tcW w:w="1445" w:type="dxa"/>
          </w:tcPr>
          <w:p w14:paraId="07361677" w14:textId="77777777" w:rsidR="00C43605" w:rsidRPr="00152942" w:rsidRDefault="00C43605" w:rsidP="00C43605">
            <w:pPr>
              <w:jc w:val="center"/>
              <w:rPr>
                <w:b/>
                <w:bCs/>
                <w:color w:val="000000" w:themeColor="text1"/>
              </w:rPr>
            </w:pPr>
            <w:r w:rsidRPr="00152942">
              <w:rPr>
                <w:b/>
                <w:bCs/>
                <w:color w:val="000000" w:themeColor="text1"/>
              </w:rPr>
              <w:t>10/34</w:t>
            </w:r>
          </w:p>
        </w:tc>
        <w:tc>
          <w:tcPr>
            <w:tcW w:w="1445" w:type="dxa"/>
          </w:tcPr>
          <w:p w14:paraId="41088715" w14:textId="77777777" w:rsidR="00C43605" w:rsidRPr="00152942" w:rsidRDefault="00C43605" w:rsidP="00C43605">
            <w:pPr>
              <w:jc w:val="center"/>
              <w:rPr>
                <w:b/>
                <w:bCs/>
                <w:color w:val="000000" w:themeColor="text1"/>
              </w:rPr>
            </w:pPr>
            <w:r w:rsidRPr="00152942">
              <w:rPr>
                <w:b/>
                <w:bCs/>
                <w:color w:val="000000" w:themeColor="text1"/>
              </w:rPr>
              <w:t>1/32</w:t>
            </w:r>
          </w:p>
        </w:tc>
        <w:tc>
          <w:tcPr>
            <w:tcW w:w="1445" w:type="dxa"/>
          </w:tcPr>
          <w:p w14:paraId="7F32FEC7" w14:textId="77777777" w:rsidR="00C43605" w:rsidRPr="00152942" w:rsidRDefault="00C43605" w:rsidP="00C43605">
            <w:pPr>
              <w:jc w:val="center"/>
              <w:rPr>
                <w:b/>
                <w:bCs/>
                <w:color w:val="000000" w:themeColor="text1"/>
              </w:rPr>
            </w:pPr>
            <w:r w:rsidRPr="00152942">
              <w:rPr>
                <w:b/>
                <w:bCs/>
                <w:color w:val="000000" w:themeColor="text1"/>
              </w:rPr>
              <w:t>1/31</w:t>
            </w:r>
          </w:p>
        </w:tc>
        <w:tc>
          <w:tcPr>
            <w:tcW w:w="1364" w:type="dxa"/>
          </w:tcPr>
          <w:p w14:paraId="62650370" w14:textId="77777777" w:rsidR="00C43605" w:rsidRPr="00152942" w:rsidRDefault="00C43605" w:rsidP="00C43605">
            <w:pPr>
              <w:jc w:val="center"/>
              <w:rPr>
                <w:color w:val="000000" w:themeColor="text1"/>
              </w:rPr>
            </w:pPr>
            <w:r w:rsidRPr="00152942">
              <w:rPr>
                <w:color w:val="000000" w:themeColor="text1"/>
              </w:rPr>
              <w:t>13/34</w:t>
            </w:r>
          </w:p>
        </w:tc>
        <w:tc>
          <w:tcPr>
            <w:tcW w:w="1283" w:type="dxa"/>
          </w:tcPr>
          <w:p w14:paraId="5841D64C" w14:textId="77777777" w:rsidR="00C43605" w:rsidRPr="00152942" w:rsidRDefault="00C43605" w:rsidP="00C43605">
            <w:pPr>
              <w:jc w:val="center"/>
              <w:rPr>
                <w:color w:val="000000" w:themeColor="text1"/>
              </w:rPr>
            </w:pPr>
            <w:r w:rsidRPr="00152942">
              <w:rPr>
                <w:color w:val="000000" w:themeColor="text1"/>
              </w:rPr>
              <w:t>9/3</w:t>
            </w:r>
            <w:r w:rsidRPr="00152942">
              <w:rPr>
                <w:rFonts w:cs="Times New Roman (Body CS)"/>
                <w:color w:val="000000" w:themeColor="text1"/>
              </w:rPr>
              <w:t>7</w:t>
            </w:r>
          </w:p>
        </w:tc>
      </w:tr>
    </w:tbl>
    <w:p w14:paraId="1FBFB8E3"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p>
    <w:p w14:paraId="1924A12D" w14:textId="77777777" w:rsidR="00C43605" w:rsidRPr="00152942" w:rsidRDefault="00C43605" w:rsidP="00C43605">
      <w:pPr>
        <w:rPr>
          <w:rFonts w:cstheme="minorHAnsi"/>
          <w:color w:val="000000" w:themeColor="text1"/>
          <w:lang w:eastAsia="en-GB"/>
        </w:rPr>
      </w:pPr>
      <w:r w:rsidRPr="00152942">
        <w:rPr>
          <w:rFonts w:cstheme="minorHAnsi"/>
          <w:color w:val="000000" w:themeColor="text1"/>
        </w:rPr>
        <w:br w:type="page"/>
      </w:r>
    </w:p>
    <w:p w14:paraId="2D48047B"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p>
    <w:p w14:paraId="3EE0A0F3" w14:textId="77777777" w:rsidR="00C43605" w:rsidRPr="00152942" w:rsidRDefault="00C43605" w:rsidP="00C43605">
      <w:pPr>
        <w:rPr>
          <w:color w:val="000000" w:themeColor="text1"/>
          <w:lang w:eastAsia="en-GB"/>
        </w:rPr>
      </w:pPr>
    </w:p>
    <w:p w14:paraId="4A8B61F1" w14:textId="77777777" w:rsidR="00C43605" w:rsidRPr="00152942" w:rsidRDefault="00C43605" w:rsidP="00C43605">
      <w:pPr>
        <w:rPr>
          <w:color w:val="000000" w:themeColor="text1"/>
          <w:lang w:eastAsia="en-GB"/>
        </w:rPr>
      </w:pPr>
    </w:p>
    <w:p w14:paraId="60394852" w14:textId="77777777" w:rsidR="00C43605" w:rsidRPr="00152942" w:rsidRDefault="00C43605" w:rsidP="00C43605">
      <w:pPr>
        <w:rPr>
          <w:color w:val="000000" w:themeColor="text1"/>
          <w:lang w:eastAsia="en-GB"/>
        </w:rPr>
      </w:pPr>
    </w:p>
    <w:p w14:paraId="10984F9A"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r w:rsidRPr="00152942">
        <w:rPr>
          <w:rFonts w:asciiTheme="minorHAnsi" w:hAnsiTheme="minorHAnsi" w:cstheme="minorHAnsi"/>
          <w:color w:val="000000" w:themeColor="text1"/>
        </w:rPr>
        <w:t xml:space="preserve">Table  4. Phenotypic and serological features of the 9 patients who achieved remission at 24 weeks on antibiotics/hydroxychloroquine. </w:t>
      </w:r>
    </w:p>
    <w:p w14:paraId="3E328A4E"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p>
    <w:tbl>
      <w:tblPr>
        <w:tblStyle w:val="TableGrid"/>
        <w:tblW w:w="9918" w:type="dxa"/>
        <w:tblLayout w:type="fixed"/>
        <w:tblLook w:val="04A0" w:firstRow="1" w:lastRow="0" w:firstColumn="1" w:lastColumn="0" w:noHBand="0" w:noVBand="1"/>
      </w:tblPr>
      <w:tblGrid>
        <w:gridCol w:w="562"/>
        <w:gridCol w:w="567"/>
        <w:gridCol w:w="850"/>
        <w:gridCol w:w="567"/>
        <w:gridCol w:w="709"/>
        <w:gridCol w:w="944"/>
        <w:gridCol w:w="944"/>
        <w:gridCol w:w="899"/>
        <w:gridCol w:w="745"/>
        <w:gridCol w:w="672"/>
        <w:gridCol w:w="709"/>
        <w:gridCol w:w="567"/>
        <w:gridCol w:w="567"/>
        <w:gridCol w:w="616"/>
      </w:tblGrid>
      <w:tr w:rsidR="00C43605" w:rsidRPr="00152942" w14:paraId="731D74F4" w14:textId="77777777" w:rsidTr="00333F9B">
        <w:tc>
          <w:tcPr>
            <w:tcW w:w="562" w:type="dxa"/>
          </w:tcPr>
          <w:p w14:paraId="33F0B77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Sex</w:t>
            </w:r>
          </w:p>
        </w:tc>
        <w:tc>
          <w:tcPr>
            <w:tcW w:w="567" w:type="dxa"/>
          </w:tcPr>
          <w:p w14:paraId="34BC187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Age</w:t>
            </w:r>
          </w:p>
        </w:tc>
        <w:tc>
          <w:tcPr>
            <w:tcW w:w="850" w:type="dxa"/>
          </w:tcPr>
          <w:p w14:paraId="2F046AB3" w14:textId="623CF29B"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Durati</w:t>
            </w:r>
            <w:r w:rsidR="00333F9B">
              <w:rPr>
                <w:rFonts w:ascii="Arial Narrow" w:hAnsi="Arial Narrow"/>
                <w:color w:val="000000" w:themeColor="text1"/>
                <w:sz w:val="18"/>
                <w:szCs w:val="18"/>
              </w:rPr>
              <w:t>o</w:t>
            </w:r>
            <w:r w:rsidRPr="00152942">
              <w:rPr>
                <w:rFonts w:ascii="Arial Narrow" w:hAnsi="Arial Narrow"/>
                <w:color w:val="000000" w:themeColor="text1"/>
                <w:sz w:val="18"/>
                <w:szCs w:val="18"/>
              </w:rPr>
              <w:t>n</w:t>
            </w:r>
            <w:r w:rsidR="00333F9B">
              <w:rPr>
                <w:rFonts w:ascii="Arial Narrow" w:hAnsi="Arial Narrow"/>
                <w:color w:val="000000" w:themeColor="text1"/>
                <w:sz w:val="18"/>
                <w:szCs w:val="18"/>
              </w:rPr>
              <w:t xml:space="preserve"> </w:t>
            </w:r>
            <w:r w:rsidRPr="00152942">
              <w:rPr>
                <w:rFonts w:ascii="Arial Narrow" w:hAnsi="Arial Narrow"/>
                <w:color w:val="000000" w:themeColor="text1"/>
                <w:sz w:val="18"/>
                <w:szCs w:val="18"/>
              </w:rPr>
              <w:t>(y)</w:t>
            </w:r>
          </w:p>
        </w:tc>
        <w:tc>
          <w:tcPr>
            <w:tcW w:w="567" w:type="dxa"/>
          </w:tcPr>
          <w:p w14:paraId="577E0F1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Montreal</w:t>
            </w:r>
          </w:p>
        </w:tc>
        <w:tc>
          <w:tcPr>
            <w:tcW w:w="709" w:type="dxa"/>
          </w:tcPr>
          <w:p w14:paraId="1A16032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Colon (L2/L3)</w:t>
            </w:r>
          </w:p>
        </w:tc>
        <w:tc>
          <w:tcPr>
            <w:tcW w:w="944" w:type="dxa"/>
          </w:tcPr>
          <w:p w14:paraId="5983DD8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Antibiotic/HCQ</w:t>
            </w:r>
          </w:p>
          <w:p w14:paraId="32D6BFF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initial/crossover</w:t>
            </w:r>
          </w:p>
        </w:tc>
        <w:tc>
          <w:tcPr>
            <w:tcW w:w="944" w:type="dxa"/>
          </w:tcPr>
          <w:p w14:paraId="738F2F7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Thiopurine</w:t>
            </w:r>
          </w:p>
        </w:tc>
        <w:tc>
          <w:tcPr>
            <w:tcW w:w="899" w:type="dxa"/>
          </w:tcPr>
          <w:p w14:paraId="571D903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Smoker</w:t>
            </w:r>
          </w:p>
          <w:p w14:paraId="2431BA9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Y(current)</w:t>
            </w:r>
          </w:p>
          <w:p w14:paraId="22CFDFF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 (former/never)</w:t>
            </w:r>
          </w:p>
        </w:tc>
        <w:tc>
          <w:tcPr>
            <w:tcW w:w="745" w:type="dxa"/>
          </w:tcPr>
          <w:p w14:paraId="1BCFC78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CRP</w:t>
            </w:r>
          </w:p>
          <w:p w14:paraId="0D26FDE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At week 0</w:t>
            </w:r>
          </w:p>
        </w:tc>
        <w:tc>
          <w:tcPr>
            <w:tcW w:w="672" w:type="dxa"/>
          </w:tcPr>
          <w:p w14:paraId="2BE7820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ASCA</w:t>
            </w:r>
          </w:p>
        </w:tc>
        <w:tc>
          <w:tcPr>
            <w:tcW w:w="709" w:type="dxa"/>
          </w:tcPr>
          <w:p w14:paraId="6B740ABA" w14:textId="77777777" w:rsidR="00C43605" w:rsidRPr="00152942" w:rsidRDefault="00C43605" w:rsidP="00C43605">
            <w:pPr>
              <w:jc w:val="center"/>
              <w:rPr>
                <w:rFonts w:ascii="Arial Narrow" w:hAnsi="Arial Narrow"/>
                <w:color w:val="000000" w:themeColor="text1"/>
                <w:sz w:val="18"/>
                <w:szCs w:val="18"/>
              </w:rPr>
            </w:pPr>
            <w:proofErr w:type="spellStart"/>
            <w:r w:rsidRPr="00152942">
              <w:rPr>
                <w:rFonts w:ascii="Arial Narrow" w:hAnsi="Arial Narrow"/>
                <w:color w:val="000000" w:themeColor="text1"/>
                <w:sz w:val="18"/>
                <w:szCs w:val="18"/>
              </w:rPr>
              <w:t>OmpC</w:t>
            </w:r>
            <w:proofErr w:type="spellEnd"/>
          </w:p>
        </w:tc>
        <w:tc>
          <w:tcPr>
            <w:tcW w:w="567" w:type="dxa"/>
          </w:tcPr>
          <w:p w14:paraId="5DCC66A6" w14:textId="77777777" w:rsidR="00C43605" w:rsidRPr="00152942" w:rsidRDefault="00C43605" w:rsidP="00C43605">
            <w:pPr>
              <w:jc w:val="center"/>
              <w:rPr>
                <w:rFonts w:ascii="Arial Narrow" w:hAnsi="Arial Narrow"/>
                <w:color w:val="000000" w:themeColor="text1"/>
                <w:sz w:val="18"/>
                <w:szCs w:val="18"/>
              </w:rPr>
            </w:pPr>
            <w:proofErr w:type="spellStart"/>
            <w:r w:rsidRPr="00152942">
              <w:rPr>
                <w:rFonts w:ascii="Arial Narrow" w:hAnsi="Arial Narrow"/>
                <w:color w:val="000000" w:themeColor="text1"/>
                <w:sz w:val="18"/>
                <w:szCs w:val="18"/>
              </w:rPr>
              <w:t>FlaX</w:t>
            </w:r>
            <w:proofErr w:type="spellEnd"/>
          </w:p>
        </w:tc>
        <w:tc>
          <w:tcPr>
            <w:tcW w:w="567" w:type="dxa"/>
          </w:tcPr>
          <w:p w14:paraId="058AC97F" w14:textId="77777777" w:rsidR="00C43605" w:rsidRPr="00152942" w:rsidRDefault="00C43605" w:rsidP="00C43605">
            <w:pPr>
              <w:jc w:val="center"/>
              <w:rPr>
                <w:rFonts w:ascii="Arial Narrow" w:hAnsi="Arial Narrow"/>
                <w:color w:val="000000" w:themeColor="text1"/>
                <w:sz w:val="18"/>
                <w:szCs w:val="18"/>
              </w:rPr>
            </w:pPr>
            <w:proofErr w:type="spellStart"/>
            <w:r w:rsidRPr="00152942">
              <w:rPr>
                <w:rFonts w:ascii="Arial Narrow" w:hAnsi="Arial Narrow"/>
                <w:color w:val="000000" w:themeColor="text1"/>
                <w:sz w:val="18"/>
                <w:szCs w:val="18"/>
              </w:rPr>
              <w:t>CBir</w:t>
            </w:r>
            <w:proofErr w:type="spellEnd"/>
          </w:p>
        </w:tc>
        <w:tc>
          <w:tcPr>
            <w:tcW w:w="616" w:type="dxa"/>
          </w:tcPr>
          <w:p w14:paraId="3860C2C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Fla2</w:t>
            </w:r>
          </w:p>
        </w:tc>
      </w:tr>
      <w:tr w:rsidR="00C43605" w:rsidRPr="00152942" w14:paraId="59124D95" w14:textId="77777777" w:rsidTr="00333F9B">
        <w:tc>
          <w:tcPr>
            <w:tcW w:w="562" w:type="dxa"/>
          </w:tcPr>
          <w:p w14:paraId="4C1CAFF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0397BCB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21</w:t>
            </w:r>
          </w:p>
        </w:tc>
        <w:tc>
          <w:tcPr>
            <w:tcW w:w="850" w:type="dxa"/>
          </w:tcPr>
          <w:p w14:paraId="6F2EDF5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10</w:t>
            </w:r>
          </w:p>
        </w:tc>
        <w:tc>
          <w:tcPr>
            <w:tcW w:w="567" w:type="dxa"/>
          </w:tcPr>
          <w:p w14:paraId="7439FA6B"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A1L1B1</w:t>
            </w:r>
          </w:p>
        </w:tc>
        <w:tc>
          <w:tcPr>
            <w:tcW w:w="709" w:type="dxa"/>
          </w:tcPr>
          <w:p w14:paraId="6F48CC8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944" w:type="dxa"/>
          </w:tcPr>
          <w:p w14:paraId="56DB92B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Initial</w:t>
            </w:r>
          </w:p>
        </w:tc>
        <w:tc>
          <w:tcPr>
            <w:tcW w:w="944" w:type="dxa"/>
          </w:tcPr>
          <w:p w14:paraId="409936F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899" w:type="dxa"/>
          </w:tcPr>
          <w:p w14:paraId="50DDDD6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45" w:type="dxa"/>
          </w:tcPr>
          <w:p w14:paraId="6A8352B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8</w:t>
            </w:r>
          </w:p>
        </w:tc>
        <w:tc>
          <w:tcPr>
            <w:tcW w:w="672" w:type="dxa"/>
          </w:tcPr>
          <w:p w14:paraId="4B092D5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3A1C596A"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6C9EFAF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2A0DDBA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70B1338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r w:rsidR="00C43605" w:rsidRPr="00152942" w14:paraId="542AE48F" w14:textId="77777777" w:rsidTr="00333F9B">
        <w:tc>
          <w:tcPr>
            <w:tcW w:w="562" w:type="dxa"/>
          </w:tcPr>
          <w:p w14:paraId="2E37261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F</w:t>
            </w:r>
          </w:p>
        </w:tc>
        <w:tc>
          <w:tcPr>
            <w:tcW w:w="567" w:type="dxa"/>
          </w:tcPr>
          <w:p w14:paraId="14BC4B5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30</w:t>
            </w:r>
          </w:p>
        </w:tc>
        <w:tc>
          <w:tcPr>
            <w:tcW w:w="850" w:type="dxa"/>
          </w:tcPr>
          <w:p w14:paraId="16A246E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1</w:t>
            </w:r>
          </w:p>
        </w:tc>
        <w:tc>
          <w:tcPr>
            <w:tcW w:w="567" w:type="dxa"/>
          </w:tcPr>
          <w:p w14:paraId="6A86FC0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A2L3B1</w:t>
            </w:r>
          </w:p>
        </w:tc>
        <w:tc>
          <w:tcPr>
            <w:tcW w:w="709" w:type="dxa"/>
          </w:tcPr>
          <w:p w14:paraId="577ECEB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944" w:type="dxa"/>
          </w:tcPr>
          <w:p w14:paraId="36CE05B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Initial</w:t>
            </w:r>
          </w:p>
        </w:tc>
        <w:tc>
          <w:tcPr>
            <w:tcW w:w="944" w:type="dxa"/>
          </w:tcPr>
          <w:p w14:paraId="18BE549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899" w:type="dxa"/>
          </w:tcPr>
          <w:p w14:paraId="58C0CCA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745" w:type="dxa"/>
          </w:tcPr>
          <w:p w14:paraId="7778C0D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74</w:t>
            </w:r>
          </w:p>
        </w:tc>
        <w:tc>
          <w:tcPr>
            <w:tcW w:w="672" w:type="dxa"/>
          </w:tcPr>
          <w:p w14:paraId="6E8A061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401782A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60FB4D3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567" w:type="dxa"/>
          </w:tcPr>
          <w:p w14:paraId="23CDA14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22AFFA8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r>
      <w:tr w:rsidR="00C43605" w:rsidRPr="00152942" w14:paraId="4BEFD991" w14:textId="77777777" w:rsidTr="00333F9B">
        <w:tc>
          <w:tcPr>
            <w:tcW w:w="562" w:type="dxa"/>
          </w:tcPr>
          <w:p w14:paraId="0C8F21C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6A0FDBB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54</w:t>
            </w:r>
          </w:p>
        </w:tc>
        <w:tc>
          <w:tcPr>
            <w:tcW w:w="850" w:type="dxa"/>
          </w:tcPr>
          <w:p w14:paraId="7D6C97BA"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6</w:t>
            </w:r>
          </w:p>
        </w:tc>
        <w:tc>
          <w:tcPr>
            <w:tcW w:w="567" w:type="dxa"/>
          </w:tcPr>
          <w:p w14:paraId="4A05A6C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A2L3B1</w:t>
            </w:r>
          </w:p>
        </w:tc>
        <w:tc>
          <w:tcPr>
            <w:tcW w:w="709" w:type="dxa"/>
          </w:tcPr>
          <w:p w14:paraId="55DB922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944" w:type="dxa"/>
          </w:tcPr>
          <w:p w14:paraId="6381EF8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Initial</w:t>
            </w:r>
          </w:p>
        </w:tc>
        <w:tc>
          <w:tcPr>
            <w:tcW w:w="944" w:type="dxa"/>
          </w:tcPr>
          <w:p w14:paraId="0ACEEB5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899" w:type="dxa"/>
          </w:tcPr>
          <w:p w14:paraId="3F26D4D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745" w:type="dxa"/>
          </w:tcPr>
          <w:p w14:paraId="4FBF7E4A"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9</w:t>
            </w:r>
          </w:p>
        </w:tc>
        <w:tc>
          <w:tcPr>
            <w:tcW w:w="672" w:type="dxa"/>
          </w:tcPr>
          <w:p w14:paraId="005CBC5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00B23F2F"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512E9EE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0493E2C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38706C1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r w:rsidR="00C43605" w:rsidRPr="00152942" w14:paraId="3D4F77E9" w14:textId="77777777" w:rsidTr="00333F9B">
        <w:tc>
          <w:tcPr>
            <w:tcW w:w="562" w:type="dxa"/>
          </w:tcPr>
          <w:p w14:paraId="4B7A6B6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32769B6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59</w:t>
            </w:r>
          </w:p>
        </w:tc>
        <w:tc>
          <w:tcPr>
            <w:tcW w:w="850" w:type="dxa"/>
          </w:tcPr>
          <w:p w14:paraId="0B3430C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0.5</w:t>
            </w:r>
          </w:p>
        </w:tc>
        <w:tc>
          <w:tcPr>
            <w:tcW w:w="567" w:type="dxa"/>
          </w:tcPr>
          <w:p w14:paraId="6C40403F"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A3L1B1</w:t>
            </w:r>
          </w:p>
        </w:tc>
        <w:tc>
          <w:tcPr>
            <w:tcW w:w="709" w:type="dxa"/>
          </w:tcPr>
          <w:p w14:paraId="77ED97AF"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944" w:type="dxa"/>
          </w:tcPr>
          <w:p w14:paraId="70E11CD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Initial</w:t>
            </w:r>
          </w:p>
        </w:tc>
        <w:tc>
          <w:tcPr>
            <w:tcW w:w="944" w:type="dxa"/>
          </w:tcPr>
          <w:p w14:paraId="071D5A1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899" w:type="dxa"/>
          </w:tcPr>
          <w:p w14:paraId="0C15544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45" w:type="dxa"/>
          </w:tcPr>
          <w:p w14:paraId="294E3B2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9</w:t>
            </w:r>
          </w:p>
        </w:tc>
        <w:tc>
          <w:tcPr>
            <w:tcW w:w="672" w:type="dxa"/>
          </w:tcPr>
          <w:p w14:paraId="393FEC1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6451B6B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2DDAEAA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567" w:type="dxa"/>
          </w:tcPr>
          <w:p w14:paraId="4268417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34A51CD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r w:rsidR="00C43605" w:rsidRPr="00152942" w14:paraId="142689AE" w14:textId="77777777" w:rsidTr="00333F9B">
        <w:tc>
          <w:tcPr>
            <w:tcW w:w="562" w:type="dxa"/>
          </w:tcPr>
          <w:p w14:paraId="2CB7F46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F</w:t>
            </w:r>
          </w:p>
        </w:tc>
        <w:tc>
          <w:tcPr>
            <w:tcW w:w="567" w:type="dxa"/>
          </w:tcPr>
          <w:p w14:paraId="28279CD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37</w:t>
            </w:r>
          </w:p>
        </w:tc>
        <w:tc>
          <w:tcPr>
            <w:tcW w:w="850" w:type="dxa"/>
          </w:tcPr>
          <w:p w14:paraId="12B9796B"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1</w:t>
            </w:r>
          </w:p>
        </w:tc>
        <w:tc>
          <w:tcPr>
            <w:tcW w:w="567" w:type="dxa"/>
          </w:tcPr>
          <w:p w14:paraId="7073BB0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A2L3B1</w:t>
            </w:r>
          </w:p>
        </w:tc>
        <w:tc>
          <w:tcPr>
            <w:tcW w:w="709" w:type="dxa"/>
          </w:tcPr>
          <w:p w14:paraId="22DA445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944" w:type="dxa"/>
          </w:tcPr>
          <w:p w14:paraId="2A7BDCBA"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Initial</w:t>
            </w:r>
          </w:p>
        </w:tc>
        <w:tc>
          <w:tcPr>
            <w:tcW w:w="944" w:type="dxa"/>
          </w:tcPr>
          <w:p w14:paraId="6CCF845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899" w:type="dxa"/>
          </w:tcPr>
          <w:p w14:paraId="7015D7D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745" w:type="dxa"/>
          </w:tcPr>
          <w:p w14:paraId="1106879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7</w:t>
            </w:r>
          </w:p>
        </w:tc>
        <w:tc>
          <w:tcPr>
            <w:tcW w:w="672" w:type="dxa"/>
          </w:tcPr>
          <w:p w14:paraId="428D352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3E3DE07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66D8AB9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213AA2F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618A5D3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r w:rsidR="00C43605" w:rsidRPr="00152942" w14:paraId="1C7FF7F5" w14:textId="77777777" w:rsidTr="00333F9B">
        <w:tc>
          <w:tcPr>
            <w:tcW w:w="562" w:type="dxa"/>
          </w:tcPr>
          <w:p w14:paraId="257CA05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39210CEB"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89</w:t>
            </w:r>
          </w:p>
        </w:tc>
        <w:tc>
          <w:tcPr>
            <w:tcW w:w="850" w:type="dxa"/>
          </w:tcPr>
          <w:p w14:paraId="43F953E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5</w:t>
            </w:r>
          </w:p>
        </w:tc>
        <w:tc>
          <w:tcPr>
            <w:tcW w:w="567" w:type="dxa"/>
          </w:tcPr>
          <w:p w14:paraId="4F13EE0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A3L2B1</w:t>
            </w:r>
          </w:p>
        </w:tc>
        <w:tc>
          <w:tcPr>
            <w:tcW w:w="709" w:type="dxa"/>
          </w:tcPr>
          <w:p w14:paraId="4A9E5B3A"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944" w:type="dxa"/>
          </w:tcPr>
          <w:p w14:paraId="381EA91F"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Crossover</w:t>
            </w:r>
          </w:p>
        </w:tc>
        <w:tc>
          <w:tcPr>
            <w:tcW w:w="944" w:type="dxa"/>
          </w:tcPr>
          <w:p w14:paraId="0B4AD71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899" w:type="dxa"/>
          </w:tcPr>
          <w:p w14:paraId="5129619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45" w:type="dxa"/>
          </w:tcPr>
          <w:p w14:paraId="3B92DE5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30</w:t>
            </w:r>
          </w:p>
        </w:tc>
        <w:tc>
          <w:tcPr>
            <w:tcW w:w="672" w:type="dxa"/>
          </w:tcPr>
          <w:p w14:paraId="0C677CD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792C9BB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567" w:type="dxa"/>
          </w:tcPr>
          <w:p w14:paraId="3F5EBF5B"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30DFD3E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15D160E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r>
      <w:tr w:rsidR="00C43605" w:rsidRPr="00152942" w14:paraId="37514FE2" w14:textId="77777777" w:rsidTr="00333F9B">
        <w:tc>
          <w:tcPr>
            <w:tcW w:w="562" w:type="dxa"/>
          </w:tcPr>
          <w:p w14:paraId="74582AA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7569086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47</w:t>
            </w:r>
          </w:p>
        </w:tc>
        <w:tc>
          <w:tcPr>
            <w:tcW w:w="850" w:type="dxa"/>
          </w:tcPr>
          <w:p w14:paraId="597553FA"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5</w:t>
            </w:r>
          </w:p>
        </w:tc>
        <w:tc>
          <w:tcPr>
            <w:tcW w:w="567" w:type="dxa"/>
          </w:tcPr>
          <w:p w14:paraId="05238CF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A3L1B2P</w:t>
            </w:r>
          </w:p>
        </w:tc>
        <w:tc>
          <w:tcPr>
            <w:tcW w:w="709" w:type="dxa"/>
          </w:tcPr>
          <w:p w14:paraId="3FE2BB5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944" w:type="dxa"/>
          </w:tcPr>
          <w:p w14:paraId="7839BE8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Crossover</w:t>
            </w:r>
          </w:p>
        </w:tc>
        <w:tc>
          <w:tcPr>
            <w:tcW w:w="944" w:type="dxa"/>
          </w:tcPr>
          <w:p w14:paraId="5A4E937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899" w:type="dxa"/>
          </w:tcPr>
          <w:p w14:paraId="137CEB7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45" w:type="dxa"/>
          </w:tcPr>
          <w:p w14:paraId="3A6211E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6</w:t>
            </w:r>
          </w:p>
        </w:tc>
        <w:tc>
          <w:tcPr>
            <w:tcW w:w="672" w:type="dxa"/>
          </w:tcPr>
          <w:p w14:paraId="5F55339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709" w:type="dxa"/>
          </w:tcPr>
          <w:p w14:paraId="62A9FB6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2E1F8C4B"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0B55F13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7B1387E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r w:rsidR="00C43605" w:rsidRPr="00152942" w14:paraId="40CCB6BC" w14:textId="77777777" w:rsidTr="00333F9B">
        <w:tc>
          <w:tcPr>
            <w:tcW w:w="562" w:type="dxa"/>
          </w:tcPr>
          <w:p w14:paraId="457255F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4E58956F"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29</w:t>
            </w:r>
          </w:p>
        </w:tc>
        <w:tc>
          <w:tcPr>
            <w:tcW w:w="850" w:type="dxa"/>
          </w:tcPr>
          <w:p w14:paraId="37699FB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16</w:t>
            </w:r>
          </w:p>
        </w:tc>
        <w:tc>
          <w:tcPr>
            <w:tcW w:w="567" w:type="dxa"/>
          </w:tcPr>
          <w:p w14:paraId="6A20E18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A1L3B1</w:t>
            </w:r>
          </w:p>
        </w:tc>
        <w:tc>
          <w:tcPr>
            <w:tcW w:w="709" w:type="dxa"/>
          </w:tcPr>
          <w:p w14:paraId="0A79052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944" w:type="dxa"/>
          </w:tcPr>
          <w:p w14:paraId="5FC6C45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Crossover</w:t>
            </w:r>
          </w:p>
        </w:tc>
        <w:tc>
          <w:tcPr>
            <w:tcW w:w="944" w:type="dxa"/>
          </w:tcPr>
          <w:p w14:paraId="67661E8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899" w:type="dxa"/>
          </w:tcPr>
          <w:p w14:paraId="53AE2FB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45" w:type="dxa"/>
          </w:tcPr>
          <w:p w14:paraId="5C69069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5</w:t>
            </w:r>
          </w:p>
        </w:tc>
        <w:tc>
          <w:tcPr>
            <w:tcW w:w="672" w:type="dxa"/>
          </w:tcPr>
          <w:p w14:paraId="442EFF3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709" w:type="dxa"/>
          </w:tcPr>
          <w:p w14:paraId="5A0290F7"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2F802A59"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62E57145"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616" w:type="dxa"/>
          </w:tcPr>
          <w:p w14:paraId="1737553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r w:rsidR="00C43605" w:rsidRPr="00152942" w14:paraId="5456FE61" w14:textId="77777777" w:rsidTr="00333F9B">
        <w:tc>
          <w:tcPr>
            <w:tcW w:w="562" w:type="dxa"/>
          </w:tcPr>
          <w:p w14:paraId="088B140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M</w:t>
            </w:r>
          </w:p>
        </w:tc>
        <w:tc>
          <w:tcPr>
            <w:tcW w:w="567" w:type="dxa"/>
          </w:tcPr>
          <w:p w14:paraId="5A8C2031"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27</w:t>
            </w:r>
          </w:p>
        </w:tc>
        <w:tc>
          <w:tcPr>
            <w:tcW w:w="850" w:type="dxa"/>
          </w:tcPr>
          <w:p w14:paraId="4CBBD4DC"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1</w:t>
            </w:r>
          </w:p>
        </w:tc>
        <w:tc>
          <w:tcPr>
            <w:tcW w:w="567" w:type="dxa"/>
          </w:tcPr>
          <w:p w14:paraId="5CE1ECB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A2L2B1</w:t>
            </w:r>
          </w:p>
        </w:tc>
        <w:tc>
          <w:tcPr>
            <w:tcW w:w="709" w:type="dxa"/>
          </w:tcPr>
          <w:p w14:paraId="624203F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Y</w:t>
            </w:r>
          </w:p>
        </w:tc>
        <w:tc>
          <w:tcPr>
            <w:tcW w:w="944" w:type="dxa"/>
          </w:tcPr>
          <w:p w14:paraId="199DEC86"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Crossover</w:t>
            </w:r>
          </w:p>
        </w:tc>
        <w:tc>
          <w:tcPr>
            <w:tcW w:w="944" w:type="dxa"/>
          </w:tcPr>
          <w:p w14:paraId="5A879E74"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899" w:type="dxa"/>
          </w:tcPr>
          <w:p w14:paraId="1FD6B6D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45" w:type="dxa"/>
          </w:tcPr>
          <w:p w14:paraId="0B3007E8"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5</w:t>
            </w:r>
          </w:p>
        </w:tc>
        <w:tc>
          <w:tcPr>
            <w:tcW w:w="672" w:type="dxa"/>
          </w:tcPr>
          <w:p w14:paraId="4CAC078D"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709" w:type="dxa"/>
          </w:tcPr>
          <w:p w14:paraId="7EAA95DE"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71446A32"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567" w:type="dxa"/>
          </w:tcPr>
          <w:p w14:paraId="68AAE670"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c>
          <w:tcPr>
            <w:tcW w:w="616" w:type="dxa"/>
          </w:tcPr>
          <w:p w14:paraId="7F5754A3" w14:textId="77777777" w:rsidR="00C43605" w:rsidRPr="00152942" w:rsidRDefault="00C43605" w:rsidP="00C43605">
            <w:pPr>
              <w:jc w:val="center"/>
              <w:rPr>
                <w:rFonts w:ascii="Arial Narrow" w:hAnsi="Arial Narrow"/>
                <w:color w:val="000000" w:themeColor="text1"/>
                <w:sz w:val="18"/>
                <w:szCs w:val="18"/>
              </w:rPr>
            </w:pPr>
            <w:r w:rsidRPr="00152942">
              <w:rPr>
                <w:rFonts w:ascii="Arial Narrow" w:hAnsi="Arial Narrow"/>
                <w:color w:val="000000" w:themeColor="text1"/>
                <w:sz w:val="18"/>
                <w:szCs w:val="18"/>
              </w:rPr>
              <w:t>N</w:t>
            </w:r>
          </w:p>
        </w:tc>
      </w:tr>
    </w:tbl>
    <w:p w14:paraId="2869B12C" w14:textId="77777777" w:rsidR="00C43605" w:rsidRPr="00152942" w:rsidRDefault="00C43605" w:rsidP="00C43605">
      <w:pPr>
        <w:pStyle w:val="desc"/>
        <w:shd w:val="clear" w:color="auto" w:fill="FFFFFF"/>
        <w:spacing w:before="0" w:beforeAutospacing="0" w:after="0" w:afterAutospacing="0" w:line="480" w:lineRule="auto"/>
        <w:ind w:left="360"/>
        <w:rPr>
          <w:rFonts w:asciiTheme="minorHAnsi" w:hAnsiTheme="minorHAnsi" w:cstheme="minorHAnsi"/>
          <w:color w:val="000000" w:themeColor="text1"/>
        </w:rPr>
      </w:pPr>
    </w:p>
    <w:p w14:paraId="79BEA7F8" w14:textId="77777777" w:rsidR="00C43605" w:rsidRPr="00152942" w:rsidRDefault="00C43605" w:rsidP="00C43605">
      <w:pPr>
        <w:rPr>
          <w:rFonts w:cstheme="minorHAnsi"/>
          <w:color w:val="000000" w:themeColor="text1"/>
          <w:lang w:eastAsia="en-GB"/>
        </w:rPr>
      </w:pPr>
      <w:r w:rsidRPr="00152942">
        <w:rPr>
          <w:rFonts w:cstheme="minorHAnsi"/>
          <w:color w:val="000000" w:themeColor="text1"/>
        </w:rPr>
        <w:br w:type="page"/>
      </w:r>
    </w:p>
    <w:p w14:paraId="223EBDC5" w14:textId="77777777" w:rsidR="00C43605" w:rsidRPr="00152942" w:rsidRDefault="00C43605" w:rsidP="00C43605">
      <w:pPr>
        <w:rPr>
          <w:rFonts w:cstheme="minorHAnsi"/>
          <w:color w:val="000000" w:themeColor="text1"/>
        </w:rPr>
      </w:pPr>
      <w:r w:rsidRPr="00152942">
        <w:rPr>
          <w:rFonts w:cstheme="minorHAnsi"/>
          <w:color w:val="000000" w:themeColor="text1"/>
        </w:rPr>
        <w:lastRenderedPageBreak/>
        <w:t>Table 5. Adverse events (AEs)</w:t>
      </w:r>
    </w:p>
    <w:tbl>
      <w:tblPr>
        <w:tblW w:w="9143" w:type="dxa"/>
        <w:tblInd w:w="93" w:type="dxa"/>
        <w:tblLayout w:type="fixed"/>
        <w:tblLook w:val="04A0" w:firstRow="1" w:lastRow="0" w:firstColumn="1" w:lastColumn="0" w:noHBand="0" w:noVBand="1"/>
      </w:tblPr>
      <w:tblGrid>
        <w:gridCol w:w="622"/>
        <w:gridCol w:w="244"/>
        <w:gridCol w:w="6012"/>
        <w:gridCol w:w="624"/>
        <w:gridCol w:w="758"/>
        <w:gridCol w:w="883"/>
      </w:tblGrid>
      <w:tr w:rsidR="00C43605" w:rsidRPr="00152942" w14:paraId="6C686105" w14:textId="77777777" w:rsidTr="00C43605">
        <w:trPr>
          <w:trHeight w:val="280"/>
        </w:trPr>
        <w:tc>
          <w:tcPr>
            <w:tcW w:w="622" w:type="dxa"/>
            <w:tcBorders>
              <w:top w:val="nil"/>
              <w:left w:val="nil"/>
              <w:bottom w:val="nil"/>
              <w:right w:val="nil"/>
            </w:tcBorders>
            <w:shd w:val="clear" w:color="auto" w:fill="auto"/>
            <w:noWrap/>
            <w:vAlign w:val="bottom"/>
          </w:tcPr>
          <w:p w14:paraId="5C02FEF7" w14:textId="77777777" w:rsidR="00C43605" w:rsidRPr="00152942" w:rsidRDefault="00C43605" w:rsidP="00C43605">
            <w:pPr>
              <w:rPr>
                <w:color w:val="000000" w:themeColor="text1"/>
                <w:sz w:val="16"/>
                <w:szCs w:val="16"/>
              </w:rPr>
            </w:pPr>
          </w:p>
        </w:tc>
        <w:tc>
          <w:tcPr>
            <w:tcW w:w="244" w:type="dxa"/>
            <w:tcBorders>
              <w:top w:val="nil"/>
              <w:left w:val="nil"/>
              <w:bottom w:val="nil"/>
              <w:right w:val="nil"/>
            </w:tcBorders>
            <w:shd w:val="clear" w:color="auto" w:fill="auto"/>
            <w:noWrap/>
            <w:vAlign w:val="bottom"/>
          </w:tcPr>
          <w:p w14:paraId="79FC1FBF" w14:textId="77777777" w:rsidR="00C43605" w:rsidRPr="00152942" w:rsidRDefault="00C43605" w:rsidP="00C43605">
            <w:pPr>
              <w:rPr>
                <w:color w:val="000000" w:themeColor="text1"/>
                <w:sz w:val="16"/>
                <w:szCs w:val="16"/>
              </w:rPr>
            </w:pPr>
          </w:p>
        </w:tc>
        <w:tc>
          <w:tcPr>
            <w:tcW w:w="6012" w:type="dxa"/>
            <w:tcBorders>
              <w:top w:val="nil"/>
              <w:left w:val="nil"/>
              <w:bottom w:val="nil"/>
              <w:right w:val="nil"/>
            </w:tcBorders>
            <w:shd w:val="clear" w:color="auto" w:fill="auto"/>
            <w:noWrap/>
            <w:vAlign w:val="bottom"/>
          </w:tcPr>
          <w:tbl>
            <w:tblPr>
              <w:tblW w:w="5845" w:type="dxa"/>
              <w:tblLayout w:type="fixed"/>
              <w:tblLook w:val="04A0" w:firstRow="1" w:lastRow="0" w:firstColumn="1" w:lastColumn="0" w:noHBand="0" w:noVBand="1"/>
            </w:tblPr>
            <w:tblGrid>
              <w:gridCol w:w="864"/>
              <w:gridCol w:w="865"/>
              <w:gridCol w:w="702"/>
              <w:gridCol w:w="236"/>
              <w:gridCol w:w="389"/>
              <w:gridCol w:w="1230"/>
              <w:gridCol w:w="1559"/>
            </w:tblGrid>
            <w:tr w:rsidR="00C43605" w:rsidRPr="00152942" w14:paraId="0FF54BB7" w14:textId="77777777" w:rsidTr="00C43605">
              <w:trPr>
                <w:trHeight w:val="280"/>
              </w:trPr>
              <w:tc>
                <w:tcPr>
                  <w:tcW w:w="864" w:type="dxa"/>
                  <w:tcBorders>
                    <w:top w:val="nil"/>
                    <w:left w:val="nil"/>
                    <w:bottom w:val="nil"/>
                    <w:right w:val="nil"/>
                  </w:tcBorders>
                  <w:shd w:val="clear" w:color="auto" w:fill="auto"/>
                  <w:noWrap/>
                  <w:vAlign w:val="bottom"/>
                  <w:hideMark/>
                </w:tcPr>
                <w:p w14:paraId="585AD04E"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2EF62C29" w14:textId="77777777" w:rsidR="00C43605" w:rsidRPr="00152942" w:rsidRDefault="00C43605" w:rsidP="00C43605">
                  <w:pPr>
                    <w:rPr>
                      <w:rFonts w:ascii="Arial Narrow" w:hAnsi="Arial Narrow"/>
                      <w:color w:val="000000" w:themeColor="text1"/>
                      <w:sz w:val="16"/>
                      <w:szCs w:val="16"/>
                    </w:rPr>
                  </w:pPr>
                </w:p>
              </w:tc>
              <w:tc>
                <w:tcPr>
                  <w:tcW w:w="702" w:type="dxa"/>
                  <w:tcBorders>
                    <w:top w:val="nil"/>
                    <w:left w:val="nil"/>
                    <w:bottom w:val="nil"/>
                    <w:right w:val="nil"/>
                  </w:tcBorders>
                  <w:shd w:val="clear" w:color="auto" w:fill="auto"/>
                  <w:noWrap/>
                  <w:vAlign w:val="bottom"/>
                  <w:hideMark/>
                </w:tcPr>
                <w:p w14:paraId="3508E2FB"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30F898F7"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4C111724"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46B1B0FF"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 xml:space="preserve">        Budesonide</w:t>
                  </w:r>
                </w:p>
              </w:tc>
              <w:tc>
                <w:tcPr>
                  <w:tcW w:w="1559" w:type="dxa"/>
                  <w:tcBorders>
                    <w:top w:val="nil"/>
                    <w:left w:val="nil"/>
                    <w:bottom w:val="nil"/>
                    <w:right w:val="nil"/>
                  </w:tcBorders>
                  <w:shd w:val="clear" w:color="auto" w:fill="auto"/>
                  <w:noWrap/>
                  <w:vAlign w:val="bottom"/>
                  <w:hideMark/>
                </w:tcPr>
                <w:p w14:paraId="29DFF636"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 xml:space="preserve">           Antibiotics/HCQ</w:t>
                  </w:r>
                </w:p>
              </w:tc>
            </w:tr>
            <w:tr w:rsidR="00C43605" w:rsidRPr="00152942" w14:paraId="35281A2D" w14:textId="77777777" w:rsidTr="00C43605">
              <w:trPr>
                <w:trHeight w:val="280"/>
              </w:trPr>
              <w:tc>
                <w:tcPr>
                  <w:tcW w:w="864" w:type="dxa"/>
                  <w:tcBorders>
                    <w:top w:val="nil"/>
                    <w:left w:val="nil"/>
                    <w:bottom w:val="nil"/>
                    <w:right w:val="nil"/>
                  </w:tcBorders>
                  <w:shd w:val="clear" w:color="auto" w:fill="auto"/>
                  <w:noWrap/>
                  <w:vAlign w:val="bottom"/>
                  <w:hideMark/>
                </w:tcPr>
                <w:p w14:paraId="506653A4"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00A3A235" w14:textId="77777777" w:rsidR="00C43605" w:rsidRPr="00152942" w:rsidRDefault="00C43605" w:rsidP="00C43605">
                  <w:pPr>
                    <w:rPr>
                      <w:rFonts w:ascii="Arial Narrow" w:hAnsi="Arial Narrow"/>
                      <w:color w:val="000000" w:themeColor="text1"/>
                      <w:sz w:val="16"/>
                      <w:szCs w:val="16"/>
                    </w:rPr>
                  </w:pPr>
                </w:p>
              </w:tc>
              <w:tc>
                <w:tcPr>
                  <w:tcW w:w="702" w:type="dxa"/>
                  <w:tcBorders>
                    <w:top w:val="nil"/>
                    <w:left w:val="nil"/>
                    <w:bottom w:val="nil"/>
                    <w:right w:val="nil"/>
                  </w:tcBorders>
                  <w:shd w:val="clear" w:color="auto" w:fill="auto"/>
                  <w:noWrap/>
                  <w:vAlign w:val="bottom"/>
                  <w:hideMark/>
                </w:tcPr>
                <w:p w14:paraId="209286C0"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30482FC5"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5C5D6A80"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06CB8F1A"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n=39</w:t>
                  </w:r>
                </w:p>
              </w:tc>
              <w:tc>
                <w:tcPr>
                  <w:tcW w:w="1559" w:type="dxa"/>
                  <w:tcBorders>
                    <w:top w:val="nil"/>
                    <w:left w:val="nil"/>
                    <w:bottom w:val="nil"/>
                    <w:right w:val="nil"/>
                  </w:tcBorders>
                  <w:shd w:val="clear" w:color="auto" w:fill="auto"/>
                  <w:noWrap/>
                  <w:vAlign w:val="bottom"/>
                  <w:hideMark/>
                </w:tcPr>
                <w:p w14:paraId="4A3D851A"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n=39</w:t>
                  </w:r>
                </w:p>
              </w:tc>
            </w:tr>
            <w:tr w:rsidR="00C43605" w:rsidRPr="00152942" w14:paraId="1CD53452" w14:textId="77777777" w:rsidTr="00C43605">
              <w:trPr>
                <w:trHeight w:val="280"/>
              </w:trPr>
              <w:tc>
                <w:tcPr>
                  <w:tcW w:w="1729" w:type="dxa"/>
                  <w:gridSpan w:val="2"/>
                  <w:tcBorders>
                    <w:top w:val="nil"/>
                    <w:left w:val="nil"/>
                    <w:bottom w:val="nil"/>
                    <w:right w:val="nil"/>
                  </w:tcBorders>
                  <w:shd w:val="clear" w:color="auto" w:fill="auto"/>
                  <w:noWrap/>
                  <w:vAlign w:val="bottom"/>
                  <w:hideMark/>
                </w:tcPr>
                <w:p w14:paraId="5E81011E"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Subjects with any AEs</w:t>
                  </w:r>
                </w:p>
              </w:tc>
              <w:tc>
                <w:tcPr>
                  <w:tcW w:w="702" w:type="dxa"/>
                  <w:tcBorders>
                    <w:top w:val="nil"/>
                    <w:left w:val="nil"/>
                    <w:bottom w:val="nil"/>
                    <w:right w:val="nil"/>
                  </w:tcBorders>
                  <w:shd w:val="clear" w:color="auto" w:fill="auto"/>
                  <w:noWrap/>
                  <w:vAlign w:val="bottom"/>
                  <w:hideMark/>
                </w:tcPr>
                <w:p w14:paraId="1614D4C3" w14:textId="77777777" w:rsidR="00C43605" w:rsidRPr="00152942" w:rsidRDefault="00C43605" w:rsidP="00C43605">
                  <w:pPr>
                    <w:rPr>
                      <w:rFonts w:ascii="Arial Narrow" w:hAnsi="Arial Narrow"/>
                      <w:b/>
                      <w:bCs/>
                      <w:color w:val="000000" w:themeColor="text1"/>
                      <w:sz w:val="16"/>
                      <w:szCs w:val="16"/>
                    </w:rPr>
                  </w:pPr>
                </w:p>
              </w:tc>
              <w:tc>
                <w:tcPr>
                  <w:tcW w:w="236" w:type="dxa"/>
                  <w:tcBorders>
                    <w:top w:val="nil"/>
                    <w:left w:val="nil"/>
                    <w:bottom w:val="nil"/>
                    <w:right w:val="nil"/>
                  </w:tcBorders>
                  <w:shd w:val="clear" w:color="auto" w:fill="auto"/>
                  <w:noWrap/>
                  <w:vAlign w:val="bottom"/>
                  <w:hideMark/>
                </w:tcPr>
                <w:p w14:paraId="3832EFCB"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15260601"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EC1243C"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31</w:t>
                  </w:r>
                </w:p>
              </w:tc>
              <w:tc>
                <w:tcPr>
                  <w:tcW w:w="1559" w:type="dxa"/>
                  <w:tcBorders>
                    <w:top w:val="nil"/>
                    <w:left w:val="nil"/>
                    <w:bottom w:val="nil"/>
                    <w:right w:val="nil"/>
                  </w:tcBorders>
                  <w:shd w:val="clear" w:color="auto" w:fill="auto"/>
                  <w:noWrap/>
                  <w:vAlign w:val="bottom"/>
                  <w:hideMark/>
                </w:tcPr>
                <w:p w14:paraId="029803C4"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34</w:t>
                  </w:r>
                </w:p>
              </w:tc>
            </w:tr>
            <w:tr w:rsidR="00C43605" w:rsidRPr="00152942" w14:paraId="39BECEC0" w14:textId="77777777" w:rsidTr="00C43605">
              <w:trPr>
                <w:trHeight w:val="280"/>
              </w:trPr>
              <w:tc>
                <w:tcPr>
                  <w:tcW w:w="2431" w:type="dxa"/>
                  <w:gridSpan w:val="3"/>
                  <w:tcBorders>
                    <w:top w:val="nil"/>
                    <w:left w:val="nil"/>
                    <w:bottom w:val="nil"/>
                    <w:right w:val="nil"/>
                  </w:tcBorders>
                  <w:shd w:val="clear" w:color="auto" w:fill="auto"/>
                  <w:noWrap/>
                  <w:vAlign w:val="bottom"/>
                  <w:hideMark/>
                </w:tcPr>
                <w:p w14:paraId="3A44F786"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Intensity of worst AE</w:t>
                  </w:r>
                </w:p>
              </w:tc>
              <w:tc>
                <w:tcPr>
                  <w:tcW w:w="236" w:type="dxa"/>
                  <w:tcBorders>
                    <w:top w:val="nil"/>
                    <w:left w:val="nil"/>
                    <w:bottom w:val="nil"/>
                    <w:right w:val="nil"/>
                  </w:tcBorders>
                  <w:shd w:val="clear" w:color="auto" w:fill="auto"/>
                  <w:noWrap/>
                  <w:vAlign w:val="bottom"/>
                  <w:hideMark/>
                </w:tcPr>
                <w:p w14:paraId="02D88FF9"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4917F117"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688CA96"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38D0B50F" w14:textId="77777777" w:rsidR="00C43605" w:rsidRPr="00152942" w:rsidRDefault="00C43605" w:rsidP="00C43605">
                  <w:pPr>
                    <w:rPr>
                      <w:rFonts w:ascii="Arial Narrow" w:hAnsi="Arial Narrow"/>
                      <w:color w:val="000000" w:themeColor="text1"/>
                      <w:sz w:val="16"/>
                      <w:szCs w:val="16"/>
                    </w:rPr>
                  </w:pPr>
                </w:p>
              </w:tc>
            </w:tr>
            <w:tr w:rsidR="00C43605" w:rsidRPr="00152942" w14:paraId="6AAAFA30" w14:textId="77777777" w:rsidTr="00C43605">
              <w:trPr>
                <w:trHeight w:val="280"/>
              </w:trPr>
              <w:tc>
                <w:tcPr>
                  <w:tcW w:w="864" w:type="dxa"/>
                  <w:tcBorders>
                    <w:top w:val="nil"/>
                    <w:left w:val="nil"/>
                    <w:bottom w:val="nil"/>
                    <w:right w:val="nil"/>
                  </w:tcBorders>
                  <w:shd w:val="clear" w:color="auto" w:fill="auto"/>
                  <w:noWrap/>
                  <w:vAlign w:val="bottom"/>
                  <w:hideMark/>
                </w:tcPr>
                <w:p w14:paraId="680E6E78"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Mild</w:t>
                  </w:r>
                </w:p>
              </w:tc>
              <w:tc>
                <w:tcPr>
                  <w:tcW w:w="865" w:type="dxa"/>
                  <w:tcBorders>
                    <w:top w:val="nil"/>
                    <w:left w:val="nil"/>
                    <w:bottom w:val="nil"/>
                    <w:right w:val="nil"/>
                  </w:tcBorders>
                  <w:shd w:val="clear" w:color="auto" w:fill="auto"/>
                  <w:noWrap/>
                  <w:vAlign w:val="bottom"/>
                  <w:hideMark/>
                </w:tcPr>
                <w:p w14:paraId="0CB0DFD1" w14:textId="77777777" w:rsidR="00C43605" w:rsidRPr="00152942" w:rsidRDefault="00C43605" w:rsidP="00C43605">
                  <w:pPr>
                    <w:rPr>
                      <w:rFonts w:ascii="Arial Narrow" w:hAnsi="Arial Narrow"/>
                      <w:color w:val="000000" w:themeColor="text1"/>
                      <w:sz w:val="16"/>
                      <w:szCs w:val="16"/>
                    </w:rPr>
                  </w:pPr>
                </w:p>
              </w:tc>
              <w:tc>
                <w:tcPr>
                  <w:tcW w:w="702" w:type="dxa"/>
                  <w:tcBorders>
                    <w:top w:val="nil"/>
                    <w:left w:val="nil"/>
                    <w:bottom w:val="nil"/>
                    <w:right w:val="nil"/>
                  </w:tcBorders>
                  <w:shd w:val="clear" w:color="auto" w:fill="auto"/>
                  <w:noWrap/>
                  <w:vAlign w:val="bottom"/>
                  <w:hideMark/>
                </w:tcPr>
                <w:p w14:paraId="78870FD1"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7076BC49"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16222400"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6CBC1A2"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12</w:t>
                  </w:r>
                </w:p>
              </w:tc>
              <w:tc>
                <w:tcPr>
                  <w:tcW w:w="1559" w:type="dxa"/>
                  <w:tcBorders>
                    <w:top w:val="nil"/>
                    <w:left w:val="nil"/>
                    <w:bottom w:val="nil"/>
                    <w:right w:val="nil"/>
                  </w:tcBorders>
                  <w:shd w:val="clear" w:color="auto" w:fill="auto"/>
                  <w:noWrap/>
                  <w:vAlign w:val="bottom"/>
                  <w:hideMark/>
                </w:tcPr>
                <w:p w14:paraId="41D02F14"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8</w:t>
                  </w:r>
                </w:p>
              </w:tc>
            </w:tr>
            <w:tr w:rsidR="00C43605" w:rsidRPr="00152942" w14:paraId="55E89F2D" w14:textId="77777777" w:rsidTr="00C43605">
              <w:trPr>
                <w:trHeight w:val="280"/>
              </w:trPr>
              <w:tc>
                <w:tcPr>
                  <w:tcW w:w="864" w:type="dxa"/>
                  <w:tcBorders>
                    <w:top w:val="nil"/>
                    <w:left w:val="nil"/>
                    <w:bottom w:val="nil"/>
                    <w:right w:val="nil"/>
                  </w:tcBorders>
                  <w:shd w:val="clear" w:color="auto" w:fill="auto"/>
                  <w:noWrap/>
                  <w:vAlign w:val="bottom"/>
                  <w:hideMark/>
                </w:tcPr>
                <w:p w14:paraId="3C4D012B"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Moderate</w:t>
                  </w:r>
                </w:p>
              </w:tc>
              <w:tc>
                <w:tcPr>
                  <w:tcW w:w="865" w:type="dxa"/>
                  <w:tcBorders>
                    <w:top w:val="nil"/>
                    <w:left w:val="nil"/>
                    <w:bottom w:val="nil"/>
                    <w:right w:val="nil"/>
                  </w:tcBorders>
                  <w:shd w:val="clear" w:color="auto" w:fill="auto"/>
                  <w:noWrap/>
                  <w:vAlign w:val="bottom"/>
                  <w:hideMark/>
                </w:tcPr>
                <w:p w14:paraId="7132A084" w14:textId="77777777" w:rsidR="00C43605" w:rsidRPr="00152942" w:rsidRDefault="00C43605" w:rsidP="00C43605">
                  <w:pPr>
                    <w:rPr>
                      <w:rFonts w:ascii="Arial Narrow" w:hAnsi="Arial Narrow"/>
                      <w:color w:val="000000" w:themeColor="text1"/>
                      <w:sz w:val="16"/>
                      <w:szCs w:val="16"/>
                    </w:rPr>
                  </w:pPr>
                </w:p>
              </w:tc>
              <w:tc>
                <w:tcPr>
                  <w:tcW w:w="702" w:type="dxa"/>
                  <w:tcBorders>
                    <w:top w:val="nil"/>
                    <w:left w:val="nil"/>
                    <w:bottom w:val="nil"/>
                    <w:right w:val="nil"/>
                  </w:tcBorders>
                  <w:shd w:val="clear" w:color="auto" w:fill="auto"/>
                  <w:noWrap/>
                  <w:vAlign w:val="bottom"/>
                  <w:hideMark/>
                </w:tcPr>
                <w:p w14:paraId="3E44D63F"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71DC171C"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236F806A"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079E2413"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18</w:t>
                  </w:r>
                </w:p>
              </w:tc>
              <w:tc>
                <w:tcPr>
                  <w:tcW w:w="1559" w:type="dxa"/>
                  <w:tcBorders>
                    <w:top w:val="nil"/>
                    <w:left w:val="nil"/>
                    <w:bottom w:val="nil"/>
                    <w:right w:val="nil"/>
                  </w:tcBorders>
                  <w:shd w:val="clear" w:color="auto" w:fill="auto"/>
                  <w:noWrap/>
                  <w:vAlign w:val="bottom"/>
                  <w:hideMark/>
                </w:tcPr>
                <w:p w14:paraId="58DA9DE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19</w:t>
                  </w:r>
                </w:p>
              </w:tc>
            </w:tr>
            <w:tr w:rsidR="00C43605" w:rsidRPr="00152942" w14:paraId="06ADE05B" w14:textId="77777777" w:rsidTr="00C43605">
              <w:trPr>
                <w:trHeight w:val="280"/>
              </w:trPr>
              <w:tc>
                <w:tcPr>
                  <w:tcW w:w="864" w:type="dxa"/>
                  <w:tcBorders>
                    <w:top w:val="nil"/>
                    <w:left w:val="nil"/>
                    <w:bottom w:val="nil"/>
                    <w:right w:val="nil"/>
                  </w:tcBorders>
                  <w:shd w:val="clear" w:color="auto" w:fill="auto"/>
                  <w:noWrap/>
                  <w:vAlign w:val="bottom"/>
                  <w:hideMark/>
                </w:tcPr>
                <w:p w14:paraId="582F6FA4"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Severe</w:t>
                  </w:r>
                </w:p>
              </w:tc>
              <w:tc>
                <w:tcPr>
                  <w:tcW w:w="865" w:type="dxa"/>
                  <w:tcBorders>
                    <w:top w:val="nil"/>
                    <w:left w:val="nil"/>
                    <w:bottom w:val="nil"/>
                    <w:right w:val="nil"/>
                  </w:tcBorders>
                  <w:shd w:val="clear" w:color="auto" w:fill="auto"/>
                  <w:noWrap/>
                  <w:vAlign w:val="bottom"/>
                  <w:hideMark/>
                </w:tcPr>
                <w:p w14:paraId="2EDACECE" w14:textId="77777777" w:rsidR="00C43605" w:rsidRPr="00152942" w:rsidRDefault="00C43605" w:rsidP="00C43605">
                  <w:pPr>
                    <w:rPr>
                      <w:rFonts w:ascii="Arial Narrow" w:hAnsi="Arial Narrow"/>
                      <w:color w:val="000000" w:themeColor="text1"/>
                      <w:sz w:val="16"/>
                      <w:szCs w:val="16"/>
                    </w:rPr>
                  </w:pPr>
                </w:p>
              </w:tc>
              <w:tc>
                <w:tcPr>
                  <w:tcW w:w="702" w:type="dxa"/>
                  <w:tcBorders>
                    <w:top w:val="nil"/>
                    <w:left w:val="nil"/>
                    <w:bottom w:val="nil"/>
                    <w:right w:val="nil"/>
                  </w:tcBorders>
                  <w:shd w:val="clear" w:color="auto" w:fill="auto"/>
                  <w:noWrap/>
                  <w:vAlign w:val="bottom"/>
                  <w:hideMark/>
                </w:tcPr>
                <w:p w14:paraId="1B3C81B7"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7B490AE4"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3C33BC9F"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27D7F9E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239ADA1A"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5</w:t>
                  </w:r>
                </w:p>
              </w:tc>
            </w:tr>
            <w:tr w:rsidR="00C43605" w:rsidRPr="00152942" w14:paraId="67ECE0BB" w14:textId="77777777" w:rsidTr="00C43605">
              <w:trPr>
                <w:trHeight w:val="280"/>
              </w:trPr>
              <w:tc>
                <w:tcPr>
                  <w:tcW w:w="2667" w:type="dxa"/>
                  <w:gridSpan w:val="4"/>
                  <w:tcBorders>
                    <w:top w:val="nil"/>
                    <w:left w:val="nil"/>
                    <w:bottom w:val="nil"/>
                    <w:right w:val="nil"/>
                  </w:tcBorders>
                  <w:shd w:val="clear" w:color="auto" w:fill="auto"/>
                  <w:noWrap/>
                  <w:vAlign w:val="bottom"/>
                  <w:hideMark/>
                </w:tcPr>
                <w:p w14:paraId="5784AC6B"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Subjects with AEs leading to discontinuation</w:t>
                  </w:r>
                </w:p>
              </w:tc>
              <w:tc>
                <w:tcPr>
                  <w:tcW w:w="389" w:type="dxa"/>
                  <w:tcBorders>
                    <w:top w:val="nil"/>
                    <w:left w:val="nil"/>
                    <w:bottom w:val="nil"/>
                    <w:right w:val="nil"/>
                  </w:tcBorders>
                  <w:shd w:val="clear" w:color="auto" w:fill="auto"/>
                  <w:noWrap/>
                  <w:vAlign w:val="bottom"/>
                  <w:hideMark/>
                </w:tcPr>
                <w:p w14:paraId="17D768E7" w14:textId="77777777" w:rsidR="00C43605" w:rsidRPr="00152942" w:rsidRDefault="00C43605" w:rsidP="00C43605">
                  <w:pPr>
                    <w:rPr>
                      <w:rFonts w:ascii="Arial Narrow" w:hAnsi="Arial Narrow"/>
                      <w:b/>
                      <w:bCs/>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DE02C33" w14:textId="77777777" w:rsidR="00C43605" w:rsidRPr="00152942" w:rsidRDefault="00C43605" w:rsidP="00C43605">
                  <w:pPr>
                    <w:jc w:val="right"/>
                    <w:rPr>
                      <w:rFonts w:ascii="Arial Narrow" w:hAnsi="Arial Narrow"/>
                      <w:b/>
                      <w:bCs/>
                      <w:color w:val="000000" w:themeColor="text1"/>
                      <w:sz w:val="16"/>
                      <w:szCs w:val="16"/>
                    </w:rPr>
                  </w:pPr>
                  <w:r w:rsidRPr="00152942">
                    <w:rPr>
                      <w:rFonts w:ascii="Arial Narrow" w:hAnsi="Arial Narrow"/>
                      <w:b/>
                      <w:bCs/>
                      <w:color w:val="000000" w:themeColor="text1"/>
                      <w:sz w:val="16"/>
                      <w:szCs w:val="16"/>
                    </w:rPr>
                    <w:t>2</w:t>
                  </w:r>
                </w:p>
              </w:tc>
              <w:tc>
                <w:tcPr>
                  <w:tcW w:w="1559" w:type="dxa"/>
                  <w:tcBorders>
                    <w:top w:val="nil"/>
                    <w:left w:val="nil"/>
                    <w:bottom w:val="nil"/>
                    <w:right w:val="nil"/>
                  </w:tcBorders>
                  <w:shd w:val="clear" w:color="auto" w:fill="auto"/>
                  <w:noWrap/>
                  <w:vAlign w:val="bottom"/>
                  <w:hideMark/>
                </w:tcPr>
                <w:p w14:paraId="5C0C88E7" w14:textId="77777777" w:rsidR="00C43605" w:rsidRPr="00152942" w:rsidRDefault="00C43605" w:rsidP="00C43605">
                  <w:pPr>
                    <w:jc w:val="right"/>
                    <w:rPr>
                      <w:rFonts w:ascii="Arial Narrow" w:hAnsi="Arial Narrow"/>
                      <w:b/>
                      <w:bCs/>
                      <w:color w:val="000000" w:themeColor="text1"/>
                      <w:sz w:val="16"/>
                      <w:szCs w:val="16"/>
                    </w:rPr>
                  </w:pPr>
                  <w:r w:rsidRPr="00152942">
                    <w:rPr>
                      <w:rFonts w:ascii="Arial Narrow" w:hAnsi="Arial Narrow"/>
                      <w:b/>
                      <w:bCs/>
                      <w:color w:val="000000" w:themeColor="text1"/>
                      <w:sz w:val="16"/>
                      <w:szCs w:val="16"/>
                    </w:rPr>
                    <w:t>11</w:t>
                  </w:r>
                </w:p>
              </w:tc>
            </w:tr>
            <w:tr w:rsidR="00C43605" w:rsidRPr="00152942" w14:paraId="2BF8D8CE" w14:textId="77777777" w:rsidTr="00C43605">
              <w:trPr>
                <w:trHeight w:val="280"/>
              </w:trPr>
              <w:tc>
                <w:tcPr>
                  <w:tcW w:w="864" w:type="dxa"/>
                  <w:tcBorders>
                    <w:top w:val="nil"/>
                    <w:left w:val="nil"/>
                    <w:bottom w:val="nil"/>
                    <w:right w:val="nil"/>
                  </w:tcBorders>
                  <w:shd w:val="clear" w:color="auto" w:fill="auto"/>
                  <w:noWrap/>
                  <w:vAlign w:val="bottom"/>
                  <w:hideMark/>
                </w:tcPr>
                <w:p w14:paraId="05764579"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2553D6C6" w14:textId="77777777" w:rsidR="00C43605" w:rsidRPr="00152942" w:rsidRDefault="00C43605" w:rsidP="00C43605">
                  <w:pPr>
                    <w:rPr>
                      <w:rFonts w:ascii="Arial Narrow" w:hAnsi="Arial Narrow"/>
                      <w:color w:val="000000" w:themeColor="text1"/>
                      <w:sz w:val="16"/>
                      <w:szCs w:val="16"/>
                    </w:rPr>
                  </w:pPr>
                </w:p>
              </w:tc>
              <w:tc>
                <w:tcPr>
                  <w:tcW w:w="702" w:type="dxa"/>
                  <w:tcBorders>
                    <w:top w:val="nil"/>
                    <w:left w:val="nil"/>
                    <w:bottom w:val="nil"/>
                    <w:right w:val="nil"/>
                  </w:tcBorders>
                  <w:shd w:val="clear" w:color="auto" w:fill="auto"/>
                  <w:noWrap/>
                  <w:vAlign w:val="bottom"/>
                  <w:hideMark/>
                </w:tcPr>
                <w:p w14:paraId="1C633D07"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2628F9E1"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0D06F965"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5F9A4432"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3C372E52" w14:textId="77777777" w:rsidR="00C43605" w:rsidRPr="00152942" w:rsidRDefault="00C43605" w:rsidP="00C43605">
                  <w:pPr>
                    <w:rPr>
                      <w:rFonts w:ascii="Arial Narrow" w:hAnsi="Arial Narrow"/>
                      <w:color w:val="000000" w:themeColor="text1"/>
                      <w:sz w:val="16"/>
                      <w:szCs w:val="16"/>
                    </w:rPr>
                  </w:pPr>
                </w:p>
              </w:tc>
            </w:tr>
            <w:tr w:rsidR="00C43605" w:rsidRPr="00152942" w14:paraId="3AB3D758" w14:textId="77777777" w:rsidTr="00C43605">
              <w:trPr>
                <w:trHeight w:val="280"/>
              </w:trPr>
              <w:tc>
                <w:tcPr>
                  <w:tcW w:w="2431" w:type="dxa"/>
                  <w:gridSpan w:val="3"/>
                  <w:tcBorders>
                    <w:top w:val="nil"/>
                    <w:left w:val="nil"/>
                    <w:bottom w:val="nil"/>
                    <w:right w:val="nil"/>
                  </w:tcBorders>
                  <w:shd w:val="clear" w:color="auto" w:fill="auto"/>
                  <w:noWrap/>
                  <w:vAlign w:val="bottom"/>
                  <w:hideMark/>
                </w:tcPr>
                <w:p w14:paraId="04A22896"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Adverse events by system</w:t>
                  </w:r>
                </w:p>
              </w:tc>
              <w:tc>
                <w:tcPr>
                  <w:tcW w:w="236" w:type="dxa"/>
                  <w:tcBorders>
                    <w:top w:val="nil"/>
                    <w:left w:val="nil"/>
                    <w:bottom w:val="nil"/>
                    <w:right w:val="nil"/>
                  </w:tcBorders>
                  <w:shd w:val="clear" w:color="auto" w:fill="auto"/>
                  <w:noWrap/>
                  <w:vAlign w:val="bottom"/>
                  <w:hideMark/>
                </w:tcPr>
                <w:p w14:paraId="5BFBBC7C"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637AD183"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9C48114"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0298CB17" w14:textId="77777777" w:rsidR="00C43605" w:rsidRPr="00152942" w:rsidRDefault="00C43605" w:rsidP="00C43605">
                  <w:pPr>
                    <w:rPr>
                      <w:rFonts w:ascii="Arial Narrow" w:hAnsi="Arial Narrow"/>
                      <w:color w:val="000000" w:themeColor="text1"/>
                      <w:sz w:val="16"/>
                      <w:szCs w:val="16"/>
                    </w:rPr>
                  </w:pPr>
                </w:p>
              </w:tc>
            </w:tr>
            <w:tr w:rsidR="00C43605" w:rsidRPr="00152942" w14:paraId="7599EE45" w14:textId="77777777" w:rsidTr="00C43605">
              <w:trPr>
                <w:trHeight w:val="280"/>
              </w:trPr>
              <w:tc>
                <w:tcPr>
                  <w:tcW w:w="864" w:type="dxa"/>
                  <w:tcBorders>
                    <w:top w:val="nil"/>
                    <w:left w:val="nil"/>
                    <w:bottom w:val="nil"/>
                    <w:right w:val="nil"/>
                  </w:tcBorders>
                  <w:shd w:val="clear" w:color="auto" w:fill="auto"/>
                  <w:noWrap/>
                  <w:vAlign w:val="bottom"/>
                  <w:hideMark/>
                </w:tcPr>
                <w:p w14:paraId="20592856"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Total</w:t>
                  </w:r>
                </w:p>
              </w:tc>
              <w:tc>
                <w:tcPr>
                  <w:tcW w:w="865" w:type="dxa"/>
                  <w:tcBorders>
                    <w:top w:val="nil"/>
                    <w:left w:val="nil"/>
                    <w:bottom w:val="nil"/>
                    <w:right w:val="nil"/>
                  </w:tcBorders>
                  <w:shd w:val="clear" w:color="auto" w:fill="auto"/>
                  <w:noWrap/>
                  <w:vAlign w:val="bottom"/>
                  <w:hideMark/>
                </w:tcPr>
                <w:p w14:paraId="176D1BCC" w14:textId="77777777" w:rsidR="00C43605" w:rsidRPr="00152942" w:rsidRDefault="00C43605" w:rsidP="00C43605">
                  <w:pPr>
                    <w:rPr>
                      <w:rFonts w:ascii="Arial Narrow" w:hAnsi="Arial Narrow"/>
                      <w:b/>
                      <w:bCs/>
                      <w:color w:val="000000" w:themeColor="text1"/>
                      <w:sz w:val="16"/>
                      <w:szCs w:val="16"/>
                    </w:rPr>
                  </w:pPr>
                </w:p>
              </w:tc>
              <w:tc>
                <w:tcPr>
                  <w:tcW w:w="702" w:type="dxa"/>
                  <w:tcBorders>
                    <w:top w:val="nil"/>
                    <w:left w:val="nil"/>
                    <w:bottom w:val="nil"/>
                    <w:right w:val="nil"/>
                  </w:tcBorders>
                  <w:shd w:val="clear" w:color="auto" w:fill="auto"/>
                  <w:noWrap/>
                  <w:vAlign w:val="bottom"/>
                  <w:hideMark/>
                </w:tcPr>
                <w:p w14:paraId="4FD02F8F" w14:textId="77777777" w:rsidR="00C43605" w:rsidRPr="00152942" w:rsidRDefault="00C43605" w:rsidP="00C43605">
                  <w:pPr>
                    <w:rPr>
                      <w:rFonts w:ascii="Arial Narrow" w:hAnsi="Arial Narrow"/>
                      <w:b/>
                      <w:bCs/>
                      <w:color w:val="000000" w:themeColor="text1"/>
                      <w:sz w:val="16"/>
                      <w:szCs w:val="16"/>
                    </w:rPr>
                  </w:pPr>
                </w:p>
              </w:tc>
              <w:tc>
                <w:tcPr>
                  <w:tcW w:w="236" w:type="dxa"/>
                  <w:tcBorders>
                    <w:top w:val="nil"/>
                    <w:left w:val="nil"/>
                    <w:bottom w:val="nil"/>
                    <w:right w:val="nil"/>
                  </w:tcBorders>
                  <w:shd w:val="clear" w:color="auto" w:fill="auto"/>
                  <w:noWrap/>
                  <w:vAlign w:val="bottom"/>
                  <w:hideMark/>
                </w:tcPr>
                <w:p w14:paraId="00BD619C"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7C565D48"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18459B88"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55</w:t>
                  </w:r>
                </w:p>
              </w:tc>
              <w:tc>
                <w:tcPr>
                  <w:tcW w:w="1559" w:type="dxa"/>
                  <w:tcBorders>
                    <w:top w:val="nil"/>
                    <w:left w:val="nil"/>
                    <w:bottom w:val="nil"/>
                    <w:right w:val="nil"/>
                  </w:tcBorders>
                  <w:shd w:val="clear" w:color="auto" w:fill="auto"/>
                  <w:noWrap/>
                  <w:vAlign w:val="bottom"/>
                  <w:hideMark/>
                </w:tcPr>
                <w:p w14:paraId="416C5F89"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100</w:t>
                  </w:r>
                </w:p>
              </w:tc>
            </w:tr>
            <w:tr w:rsidR="00C43605" w:rsidRPr="00152942" w14:paraId="69011898" w14:textId="77777777" w:rsidTr="00C43605">
              <w:trPr>
                <w:trHeight w:val="280"/>
              </w:trPr>
              <w:tc>
                <w:tcPr>
                  <w:tcW w:w="1729" w:type="dxa"/>
                  <w:gridSpan w:val="2"/>
                  <w:tcBorders>
                    <w:top w:val="nil"/>
                    <w:left w:val="nil"/>
                    <w:bottom w:val="nil"/>
                    <w:right w:val="nil"/>
                  </w:tcBorders>
                  <w:shd w:val="clear" w:color="auto" w:fill="auto"/>
                  <w:noWrap/>
                  <w:vAlign w:val="bottom"/>
                  <w:hideMark/>
                </w:tcPr>
                <w:p w14:paraId="2D56D5AA"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Gastrointestinal</w:t>
                  </w:r>
                </w:p>
              </w:tc>
              <w:tc>
                <w:tcPr>
                  <w:tcW w:w="702" w:type="dxa"/>
                  <w:tcBorders>
                    <w:top w:val="nil"/>
                    <w:left w:val="nil"/>
                    <w:bottom w:val="nil"/>
                    <w:right w:val="nil"/>
                  </w:tcBorders>
                  <w:shd w:val="clear" w:color="auto" w:fill="auto"/>
                  <w:noWrap/>
                  <w:vAlign w:val="bottom"/>
                  <w:hideMark/>
                </w:tcPr>
                <w:p w14:paraId="774F9353" w14:textId="77777777" w:rsidR="00C43605" w:rsidRPr="00152942" w:rsidRDefault="00C43605" w:rsidP="00C43605">
                  <w:pPr>
                    <w:rPr>
                      <w:rFonts w:ascii="Arial Narrow" w:hAnsi="Arial Narrow"/>
                      <w:b/>
                      <w:bCs/>
                      <w:color w:val="000000" w:themeColor="text1"/>
                      <w:sz w:val="16"/>
                      <w:szCs w:val="16"/>
                    </w:rPr>
                  </w:pPr>
                </w:p>
              </w:tc>
              <w:tc>
                <w:tcPr>
                  <w:tcW w:w="236" w:type="dxa"/>
                  <w:tcBorders>
                    <w:top w:val="nil"/>
                    <w:left w:val="nil"/>
                    <w:bottom w:val="nil"/>
                    <w:right w:val="nil"/>
                  </w:tcBorders>
                  <w:shd w:val="clear" w:color="auto" w:fill="auto"/>
                  <w:noWrap/>
                  <w:vAlign w:val="bottom"/>
                  <w:hideMark/>
                </w:tcPr>
                <w:p w14:paraId="42D3DCAD"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54C5A6B2"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D98F04D"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2F479A8E" w14:textId="77777777" w:rsidR="00C43605" w:rsidRPr="00152942" w:rsidRDefault="00C43605" w:rsidP="00C43605">
                  <w:pPr>
                    <w:rPr>
                      <w:rFonts w:ascii="Arial Narrow" w:hAnsi="Arial Narrow"/>
                      <w:color w:val="000000" w:themeColor="text1"/>
                      <w:sz w:val="16"/>
                      <w:szCs w:val="16"/>
                    </w:rPr>
                  </w:pPr>
                </w:p>
              </w:tc>
            </w:tr>
            <w:tr w:rsidR="00C43605" w:rsidRPr="00152942" w14:paraId="360B543F" w14:textId="77777777" w:rsidTr="00C43605">
              <w:trPr>
                <w:trHeight w:val="280"/>
              </w:trPr>
              <w:tc>
                <w:tcPr>
                  <w:tcW w:w="864" w:type="dxa"/>
                  <w:tcBorders>
                    <w:top w:val="nil"/>
                    <w:left w:val="nil"/>
                    <w:bottom w:val="nil"/>
                    <w:right w:val="nil"/>
                  </w:tcBorders>
                  <w:shd w:val="clear" w:color="auto" w:fill="auto"/>
                  <w:noWrap/>
                  <w:vAlign w:val="bottom"/>
                  <w:hideMark/>
                </w:tcPr>
                <w:p w14:paraId="6A196558"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6B51D0E9"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Nausea +/-vomiting</w:t>
                  </w:r>
                </w:p>
              </w:tc>
              <w:tc>
                <w:tcPr>
                  <w:tcW w:w="236" w:type="dxa"/>
                  <w:tcBorders>
                    <w:top w:val="nil"/>
                    <w:left w:val="nil"/>
                    <w:bottom w:val="nil"/>
                    <w:right w:val="nil"/>
                  </w:tcBorders>
                  <w:shd w:val="clear" w:color="auto" w:fill="auto"/>
                  <w:noWrap/>
                  <w:vAlign w:val="bottom"/>
                  <w:hideMark/>
                </w:tcPr>
                <w:p w14:paraId="3CC862B8"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6E801238"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4247E554"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6</w:t>
                  </w:r>
                </w:p>
              </w:tc>
              <w:tc>
                <w:tcPr>
                  <w:tcW w:w="1559" w:type="dxa"/>
                  <w:tcBorders>
                    <w:top w:val="nil"/>
                    <w:left w:val="nil"/>
                    <w:bottom w:val="nil"/>
                    <w:right w:val="nil"/>
                  </w:tcBorders>
                  <w:shd w:val="clear" w:color="auto" w:fill="auto"/>
                  <w:noWrap/>
                  <w:vAlign w:val="bottom"/>
                  <w:hideMark/>
                </w:tcPr>
                <w:p w14:paraId="5B35B270"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24</w:t>
                  </w:r>
                </w:p>
              </w:tc>
            </w:tr>
            <w:tr w:rsidR="00C43605" w:rsidRPr="00152942" w14:paraId="37D96436" w14:textId="77777777" w:rsidTr="00C43605">
              <w:trPr>
                <w:trHeight w:val="280"/>
              </w:trPr>
              <w:tc>
                <w:tcPr>
                  <w:tcW w:w="864" w:type="dxa"/>
                  <w:tcBorders>
                    <w:top w:val="nil"/>
                    <w:left w:val="nil"/>
                    <w:bottom w:val="nil"/>
                    <w:right w:val="nil"/>
                  </w:tcBorders>
                  <w:shd w:val="clear" w:color="auto" w:fill="auto"/>
                  <w:noWrap/>
                  <w:vAlign w:val="bottom"/>
                  <w:hideMark/>
                </w:tcPr>
                <w:p w14:paraId="6BABBB64"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3640E89C"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Diarrhoea (worsened)</w:t>
                  </w:r>
                </w:p>
              </w:tc>
              <w:tc>
                <w:tcPr>
                  <w:tcW w:w="236" w:type="dxa"/>
                  <w:tcBorders>
                    <w:top w:val="nil"/>
                    <w:left w:val="nil"/>
                    <w:bottom w:val="nil"/>
                    <w:right w:val="nil"/>
                  </w:tcBorders>
                  <w:shd w:val="clear" w:color="auto" w:fill="auto"/>
                  <w:noWrap/>
                  <w:vAlign w:val="bottom"/>
                  <w:hideMark/>
                </w:tcPr>
                <w:p w14:paraId="7328771E"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726EC0EB"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1DEBDD80"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7</w:t>
                  </w:r>
                </w:p>
              </w:tc>
              <w:tc>
                <w:tcPr>
                  <w:tcW w:w="1559" w:type="dxa"/>
                  <w:tcBorders>
                    <w:top w:val="nil"/>
                    <w:left w:val="nil"/>
                    <w:bottom w:val="nil"/>
                    <w:right w:val="nil"/>
                  </w:tcBorders>
                  <w:shd w:val="clear" w:color="auto" w:fill="auto"/>
                  <w:noWrap/>
                  <w:vAlign w:val="bottom"/>
                  <w:hideMark/>
                </w:tcPr>
                <w:p w14:paraId="7C9D412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9</w:t>
                  </w:r>
                </w:p>
              </w:tc>
            </w:tr>
            <w:tr w:rsidR="00C43605" w:rsidRPr="00152942" w14:paraId="6E5A5697" w14:textId="77777777" w:rsidTr="00C43605">
              <w:trPr>
                <w:trHeight w:val="280"/>
              </w:trPr>
              <w:tc>
                <w:tcPr>
                  <w:tcW w:w="864" w:type="dxa"/>
                  <w:tcBorders>
                    <w:top w:val="nil"/>
                    <w:left w:val="nil"/>
                    <w:bottom w:val="nil"/>
                    <w:right w:val="nil"/>
                  </w:tcBorders>
                  <w:shd w:val="clear" w:color="auto" w:fill="auto"/>
                  <w:noWrap/>
                  <w:vAlign w:val="bottom"/>
                  <w:hideMark/>
                </w:tcPr>
                <w:p w14:paraId="29E64CF3"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0322DE3F"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Reflux/heartburn</w:t>
                  </w:r>
                </w:p>
              </w:tc>
              <w:tc>
                <w:tcPr>
                  <w:tcW w:w="236" w:type="dxa"/>
                  <w:tcBorders>
                    <w:top w:val="nil"/>
                    <w:left w:val="nil"/>
                    <w:bottom w:val="nil"/>
                    <w:right w:val="nil"/>
                  </w:tcBorders>
                  <w:shd w:val="clear" w:color="auto" w:fill="auto"/>
                  <w:noWrap/>
                  <w:vAlign w:val="bottom"/>
                  <w:hideMark/>
                </w:tcPr>
                <w:p w14:paraId="6BB4D3CD"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132E532B"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3394E31"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7879A921"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4</w:t>
                  </w:r>
                </w:p>
              </w:tc>
            </w:tr>
            <w:tr w:rsidR="00C43605" w:rsidRPr="00152942" w14:paraId="50B330EF" w14:textId="77777777" w:rsidTr="00C43605">
              <w:trPr>
                <w:trHeight w:val="280"/>
              </w:trPr>
              <w:tc>
                <w:tcPr>
                  <w:tcW w:w="864" w:type="dxa"/>
                  <w:tcBorders>
                    <w:top w:val="nil"/>
                    <w:left w:val="nil"/>
                    <w:bottom w:val="nil"/>
                    <w:right w:val="nil"/>
                  </w:tcBorders>
                  <w:shd w:val="clear" w:color="auto" w:fill="auto"/>
                  <w:noWrap/>
                  <w:vAlign w:val="bottom"/>
                  <w:hideMark/>
                </w:tcPr>
                <w:p w14:paraId="1AB8C596"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3D80C02B"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Anorexia</w:t>
                  </w:r>
                </w:p>
              </w:tc>
              <w:tc>
                <w:tcPr>
                  <w:tcW w:w="702" w:type="dxa"/>
                  <w:tcBorders>
                    <w:top w:val="nil"/>
                    <w:left w:val="nil"/>
                    <w:bottom w:val="nil"/>
                    <w:right w:val="nil"/>
                  </w:tcBorders>
                  <w:shd w:val="clear" w:color="auto" w:fill="auto"/>
                  <w:noWrap/>
                  <w:vAlign w:val="bottom"/>
                  <w:hideMark/>
                </w:tcPr>
                <w:p w14:paraId="0F58FFB3"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645633D7"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5A0FB9B0"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28537513"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24BF0F1A"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r>
            <w:tr w:rsidR="00C43605" w:rsidRPr="00152942" w14:paraId="4AA5BE98" w14:textId="77777777" w:rsidTr="00C43605">
              <w:trPr>
                <w:trHeight w:val="280"/>
              </w:trPr>
              <w:tc>
                <w:tcPr>
                  <w:tcW w:w="864" w:type="dxa"/>
                  <w:tcBorders>
                    <w:top w:val="nil"/>
                    <w:left w:val="nil"/>
                    <w:bottom w:val="nil"/>
                    <w:right w:val="nil"/>
                  </w:tcBorders>
                  <w:shd w:val="clear" w:color="auto" w:fill="auto"/>
                  <w:noWrap/>
                  <w:vAlign w:val="bottom"/>
                  <w:hideMark/>
                </w:tcPr>
                <w:p w14:paraId="05692E86" w14:textId="77777777" w:rsidR="00C43605" w:rsidRPr="00152942" w:rsidRDefault="00C43605" w:rsidP="00C43605">
                  <w:pPr>
                    <w:rPr>
                      <w:rFonts w:ascii="Arial Narrow" w:hAnsi="Arial Narrow"/>
                      <w:color w:val="000000" w:themeColor="text1"/>
                      <w:sz w:val="16"/>
                      <w:szCs w:val="16"/>
                    </w:rPr>
                  </w:pPr>
                </w:p>
              </w:tc>
              <w:tc>
                <w:tcPr>
                  <w:tcW w:w="1803" w:type="dxa"/>
                  <w:gridSpan w:val="3"/>
                  <w:tcBorders>
                    <w:top w:val="nil"/>
                    <w:left w:val="nil"/>
                    <w:bottom w:val="nil"/>
                    <w:right w:val="nil"/>
                  </w:tcBorders>
                  <w:shd w:val="clear" w:color="auto" w:fill="auto"/>
                  <w:noWrap/>
                  <w:vAlign w:val="bottom"/>
                  <w:hideMark/>
                </w:tcPr>
                <w:p w14:paraId="2F2A7B29"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Abdominal pain (worsening)</w:t>
                  </w:r>
                </w:p>
              </w:tc>
              <w:tc>
                <w:tcPr>
                  <w:tcW w:w="389" w:type="dxa"/>
                  <w:tcBorders>
                    <w:top w:val="nil"/>
                    <w:left w:val="nil"/>
                    <w:bottom w:val="nil"/>
                    <w:right w:val="nil"/>
                  </w:tcBorders>
                  <w:shd w:val="clear" w:color="auto" w:fill="auto"/>
                  <w:noWrap/>
                  <w:vAlign w:val="bottom"/>
                  <w:hideMark/>
                </w:tcPr>
                <w:p w14:paraId="0BC39B61"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A2C96A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3</w:t>
                  </w:r>
                </w:p>
              </w:tc>
              <w:tc>
                <w:tcPr>
                  <w:tcW w:w="1559" w:type="dxa"/>
                  <w:tcBorders>
                    <w:top w:val="nil"/>
                    <w:left w:val="nil"/>
                    <w:bottom w:val="nil"/>
                    <w:right w:val="nil"/>
                  </w:tcBorders>
                  <w:shd w:val="clear" w:color="auto" w:fill="auto"/>
                  <w:noWrap/>
                  <w:vAlign w:val="bottom"/>
                  <w:hideMark/>
                </w:tcPr>
                <w:p w14:paraId="4B9C6A45"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r>
            <w:tr w:rsidR="00C43605" w:rsidRPr="00152942" w14:paraId="527810CB" w14:textId="77777777" w:rsidTr="00C43605">
              <w:trPr>
                <w:trHeight w:val="280"/>
              </w:trPr>
              <w:tc>
                <w:tcPr>
                  <w:tcW w:w="864" w:type="dxa"/>
                  <w:tcBorders>
                    <w:top w:val="nil"/>
                    <w:left w:val="nil"/>
                    <w:bottom w:val="nil"/>
                    <w:right w:val="nil"/>
                  </w:tcBorders>
                  <w:shd w:val="clear" w:color="auto" w:fill="auto"/>
                  <w:noWrap/>
                  <w:vAlign w:val="bottom"/>
                  <w:hideMark/>
                </w:tcPr>
                <w:p w14:paraId="538DABC7"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7D03D3F8"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Proctalgia</w:t>
                  </w:r>
                </w:p>
              </w:tc>
              <w:tc>
                <w:tcPr>
                  <w:tcW w:w="702" w:type="dxa"/>
                  <w:tcBorders>
                    <w:top w:val="nil"/>
                    <w:left w:val="nil"/>
                    <w:bottom w:val="nil"/>
                    <w:right w:val="nil"/>
                  </w:tcBorders>
                  <w:shd w:val="clear" w:color="auto" w:fill="auto"/>
                  <w:noWrap/>
                  <w:vAlign w:val="bottom"/>
                  <w:hideMark/>
                </w:tcPr>
                <w:p w14:paraId="16E7D9C4"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5799F3AB"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4825BB31"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A8B18FF"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754AD270"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r>
            <w:tr w:rsidR="00C43605" w:rsidRPr="00152942" w14:paraId="66FBEC6A" w14:textId="77777777" w:rsidTr="00C43605">
              <w:trPr>
                <w:trHeight w:val="280"/>
              </w:trPr>
              <w:tc>
                <w:tcPr>
                  <w:tcW w:w="864" w:type="dxa"/>
                  <w:tcBorders>
                    <w:top w:val="nil"/>
                    <w:left w:val="nil"/>
                    <w:bottom w:val="nil"/>
                    <w:right w:val="nil"/>
                  </w:tcBorders>
                  <w:shd w:val="clear" w:color="auto" w:fill="auto"/>
                  <w:noWrap/>
                  <w:vAlign w:val="bottom"/>
                  <w:hideMark/>
                </w:tcPr>
                <w:p w14:paraId="63290A32"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387900D3"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Tenesmus (worsened)</w:t>
                  </w:r>
                </w:p>
              </w:tc>
              <w:tc>
                <w:tcPr>
                  <w:tcW w:w="236" w:type="dxa"/>
                  <w:tcBorders>
                    <w:top w:val="nil"/>
                    <w:left w:val="nil"/>
                    <w:bottom w:val="nil"/>
                    <w:right w:val="nil"/>
                  </w:tcBorders>
                  <w:shd w:val="clear" w:color="auto" w:fill="auto"/>
                  <w:noWrap/>
                  <w:vAlign w:val="bottom"/>
                  <w:hideMark/>
                </w:tcPr>
                <w:p w14:paraId="15215E45"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3C2A38B6"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ACE6812"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c>
                <w:tcPr>
                  <w:tcW w:w="1559" w:type="dxa"/>
                  <w:tcBorders>
                    <w:top w:val="nil"/>
                    <w:left w:val="nil"/>
                    <w:bottom w:val="nil"/>
                    <w:right w:val="nil"/>
                  </w:tcBorders>
                  <w:shd w:val="clear" w:color="auto" w:fill="auto"/>
                  <w:noWrap/>
                  <w:vAlign w:val="bottom"/>
                  <w:hideMark/>
                </w:tcPr>
                <w:p w14:paraId="1B7B5F18"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766A0A97" w14:textId="77777777" w:rsidTr="00C43605">
              <w:trPr>
                <w:trHeight w:val="280"/>
              </w:trPr>
              <w:tc>
                <w:tcPr>
                  <w:tcW w:w="864" w:type="dxa"/>
                  <w:tcBorders>
                    <w:top w:val="nil"/>
                    <w:left w:val="nil"/>
                    <w:bottom w:val="nil"/>
                    <w:right w:val="nil"/>
                  </w:tcBorders>
                  <w:shd w:val="clear" w:color="auto" w:fill="auto"/>
                  <w:noWrap/>
                  <w:vAlign w:val="bottom"/>
                  <w:hideMark/>
                </w:tcPr>
                <w:p w14:paraId="69A99066"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2915767E"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Rectal bleeding</w:t>
                  </w:r>
                </w:p>
              </w:tc>
              <w:tc>
                <w:tcPr>
                  <w:tcW w:w="236" w:type="dxa"/>
                  <w:tcBorders>
                    <w:top w:val="nil"/>
                    <w:left w:val="nil"/>
                    <w:bottom w:val="nil"/>
                    <w:right w:val="nil"/>
                  </w:tcBorders>
                  <w:shd w:val="clear" w:color="auto" w:fill="auto"/>
                  <w:noWrap/>
                  <w:vAlign w:val="bottom"/>
                  <w:hideMark/>
                </w:tcPr>
                <w:p w14:paraId="376F86A8"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4C8DAE6D"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2696BCE"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c>
                <w:tcPr>
                  <w:tcW w:w="1559" w:type="dxa"/>
                  <w:tcBorders>
                    <w:top w:val="nil"/>
                    <w:left w:val="nil"/>
                    <w:bottom w:val="nil"/>
                    <w:right w:val="nil"/>
                  </w:tcBorders>
                  <w:shd w:val="clear" w:color="auto" w:fill="auto"/>
                  <w:noWrap/>
                  <w:vAlign w:val="bottom"/>
                  <w:hideMark/>
                </w:tcPr>
                <w:p w14:paraId="5159A05E"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r>
            <w:tr w:rsidR="00C43605" w:rsidRPr="00152942" w14:paraId="4A0F13EA" w14:textId="77777777" w:rsidTr="00C43605">
              <w:trPr>
                <w:trHeight w:val="280"/>
              </w:trPr>
              <w:tc>
                <w:tcPr>
                  <w:tcW w:w="1729" w:type="dxa"/>
                  <w:gridSpan w:val="2"/>
                  <w:tcBorders>
                    <w:top w:val="nil"/>
                    <w:left w:val="nil"/>
                    <w:bottom w:val="nil"/>
                    <w:right w:val="nil"/>
                  </w:tcBorders>
                  <w:shd w:val="clear" w:color="auto" w:fill="auto"/>
                  <w:noWrap/>
                  <w:vAlign w:val="bottom"/>
                  <w:hideMark/>
                </w:tcPr>
                <w:p w14:paraId="5D2537E4"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General disorders</w:t>
                  </w:r>
                </w:p>
              </w:tc>
              <w:tc>
                <w:tcPr>
                  <w:tcW w:w="702" w:type="dxa"/>
                  <w:tcBorders>
                    <w:top w:val="nil"/>
                    <w:left w:val="nil"/>
                    <w:bottom w:val="nil"/>
                    <w:right w:val="nil"/>
                  </w:tcBorders>
                  <w:shd w:val="clear" w:color="auto" w:fill="auto"/>
                  <w:noWrap/>
                  <w:vAlign w:val="bottom"/>
                  <w:hideMark/>
                </w:tcPr>
                <w:p w14:paraId="77DE1B8A" w14:textId="77777777" w:rsidR="00C43605" w:rsidRPr="00152942" w:rsidRDefault="00C43605" w:rsidP="00C43605">
                  <w:pPr>
                    <w:rPr>
                      <w:rFonts w:ascii="Arial Narrow" w:hAnsi="Arial Narrow"/>
                      <w:b/>
                      <w:bCs/>
                      <w:color w:val="000000" w:themeColor="text1"/>
                      <w:sz w:val="16"/>
                      <w:szCs w:val="16"/>
                    </w:rPr>
                  </w:pPr>
                </w:p>
              </w:tc>
              <w:tc>
                <w:tcPr>
                  <w:tcW w:w="236" w:type="dxa"/>
                  <w:tcBorders>
                    <w:top w:val="nil"/>
                    <w:left w:val="nil"/>
                    <w:bottom w:val="nil"/>
                    <w:right w:val="nil"/>
                  </w:tcBorders>
                  <w:shd w:val="clear" w:color="auto" w:fill="auto"/>
                  <w:noWrap/>
                  <w:vAlign w:val="bottom"/>
                  <w:hideMark/>
                </w:tcPr>
                <w:p w14:paraId="1ED364B0"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2ECA689D"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261C1D1D"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1F959F5A" w14:textId="77777777" w:rsidR="00C43605" w:rsidRPr="00152942" w:rsidRDefault="00C43605" w:rsidP="00C43605">
                  <w:pPr>
                    <w:rPr>
                      <w:rFonts w:ascii="Arial Narrow" w:hAnsi="Arial Narrow"/>
                      <w:color w:val="000000" w:themeColor="text1"/>
                      <w:sz w:val="16"/>
                      <w:szCs w:val="16"/>
                    </w:rPr>
                  </w:pPr>
                </w:p>
              </w:tc>
            </w:tr>
            <w:tr w:rsidR="00C43605" w:rsidRPr="00152942" w14:paraId="4DF6E390" w14:textId="77777777" w:rsidTr="00C43605">
              <w:trPr>
                <w:trHeight w:val="280"/>
              </w:trPr>
              <w:tc>
                <w:tcPr>
                  <w:tcW w:w="864" w:type="dxa"/>
                  <w:tcBorders>
                    <w:top w:val="nil"/>
                    <w:left w:val="nil"/>
                    <w:bottom w:val="nil"/>
                    <w:right w:val="nil"/>
                  </w:tcBorders>
                  <w:shd w:val="clear" w:color="auto" w:fill="auto"/>
                  <w:noWrap/>
                  <w:vAlign w:val="bottom"/>
                  <w:hideMark/>
                </w:tcPr>
                <w:p w14:paraId="3F7BD824"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0D1FB8A5"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Mouth ulcers</w:t>
                  </w:r>
                </w:p>
              </w:tc>
              <w:tc>
                <w:tcPr>
                  <w:tcW w:w="236" w:type="dxa"/>
                  <w:tcBorders>
                    <w:top w:val="nil"/>
                    <w:left w:val="nil"/>
                    <w:bottom w:val="nil"/>
                    <w:right w:val="nil"/>
                  </w:tcBorders>
                  <w:shd w:val="clear" w:color="auto" w:fill="auto"/>
                  <w:noWrap/>
                  <w:vAlign w:val="bottom"/>
                  <w:hideMark/>
                </w:tcPr>
                <w:p w14:paraId="14FB4412"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066F2DE0"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23F9ADA"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3</w:t>
                  </w:r>
                </w:p>
              </w:tc>
              <w:tc>
                <w:tcPr>
                  <w:tcW w:w="1559" w:type="dxa"/>
                  <w:tcBorders>
                    <w:top w:val="nil"/>
                    <w:left w:val="nil"/>
                    <w:bottom w:val="nil"/>
                    <w:right w:val="nil"/>
                  </w:tcBorders>
                  <w:shd w:val="clear" w:color="auto" w:fill="auto"/>
                  <w:noWrap/>
                  <w:vAlign w:val="bottom"/>
                  <w:hideMark/>
                </w:tcPr>
                <w:p w14:paraId="0D248B0B"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3BB4DA9A" w14:textId="77777777" w:rsidTr="00C43605">
              <w:trPr>
                <w:trHeight w:val="280"/>
              </w:trPr>
              <w:tc>
                <w:tcPr>
                  <w:tcW w:w="864" w:type="dxa"/>
                  <w:tcBorders>
                    <w:top w:val="nil"/>
                    <w:left w:val="nil"/>
                    <w:bottom w:val="nil"/>
                    <w:right w:val="nil"/>
                  </w:tcBorders>
                  <w:shd w:val="clear" w:color="auto" w:fill="auto"/>
                  <w:noWrap/>
                  <w:vAlign w:val="bottom"/>
                  <w:hideMark/>
                </w:tcPr>
                <w:p w14:paraId="1384D87E"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6A7210B2"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Fatigue</w:t>
                  </w:r>
                </w:p>
              </w:tc>
              <w:tc>
                <w:tcPr>
                  <w:tcW w:w="702" w:type="dxa"/>
                  <w:tcBorders>
                    <w:top w:val="nil"/>
                    <w:left w:val="nil"/>
                    <w:bottom w:val="nil"/>
                    <w:right w:val="nil"/>
                  </w:tcBorders>
                  <w:shd w:val="clear" w:color="auto" w:fill="auto"/>
                  <w:noWrap/>
                  <w:vAlign w:val="bottom"/>
                  <w:hideMark/>
                </w:tcPr>
                <w:p w14:paraId="34F75BF9"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10903B19"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0837E72E"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3AC92EB"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c>
                <w:tcPr>
                  <w:tcW w:w="1559" w:type="dxa"/>
                  <w:tcBorders>
                    <w:top w:val="nil"/>
                    <w:left w:val="nil"/>
                    <w:bottom w:val="nil"/>
                    <w:right w:val="nil"/>
                  </w:tcBorders>
                  <w:shd w:val="clear" w:color="auto" w:fill="auto"/>
                  <w:noWrap/>
                  <w:vAlign w:val="bottom"/>
                  <w:hideMark/>
                </w:tcPr>
                <w:p w14:paraId="6E8D3EF3"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6B3C76CA" w14:textId="77777777" w:rsidTr="00C43605">
              <w:trPr>
                <w:trHeight w:val="280"/>
              </w:trPr>
              <w:tc>
                <w:tcPr>
                  <w:tcW w:w="864" w:type="dxa"/>
                  <w:tcBorders>
                    <w:top w:val="nil"/>
                    <w:left w:val="nil"/>
                    <w:bottom w:val="nil"/>
                    <w:right w:val="nil"/>
                  </w:tcBorders>
                  <w:shd w:val="clear" w:color="auto" w:fill="auto"/>
                  <w:noWrap/>
                  <w:vAlign w:val="bottom"/>
                  <w:hideMark/>
                </w:tcPr>
                <w:p w14:paraId="24331632"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56E7443E"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Hair loss</w:t>
                  </w:r>
                </w:p>
              </w:tc>
              <w:tc>
                <w:tcPr>
                  <w:tcW w:w="702" w:type="dxa"/>
                  <w:tcBorders>
                    <w:top w:val="nil"/>
                    <w:left w:val="nil"/>
                    <w:bottom w:val="nil"/>
                    <w:right w:val="nil"/>
                  </w:tcBorders>
                  <w:shd w:val="clear" w:color="auto" w:fill="auto"/>
                  <w:noWrap/>
                  <w:vAlign w:val="bottom"/>
                  <w:hideMark/>
                </w:tcPr>
                <w:p w14:paraId="0131F4B1"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7484C892"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250F7191"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5C8495AD"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656EEB0E"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2C8B931F" w14:textId="77777777" w:rsidTr="00C43605">
              <w:trPr>
                <w:trHeight w:val="280"/>
              </w:trPr>
              <w:tc>
                <w:tcPr>
                  <w:tcW w:w="2431" w:type="dxa"/>
                  <w:gridSpan w:val="3"/>
                  <w:tcBorders>
                    <w:top w:val="nil"/>
                    <w:left w:val="nil"/>
                    <w:bottom w:val="nil"/>
                    <w:right w:val="nil"/>
                  </w:tcBorders>
                  <w:shd w:val="clear" w:color="auto" w:fill="auto"/>
                  <w:noWrap/>
                  <w:vAlign w:val="bottom"/>
                  <w:hideMark/>
                </w:tcPr>
                <w:p w14:paraId="09A60325"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Infections and infestations</w:t>
                  </w:r>
                </w:p>
              </w:tc>
              <w:tc>
                <w:tcPr>
                  <w:tcW w:w="236" w:type="dxa"/>
                  <w:tcBorders>
                    <w:top w:val="nil"/>
                    <w:left w:val="nil"/>
                    <w:bottom w:val="nil"/>
                    <w:right w:val="nil"/>
                  </w:tcBorders>
                  <w:shd w:val="clear" w:color="auto" w:fill="auto"/>
                  <w:noWrap/>
                  <w:vAlign w:val="bottom"/>
                  <w:hideMark/>
                </w:tcPr>
                <w:p w14:paraId="40D35B50"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0762E0BC"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7544983"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77950FC9" w14:textId="77777777" w:rsidR="00C43605" w:rsidRPr="00152942" w:rsidRDefault="00C43605" w:rsidP="00C43605">
                  <w:pPr>
                    <w:rPr>
                      <w:rFonts w:ascii="Arial Narrow" w:hAnsi="Arial Narrow"/>
                      <w:color w:val="000000" w:themeColor="text1"/>
                      <w:sz w:val="16"/>
                      <w:szCs w:val="16"/>
                    </w:rPr>
                  </w:pPr>
                </w:p>
              </w:tc>
            </w:tr>
            <w:tr w:rsidR="00C43605" w:rsidRPr="00152942" w14:paraId="496F8D56" w14:textId="77777777" w:rsidTr="00C43605">
              <w:trPr>
                <w:trHeight w:val="280"/>
              </w:trPr>
              <w:tc>
                <w:tcPr>
                  <w:tcW w:w="864" w:type="dxa"/>
                  <w:tcBorders>
                    <w:top w:val="nil"/>
                    <w:left w:val="nil"/>
                    <w:bottom w:val="nil"/>
                    <w:right w:val="nil"/>
                  </w:tcBorders>
                  <w:shd w:val="clear" w:color="auto" w:fill="auto"/>
                  <w:noWrap/>
                  <w:vAlign w:val="bottom"/>
                  <w:hideMark/>
                </w:tcPr>
                <w:p w14:paraId="0197E4E8"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3B354730"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Respiratory</w:t>
                  </w:r>
                </w:p>
              </w:tc>
              <w:tc>
                <w:tcPr>
                  <w:tcW w:w="236" w:type="dxa"/>
                  <w:tcBorders>
                    <w:top w:val="nil"/>
                    <w:left w:val="nil"/>
                    <w:bottom w:val="nil"/>
                    <w:right w:val="nil"/>
                  </w:tcBorders>
                  <w:shd w:val="clear" w:color="auto" w:fill="auto"/>
                  <w:noWrap/>
                  <w:vAlign w:val="bottom"/>
                  <w:hideMark/>
                </w:tcPr>
                <w:p w14:paraId="05F8CB0B"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34921254"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2D5F63B"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7</w:t>
                  </w:r>
                </w:p>
              </w:tc>
              <w:tc>
                <w:tcPr>
                  <w:tcW w:w="1559" w:type="dxa"/>
                  <w:tcBorders>
                    <w:top w:val="nil"/>
                    <w:left w:val="nil"/>
                    <w:bottom w:val="nil"/>
                    <w:right w:val="nil"/>
                  </w:tcBorders>
                  <w:shd w:val="clear" w:color="auto" w:fill="auto"/>
                  <w:noWrap/>
                  <w:vAlign w:val="bottom"/>
                  <w:hideMark/>
                </w:tcPr>
                <w:p w14:paraId="45542DD8"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4</w:t>
                  </w:r>
                </w:p>
              </w:tc>
            </w:tr>
            <w:tr w:rsidR="00C43605" w:rsidRPr="00152942" w14:paraId="50AC1331" w14:textId="77777777" w:rsidTr="00C43605">
              <w:trPr>
                <w:trHeight w:val="280"/>
              </w:trPr>
              <w:tc>
                <w:tcPr>
                  <w:tcW w:w="864" w:type="dxa"/>
                  <w:tcBorders>
                    <w:top w:val="nil"/>
                    <w:left w:val="nil"/>
                    <w:bottom w:val="nil"/>
                    <w:right w:val="nil"/>
                  </w:tcBorders>
                  <w:shd w:val="clear" w:color="auto" w:fill="auto"/>
                  <w:noWrap/>
                  <w:vAlign w:val="bottom"/>
                  <w:hideMark/>
                </w:tcPr>
                <w:p w14:paraId="578DFC39"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7D120AB1"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UTI</w:t>
                  </w:r>
                </w:p>
              </w:tc>
              <w:tc>
                <w:tcPr>
                  <w:tcW w:w="702" w:type="dxa"/>
                  <w:tcBorders>
                    <w:top w:val="nil"/>
                    <w:left w:val="nil"/>
                    <w:bottom w:val="nil"/>
                    <w:right w:val="nil"/>
                  </w:tcBorders>
                  <w:shd w:val="clear" w:color="auto" w:fill="auto"/>
                  <w:noWrap/>
                  <w:vAlign w:val="bottom"/>
                  <w:hideMark/>
                </w:tcPr>
                <w:p w14:paraId="38312F66"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51F422B6"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1DE484F9"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2CE0AAA"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157BFD2B"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r>
            <w:tr w:rsidR="00C43605" w:rsidRPr="00152942" w14:paraId="06448CB2" w14:textId="77777777" w:rsidTr="00C43605">
              <w:trPr>
                <w:trHeight w:val="280"/>
              </w:trPr>
              <w:tc>
                <w:tcPr>
                  <w:tcW w:w="864" w:type="dxa"/>
                  <w:tcBorders>
                    <w:top w:val="nil"/>
                    <w:left w:val="nil"/>
                    <w:bottom w:val="nil"/>
                    <w:right w:val="nil"/>
                  </w:tcBorders>
                  <w:shd w:val="clear" w:color="auto" w:fill="auto"/>
                  <w:noWrap/>
                  <w:vAlign w:val="bottom"/>
                  <w:hideMark/>
                </w:tcPr>
                <w:p w14:paraId="74691DF5"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7FAF3410"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Candidiasis</w:t>
                  </w:r>
                </w:p>
              </w:tc>
              <w:tc>
                <w:tcPr>
                  <w:tcW w:w="236" w:type="dxa"/>
                  <w:tcBorders>
                    <w:top w:val="nil"/>
                    <w:left w:val="nil"/>
                    <w:bottom w:val="nil"/>
                    <w:right w:val="nil"/>
                  </w:tcBorders>
                  <w:shd w:val="clear" w:color="auto" w:fill="auto"/>
                  <w:noWrap/>
                  <w:vAlign w:val="bottom"/>
                  <w:hideMark/>
                </w:tcPr>
                <w:p w14:paraId="7F6D57F3"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20D3F526"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E706D9F"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3A2A5D28"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6</w:t>
                  </w:r>
                </w:p>
              </w:tc>
            </w:tr>
            <w:tr w:rsidR="00C43605" w:rsidRPr="00152942" w14:paraId="63A2AFD6" w14:textId="77777777" w:rsidTr="00C43605">
              <w:trPr>
                <w:trHeight w:val="280"/>
              </w:trPr>
              <w:tc>
                <w:tcPr>
                  <w:tcW w:w="2431" w:type="dxa"/>
                  <w:gridSpan w:val="3"/>
                  <w:tcBorders>
                    <w:top w:val="nil"/>
                    <w:left w:val="nil"/>
                    <w:bottom w:val="nil"/>
                    <w:right w:val="nil"/>
                  </w:tcBorders>
                  <w:shd w:val="clear" w:color="auto" w:fill="auto"/>
                  <w:noWrap/>
                  <w:vAlign w:val="bottom"/>
                  <w:hideMark/>
                </w:tcPr>
                <w:p w14:paraId="0ED62EE1"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Nervous system disorders</w:t>
                  </w:r>
                </w:p>
              </w:tc>
              <w:tc>
                <w:tcPr>
                  <w:tcW w:w="236" w:type="dxa"/>
                  <w:tcBorders>
                    <w:top w:val="nil"/>
                    <w:left w:val="nil"/>
                    <w:bottom w:val="nil"/>
                    <w:right w:val="nil"/>
                  </w:tcBorders>
                  <w:shd w:val="clear" w:color="auto" w:fill="auto"/>
                  <w:noWrap/>
                  <w:vAlign w:val="bottom"/>
                  <w:hideMark/>
                </w:tcPr>
                <w:p w14:paraId="49D139A4"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7A9D227D"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9411469"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50B8FBDA" w14:textId="77777777" w:rsidR="00C43605" w:rsidRPr="00152942" w:rsidRDefault="00C43605" w:rsidP="00C43605">
                  <w:pPr>
                    <w:rPr>
                      <w:rFonts w:ascii="Arial Narrow" w:hAnsi="Arial Narrow"/>
                      <w:color w:val="000000" w:themeColor="text1"/>
                      <w:sz w:val="16"/>
                      <w:szCs w:val="16"/>
                    </w:rPr>
                  </w:pPr>
                </w:p>
              </w:tc>
            </w:tr>
            <w:tr w:rsidR="00C43605" w:rsidRPr="00152942" w14:paraId="4C8ABCD2" w14:textId="77777777" w:rsidTr="00C43605">
              <w:trPr>
                <w:trHeight w:val="280"/>
              </w:trPr>
              <w:tc>
                <w:tcPr>
                  <w:tcW w:w="864" w:type="dxa"/>
                  <w:tcBorders>
                    <w:top w:val="nil"/>
                    <w:left w:val="nil"/>
                    <w:bottom w:val="nil"/>
                    <w:right w:val="nil"/>
                  </w:tcBorders>
                  <w:shd w:val="clear" w:color="auto" w:fill="auto"/>
                  <w:noWrap/>
                  <w:vAlign w:val="bottom"/>
                  <w:hideMark/>
                </w:tcPr>
                <w:p w14:paraId="7340962E"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0FCE6311"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Sleep disturbance</w:t>
                  </w:r>
                </w:p>
              </w:tc>
              <w:tc>
                <w:tcPr>
                  <w:tcW w:w="236" w:type="dxa"/>
                  <w:tcBorders>
                    <w:top w:val="nil"/>
                    <w:left w:val="nil"/>
                    <w:bottom w:val="nil"/>
                    <w:right w:val="nil"/>
                  </w:tcBorders>
                  <w:shd w:val="clear" w:color="auto" w:fill="auto"/>
                  <w:noWrap/>
                  <w:vAlign w:val="bottom"/>
                  <w:hideMark/>
                </w:tcPr>
                <w:p w14:paraId="7BBB3C7E"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590CAC40"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5639047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6</w:t>
                  </w:r>
                </w:p>
              </w:tc>
              <w:tc>
                <w:tcPr>
                  <w:tcW w:w="1559" w:type="dxa"/>
                  <w:tcBorders>
                    <w:top w:val="nil"/>
                    <w:left w:val="nil"/>
                    <w:bottom w:val="nil"/>
                    <w:right w:val="nil"/>
                  </w:tcBorders>
                  <w:shd w:val="clear" w:color="auto" w:fill="auto"/>
                  <w:noWrap/>
                  <w:vAlign w:val="bottom"/>
                  <w:hideMark/>
                </w:tcPr>
                <w:p w14:paraId="646D34AD"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8</w:t>
                  </w:r>
                </w:p>
              </w:tc>
            </w:tr>
            <w:tr w:rsidR="00C43605" w:rsidRPr="00152942" w14:paraId="36668FB8" w14:textId="77777777" w:rsidTr="00C43605">
              <w:trPr>
                <w:trHeight w:val="280"/>
              </w:trPr>
              <w:tc>
                <w:tcPr>
                  <w:tcW w:w="864" w:type="dxa"/>
                  <w:tcBorders>
                    <w:top w:val="nil"/>
                    <w:left w:val="nil"/>
                    <w:bottom w:val="nil"/>
                    <w:right w:val="nil"/>
                  </w:tcBorders>
                  <w:shd w:val="clear" w:color="auto" w:fill="auto"/>
                  <w:noWrap/>
                  <w:vAlign w:val="bottom"/>
                  <w:hideMark/>
                </w:tcPr>
                <w:p w14:paraId="017A9451"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56989A9A"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Headache</w:t>
                  </w:r>
                </w:p>
              </w:tc>
              <w:tc>
                <w:tcPr>
                  <w:tcW w:w="702" w:type="dxa"/>
                  <w:tcBorders>
                    <w:top w:val="nil"/>
                    <w:left w:val="nil"/>
                    <w:bottom w:val="nil"/>
                    <w:right w:val="nil"/>
                  </w:tcBorders>
                  <w:shd w:val="clear" w:color="auto" w:fill="auto"/>
                  <w:noWrap/>
                  <w:vAlign w:val="bottom"/>
                  <w:hideMark/>
                </w:tcPr>
                <w:p w14:paraId="376FE21C"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5A421B25"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35184584"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F2FA214"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4</w:t>
                  </w:r>
                </w:p>
              </w:tc>
              <w:tc>
                <w:tcPr>
                  <w:tcW w:w="1559" w:type="dxa"/>
                  <w:tcBorders>
                    <w:top w:val="nil"/>
                    <w:left w:val="nil"/>
                    <w:bottom w:val="nil"/>
                    <w:right w:val="nil"/>
                  </w:tcBorders>
                  <w:shd w:val="clear" w:color="auto" w:fill="auto"/>
                  <w:noWrap/>
                  <w:vAlign w:val="bottom"/>
                  <w:hideMark/>
                </w:tcPr>
                <w:p w14:paraId="6169E442"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5</w:t>
                  </w:r>
                </w:p>
              </w:tc>
            </w:tr>
            <w:tr w:rsidR="00C43605" w:rsidRPr="00152942" w14:paraId="2322B8B5" w14:textId="77777777" w:rsidTr="00C43605">
              <w:trPr>
                <w:trHeight w:val="280"/>
              </w:trPr>
              <w:tc>
                <w:tcPr>
                  <w:tcW w:w="864" w:type="dxa"/>
                  <w:tcBorders>
                    <w:top w:val="nil"/>
                    <w:left w:val="nil"/>
                    <w:bottom w:val="nil"/>
                    <w:right w:val="nil"/>
                  </w:tcBorders>
                  <w:shd w:val="clear" w:color="auto" w:fill="auto"/>
                  <w:noWrap/>
                  <w:vAlign w:val="bottom"/>
                  <w:hideMark/>
                </w:tcPr>
                <w:p w14:paraId="17A45439"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163FC209"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Mood disturbance</w:t>
                  </w:r>
                </w:p>
              </w:tc>
              <w:tc>
                <w:tcPr>
                  <w:tcW w:w="236" w:type="dxa"/>
                  <w:tcBorders>
                    <w:top w:val="nil"/>
                    <w:left w:val="nil"/>
                    <w:bottom w:val="nil"/>
                    <w:right w:val="nil"/>
                  </w:tcBorders>
                  <w:shd w:val="clear" w:color="auto" w:fill="auto"/>
                  <w:noWrap/>
                  <w:vAlign w:val="bottom"/>
                  <w:hideMark/>
                </w:tcPr>
                <w:p w14:paraId="27039702"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4FC4E2FF"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4F451E1D"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5</w:t>
                  </w:r>
                </w:p>
              </w:tc>
              <w:tc>
                <w:tcPr>
                  <w:tcW w:w="1559" w:type="dxa"/>
                  <w:tcBorders>
                    <w:top w:val="nil"/>
                    <w:left w:val="nil"/>
                    <w:bottom w:val="nil"/>
                    <w:right w:val="nil"/>
                  </w:tcBorders>
                  <w:shd w:val="clear" w:color="auto" w:fill="auto"/>
                  <w:noWrap/>
                  <w:vAlign w:val="bottom"/>
                  <w:hideMark/>
                </w:tcPr>
                <w:p w14:paraId="29A11155"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3</w:t>
                  </w:r>
                </w:p>
              </w:tc>
            </w:tr>
            <w:tr w:rsidR="00C43605" w:rsidRPr="00152942" w14:paraId="31AB26F0" w14:textId="77777777" w:rsidTr="00C43605">
              <w:trPr>
                <w:trHeight w:val="280"/>
              </w:trPr>
              <w:tc>
                <w:tcPr>
                  <w:tcW w:w="864" w:type="dxa"/>
                  <w:tcBorders>
                    <w:top w:val="nil"/>
                    <w:left w:val="nil"/>
                    <w:bottom w:val="nil"/>
                    <w:right w:val="nil"/>
                  </w:tcBorders>
                  <w:shd w:val="clear" w:color="auto" w:fill="auto"/>
                  <w:noWrap/>
                  <w:vAlign w:val="bottom"/>
                  <w:hideMark/>
                </w:tcPr>
                <w:p w14:paraId="0614AE88"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6278426A"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Dizziness</w:t>
                  </w:r>
                </w:p>
              </w:tc>
              <w:tc>
                <w:tcPr>
                  <w:tcW w:w="702" w:type="dxa"/>
                  <w:tcBorders>
                    <w:top w:val="nil"/>
                    <w:left w:val="nil"/>
                    <w:bottom w:val="nil"/>
                    <w:right w:val="nil"/>
                  </w:tcBorders>
                  <w:shd w:val="clear" w:color="auto" w:fill="auto"/>
                  <w:noWrap/>
                  <w:vAlign w:val="bottom"/>
                  <w:hideMark/>
                </w:tcPr>
                <w:p w14:paraId="3A98C063"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111974AD"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189DDB1B"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AEB4E81"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302FB7CE"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68065154" w14:textId="77777777" w:rsidTr="00C43605">
              <w:trPr>
                <w:trHeight w:val="280"/>
              </w:trPr>
              <w:tc>
                <w:tcPr>
                  <w:tcW w:w="864" w:type="dxa"/>
                  <w:tcBorders>
                    <w:top w:val="nil"/>
                    <w:left w:val="nil"/>
                    <w:bottom w:val="nil"/>
                    <w:right w:val="nil"/>
                  </w:tcBorders>
                  <w:shd w:val="clear" w:color="auto" w:fill="auto"/>
                  <w:noWrap/>
                  <w:vAlign w:val="bottom"/>
                  <w:hideMark/>
                </w:tcPr>
                <w:p w14:paraId="0E019B82"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6EB7874A"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Panic</w:t>
                  </w:r>
                </w:p>
              </w:tc>
              <w:tc>
                <w:tcPr>
                  <w:tcW w:w="702" w:type="dxa"/>
                  <w:tcBorders>
                    <w:top w:val="nil"/>
                    <w:left w:val="nil"/>
                    <w:bottom w:val="nil"/>
                    <w:right w:val="nil"/>
                  </w:tcBorders>
                  <w:shd w:val="clear" w:color="auto" w:fill="auto"/>
                  <w:noWrap/>
                  <w:vAlign w:val="bottom"/>
                  <w:hideMark/>
                </w:tcPr>
                <w:p w14:paraId="11CE2383"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2C35155C"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0B8129D1"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752DDDA9"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7B9D9912"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6F36C07A" w14:textId="77777777" w:rsidTr="00C43605">
              <w:trPr>
                <w:trHeight w:val="280"/>
              </w:trPr>
              <w:tc>
                <w:tcPr>
                  <w:tcW w:w="2431" w:type="dxa"/>
                  <w:gridSpan w:val="3"/>
                  <w:tcBorders>
                    <w:top w:val="nil"/>
                    <w:left w:val="nil"/>
                    <w:bottom w:val="nil"/>
                    <w:right w:val="nil"/>
                  </w:tcBorders>
                  <w:shd w:val="clear" w:color="auto" w:fill="auto"/>
                  <w:noWrap/>
                  <w:vAlign w:val="bottom"/>
                  <w:hideMark/>
                </w:tcPr>
                <w:p w14:paraId="556B0537"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Skin and subcutaneous disorders</w:t>
                  </w:r>
                </w:p>
              </w:tc>
              <w:tc>
                <w:tcPr>
                  <w:tcW w:w="236" w:type="dxa"/>
                  <w:tcBorders>
                    <w:top w:val="nil"/>
                    <w:left w:val="nil"/>
                    <w:bottom w:val="nil"/>
                    <w:right w:val="nil"/>
                  </w:tcBorders>
                  <w:shd w:val="clear" w:color="auto" w:fill="auto"/>
                  <w:noWrap/>
                  <w:vAlign w:val="bottom"/>
                  <w:hideMark/>
                </w:tcPr>
                <w:p w14:paraId="05B3F8EF"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64619627"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0ECA5241"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02C2334D" w14:textId="77777777" w:rsidR="00C43605" w:rsidRPr="00152942" w:rsidRDefault="00C43605" w:rsidP="00C43605">
                  <w:pPr>
                    <w:rPr>
                      <w:rFonts w:ascii="Arial Narrow" w:hAnsi="Arial Narrow"/>
                      <w:color w:val="000000" w:themeColor="text1"/>
                      <w:sz w:val="16"/>
                      <w:szCs w:val="16"/>
                    </w:rPr>
                  </w:pPr>
                </w:p>
              </w:tc>
            </w:tr>
            <w:tr w:rsidR="00C43605" w:rsidRPr="00152942" w14:paraId="3B37A115" w14:textId="77777777" w:rsidTr="00C43605">
              <w:trPr>
                <w:trHeight w:val="280"/>
              </w:trPr>
              <w:tc>
                <w:tcPr>
                  <w:tcW w:w="864" w:type="dxa"/>
                  <w:tcBorders>
                    <w:top w:val="nil"/>
                    <w:left w:val="nil"/>
                    <w:bottom w:val="nil"/>
                    <w:right w:val="nil"/>
                  </w:tcBorders>
                  <w:shd w:val="clear" w:color="auto" w:fill="auto"/>
                  <w:noWrap/>
                  <w:vAlign w:val="bottom"/>
                  <w:hideMark/>
                </w:tcPr>
                <w:p w14:paraId="2282E84F"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1316DCF8"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Photosensitivity</w:t>
                  </w:r>
                </w:p>
              </w:tc>
              <w:tc>
                <w:tcPr>
                  <w:tcW w:w="236" w:type="dxa"/>
                  <w:tcBorders>
                    <w:top w:val="nil"/>
                    <w:left w:val="nil"/>
                    <w:bottom w:val="nil"/>
                    <w:right w:val="nil"/>
                  </w:tcBorders>
                  <w:shd w:val="clear" w:color="auto" w:fill="auto"/>
                  <w:noWrap/>
                  <w:vAlign w:val="bottom"/>
                  <w:hideMark/>
                </w:tcPr>
                <w:p w14:paraId="6F27C765"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64195B76"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BD69BC1"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33220571"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8</w:t>
                  </w:r>
                </w:p>
              </w:tc>
            </w:tr>
            <w:tr w:rsidR="00C43605" w:rsidRPr="00152942" w14:paraId="5813FBA9" w14:textId="77777777" w:rsidTr="00C43605">
              <w:trPr>
                <w:trHeight w:val="280"/>
              </w:trPr>
              <w:tc>
                <w:tcPr>
                  <w:tcW w:w="864" w:type="dxa"/>
                  <w:tcBorders>
                    <w:top w:val="nil"/>
                    <w:left w:val="nil"/>
                    <w:bottom w:val="nil"/>
                    <w:right w:val="nil"/>
                  </w:tcBorders>
                  <w:shd w:val="clear" w:color="auto" w:fill="auto"/>
                  <w:noWrap/>
                  <w:vAlign w:val="bottom"/>
                  <w:hideMark/>
                </w:tcPr>
                <w:p w14:paraId="602B8515"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009D6A66"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Rash</w:t>
                  </w:r>
                </w:p>
              </w:tc>
              <w:tc>
                <w:tcPr>
                  <w:tcW w:w="702" w:type="dxa"/>
                  <w:tcBorders>
                    <w:top w:val="nil"/>
                    <w:left w:val="nil"/>
                    <w:bottom w:val="nil"/>
                    <w:right w:val="nil"/>
                  </w:tcBorders>
                  <w:shd w:val="clear" w:color="auto" w:fill="auto"/>
                  <w:noWrap/>
                  <w:vAlign w:val="bottom"/>
                  <w:hideMark/>
                </w:tcPr>
                <w:p w14:paraId="32077085"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62747143"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2829FF9B"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E3F9A73"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19151003"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3</w:t>
                  </w:r>
                </w:p>
              </w:tc>
            </w:tr>
            <w:tr w:rsidR="00C43605" w:rsidRPr="00152942" w14:paraId="6AB937DE" w14:textId="77777777" w:rsidTr="00C43605">
              <w:trPr>
                <w:trHeight w:val="280"/>
              </w:trPr>
              <w:tc>
                <w:tcPr>
                  <w:tcW w:w="864" w:type="dxa"/>
                  <w:tcBorders>
                    <w:top w:val="nil"/>
                    <w:left w:val="nil"/>
                    <w:bottom w:val="nil"/>
                    <w:right w:val="nil"/>
                  </w:tcBorders>
                  <w:shd w:val="clear" w:color="auto" w:fill="auto"/>
                  <w:noWrap/>
                  <w:vAlign w:val="bottom"/>
                  <w:hideMark/>
                </w:tcPr>
                <w:p w14:paraId="11AA618E"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506D5249"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Acne</w:t>
                  </w:r>
                </w:p>
              </w:tc>
              <w:tc>
                <w:tcPr>
                  <w:tcW w:w="702" w:type="dxa"/>
                  <w:tcBorders>
                    <w:top w:val="nil"/>
                    <w:left w:val="nil"/>
                    <w:bottom w:val="nil"/>
                    <w:right w:val="nil"/>
                  </w:tcBorders>
                  <w:shd w:val="clear" w:color="auto" w:fill="auto"/>
                  <w:noWrap/>
                  <w:vAlign w:val="bottom"/>
                  <w:hideMark/>
                </w:tcPr>
                <w:p w14:paraId="0CFAA239"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062E272C"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33A17AE2"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54F3F6E8"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2E541513"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0634669A" w14:textId="77777777" w:rsidTr="00C43605">
              <w:trPr>
                <w:trHeight w:val="280"/>
              </w:trPr>
              <w:tc>
                <w:tcPr>
                  <w:tcW w:w="864" w:type="dxa"/>
                  <w:tcBorders>
                    <w:top w:val="nil"/>
                    <w:left w:val="nil"/>
                    <w:bottom w:val="nil"/>
                    <w:right w:val="nil"/>
                  </w:tcBorders>
                  <w:shd w:val="clear" w:color="auto" w:fill="auto"/>
                  <w:noWrap/>
                  <w:vAlign w:val="bottom"/>
                  <w:hideMark/>
                </w:tcPr>
                <w:p w14:paraId="5EA121CE"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669AB3BA"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Eczema (worsening)</w:t>
                  </w:r>
                </w:p>
              </w:tc>
              <w:tc>
                <w:tcPr>
                  <w:tcW w:w="236" w:type="dxa"/>
                  <w:tcBorders>
                    <w:top w:val="nil"/>
                    <w:left w:val="nil"/>
                    <w:bottom w:val="nil"/>
                    <w:right w:val="nil"/>
                  </w:tcBorders>
                  <w:shd w:val="clear" w:color="auto" w:fill="auto"/>
                  <w:noWrap/>
                  <w:vAlign w:val="bottom"/>
                  <w:hideMark/>
                </w:tcPr>
                <w:p w14:paraId="57EDC2E1"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575A298C"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8F8CAB5"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3B855C58"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1463FDDE" w14:textId="77777777" w:rsidTr="00C43605">
              <w:trPr>
                <w:trHeight w:val="280"/>
              </w:trPr>
              <w:tc>
                <w:tcPr>
                  <w:tcW w:w="3056" w:type="dxa"/>
                  <w:gridSpan w:val="5"/>
                  <w:tcBorders>
                    <w:top w:val="nil"/>
                    <w:left w:val="nil"/>
                    <w:bottom w:val="nil"/>
                    <w:right w:val="nil"/>
                  </w:tcBorders>
                  <w:shd w:val="clear" w:color="auto" w:fill="auto"/>
                  <w:noWrap/>
                  <w:vAlign w:val="bottom"/>
                  <w:hideMark/>
                </w:tcPr>
                <w:p w14:paraId="2350D220"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Respiratory, thoracic, and mediastinal disorders</w:t>
                  </w:r>
                </w:p>
              </w:tc>
              <w:tc>
                <w:tcPr>
                  <w:tcW w:w="1230" w:type="dxa"/>
                  <w:tcBorders>
                    <w:top w:val="nil"/>
                    <w:left w:val="nil"/>
                    <w:bottom w:val="nil"/>
                    <w:right w:val="nil"/>
                  </w:tcBorders>
                  <w:shd w:val="clear" w:color="auto" w:fill="auto"/>
                  <w:noWrap/>
                  <w:vAlign w:val="bottom"/>
                  <w:hideMark/>
                </w:tcPr>
                <w:p w14:paraId="6E99E798"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2156A77C" w14:textId="77777777" w:rsidR="00C43605" w:rsidRPr="00152942" w:rsidRDefault="00C43605" w:rsidP="00C43605">
                  <w:pPr>
                    <w:rPr>
                      <w:rFonts w:ascii="Arial Narrow" w:hAnsi="Arial Narrow"/>
                      <w:color w:val="000000" w:themeColor="text1"/>
                      <w:sz w:val="16"/>
                      <w:szCs w:val="16"/>
                    </w:rPr>
                  </w:pPr>
                </w:p>
              </w:tc>
            </w:tr>
            <w:tr w:rsidR="00C43605" w:rsidRPr="00152942" w14:paraId="0DBCB8CA" w14:textId="77777777" w:rsidTr="00C43605">
              <w:trPr>
                <w:trHeight w:val="280"/>
              </w:trPr>
              <w:tc>
                <w:tcPr>
                  <w:tcW w:w="864" w:type="dxa"/>
                  <w:tcBorders>
                    <w:top w:val="nil"/>
                    <w:left w:val="nil"/>
                    <w:bottom w:val="nil"/>
                    <w:right w:val="nil"/>
                  </w:tcBorders>
                  <w:shd w:val="clear" w:color="auto" w:fill="auto"/>
                  <w:noWrap/>
                  <w:vAlign w:val="bottom"/>
                  <w:hideMark/>
                </w:tcPr>
                <w:p w14:paraId="5B0EDB81"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6407C3FF"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Pulmonary embolism</w:t>
                  </w:r>
                </w:p>
              </w:tc>
              <w:tc>
                <w:tcPr>
                  <w:tcW w:w="236" w:type="dxa"/>
                  <w:tcBorders>
                    <w:top w:val="nil"/>
                    <w:left w:val="nil"/>
                    <w:bottom w:val="nil"/>
                    <w:right w:val="nil"/>
                  </w:tcBorders>
                  <w:shd w:val="clear" w:color="auto" w:fill="auto"/>
                  <w:noWrap/>
                  <w:vAlign w:val="bottom"/>
                  <w:hideMark/>
                </w:tcPr>
                <w:p w14:paraId="18F6E934"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535D2204"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36EEE126"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054045A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2722D23A" w14:textId="77777777" w:rsidTr="00C43605">
              <w:trPr>
                <w:trHeight w:val="280"/>
              </w:trPr>
              <w:tc>
                <w:tcPr>
                  <w:tcW w:w="864" w:type="dxa"/>
                  <w:tcBorders>
                    <w:top w:val="nil"/>
                    <w:left w:val="nil"/>
                    <w:bottom w:val="nil"/>
                    <w:right w:val="nil"/>
                  </w:tcBorders>
                  <w:shd w:val="clear" w:color="auto" w:fill="auto"/>
                  <w:noWrap/>
                  <w:vAlign w:val="bottom"/>
                  <w:hideMark/>
                </w:tcPr>
                <w:p w14:paraId="1C09DBCD"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414206B6"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Dyspnoea</w:t>
                  </w:r>
                </w:p>
              </w:tc>
              <w:tc>
                <w:tcPr>
                  <w:tcW w:w="702" w:type="dxa"/>
                  <w:tcBorders>
                    <w:top w:val="nil"/>
                    <w:left w:val="nil"/>
                    <w:bottom w:val="nil"/>
                    <w:right w:val="nil"/>
                  </w:tcBorders>
                  <w:shd w:val="clear" w:color="auto" w:fill="auto"/>
                  <w:noWrap/>
                  <w:vAlign w:val="bottom"/>
                  <w:hideMark/>
                </w:tcPr>
                <w:p w14:paraId="1D0859A6"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6463ED80"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689B2A2E"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23AE0905"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669CC44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33F68442" w14:textId="77777777" w:rsidTr="00C43605">
              <w:trPr>
                <w:trHeight w:val="280"/>
              </w:trPr>
              <w:tc>
                <w:tcPr>
                  <w:tcW w:w="2431" w:type="dxa"/>
                  <w:gridSpan w:val="3"/>
                  <w:tcBorders>
                    <w:top w:val="nil"/>
                    <w:left w:val="nil"/>
                    <w:bottom w:val="nil"/>
                    <w:right w:val="nil"/>
                  </w:tcBorders>
                  <w:shd w:val="clear" w:color="auto" w:fill="auto"/>
                  <w:noWrap/>
                  <w:vAlign w:val="bottom"/>
                  <w:hideMark/>
                </w:tcPr>
                <w:p w14:paraId="7DE7CD43" w14:textId="77777777" w:rsidR="00C43605" w:rsidRPr="00152942" w:rsidRDefault="00C43605" w:rsidP="00C43605">
                  <w:pPr>
                    <w:rPr>
                      <w:rFonts w:ascii="Arial Narrow" w:hAnsi="Arial Narrow"/>
                      <w:b/>
                      <w:bCs/>
                      <w:color w:val="000000" w:themeColor="text1"/>
                      <w:sz w:val="16"/>
                      <w:szCs w:val="16"/>
                    </w:rPr>
                  </w:pPr>
                  <w:r w:rsidRPr="00152942">
                    <w:rPr>
                      <w:rFonts w:ascii="Arial Narrow" w:hAnsi="Arial Narrow"/>
                      <w:b/>
                      <w:bCs/>
                      <w:color w:val="000000" w:themeColor="text1"/>
                      <w:sz w:val="16"/>
                      <w:szCs w:val="16"/>
                    </w:rPr>
                    <w:t>Musculoskeletal disorders</w:t>
                  </w:r>
                </w:p>
              </w:tc>
              <w:tc>
                <w:tcPr>
                  <w:tcW w:w="236" w:type="dxa"/>
                  <w:tcBorders>
                    <w:top w:val="nil"/>
                    <w:left w:val="nil"/>
                    <w:bottom w:val="nil"/>
                    <w:right w:val="nil"/>
                  </w:tcBorders>
                  <w:shd w:val="clear" w:color="auto" w:fill="auto"/>
                  <w:noWrap/>
                  <w:vAlign w:val="bottom"/>
                  <w:hideMark/>
                </w:tcPr>
                <w:p w14:paraId="40BA8D82"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4FD38BF8"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01AD7779" w14:textId="77777777" w:rsidR="00C43605" w:rsidRPr="00152942" w:rsidRDefault="00C43605" w:rsidP="00C43605">
                  <w:pPr>
                    <w:rPr>
                      <w:rFonts w:ascii="Arial Narrow" w:hAnsi="Arial Narrow"/>
                      <w:color w:val="000000" w:themeColor="text1"/>
                      <w:sz w:val="16"/>
                      <w:szCs w:val="16"/>
                    </w:rPr>
                  </w:pPr>
                </w:p>
              </w:tc>
              <w:tc>
                <w:tcPr>
                  <w:tcW w:w="1559" w:type="dxa"/>
                  <w:tcBorders>
                    <w:top w:val="nil"/>
                    <w:left w:val="nil"/>
                    <w:bottom w:val="nil"/>
                    <w:right w:val="nil"/>
                  </w:tcBorders>
                  <w:shd w:val="clear" w:color="auto" w:fill="auto"/>
                  <w:noWrap/>
                  <w:vAlign w:val="bottom"/>
                  <w:hideMark/>
                </w:tcPr>
                <w:p w14:paraId="76CD1048" w14:textId="77777777" w:rsidR="00C43605" w:rsidRPr="00152942" w:rsidRDefault="00C43605" w:rsidP="00C43605">
                  <w:pPr>
                    <w:rPr>
                      <w:rFonts w:ascii="Arial Narrow" w:hAnsi="Arial Narrow"/>
                      <w:color w:val="000000" w:themeColor="text1"/>
                      <w:sz w:val="16"/>
                      <w:szCs w:val="16"/>
                    </w:rPr>
                  </w:pPr>
                </w:p>
              </w:tc>
            </w:tr>
            <w:tr w:rsidR="00C43605" w:rsidRPr="00152942" w14:paraId="36B42636" w14:textId="77777777" w:rsidTr="00C43605">
              <w:trPr>
                <w:trHeight w:val="280"/>
              </w:trPr>
              <w:tc>
                <w:tcPr>
                  <w:tcW w:w="864" w:type="dxa"/>
                  <w:tcBorders>
                    <w:top w:val="nil"/>
                    <w:left w:val="nil"/>
                    <w:bottom w:val="nil"/>
                    <w:right w:val="nil"/>
                  </w:tcBorders>
                  <w:shd w:val="clear" w:color="auto" w:fill="auto"/>
                  <w:noWrap/>
                  <w:vAlign w:val="bottom"/>
                  <w:hideMark/>
                </w:tcPr>
                <w:p w14:paraId="133CAA53" w14:textId="77777777" w:rsidR="00C43605" w:rsidRPr="00152942" w:rsidRDefault="00C43605" w:rsidP="00C43605">
                  <w:pPr>
                    <w:rPr>
                      <w:rFonts w:ascii="Arial Narrow" w:hAnsi="Arial Narrow"/>
                      <w:color w:val="000000" w:themeColor="text1"/>
                      <w:sz w:val="16"/>
                      <w:szCs w:val="16"/>
                    </w:rPr>
                  </w:pPr>
                </w:p>
              </w:tc>
              <w:tc>
                <w:tcPr>
                  <w:tcW w:w="1567" w:type="dxa"/>
                  <w:gridSpan w:val="2"/>
                  <w:tcBorders>
                    <w:top w:val="nil"/>
                    <w:left w:val="nil"/>
                    <w:bottom w:val="nil"/>
                    <w:right w:val="nil"/>
                  </w:tcBorders>
                  <w:shd w:val="clear" w:color="auto" w:fill="auto"/>
                  <w:noWrap/>
                  <w:vAlign w:val="bottom"/>
                  <w:hideMark/>
                </w:tcPr>
                <w:p w14:paraId="195EFD88" w14:textId="77777777" w:rsidR="00C43605" w:rsidRPr="00152942" w:rsidRDefault="00C43605" w:rsidP="00C43605">
                  <w:pPr>
                    <w:rPr>
                      <w:rFonts w:ascii="Arial Narrow" w:hAnsi="Arial Narrow"/>
                      <w:color w:val="000000" w:themeColor="text1"/>
                      <w:sz w:val="16"/>
                      <w:szCs w:val="16"/>
                    </w:rPr>
                  </w:pPr>
                  <w:proofErr w:type="spellStart"/>
                  <w:r w:rsidRPr="00152942">
                    <w:rPr>
                      <w:rFonts w:ascii="Arial Narrow" w:hAnsi="Arial Narrow"/>
                      <w:color w:val="000000" w:themeColor="text1"/>
                      <w:sz w:val="16"/>
                      <w:szCs w:val="16"/>
                    </w:rPr>
                    <w:t>Tendopathy</w:t>
                  </w:r>
                  <w:proofErr w:type="spellEnd"/>
                </w:p>
              </w:tc>
              <w:tc>
                <w:tcPr>
                  <w:tcW w:w="236" w:type="dxa"/>
                  <w:tcBorders>
                    <w:top w:val="nil"/>
                    <w:left w:val="nil"/>
                    <w:bottom w:val="nil"/>
                    <w:right w:val="nil"/>
                  </w:tcBorders>
                  <w:shd w:val="clear" w:color="auto" w:fill="auto"/>
                  <w:noWrap/>
                  <w:vAlign w:val="bottom"/>
                  <w:hideMark/>
                </w:tcPr>
                <w:p w14:paraId="6C3119E7"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32BBA868"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6438706D"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643DECD9"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2</w:t>
                  </w:r>
                </w:p>
              </w:tc>
            </w:tr>
            <w:tr w:rsidR="00C43605" w:rsidRPr="00152942" w14:paraId="0D7EE777" w14:textId="77777777" w:rsidTr="00C43605">
              <w:trPr>
                <w:trHeight w:val="280"/>
              </w:trPr>
              <w:tc>
                <w:tcPr>
                  <w:tcW w:w="864" w:type="dxa"/>
                  <w:tcBorders>
                    <w:top w:val="nil"/>
                    <w:left w:val="nil"/>
                    <w:bottom w:val="nil"/>
                    <w:right w:val="nil"/>
                  </w:tcBorders>
                  <w:shd w:val="clear" w:color="auto" w:fill="auto"/>
                  <w:noWrap/>
                  <w:vAlign w:val="bottom"/>
                  <w:hideMark/>
                </w:tcPr>
                <w:p w14:paraId="382AB63E"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599E2D15"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Cramp</w:t>
                  </w:r>
                </w:p>
              </w:tc>
              <w:tc>
                <w:tcPr>
                  <w:tcW w:w="702" w:type="dxa"/>
                  <w:tcBorders>
                    <w:top w:val="nil"/>
                    <w:left w:val="nil"/>
                    <w:bottom w:val="nil"/>
                    <w:right w:val="nil"/>
                  </w:tcBorders>
                  <w:shd w:val="clear" w:color="auto" w:fill="auto"/>
                  <w:noWrap/>
                  <w:vAlign w:val="bottom"/>
                  <w:hideMark/>
                </w:tcPr>
                <w:p w14:paraId="24346030"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085AD7F3"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201B35D5"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4EECFAD4"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c>
                <w:tcPr>
                  <w:tcW w:w="1559" w:type="dxa"/>
                  <w:tcBorders>
                    <w:top w:val="nil"/>
                    <w:left w:val="nil"/>
                    <w:bottom w:val="nil"/>
                    <w:right w:val="nil"/>
                  </w:tcBorders>
                  <w:shd w:val="clear" w:color="auto" w:fill="auto"/>
                  <w:noWrap/>
                  <w:vAlign w:val="bottom"/>
                  <w:hideMark/>
                </w:tcPr>
                <w:p w14:paraId="745F77AC"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1</w:t>
                  </w:r>
                </w:p>
              </w:tc>
            </w:tr>
            <w:tr w:rsidR="00C43605" w:rsidRPr="00152942" w14:paraId="7694DF42" w14:textId="77777777" w:rsidTr="00C43605">
              <w:trPr>
                <w:trHeight w:val="280"/>
              </w:trPr>
              <w:tc>
                <w:tcPr>
                  <w:tcW w:w="864" w:type="dxa"/>
                  <w:tcBorders>
                    <w:top w:val="nil"/>
                    <w:left w:val="nil"/>
                    <w:bottom w:val="nil"/>
                    <w:right w:val="nil"/>
                  </w:tcBorders>
                  <w:shd w:val="clear" w:color="auto" w:fill="auto"/>
                  <w:noWrap/>
                  <w:vAlign w:val="bottom"/>
                  <w:hideMark/>
                </w:tcPr>
                <w:p w14:paraId="58827BF2" w14:textId="77777777" w:rsidR="00C43605" w:rsidRPr="00152942" w:rsidRDefault="00C43605" w:rsidP="00C43605">
                  <w:pPr>
                    <w:rPr>
                      <w:rFonts w:ascii="Arial Narrow" w:hAnsi="Arial Narrow"/>
                      <w:color w:val="000000" w:themeColor="text1"/>
                      <w:sz w:val="16"/>
                      <w:szCs w:val="16"/>
                    </w:rPr>
                  </w:pPr>
                </w:p>
              </w:tc>
              <w:tc>
                <w:tcPr>
                  <w:tcW w:w="865" w:type="dxa"/>
                  <w:tcBorders>
                    <w:top w:val="nil"/>
                    <w:left w:val="nil"/>
                    <w:bottom w:val="nil"/>
                    <w:right w:val="nil"/>
                  </w:tcBorders>
                  <w:shd w:val="clear" w:color="auto" w:fill="auto"/>
                  <w:noWrap/>
                  <w:vAlign w:val="bottom"/>
                  <w:hideMark/>
                </w:tcPr>
                <w:p w14:paraId="20D9EA34" w14:textId="77777777" w:rsidR="00C43605" w:rsidRPr="00152942" w:rsidRDefault="00C43605" w:rsidP="00C43605">
                  <w:pPr>
                    <w:rPr>
                      <w:rFonts w:ascii="Arial Narrow" w:hAnsi="Arial Narrow"/>
                      <w:color w:val="000000" w:themeColor="text1"/>
                      <w:sz w:val="16"/>
                      <w:szCs w:val="16"/>
                    </w:rPr>
                  </w:pPr>
                  <w:r w:rsidRPr="00152942">
                    <w:rPr>
                      <w:rFonts w:ascii="Arial Narrow" w:hAnsi="Arial Narrow"/>
                      <w:color w:val="000000" w:themeColor="text1"/>
                      <w:sz w:val="16"/>
                      <w:szCs w:val="16"/>
                    </w:rPr>
                    <w:t>Arthralgia</w:t>
                  </w:r>
                </w:p>
              </w:tc>
              <w:tc>
                <w:tcPr>
                  <w:tcW w:w="702" w:type="dxa"/>
                  <w:tcBorders>
                    <w:top w:val="nil"/>
                    <w:left w:val="nil"/>
                    <w:bottom w:val="nil"/>
                    <w:right w:val="nil"/>
                  </w:tcBorders>
                  <w:shd w:val="clear" w:color="auto" w:fill="auto"/>
                  <w:noWrap/>
                  <w:vAlign w:val="bottom"/>
                  <w:hideMark/>
                </w:tcPr>
                <w:p w14:paraId="62FA86F5" w14:textId="77777777" w:rsidR="00C43605" w:rsidRPr="00152942" w:rsidRDefault="00C43605" w:rsidP="00C43605">
                  <w:pPr>
                    <w:rPr>
                      <w:rFonts w:ascii="Arial Narrow" w:hAnsi="Arial Narrow"/>
                      <w:color w:val="000000" w:themeColor="text1"/>
                      <w:sz w:val="16"/>
                      <w:szCs w:val="16"/>
                    </w:rPr>
                  </w:pPr>
                </w:p>
              </w:tc>
              <w:tc>
                <w:tcPr>
                  <w:tcW w:w="236" w:type="dxa"/>
                  <w:tcBorders>
                    <w:top w:val="nil"/>
                    <w:left w:val="nil"/>
                    <w:bottom w:val="nil"/>
                    <w:right w:val="nil"/>
                  </w:tcBorders>
                  <w:shd w:val="clear" w:color="auto" w:fill="auto"/>
                  <w:noWrap/>
                  <w:vAlign w:val="bottom"/>
                  <w:hideMark/>
                </w:tcPr>
                <w:p w14:paraId="40185C71" w14:textId="77777777" w:rsidR="00C43605" w:rsidRPr="00152942" w:rsidRDefault="00C43605" w:rsidP="00C43605">
                  <w:pPr>
                    <w:rPr>
                      <w:rFonts w:ascii="Arial Narrow" w:hAnsi="Arial Narrow"/>
                      <w:color w:val="000000" w:themeColor="text1"/>
                      <w:sz w:val="16"/>
                      <w:szCs w:val="16"/>
                    </w:rPr>
                  </w:pPr>
                </w:p>
              </w:tc>
              <w:tc>
                <w:tcPr>
                  <w:tcW w:w="389" w:type="dxa"/>
                  <w:tcBorders>
                    <w:top w:val="nil"/>
                    <w:left w:val="nil"/>
                    <w:bottom w:val="nil"/>
                    <w:right w:val="nil"/>
                  </w:tcBorders>
                  <w:shd w:val="clear" w:color="auto" w:fill="auto"/>
                  <w:noWrap/>
                  <w:vAlign w:val="bottom"/>
                  <w:hideMark/>
                </w:tcPr>
                <w:p w14:paraId="019F2310" w14:textId="77777777" w:rsidR="00C43605" w:rsidRPr="00152942" w:rsidRDefault="00C43605" w:rsidP="00C43605">
                  <w:pPr>
                    <w:rPr>
                      <w:rFonts w:ascii="Arial Narrow" w:hAnsi="Arial Narrow"/>
                      <w:color w:val="000000" w:themeColor="text1"/>
                      <w:sz w:val="16"/>
                      <w:szCs w:val="16"/>
                    </w:rPr>
                  </w:pPr>
                </w:p>
              </w:tc>
              <w:tc>
                <w:tcPr>
                  <w:tcW w:w="1230" w:type="dxa"/>
                  <w:tcBorders>
                    <w:top w:val="nil"/>
                    <w:left w:val="nil"/>
                    <w:bottom w:val="nil"/>
                    <w:right w:val="nil"/>
                  </w:tcBorders>
                  <w:shd w:val="clear" w:color="auto" w:fill="auto"/>
                  <w:noWrap/>
                  <w:vAlign w:val="bottom"/>
                  <w:hideMark/>
                </w:tcPr>
                <w:p w14:paraId="5110BF47"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0</w:t>
                  </w:r>
                </w:p>
              </w:tc>
              <w:tc>
                <w:tcPr>
                  <w:tcW w:w="1559" w:type="dxa"/>
                  <w:tcBorders>
                    <w:top w:val="nil"/>
                    <w:left w:val="nil"/>
                    <w:bottom w:val="nil"/>
                    <w:right w:val="nil"/>
                  </w:tcBorders>
                  <w:shd w:val="clear" w:color="auto" w:fill="auto"/>
                  <w:noWrap/>
                  <w:vAlign w:val="bottom"/>
                  <w:hideMark/>
                </w:tcPr>
                <w:p w14:paraId="0A86F5EB" w14:textId="77777777" w:rsidR="00C43605" w:rsidRPr="00152942" w:rsidRDefault="00C43605" w:rsidP="00C43605">
                  <w:pPr>
                    <w:jc w:val="right"/>
                    <w:rPr>
                      <w:rFonts w:ascii="Arial Narrow" w:hAnsi="Arial Narrow"/>
                      <w:color w:val="000000" w:themeColor="text1"/>
                      <w:sz w:val="16"/>
                      <w:szCs w:val="16"/>
                    </w:rPr>
                  </w:pPr>
                  <w:r w:rsidRPr="00152942">
                    <w:rPr>
                      <w:rFonts w:ascii="Arial Narrow" w:hAnsi="Arial Narrow"/>
                      <w:color w:val="000000" w:themeColor="text1"/>
                      <w:sz w:val="16"/>
                      <w:szCs w:val="16"/>
                    </w:rPr>
                    <w:t>5</w:t>
                  </w:r>
                </w:p>
              </w:tc>
            </w:tr>
          </w:tbl>
          <w:p w14:paraId="4845CB3B" w14:textId="77777777" w:rsidR="00C43605" w:rsidRPr="00152942" w:rsidRDefault="00C43605" w:rsidP="00C43605">
            <w:pPr>
              <w:rPr>
                <w:rFonts w:ascii="Arial Narrow" w:hAnsi="Arial Narrow"/>
                <w:color w:val="000000" w:themeColor="text1"/>
                <w:sz w:val="16"/>
                <w:szCs w:val="16"/>
              </w:rPr>
            </w:pPr>
          </w:p>
        </w:tc>
        <w:tc>
          <w:tcPr>
            <w:tcW w:w="624" w:type="dxa"/>
            <w:tcBorders>
              <w:top w:val="nil"/>
              <w:left w:val="nil"/>
              <w:bottom w:val="nil"/>
              <w:right w:val="nil"/>
            </w:tcBorders>
            <w:shd w:val="clear" w:color="auto" w:fill="auto"/>
            <w:noWrap/>
            <w:vAlign w:val="bottom"/>
          </w:tcPr>
          <w:p w14:paraId="389271C6" w14:textId="77777777" w:rsidR="00C43605" w:rsidRPr="00152942" w:rsidRDefault="00C43605" w:rsidP="00C43605">
            <w:pPr>
              <w:rPr>
                <w:rFonts w:ascii="Arial Narrow" w:hAnsi="Arial Narrow"/>
                <w:color w:val="000000" w:themeColor="text1"/>
                <w:sz w:val="16"/>
                <w:szCs w:val="16"/>
              </w:rPr>
            </w:pPr>
          </w:p>
        </w:tc>
        <w:tc>
          <w:tcPr>
            <w:tcW w:w="758" w:type="dxa"/>
            <w:tcBorders>
              <w:top w:val="nil"/>
              <w:left w:val="nil"/>
              <w:bottom w:val="nil"/>
              <w:right w:val="nil"/>
            </w:tcBorders>
            <w:shd w:val="clear" w:color="auto" w:fill="auto"/>
            <w:noWrap/>
            <w:vAlign w:val="bottom"/>
          </w:tcPr>
          <w:p w14:paraId="65237C83" w14:textId="77777777" w:rsidR="00C43605" w:rsidRPr="00152942" w:rsidRDefault="00C43605" w:rsidP="00C43605">
            <w:pPr>
              <w:rPr>
                <w:rFonts w:ascii="Arial Narrow" w:hAnsi="Arial Narrow"/>
                <w:color w:val="000000" w:themeColor="text1"/>
                <w:sz w:val="16"/>
                <w:szCs w:val="16"/>
              </w:rPr>
            </w:pPr>
          </w:p>
        </w:tc>
        <w:tc>
          <w:tcPr>
            <w:tcW w:w="883" w:type="dxa"/>
            <w:tcBorders>
              <w:top w:val="nil"/>
              <w:left w:val="nil"/>
              <w:bottom w:val="nil"/>
              <w:right w:val="nil"/>
            </w:tcBorders>
            <w:shd w:val="clear" w:color="auto" w:fill="auto"/>
            <w:noWrap/>
            <w:vAlign w:val="bottom"/>
          </w:tcPr>
          <w:p w14:paraId="1D6CA7A7" w14:textId="77777777" w:rsidR="00C43605" w:rsidRPr="00152942" w:rsidRDefault="00C43605" w:rsidP="00C43605">
            <w:pPr>
              <w:rPr>
                <w:color w:val="000000" w:themeColor="text1"/>
                <w:sz w:val="16"/>
                <w:szCs w:val="16"/>
              </w:rPr>
            </w:pPr>
          </w:p>
        </w:tc>
      </w:tr>
    </w:tbl>
    <w:p w14:paraId="7B5EF539" w14:textId="77777777" w:rsidR="00C43605" w:rsidRPr="00152942" w:rsidRDefault="00C43605" w:rsidP="00C43605">
      <w:pPr>
        <w:rPr>
          <w:rFonts w:cstheme="minorHAnsi"/>
          <w:color w:val="000000" w:themeColor="text1"/>
          <w:lang w:eastAsia="en-GB"/>
        </w:rPr>
      </w:pPr>
    </w:p>
    <w:p w14:paraId="4E8E3884" w14:textId="3E195A86" w:rsidR="00FE07C9" w:rsidRPr="00622861" w:rsidRDefault="00C43605" w:rsidP="00FE07C9">
      <w:pPr>
        <w:pStyle w:val="Header"/>
        <w:tabs>
          <w:tab w:val="clear" w:pos="4153"/>
          <w:tab w:val="clear" w:pos="8306"/>
        </w:tabs>
        <w:rPr>
          <w:rFonts w:asciiTheme="minorHAnsi" w:hAnsiTheme="minorHAnsi" w:cstheme="minorHAnsi"/>
          <w:b/>
        </w:rPr>
      </w:pPr>
      <w:r w:rsidRPr="00152942">
        <w:rPr>
          <w:rFonts w:cstheme="minorHAnsi"/>
          <w:color w:val="000000" w:themeColor="text1"/>
        </w:rPr>
        <w:br w:type="page"/>
      </w:r>
      <w:r w:rsidR="00F14600" w:rsidRPr="00622861">
        <w:rPr>
          <w:rFonts w:asciiTheme="minorHAnsi" w:hAnsiTheme="minorHAnsi" w:cstheme="minorHAnsi"/>
          <w:b/>
        </w:rPr>
        <w:lastRenderedPageBreak/>
        <w:t>.</w:t>
      </w:r>
      <w:r w:rsidR="00F14600" w:rsidRPr="00622861">
        <w:rPr>
          <w:rFonts w:asciiTheme="minorHAnsi" w:hAnsiTheme="minorHAnsi" w:cstheme="minorHAnsi"/>
          <w:b/>
        </w:rPr>
        <w:tab/>
        <w:t>DI</w:t>
      </w:r>
      <w:r w:rsidR="00FE07C9" w:rsidRPr="00622861">
        <w:rPr>
          <w:rFonts w:asciiTheme="minorHAnsi" w:hAnsiTheme="minorHAnsi" w:cstheme="minorHAnsi"/>
          <w:b/>
        </w:rPr>
        <w:t xml:space="preserve">SCUSSION and CONCLUSION </w:t>
      </w:r>
    </w:p>
    <w:p w14:paraId="54B91F5D" w14:textId="77777777" w:rsidR="00C43605" w:rsidRPr="00152942" w:rsidRDefault="00C43605" w:rsidP="00C43605">
      <w:pPr>
        <w:rPr>
          <w:rFonts w:cstheme="minorHAnsi"/>
          <w:b/>
          <w:color w:val="000000" w:themeColor="text1"/>
        </w:rPr>
      </w:pPr>
      <w:r w:rsidRPr="00152942">
        <w:rPr>
          <w:rFonts w:cstheme="minorHAnsi"/>
          <w:b/>
          <w:color w:val="000000" w:themeColor="text1"/>
        </w:rPr>
        <w:t>Discussion</w:t>
      </w:r>
    </w:p>
    <w:p w14:paraId="5CF5164A" w14:textId="77777777" w:rsidR="00C43605" w:rsidRPr="00152942" w:rsidRDefault="00C43605" w:rsidP="00C43605">
      <w:pPr>
        <w:rPr>
          <w:rFonts w:cstheme="minorHAnsi"/>
          <w:color w:val="000000" w:themeColor="text1"/>
        </w:rPr>
      </w:pPr>
      <w:r w:rsidRPr="00152942">
        <w:rPr>
          <w:rFonts w:cstheme="minorHAnsi"/>
          <w:color w:val="000000" w:themeColor="text1"/>
        </w:rPr>
        <w:t>In this open-label study we found no significant difference in remission or response rates at 10, 24, or 52 weeks between the antibiotic/hydroxychloroquine combination and a standard 12 week course of budesonide. The study was not powered for non-inferiority. Although remission rates at 10 weeks were (non-significantly) lower for the antibiotic/hydroxychloroquine combination on first treatment course, when crossover data were included similar results were seen with both treatments for remission and response at 10 weeks. The 24 week data also showed no significant difference between the two treatment groups when assessed on intention to treat and using pre-defined thresholds for statistical significance. However, when all patients who were still continuing per protocol were considered, the results were encouraging for the antibiotic/hydroxychloroquine combination with 9 of 24 in remission at 24 weeks. Sustained remission to 24 weeks proved very uncommon (1 of 39 on intention to treat, 1 of 32 per protocol) amongst budesonide-treated patients – who had of course tailed off their therapy by 12 weeks. This might sound “unfair” given that the doxycycline and hydroxychloroquine were continued through to 24 weeks but is justified by the evidence that the efficacy of budesonide is only sustained for around three months, with longer maintenance proving no more effective than placebo.</w:t>
      </w:r>
      <w:r w:rsidRPr="00152942">
        <w:rPr>
          <w:rFonts w:cstheme="minorHAnsi"/>
          <w:color w:val="000000" w:themeColor="text1"/>
          <w:vertAlign w:val="superscript"/>
        </w:rPr>
        <w:t>23</w:t>
      </w:r>
      <w:r w:rsidRPr="00152942">
        <w:rPr>
          <w:rFonts w:cstheme="minorHAnsi"/>
          <w:color w:val="000000" w:themeColor="text1"/>
        </w:rPr>
        <w:t xml:space="preserve">  We had hoped that an effective antibiotic/hydroxychloroquine combination might achieve longer remission after cessation of therapy –  a more permanent “cure” seemed unlikely given the probability that bacterial invasion would recur. The 52 week data showed a modest signal to support prolonged efficacy, with 4 of 23 in remission at that time point on per protocol analysis, plus one additional patient who had been in clinical remission up till week 51 but then required antibiotics for a urinary tract infection.</w:t>
      </w:r>
    </w:p>
    <w:p w14:paraId="4164F71D" w14:textId="77777777" w:rsidR="00C43605" w:rsidRPr="00152942" w:rsidRDefault="00C43605" w:rsidP="00C43605">
      <w:pPr>
        <w:rPr>
          <w:rFonts w:cstheme="minorHAnsi"/>
          <w:b/>
          <w:color w:val="000000" w:themeColor="text1"/>
        </w:rPr>
      </w:pPr>
    </w:p>
    <w:p w14:paraId="5968F265" w14:textId="77777777" w:rsidR="00C43605" w:rsidRPr="00152942" w:rsidRDefault="00C43605" w:rsidP="00C43605">
      <w:pPr>
        <w:rPr>
          <w:rFonts w:cstheme="minorHAnsi"/>
          <w:color w:val="000000" w:themeColor="text1"/>
        </w:rPr>
      </w:pPr>
      <w:r w:rsidRPr="00152942">
        <w:rPr>
          <w:rFonts w:cstheme="minorHAnsi"/>
          <w:color w:val="000000" w:themeColor="text1"/>
        </w:rPr>
        <w:t>Secondary endpoint data included patient global assessment according to the IBD10 scale and faecal calprotectin. The patient global assessment (IBD10) correlated very well with CDAI scores, with further confirmation that an IBD10 score of 8 is equivalent to a CDAI of 150,</w:t>
      </w:r>
      <w:r w:rsidRPr="00152942">
        <w:rPr>
          <w:rFonts w:cstheme="minorHAnsi"/>
          <w:color w:val="000000" w:themeColor="text1"/>
          <w:vertAlign w:val="superscript"/>
        </w:rPr>
        <w:t>22</w:t>
      </w:r>
      <w:r w:rsidRPr="00152942">
        <w:rPr>
          <w:rFonts w:cstheme="minorHAnsi"/>
          <w:color w:val="000000" w:themeColor="text1"/>
        </w:rPr>
        <w:t xml:space="preserve"> and consequently showed treatment responses comparable to the primary outcome data, with improvements by 10 weeks that were similar for both treatment groups. There was a much weaker correlation between faecal calprotectin and CDAI as reported previously </w:t>
      </w:r>
      <w:r w:rsidRPr="00152942">
        <w:rPr>
          <w:rFonts w:cstheme="minorHAnsi"/>
          <w:color w:val="000000" w:themeColor="text1"/>
          <w:vertAlign w:val="superscript"/>
        </w:rPr>
        <w:t>24</w:t>
      </w:r>
      <w:r w:rsidRPr="00152942">
        <w:rPr>
          <w:rFonts w:cstheme="minorHAnsi"/>
          <w:color w:val="000000" w:themeColor="text1"/>
        </w:rPr>
        <w:t xml:space="preserve"> and improvements seen in both treatment arms were modest. Faecal calprotectin has been reported to correlate better with mucosal healing</w:t>
      </w:r>
      <w:r w:rsidRPr="00152942">
        <w:rPr>
          <w:rFonts w:cstheme="minorHAnsi"/>
          <w:color w:val="000000" w:themeColor="text1"/>
          <w:vertAlign w:val="superscript"/>
        </w:rPr>
        <w:t xml:space="preserve">25 </w:t>
      </w:r>
      <w:r w:rsidRPr="00152942">
        <w:rPr>
          <w:rFonts w:cstheme="minorHAnsi"/>
          <w:color w:val="000000" w:themeColor="text1"/>
        </w:rPr>
        <w:t>and the 9 patients who were in remission at 24 weeks had a median faecal calprotectin of 254 (range 34 to 1234) with 4 of 9 below 70ug/g, one of the lower proposed cut-off values for indicating likely endoscopic remission.</w:t>
      </w:r>
      <w:r w:rsidRPr="00152942">
        <w:rPr>
          <w:rFonts w:cstheme="minorHAnsi"/>
          <w:color w:val="000000" w:themeColor="text1"/>
          <w:vertAlign w:val="superscript"/>
        </w:rPr>
        <w:t>25</w:t>
      </w:r>
    </w:p>
    <w:p w14:paraId="2A27E4E2" w14:textId="77777777" w:rsidR="00C43605" w:rsidRPr="00152942" w:rsidRDefault="00C43605" w:rsidP="00C43605">
      <w:pPr>
        <w:rPr>
          <w:rFonts w:cstheme="minorHAnsi"/>
          <w:color w:val="000000" w:themeColor="text1"/>
        </w:rPr>
      </w:pPr>
    </w:p>
    <w:p w14:paraId="578483EC"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The antibiotic/hydroxychloroquine combination was selected on the basis of its efficacy against </w:t>
      </w:r>
      <w:r w:rsidRPr="00152942">
        <w:rPr>
          <w:rFonts w:cstheme="minorHAnsi"/>
          <w:i/>
          <w:color w:val="000000" w:themeColor="text1"/>
        </w:rPr>
        <w:t xml:space="preserve">E. coli </w:t>
      </w:r>
      <w:r w:rsidRPr="00152942">
        <w:rPr>
          <w:rFonts w:cstheme="minorHAnsi"/>
          <w:color w:val="000000" w:themeColor="text1"/>
        </w:rPr>
        <w:t xml:space="preserve">replicating within macrophages within the laboratory. It is difficult to know what proportion of patients with Crohn’s disease might have </w:t>
      </w:r>
      <w:r w:rsidRPr="00152942">
        <w:rPr>
          <w:rFonts w:cstheme="minorHAnsi"/>
          <w:i/>
          <w:color w:val="000000" w:themeColor="text1"/>
        </w:rPr>
        <w:t>E. coli</w:t>
      </w:r>
      <w:r w:rsidRPr="00152942">
        <w:rPr>
          <w:rFonts w:cstheme="minorHAnsi"/>
          <w:color w:val="000000" w:themeColor="text1"/>
        </w:rPr>
        <w:t xml:space="preserve"> replicating within their tissue macrophages. Prevalence of mucosal </w:t>
      </w:r>
      <w:r w:rsidRPr="00152942">
        <w:rPr>
          <w:rFonts w:cstheme="minorHAnsi"/>
          <w:i/>
          <w:color w:val="000000" w:themeColor="text1"/>
        </w:rPr>
        <w:t>E. coli</w:t>
      </w:r>
      <w:r w:rsidRPr="00152942">
        <w:rPr>
          <w:rFonts w:cstheme="minorHAnsi"/>
          <w:color w:val="000000" w:themeColor="text1"/>
        </w:rPr>
        <w:t xml:space="preserve"> in Crohn’s disease has been reported to range from 21 to 63% of cases.</w:t>
      </w:r>
      <w:r w:rsidRPr="00152942">
        <w:rPr>
          <w:rFonts w:cstheme="minorHAnsi"/>
          <w:color w:val="000000" w:themeColor="text1"/>
          <w:vertAlign w:val="superscript"/>
        </w:rPr>
        <w:t>1</w:t>
      </w:r>
      <w:r w:rsidRPr="00152942">
        <w:rPr>
          <w:rFonts w:cstheme="minorHAnsi"/>
          <w:color w:val="000000" w:themeColor="text1"/>
        </w:rPr>
        <w:t xml:space="preserve"> The antibiotic/hydroxychloroquine combination would of course also be effective against other organisms, perhaps most likely other Gram negative bacteria, that could invade the gut and replicate within macrophages.</w:t>
      </w:r>
    </w:p>
    <w:p w14:paraId="11C5DC10" w14:textId="77777777" w:rsidR="00C43605" w:rsidRPr="00152942" w:rsidRDefault="00C43605" w:rsidP="00C43605">
      <w:pPr>
        <w:rPr>
          <w:rFonts w:cstheme="minorHAnsi"/>
          <w:color w:val="000000" w:themeColor="text1"/>
        </w:rPr>
      </w:pPr>
    </w:p>
    <w:p w14:paraId="6E9817CB"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We had hypothesised that the serological testing might identify patients more likely to be affected by </w:t>
      </w:r>
      <w:r w:rsidRPr="00152942">
        <w:rPr>
          <w:rFonts w:cstheme="minorHAnsi"/>
          <w:i/>
          <w:color w:val="000000" w:themeColor="text1"/>
        </w:rPr>
        <w:t>E. coli</w:t>
      </w:r>
      <w:r w:rsidRPr="00152942">
        <w:rPr>
          <w:rFonts w:cstheme="minorHAnsi"/>
          <w:color w:val="000000" w:themeColor="text1"/>
        </w:rPr>
        <w:t xml:space="preserve"> and thus predict response to antibiotics/hydroxychloroquine. </w:t>
      </w:r>
      <w:proofErr w:type="spellStart"/>
      <w:r w:rsidRPr="00152942">
        <w:rPr>
          <w:rFonts w:cstheme="minorHAnsi"/>
          <w:color w:val="000000" w:themeColor="text1"/>
        </w:rPr>
        <w:lastRenderedPageBreak/>
        <w:t>OmpC</w:t>
      </w:r>
      <w:proofErr w:type="spellEnd"/>
      <w:r w:rsidRPr="00152942">
        <w:rPr>
          <w:rFonts w:cstheme="minorHAnsi"/>
          <w:color w:val="000000" w:themeColor="text1"/>
        </w:rPr>
        <w:t xml:space="preserve"> is an outer membrane porin protein found in Gram negative organisms including </w:t>
      </w:r>
      <w:r w:rsidRPr="00152942">
        <w:rPr>
          <w:rFonts w:cstheme="minorHAnsi"/>
          <w:i/>
          <w:color w:val="000000" w:themeColor="text1"/>
        </w:rPr>
        <w:t>E. coli</w:t>
      </w:r>
      <w:r w:rsidRPr="00152942">
        <w:rPr>
          <w:rFonts w:cstheme="minorHAnsi"/>
          <w:color w:val="000000" w:themeColor="text1"/>
        </w:rPr>
        <w:t xml:space="preserve"> but in this study only 6 of 50 patients with available sera tested positive for </w:t>
      </w:r>
      <w:proofErr w:type="spellStart"/>
      <w:r w:rsidRPr="00152942">
        <w:rPr>
          <w:rFonts w:cstheme="minorHAnsi"/>
          <w:color w:val="000000" w:themeColor="text1"/>
        </w:rPr>
        <w:t>OmpC</w:t>
      </w:r>
      <w:proofErr w:type="spellEnd"/>
      <w:r w:rsidRPr="00152942">
        <w:rPr>
          <w:rFonts w:cstheme="minorHAnsi"/>
          <w:color w:val="000000" w:themeColor="text1"/>
        </w:rPr>
        <w:t xml:space="preserve"> antibody. Anti-Saccharomyces cerevisiae (baker’s yeast) antibody (ASCA) is the best established antibody associated with Crohn’s disease. Its origin is unclear as baker’s yeast is not the only source of its antigen, an </w:t>
      </w:r>
      <w:proofErr w:type="spellStart"/>
      <w:r w:rsidRPr="00152942">
        <w:rPr>
          <w:rFonts w:cstheme="minorHAnsi"/>
          <w:color w:val="000000" w:themeColor="text1"/>
        </w:rPr>
        <w:t>oligomannan</w:t>
      </w:r>
      <w:proofErr w:type="spellEnd"/>
      <w:r w:rsidRPr="00152942">
        <w:rPr>
          <w:rFonts w:cstheme="minorHAnsi"/>
          <w:color w:val="000000" w:themeColor="text1"/>
        </w:rPr>
        <w:t xml:space="preserve"> with a specific mannose alpha 1,3 mannose alpha 1,2 mannose terminal sequence.</w:t>
      </w:r>
      <w:r w:rsidRPr="00152942">
        <w:rPr>
          <w:rFonts w:cstheme="minorHAnsi"/>
          <w:color w:val="000000" w:themeColor="text1"/>
          <w:vertAlign w:val="superscript"/>
        </w:rPr>
        <w:t>26,27</w:t>
      </w:r>
      <w:r w:rsidRPr="00152942">
        <w:rPr>
          <w:rFonts w:cstheme="minorHAnsi"/>
          <w:color w:val="000000" w:themeColor="text1"/>
        </w:rPr>
        <w:t xml:space="preserve"> Other possible microbial sources include </w:t>
      </w:r>
      <w:r w:rsidRPr="00152942">
        <w:rPr>
          <w:rFonts w:cstheme="minorHAnsi"/>
          <w:i/>
          <w:color w:val="000000" w:themeColor="text1"/>
        </w:rPr>
        <w:t>Candida albicans</w:t>
      </w:r>
      <w:r w:rsidRPr="00152942">
        <w:rPr>
          <w:rFonts w:cstheme="minorHAnsi"/>
          <w:color w:val="000000" w:themeColor="text1"/>
        </w:rPr>
        <w:t xml:space="preserve"> and mycobacteria including </w:t>
      </w:r>
      <w:r w:rsidRPr="00152942">
        <w:rPr>
          <w:rFonts w:cstheme="minorHAnsi"/>
          <w:i/>
          <w:color w:val="000000" w:themeColor="text1"/>
        </w:rPr>
        <w:t>Mycobacterium avium subspecies paratuberculosis</w:t>
      </w:r>
      <w:r w:rsidRPr="00152942">
        <w:rPr>
          <w:rFonts w:cstheme="minorHAnsi"/>
          <w:color w:val="000000" w:themeColor="text1"/>
        </w:rPr>
        <w:t>.</w:t>
      </w:r>
      <w:r w:rsidRPr="00152942">
        <w:rPr>
          <w:rFonts w:cstheme="minorHAnsi"/>
          <w:color w:val="000000" w:themeColor="text1"/>
          <w:vertAlign w:val="superscript"/>
        </w:rPr>
        <w:t xml:space="preserve">28,29 </w:t>
      </w:r>
      <w:r w:rsidRPr="00152942">
        <w:rPr>
          <w:rFonts w:cstheme="minorHAnsi"/>
          <w:color w:val="000000" w:themeColor="text1"/>
        </w:rPr>
        <w:t xml:space="preserve">There is however an intriguing possibility that a key source could be the mannan that acts as the receptor for Gram negative bacterial </w:t>
      </w:r>
      <w:proofErr w:type="spellStart"/>
      <w:r w:rsidRPr="00152942">
        <w:rPr>
          <w:rFonts w:cstheme="minorHAnsi"/>
          <w:color w:val="000000" w:themeColor="text1"/>
        </w:rPr>
        <w:t>fimH</w:t>
      </w:r>
      <w:proofErr w:type="spellEnd"/>
      <w:r w:rsidRPr="00152942">
        <w:rPr>
          <w:rFonts w:cstheme="minorHAnsi"/>
          <w:color w:val="000000" w:themeColor="text1"/>
        </w:rPr>
        <w:t xml:space="preserve"> on glycoprotein 2 (GP2) on microfold (M) cells.</w:t>
      </w:r>
      <w:r w:rsidRPr="00152942">
        <w:rPr>
          <w:rFonts w:cstheme="minorHAnsi"/>
          <w:color w:val="000000" w:themeColor="text1"/>
          <w:vertAlign w:val="superscript"/>
        </w:rPr>
        <w:t>30</w:t>
      </w:r>
      <w:r w:rsidRPr="00152942">
        <w:rPr>
          <w:rFonts w:cstheme="minorHAnsi"/>
          <w:color w:val="000000" w:themeColor="text1"/>
        </w:rPr>
        <w:t xml:space="preserve"> M cells are present in the dome epithelium that overlies the Peyer’s patches and lymphoid follicles that are the main sites for bacterial invasion and are also thought to be the sites of the initial lesions in Crohn’s disease. There is considerable overlap between ASCA and anti-GP2 serology in Crohn’s disease sera.</w:t>
      </w:r>
      <w:r w:rsidRPr="00152942">
        <w:rPr>
          <w:rFonts w:cstheme="minorHAnsi"/>
          <w:color w:val="000000" w:themeColor="text1"/>
          <w:vertAlign w:val="superscript"/>
        </w:rPr>
        <w:t>31</w:t>
      </w:r>
      <w:r w:rsidRPr="00152942">
        <w:rPr>
          <w:rFonts w:cstheme="minorHAnsi"/>
          <w:color w:val="000000" w:themeColor="text1"/>
        </w:rPr>
        <w:t xml:space="preserve"> Moreover, although the mannan on GP2 has yet to be characterised, the bladder equivalent of GP2 is uroplakin and its mannan receptor for </w:t>
      </w:r>
      <w:proofErr w:type="spellStart"/>
      <w:r w:rsidRPr="00152942">
        <w:rPr>
          <w:rFonts w:cstheme="minorHAnsi"/>
          <w:color w:val="000000" w:themeColor="text1"/>
        </w:rPr>
        <w:t>fimH</w:t>
      </w:r>
      <w:proofErr w:type="spellEnd"/>
      <w:r w:rsidRPr="00152942">
        <w:rPr>
          <w:rFonts w:cstheme="minorHAnsi"/>
          <w:color w:val="000000" w:themeColor="text1"/>
        </w:rPr>
        <w:t xml:space="preserve"> expressed by </w:t>
      </w:r>
      <w:proofErr w:type="spellStart"/>
      <w:r w:rsidRPr="00152942">
        <w:rPr>
          <w:rFonts w:cstheme="minorHAnsi"/>
          <w:color w:val="000000" w:themeColor="text1"/>
        </w:rPr>
        <w:t>uropathogenic</w:t>
      </w:r>
      <w:proofErr w:type="spellEnd"/>
      <w:r w:rsidRPr="00152942">
        <w:rPr>
          <w:rFonts w:cstheme="minorHAnsi"/>
          <w:color w:val="000000" w:themeColor="text1"/>
        </w:rPr>
        <w:t xml:space="preserve"> </w:t>
      </w:r>
      <w:r w:rsidRPr="00152942">
        <w:rPr>
          <w:rFonts w:cstheme="minorHAnsi"/>
          <w:i/>
          <w:color w:val="000000" w:themeColor="text1"/>
        </w:rPr>
        <w:t xml:space="preserve">E. coli </w:t>
      </w:r>
      <w:r w:rsidRPr="00152942">
        <w:rPr>
          <w:rFonts w:cstheme="minorHAnsi"/>
          <w:color w:val="000000" w:themeColor="text1"/>
        </w:rPr>
        <w:t>has been shown to be oligomannose-3 which also contains the same terminal mannose alpha 1,3 mannose sequence as the ACA epitope.</w:t>
      </w:r>
      <w:r w:rsidRPr="00152942">
        <w:rPr>
          <w:rFonts w:cstheme="minorHAnsi"/>
          <w:color w:val="000000" w:themeColor="text1"/>
          <w:vertAlign w:val="superscript"/>
        </w:rPr>
        <w:t>32</w:t>
      </w:r>
      <w:r w:rsidRPr="00152942">
        <w:rPr>
          <w:rFonts w:cstheme="minorHAnsi"/>
          <w:color w:val="000000" w:themeColor="text1"/>
        </w:rPr>
        <w:t xml:space="preserve"> It therefore seemed plausible that ASCA positivity might identify Crohn’s disease patients with </w:t>
      </w:r>
      <w:r w:rsidRPr="00152942">
        <w:rPr>
          <w:rFonts w:cstheme="minorHAnsi"/>
          <w:i/>
          <w:color w:val="000000" w:themeColor="text1"/>
        </w:rPr>
        <w:t>E. coli</w:t>
      </w:r>
      <w:r w:rsidRPr="00152942">
        <w:rPr>
          <w:rFonts w:cstheme="minorHAnsi"/>
          <w:color w:val="000000" w:themeColor="text1"/>
        </w:rPr>
        <w:t xml:space="preserve"> invasion. However, in this study there was no correlation between ASCA, either separately, or combined with </w:t>
      </w:r>
      <w:proofErr w:type="spellStart"/>
      <w:r w:rsidRPr="00152942">
        <w:rPr>
          <w:rFonts w:cstheme="minorHAnsi"/>
          <w:color w:val="000000" w:themeColor="text1"/>
        </w:rPr>
        <w:t>ompC</w:t>
      </w:r>
      <w:proofErr w:type="spellEnd"/>
      <w:r w:rsidRPr="00152942">
        <w:rPr>
          <w:rFonts w:cstheme="minorHAnsi"/>
          <w:color w:val="000000" w:themeColor="text1"/>
        </w:rPr>
        <w:t xml:space="preserve"> positivity, and response to the antibiotic/hydroxychloroquine combination.  </w:t>
      </w:r>
    </w:p>
    <w:p w14:paraId="5BD5B99C" w14:textId="77777777" w:rsidR="00C43605" w:rsidRPr="00152942" w:rsidRDefault="00C43605" w:rsidP="00C43605">
      <w:pPr>
        <w:rPr>
          <w:rFonts w:cstheme="minorHAnsi"/>
          <w:color w:val="000000" w:themeColor="text1"/>
        </w:rPr>
      </w:pPr>
    </w:p>
    <w:p w14:paraId="313E810C"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There is a good case for considering isolated colonic Crohn’s disease as a separate condition from Crohn’s disease affecting the small intestine. </w:t>
      </w:r>
      <w:r w:rsidRPr="00152942">
        <w:rPr>
          <w:rFonts w:cstheme="minorHAnsi"/>
          <w:color w:val="000000" w:themeColor="text1"/>
          <w:vertAlign w:val="superscript"/>
        </w:rPr>
        <w:t>33,34</w:t>
      </w:r>
      <w:r w:rsidRPr="00152942">
        <w:rPr>
          <w:rFonts w:cstheme="minorHAnsi"/>
          <w:color w:val="000000" w:themeColor="text1"/>
        </w:rPr>
        <w:t xml:space="preserve"> There has also been a suggestion that isolated colonic Crohn’s disease might respond better to antibiotics.</w:t>
      </w:r>
      <w:r w:rsidRPr="00152942">
        <w:rPr>
          <w:rFonts w:cstheme="minorHAnsi"/>
          <w:color w:val="000000" w:themeColor="text1"/>
          <w:vertAlign w:val="superscript"/>
        </w:rPr>
        <w:t xml:space="preserve">33 </w:t>
      </w:r>
      <w:r w:rsidRPr="00152942">
        <w:rPr>
          <w:rFonts w:cstheme="minorHAnsi"/>
          <w:color w:val="000000" w:themeColor="text1"/>
        </w:rPr>
        <w:t>In this study we therefore stratified for isolated colonic disease but analysis showed no significant difference in the response to antibiotics/hydroxychloroquine compared with Crohn’s disease at other sites. Careful analysis of the nine patients who were in remission at 24 weeks on the antibiotic/hydroxychloroquine combination again failed to show association with phenotype or serotype. It is possible that a more specific bacterial DNA-based technique is needed, possibly based on detection of circulating Gram negative bacterial DNA which has been shown to predict relapse.</w:t>
      </w:r>
      <w:r w:rsidRPr="00152942">
        <w:rPr>
          <w:rFonts w:cstheme="minorHAnsi"/>
          <w:color w:val="000000" w:themeColor="text1"/>
          <w:vertAlign w:val="superscript"/>
        </w:rPr>
        <w:t>35</w:t>
      </w:r>
    </w:p>
    <w:p w14:paraId="45E96800" w14:textId="77777777" w:rsidR="00C43605" w:rsidRPr="00152942" w:rsidRDefault="00C43605" w:rsidP="00C43605">
      <w:pPr>
        <w:rPr>
          <w:rFonts w:cstheme="minorHAnsi"/>
          <w:color w:val="000000" w:themeColor="text1"/>
        </w:rPr>
      </w:pPr>
    </w:p>
    <w:p w14:paraId="26479C25"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Side effects were an issue with the ciprofloxacin, doxycycline, hydroxychloroquine combination, particularly in the first month when patients were taking all three drugs. Nausea or vomiting affected 24 of 39 (62%) but was usually transient and only resulted in treatment cessation in two patients. All three drugs are photosensitisers and all patients were warned to minimise direct sunlight exposure and use high strength sun block. Despite this, photosensitivity and/or skin rash affected 11 patients and three had to withdraw from the trial because of this. Ciprofloxacin is known to be associated with risk of tendon rupture and two patients withdrew because of Achilles tendon pain. Hydroxychloroquine is associated with risk of retinopathy but this is related to cumulative dosage, usually over years of therapy. All patients were screened prior to trial entry for any history of visual impairment not corrected by wearing glasses and by testing of visual acuity which was repeated at 10 weeks or early withdrawal. No patient failed screening on these grounds. One patient was withdrawn because of transient blurred vision three weeks after cross-over from budesonide to antibiotics/hydroxychloroquine but this was thought unlikely to be </w:t>
      </w:r>
      <w:r w:rsidRPr="00152942">
        <w:rPr>
          <w:rFonts w:cstheme="minorHAnsi"/>
          <w:color w:val="000000" w:themeColor="text1"/>
        </w:rPr>
        <w:lastRenderedPageBreak/>
        <w:t>related to the hydroxychloroquine. Six patients developed candidiasis but none stopped trial medication because of this.</w:t>
      </w:r>
    </w:p>
    <w:p w14:paraId="243E109C" w14:textId="77777777" w:rsidR="00C43605" w:rsidRPr="00152942" w:rsidRDefault="00C43605" w:rsidP="00C43605">
      <w:pPr>
        <w:rPr>
          <w:rFonts w:cstheme="minorHAnsi"/>
          <w:color w:val="000000" w:themeColor="text1"/>
        </w:rPr>
      </w:pPr>
    </w:p>
    <w:p w14:paraId="7C0FE9FD"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We believe that the signals of efficacy seen with the antibiotic/hydroxychloroquine combination, particularly the longer-term remissions, justify further study. It is unfortunate that neither phenotypic information or serology seem to identify patients likely to respond. It is possible that a DNA-based approach probing for </w:t>
      </w:r>
      <w:r w:rsidRPr="00152942">
        <w:rPr>
          <w:rFonts w:cstheme="minorHAnsi"/>
          <w:i/>
          <w:color w:val="000000" w:themeColor="text1"/>
        </w:rPr>
        <w:t>E. coli</w:t>
      </w:r>
      <w:r w:rsidRPr="00152942">
        <w:rPr>
          <w:rFonts w:cstheme="minorHAnsi"/>
          <w:color w:val="000000" w:themeColor="text1"/>
        </w:rPr>
        <w:t xml:space="preserve"> or other Gram negative organisms on faecal or peripheral blood samples might better identify patients likely to respond. Alternatives deserving further study include serological testing for serum anti-</w:t>
      </w:r>
      <w:r w:rsidRPr="00152942">
        <w:rPr>
          <w:rFonts w:cstheme="minorHAnsi"/>
          <w:i/>
          <w:color w:val="000000" w:themeColor="text1"/>
        </w:rPr>
        <w:t>E. coli</w:t>
      </w:r>
      <w:r w:rsidRPr="00152942">
        <w:rPr>
          <w:rFonts w:cstheme="minorHAnsi"/>
          <w:color w:val="000000" w:themeColor="text1"/>
        </w:rPr>
        <w:t xml:space="preserve"> /salivary CEACAM6 index </w:t>
      </w:r>
      <w:r w:rsidRPr="00152942">
        <w:rPr>
          <w:rFonts w:cstheme="minorHAnsi"/>
          <w:color w:val="000000" w:themeColor="text1"/>
          <w:vertAlign w:val="superscript"/>
        </w:rPr>
        <w:t>36</w:t>
      </w:r>
      <w:r w:rsidRPr="00152942">
        <w:rPr>
          <w:rFonts w:cstheme="minorHAnsi"/>
          <w:color w:val="000000" w:themeColor="text1"/>
        </w:rPr>
        <w:t xml:space="preserve"> and quantification of faecal IgA-coated E. coli.</w:t>
      </w:r>
      <w:r w:rsidRPr="00152942">
        <w:rPr>
          <w:rFonts w:cstheme="minorHAnsi"/>
          <w:color w:val="000000" w:themeColor="text1"/>
          <w:vertAlign w:val="superscript"/>
        </w:rPr>
        <w:t>37</w:t>
      </w:r>
    </w:p>
    <w:p w14:paraId="09908D65" w14:textId="77777777" w:rsidR="00C43605" w:rsidRPr="00152942" w:rsidRDefault="00C43605" w:rsidP="00C43605">
      <w:pPr>
        <w:rPr>
          <w:rFonts w:cstheme="minorHAnsi"/>
          <w:color w:val="000000" w:themeColor="text1"/>
        </w:rPr>
      </w:pPr>
    </w:p>
    <w:p w14:paraId="098D002F"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The choice of antibiotics is also an issue. Ciprofloxacin was selected mainly because it showed the greatest </w:t>
      </w:r>
      <w:r w:rsidRPr="00152942">
        <w:rPr>
          <w:rFonts w:cstheme="minorHAnsi"/>
          <w:i/>
          <w:color w:val="000000" w:themeColor="text1"/>
        </w:rPr>
        <w:t>in vitro</w:t>
      </w:r>
      <w:r w:rsidRPr="00152942">
        <w:rPr>
          <w:rFonts w:cstheme="minorHAnsi"/>
          <w:color w:val="000000" w:themeColor="text1"/>
        </w:rPr>
        <w:t xml:space="preserve"> potency against </w:t>
      </w:r>
      <w:r w:rsidRPr="00152942">
        <w:rPr>
          <w:rFonts w:cstheme="minorHAnsi"/>
          <w:i/>
          <w:color w:val="000000" w:themeColor="text1"/>
        </w:rPr>
        <w:t>E. coli</w:t>
      </w:r>
      <w:r w:rsidRPr="00152942">
        <w:rPr>
          <w:rFonts w:cstheme="minorHAnsi"/>
          <w:color w:val="000000" w:themeColor="text1"/>
        </w:rPr>
        <w:t xml:space="preserve"> replicating within macrophages.</w:t>
      </w:r>
      <w:r w:rsidRPr="00152942">
        <w:rPr>
          <w:rFonts w:cstheme="minorHAnsi"/>
          <w:color w:val="000000" w:themeColor="text1"/>
          <w:vertAlign w:val="superscript"/>
        </w:rPr>
        <w:t>11</w:t>
      </w:r>
      <w:r w:rsidRPr="00152942">
        <w:rPr>
          <w:rFonts w:cstheme="minorHAnsi"/>
          <w:color w:val="000000" w:themeColor="text1"/>
        </w:rPr>
        <w:t xml:space="preserve"> It does however seem to have added considerably to the side-effects sustained within the first month of therapy, particularly nausea, photosensitivity and tendon pain. A future trial might perhaps be confined to long term therapy just with the doxycycline hydroxychloroquine combination. This has proved a successful strategy in both Whipple’s disease</w:t>
      </w:r>
      <w:r w:rsidRPr="00152942">
        <w:rPr>
          <w:rFonts w:cstheme="minorHAnsi"/>
          <w:color w:val="000000" w:themeColor="text1"/>
          <w:vertAlign w:val="superscript"/>
        </w:rPr>
        <w:t>19</w:t>
      </w:r>
      <w:r w:rsidRPr="00152942">
        <w:rPr>
          <w:rFonts w:cstheme="minorHAnsi"/>
          <w:color w:val="000000" w:themeColor="text1"/>
        </w:rPr>
        <w:t xml:space="preserve"> and Q fever.</w:t>
      </w:r>
      <w:r w:rsidRPr="00152942">
        <w:rPr>
          <w:rFonts w:cstheme="minorHAnsi"/>
          <w:color w:val="000000" w:themeColor="text1"/>
          <w:vertAlign w:val="superscript"/>
        </w:rPr>
        <w:t>18</w:t>
      </w:r>
      <w:r w:rsidRPr="00152942">
        <w:rPr>
          <w:rFonts w:cstheme="minorHAnsi"/>
          <w:color w:val="000000" w:themeColor="text1"/>
        </w:rPr>
        <w:t xml:space="preserve"> The use of only a single antibiotic would of course increase risk of resistance and addition of nitrofurantoin, an antibiotic that has good efficacy against </w:t>
      </w:r>
      <w:r w:rsidRPr="00152942">
        <w:rPr>
          <w:rFonts w:cstheme="minorHAnsi"/>
          <w:i/>
          <w:color w:val="000000" w:themeColor="text1"/>
        </w:rPr>
        <w:t>E. coli</w:t>
      </w:r>
      <w:r w:rsidRPr="00152942">
        <w:rPr>
          <w:rFonts w:cstheme="minorHAnsi"/>
          <w:color w:val="000000" w:themeColor="text1"/>
        </w:rPr>
        <w:t xml:space="preserve"> and a low risk of resistance </w:t>
      </w:r>
      <w:r w:rsidRPr="00152942">
        <w:rPr>
          <w:rFonts w:cstheme="minorHAnsi"/>
          <w:color w:val="000000" w:themeColor="text1"/>
          <w:vertAlign w:val="superscript"/>
        </w:rPr>
        <w:t>38</w:t>
      </w:r>
      <w:r w:rsidRPr="00152942">
        <w:rPr>
          <w:rFonts w:cstheme="minorHAnsi"/>
          <w:color w:val="000000" w:themeColor="text1"/>
        </w:rPr>
        <w:t xml:space="preserve"> might also be considered. </w:t>
      </w:r>
    </w:p>
    <w:p w14:paraId="014CD02A" w14:textId="77777777" w:rsidR="00C43605" w:rsidRPr="00152942" w:rsidRDefault="00C43605" w:rsidP="00C43605">
      <w:pPr>
        <w:rPr>
          <w:rFonts w:cstheme="minorHAnsi"/>
          <w:color w:val="000000" w:themeColor="text1"/>
        </w:rPr>
      </w:pPr>
    </w:p>
    <w:p w14:paraId="7ADA7A80" w14:textId="77777777" w:rsidR="00C43605" w:rsidRPr="00152942" w:rsidRDefault="00C43605" w:rsidP="00C43605">
      <w:pPr>
        <w:rPr>
          <w:rFonts w:cstheme="minorHAnsi"/>
          <w:b/>
          <w:bCs/>
          <w:color w:val="000000" w:themeColor="text1"/>
        </w:rPr>
      </w:pPr>
      <w:r w:rsidRPr="00152942">
        <w:rPr>
          <w:rFonts w:cstheme="minorHAnsi"/>
          <w:b/>
          <w:bCs/>
          <w:color w:val="000000" w:themeColor="text1"/>
        </w:rPr>
        <w:t>Conclusion</w:t>
      </w:r>
    </w:p>
    <w:p w14:paraId="2A9A76E4" w14:textId="77777777" w:rsidR="00C43605" w:rsidRPr="00152942" w:rsidRDefault="00C43605" w:rsidP="00C43605">
      <w:pPr>
        <w:rPr>
          <w:rFonts w:cstheme="minorHAnsi"/>
          <w:color w:val="000000" w:themeColor="text1"/>
        </w:rPr>
      </w:pPr>
      <w:r w:rsidRPr="00152942">
        <w:rPr>
          <w:rFonts w:cstheme="minorHAnsi"/>
          <w:color w:val="000000" w:themeColor="text1"/>
        </w:rPr>
        <w:t xml:space="preserve">Further study of long term doxycycline plus hydroxychloroquine as an adjunct to biologic therapy in Crohn’s disease is merited. </w:t>
      </w:r>
    </w:p>
    <w:p w14:paraId="631C682E" w14:textId="77777777" w:rsidR="00757F0F" w:rsidRPr="00622861" w:rsidRDefault="00757F0F" w:rsidP="00B23C74">
      <w:pPr>
        <w:rPr>
          <w:rFonts w:asciiTheme="minorHAnsi" w:hAnsiTheme="minorHAnsi" w:cstheme="minorHAnsi"/>
        </w:rPr>
      </w:pPr>
    </w:p>
    <w:p w14:paraId="53D5A86B" w14:textId="77777777" w:rsidR="00B23C74" w:rsidRPr="00622861" w:rsidRDefault="00B23C74" w:rsidP="00B23C74">
      <w:pPr>
        <w:rPr>
          <w:rFonts w:asciiTheme="minorHAnsi" w:hAnsiTheme="minorHAnsi" w:cstheme="minorHAnsi"/>
        </w:rPr>
      </w:pPr>
    </w:p>
    <w:p w14:paraId="46AAE670" w14:textId="77777777" w:rsidR="00B23C74" w:rsidRPr="00622861" w:rsidRDefault="00B23C74" w:rsidP="00B23C74">
      <w:pPr>
        <w:rPr>
          <w:rFonts w:asciiTheme="minorHAnsi" w:hAnsiTheme="minorHAnsi" w:cstheme="minorHAnsi"/>
          <w:b/>
        </w:rPr>
      </w:pPr>
      <w:r w:rsidRPr="00622861">
        <w:rPr>
          <w:rFonts w:asciiTheme="minorHAnsi" w:hAnsiTheme="minorHAnsi" w:cstheme="minorHAnsi"/>
          <w:b/>
        </w:rPr>
        <w:t>End of Study Clinical Trial Report Approval</w:t>
      </w:r>
    </w:p>
    <w:p w14:paraId="2557412A" w14:textId="77777777" w:rsidR="00B23C74" w:rsidRPr="00622861" w:rsidRDefault="00B23C74" w:rsidP="00B23C74">
      <w:pPr>
        <w:rPr>
          <w:rFonts w:asciiTheme="minorHAnsi" w:hAnsiTheme="minorHAnsi" w:cstheme="minorHAnsi"/>
          <w:b/>
        </w:rPr>
      </w:pPr>
    </w:p>
    <w:p w14:paraId="1F6BA002" w14:textId="77777777"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rPr>
        <w:t xml:space="preserve">This confirms approval of the End of Study Clinical Trial Report for the </w:t>
      </w:r>
      <w:r w:rsidRPr="00622861">
        <w:rPr>
          <w:rFonts w:asciiTheme="minorHAnsi" w:hAnsiTheme="minorHAnsi" w:cstheme="minorHAnsi"/>
          <w:b/>
          <w:color w:val="0070C0"/>
        </w:rPr>
        <w:t>&lt;&lt;TRIAL NAME&gt;&gt; trial</w:t>
      </w:r>
    </w:p>
    <w:p w14:paraId="43284AB4" w14:textId="77777777" w:rsidR="00C43605" w:rsidRPr="00622861" w:rsidRDefault="00C43605" w:rsidP="00C43605">
      <w:pPr>
        <w:pStyle w:val="Header"/>
        <w:numPr>
          <w:ilvl w:val="0"/>
          <w:numId w:val="1"/>
        </w:numPr>
        <w:rPr>
          <w:rFonts w:asciiTheme="minorHAnsi" w:hAnsiTheme="minorHAnsi" w:cstheme="minorHAnsi"/>
        </w:rPr>
      </w:pPr>
      <w:r w:rsidRPr="00622861">
        <w:rPr>
          <w:rFonts w:asciiTheme="minorHAnsi" w:hAnsiTheme="minorHAnsi" w:cstheme="minorHAnsi"/>
          <w:i/>
          <w:iCs/>
        </w:rPr>
        <w:t>A Pilot Randomised Study to Compare Combination Antibiotic Therapy (Ciprofloxacin, Doxycycline and Hydroxychloroquine) with Standard Therapy (Budesonide) in the Treatment of Active Crohn's Disease</w:t>
      </w:r>
    </w:p>
    <w:p w14:paraId="5E3D3340" w14:textId="77777777" w:rsidR="00B23C74" w:rsidRPr="00622861" w:rsidRDefault="00B23C74" w:rsidP="00B23C74">
      <w:pPr>
        <w:rPr>
          <w:rFonts w:asciiTheme="minorHAnsi" w:hAnsiTheme="minorHAnsi" w:cstheme="minorHAnsi"/>
          <w:b/>
          <w:color w:val="0070C0"/>
        </w:rPr>
      </w:pPr>
    </w:p>
    <w:p w14:paraId="6CE401FA" w14:textId="77777777" w:rsidR="00B23C74" w:rsidRPr="00622861" w:rsidRDefault="00B23C74" w:rsidP="00B23C74">
      <w:pPr>
        <w:rPr>
          <w:rFonts w:asciiTheme="minorHAnsi" w:hAnsiTheme="minorHAnsi" w:cstheme="minorHAnsi"/>
          <w:b/>
          <w:color w:val="0070C0"/>
        </w:rPr>
      </w:pPr>
    </w:p>
    <w:p w14:paraId="022CCAF6" w14:textId="77777777"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Trial Co-ordinator</w:t>
      </w:r>
    </w:p>
    <w:p w14:paraId="0B72EBA7" w14:textId="77777777" w:rsidR="00B23C74" w:rsidRPr="00622861" w:rsidRDefault="00B23C74" w:rsidP="00B23C74">
      <w:pPr>
        <w:rPr>
          <w:rFonts w:asciiTheme="minorHAnsi" w:hAnsiTheme="minorHAnsi" w:cstheme="minorHAnsi"/>
          <w:b/>
          <w:color w:val="0070C0"/>
        </w:rPr>
      </w:pPr>
    </w:p>
    <w:p w14:paraId="52C7268F" w14:textId="574EA722" w:rsidR="00B23C74" w:rsidRPr="00622861" w:rsidRDefault="001770B1" w:rsidP="00B23C74">
      <w:pPr>
        <w:rPr>
          <w:rFonts w:asciiTheme="minorHAnsi" w:hAnsiTheme="minorHAnsi" w:cstheme="minorHAnsi"/>
          <w:b/>
          <w:color w:val="0070C0"/>
        </w:rPr>
      </w:pPr>
      <w:r>
        <w:rPr>
          <w:rFonts w:asciiTheme="minorHAnsi" w:hAnsiTheme="minorHAnsi" w:cstheme="minorHAnsi"/>
          <w:b/>
          <w:noProof/>
          <w:color w:val="0070C0"/>
          <w:lang w:eastAsia="en-GB"/>
        </w:rPr>
        <w:drawing>
          <wp:anchor distT="0" distB="0" distL="114300" distR="114300" simplePos="0" relativeHeight="251659264" behindDoc="1" locked="0" layoutInCell="1" allowOverlap="1" wp14:anchorId="45FC8F9C" wp14:editId="71294526">
            <wp:simplePos x="0" y="0"/>
            <wp:positionH relativeFrom="column">
              <wp:posOffset>781050</wp:posOffset>
            </wp:positionH>
            <wp:positionV relativeFrom="paragraph">
              <wp:posOffset>160655</wp:posOffset>
            </wp:positionV>
            <wp:extent cx="1857375" cy="3683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artin signature.png"/>
                    <pic:cNvPicPr/>
                  </pic:nvPicPr>
                  <pic:blipFill>
                    <a:blip r:embed="rId15">
                      <a:extLst>
                        <a:ext uri="{28A0092B-C50C-407E-A947-70E740481C1C}">
                          <a14:useLocalDpi xmlns:a14="http://schemas.microsoft.com/office/drawing/2010/main" val="0"/>
                        </a:ext>
                      </a:extLst>
                    </a:blip>
                    <a:stretch>
                      <a:fillRect/>
                    </a:stretch>
                  </pic:blipFill>
                  <pic:spPr>
                    <a:xfrm>
                      <a:off x="0" y="0"/>
                      <a:ext cx="1857375" cy="368300"/>
                    </a:xfrm>
                    <a:prstGeom prst="rect">
                      <a:avLst/>
                    </a:prstGeom>
                  </pic:spPr>
                </pic:pic>
              </a:graphicData>
            </a:graphic>
            <wp14:sizeRelH relativeFrom="page">
              <wp14:pctWidth>0</wp14:pctWidth>
            </wp14:sizeRelH>
            <wp14:sizeRelV relativeFrom="page">
              <wp14:pctHeight>0</wp14:pctHeight>
            </wp14:sizeRelV>
          </wp:anchor>
        </w:drawing>
      </w:r>
      <w:r w:rsidR="00B23C74" w:rsidRPr="00622861">
        <w:rPr>
          <w:rFonts w:asciiTheme="minorHAnsi" w:hAnsiTheme="minorHAnsi" w:cstheme="minorHAnsi"/>
          <w:b/>
          <w:color w:val="0070C0"/>
        </w:rPr>
        <w:t>Name: …………</w:t>
      </w:r>
      <w:r>
        <w:rPr>
          <w:rFonts w:asciiTheme="minorHAnsi" w:hAnsiTheme="minorHAnsi" w:cstheme="minorHAnsi"/>
          <w:b/>
          <w:color w:val="0070C0"/>
        </w:rPr>
        <w:t>Kate Martin</w:t>
      </w:r>
      <w:r w:rsidR="00B23C74" w:rsidRPr="00622861">
        <w:rPr>
          <w:rFonts w:asciiTheme="minorHAnsi" w:hAnsiTheme="minorHAnsi" w:cstheme="minorHAnsi"/>
          <w:b/>
          <w:color w:val="0070C0"/>
        </w:rPr>
        <w:t>……………………………………………………………………….</w:t>
      </w:r>
    </w:p>
    <w:p w14:paraId="3D1F11F5" w14:textId="285C16E0" w:rsidR="00B23C74" w:rsidRPr="00622861" w:rsidRDefault="00B23C74" w:rsidP="00B23C74">
      <w:pPr>
        <w:rPr>
          <w:rFonts w:asciiTheme="minorHAnsi" w:hAnsiTheme="minorHAnsi" w:cstheme="minorHAnsi"/>
          <w:b/>
          <w:color w:val="0070C0"/>
        </w:rPr>
      </w:pPr>
    </w:p>
    <w:p w14:paraId="6C00C2A3" w14:textId="015089BE" w:rsidR="00B23C74" w:rsidRPr="00622861" w:rsidRDefault="001770B1" w:rsidP="00B23C74">
      <w:pPr>
        <w:rPr>
          <w:rFonts w:asciiTheme="minorHAnsi" w:hAnsiTheme="minorHAnsi" w:cstheme="minorHAnsi"/>
          <w:b/>
          <w:color w:val="0070C0"/>
        </w:rPr>
      </w:pPr>
      <w:r>
        <w:rPr>
          <w:rFonts w:asciiTheme="minorHAnsi" w:hAnsiTheme="minorHAnsi" w:cstheme="minorHAnsi"/>
          <w:b/>
          <w:color w:val="0070C0"/>
        </w:rPr>
        <w:t>Signature:</w:t>
      </w:r>
      <w:r w:rsidR="00B23C74" w:rsidRPr="00622861">
        <w:rPr>
          <w:rFonts w:asciiTheme="minorHAnsi" w:hAnsiTheme="minorHAnsi" w:cstheme="minorHAnsi"/>
          <w:b/>
          <w:color w:val="0070C0"/>
        </w:rPr>
        <w:t>………………………………………………………………………………….</w:t>
      </w:r>
    </w:p>
    <w:p w14:paraId="7437D0DC" w14:textId="77777777" w:rsidR="00B23C74" w:rsidRPr="00622861" w:rsidRDefault="00B23C74" w:rsidP="00B23C74">
      <w:pPr>
        <w:rPr>
          <w:rFonts w:asciiTheme="minorHAnsi" w:hAnsiTheme="minorHAnsi" w:cstheme="minorHAnsi"/>
          <w:b/>
          <w:color w:val="0070C0"/>
        </w:rPr>
      </w:pPr>
    </w:p>
    <w:p w14:paraId="1C548C9F" w14:textId="4A0D87CC" w:rsidR="00B23C74" w:rsidRPr="00622861" w:rsidRDefault="00A32F30" w:rsidP="00B23C74">
      <w:pPr>
        <w:rPr>
          <w:rFonts w:asciiTheme="minorHAnsi" w:hAnsiTheme="minorHAnsi" w:cstheme="minorHAnsi"/>
          <w:b/>
        </w:rPr>
      </w:pPr>
      <w:r>
        <w:rPr>
          <w:rFonts w:asciiTheme="minorHAnsi" w:hAnsiTheme="minorHAnsi" w:cstheme="minorHAnsi"/>
          <w:b/>
          <w:color w:val="0070C0"/>
        </w:rPr>
        <w:t>Date:  27/APR /2020</w:t>
      </w:r>
    </w:p>
    <w:p w14:paraId="72A37D9C" w14:textId="77777777" w:rsidR="00B23C74" w:rsidRPr="00622861" w:rsidRDefault="00B23C74" w:rsidP="00B23C74">
      <w:pPr>
        <w:rPr>
          <w:rFonts w:asciiTheme="minorHAnsi" w:hAnsiTheme="minorHAnsi" w:cstheme="minorHAnsi"/>
          <w:b/>
        </w:rPr>
      </w:pPr>
    </w:p>
    <w:p w14:paraId="0516BF50" w14:textId="77777777" w:rsidR="00B23C74" w:rsidRPr="00622861" w:rsidRDefault="00B23C74" w:rsidP="00B23C74">
      <w:pPr>
        <w:rPr>
          <w:rFonts w:asciiTheme="minorHAnsi" w:hAnsiTheme="minorHAnsi" w:cstheme="minorHAnsi"/>
          <w:b/>
        </w:rPr>
      </w:pPr>
    </w:p>
    <w:p w14:paraId="54B61A6E" w14:textId="77777777" w:rsidR="00B23C74" w:rsidRPr="00622861" w:rsidRDefault="00B23C74" w:rsidP="00B23C74">
      <w:pPr>
        <w:rPr>
          <w:rFonts w:asciiTheme="minorHAnsi" w:hAnsiTheme="minorHAnsi" w:cstheme="minorHAnsi"/>
          <w:b/>
        </w:rPr>
      </w:pPr>
    </w:p>
    <w:p w14:paraId="6920DAE8" w14:textId="77777777" w:rsidR="00B23C74" w:rsidRPr="00622861" w:rsidRDefault="00B23C74" w:rsidP="00B23C74">
      <w:pPr>
        <w:rPr>
          <w:rFonts w:asciiTheme="minorHAnsi" w:hAnsiTheme="minorHAnsi" w:cstheme="minorHAnsi"/>
          <w:b/>
        </w:rPr>
      </w:pPr>
    </w:p>
    <w:p w14:paraId="658A6460" w14:textId="77777777" w:rsidR="00600771" w:rsidRDefault="00600771" w:rsidP="00B23C74">
      <w:pPr>
        <w:rPr>
          <w:rFonts w:asciiTheme="minorHAnsi" w:hAnsiTheme="minorHAnsi" w:cstheme="minorHAnsi"/>
          <w:b/>
          <w:color w:val="0070C0"/>
        </w:rPr>
      </w:pPr>
    </w:p>
    <w:p w14:paraId="2C7AD42B" w14:textId="1E34AAD5"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lastRenderedPageBreak/>
        <w:t>Trial Statistician</w:t>
      </w:r>
    </w:p>
    <w:p w14:paraId="7F2A3FF2" w14:textId="77777777" w:rsidR="00B23C74" w:rsidRPr="00622861" w:rsidRDefault="00B23C74" w:rsidP="00B23C74">
      <w:pPr>
        <w:rPr>
          <w:rFonts w:asciiTheme="minorHAnsi" w:hAnsiTheme="minorHAnsi" w:cstheme="minorHAnsi"/>
          <w:b/>
          <w:color w:val="0070C0"/>
        </w:rPr>
      </w:pPr>
    </w:p>
    <w:p w14:paraId="12E42E50" w14:textId="7D76B0DE"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Name: ……</w:t>
      </w:r>
      <w:r w:rsidR="00600771">
        <w:rPr>
          <w:rFonts w:asciiTheme="minorHAnsi" w:hAnsiTheme="minorHAnsi" w:cstheme="minorHAnsi"/>
          <w:b/>
          <w:color w:val="0070C0"/>
        </w:rPr>
        <w:t>Dr Graham Horgan</w:t>
      </w:r>
      <w:r w:rsidRPr="00622861">
        <w:rPr>
          <w:rFonts w:asciiTheme="minorHAnsi" w:hAnsiTheme="minorHAnsi" w:cstheme="minorHAnsi"/>
          <w:b/>
          <w:color w:val="0070C0"/>
        </w:rPr>
        <w:t>…………………………………………………………………………….</w:t>
      </w:r>
    </w:p>
    <w:p w14:paraId="56D16F3B" w14:textId="345523CB" w:rsidR="00B23C74" w:rsidRPr="00622861" w:rsidRDefault="005534FB" w:rsidP="00B23C74">
      <w:pPr>
        <w:rPr>
          <w:rFonts w:asciiTheme="minorHAnsi" w:hAnsiTheme="minorHAnsi" w:cstheme="minorHAnsi"/>
          <w:b/>
          <w:color w:val="0070C0"/>
        </w:rPr>
      </w:pPr>
      <w:r>
        <w:rPr>
          <w:rFonts w:asciiTheme="minorHAnsi" w:hAnsiTheme="minorHAnsi" w:cstheme="minorHAnsi"/>
          <w:b/>
          <w:noProof/>
          <w:color w:val="0070C0"/>
          <w:lang w:eastAsia="en-GB"/>
        </w:rPr>
        <w:drawing>
          <wp:anchor distT="0" distB="0" distL="114300" distR="114300" simplePos="0" relativeHeight="251658240" behindDoc="1" locked="0" layoutInCell="1" allowOverlap="1" wp14:anchorId="44E10AA9" wp14:editId="5FB10AF1">
            <wp:simplePos x="0" y="0"/>
            <wp:positionH relativeFrom="column">
              <wp:posOffset>752475</wp:posOffset>
            </wp:positionH>
            <wp:positionV relativeFrom="paragraph">
              <wp:posOffset>41910</wp:posOffset>
            </wp:positionV>
            <wp:extent cx="1295400" cy="405765"/>
            <wp:effectExtent l="0" t="0" r="0"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1.tif"/>
                    <pic:cNvPicPr/>
                  </pic:nvPicPr>
                  <pic:blipFill>
                    <a:blip r:embed="rId16">
                      <a:extLst>
                        <a:ext uri="{28A0092B-C50C-407E-A947-70E740481C1C}">
                          <a14:useLocalDpi xmlns:a14="http://schemas.microsoft.com/office/drawing/2010/main" val="0"/>
                        </a:ext>
                      </a:extLst>
                    </a:blip>
                    <a:stretch>
                      <a:fillRect/>
                    </a:stretch>
                  </pic:blipFill>
                  <pic:spPr>
                    <a:xfrm>
                      <a:off x="0" y="0"/>
                      <a:ext cx="1295400" cy="405765"/>
                    </a:xfrm>
                    <a:prstGeom prst="rect">
                      <a:avLst/>
                    </a:prstGeom>
                  </pic:spPr>
                </pic:pic>
              </a:graphicData>
            </a:graphic>
            <wp14:sizeRelH relativeFrom="page">
              <wp14:pctWidth>0</wp14:pctWidth>
            </wp14:sizeRelH>
            <wp14:sizeRelV relativeFrom="page">
              <wp14:pctHeight>0</wp14:pctHeight>
            </wp14:sizeRelV>
          </wp:anchor>
        </w:drawing>
      </w:r>
    </w:p>
    <w:p w14:paraId="3BA4FECE" w14:textId="5313F7EC"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Signature: ………………………………………………………………………………….</w:t>
      </w:r>
    </w:p>
    <w:p w14:paraId="43CFEC8B" w14:textId="5B47DF37" w:rsidR="00B23C74" w:rsidRPr="00622861" w:rsidRDefault="00B23C74" w:rsidP="00B23C74">
      <w:pPr>
        <w:rPr>
          <w:rFonts w:asciiTheme="minorHAnsi" w:hAnsiTheme="minorHAnsi" w:cstheme="minorHAnsi"/>
          <w:b/>
          <w:color w:val="0070C0"/>
        </w:rPr>
      </w:pPr>
    </w:p>
    <w:p w14:paraId="1AB263D2" w14:textId="503C6CC1"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Date: __</w:t>
      </w:r>
      <w:r w:rsidR="005534FB" w:rsidRPr="005534FB">
        <w:rPr>
          <w:rFonts w:asciiTheme="minorHAnsi" w:hAnsiTheme="minorHAnsi" w:cstheme="minorHAnsi"/>
          <w:b/>
        </w:rPr>
        <w:t>27</w:t>
      </w:r>
      <w:r w:rsidRPr="00622861">
        <w:rPr>
          <w:rFonts w:asciiTheme="minorHAnsi" w:hAnsiTheme="minorHAnsi" w:cstheme="minorHAnsi"/>
          <w:b/>
          <w:color w:val="0070C0"/>
        </w:rPr>
        <w:t xml:space="preserve"> __/__</w:t>
      </w:r>
      <w:r w:rsidRPr="005534FB">
        <w:rPr>
          <w:rFonts w:asciiTheme="minorHAnsi" w:hAnsiTheme="minorHAnsi" w:cstheme="minorHAnsi"/>
          <w:b/>
        </w:rPr>
        <w:t xml:space="preserve"> </w:t>
      </w:r>
      <w:r w:rsidR="005534FB" w:rsidRPr="005534FB">
        <w:rPr>
          <w:rFonts w:asciiTheme="minorHAnsi" w:hAnsiTheme="minorHAnsi" w:cstheme="minorHAnsi"/>
          <w:b/>
        </w:rPr>
        <w:t>4</w:t>
      </w:r>
      <w:r w:rsidRPr="00622861">
        <w:rPr>
          <w:rFonts w:asciiTheme="minorHAnsi" w:hAnsiTheme="minorHAnsi" w:cstheme="minorHAnsi"/>
          <w:b/>
          <w:color w:val="0070C0"/>
        </w:rPr>
        <w:t>__ _ /__</w:t>
      </w:r>
      <w:r w:rsidR="005534FB" w:rsidRPr="005534FB">
        <w:rPr>
          <w:rFonts w:asciiTheme="minorHAnsi" w:hAnsiTheme="minorHAnsi" w:cstheme="minorHAnsi"/>
          <w:b/>
        </w:rPr>
        <w:t>2020</w:t>
      </w:r>
      <w:r w:rsidRPr="00622861">
        <w:rPr>
          <w:rFonts w:asciiTheme="minorHAnsi" w:hAnsiTheme="minorHAnsi" w:cstheme="minorHAnsi"/>
          <w:b/>
          <w:color w:val="0070C0"/>
        </w:rPr>
        <w:t>_  __</w:t>
      </w:r>
    </w:p>
    <w:p w14:paraId="48AC222A" w14:textId="77777777" w:rsidR="00B23C74" w:rsidRPr="00622861" w:rsidRDefault="00B23C74" w:rsidP="00B23C74">
      <w:pPr>
        <w:rPr>
          <w:rFonts w:asciiTheme="minorHAnsi" w:hAnsiTheme="minorHAnsi" w:cstheme="minorHAnsi"/>
          <w:b/>
          <w:color w:val="0070C0"/>
        </w:rPr>
      </w:pPr>
    </w:p>
    <w:p w14:paraId="0EA78BEA" w14:textId="77777777" w:rsidR="00B23C74" w:rsidRPr="00622861" w:rsidRDefault="00B23C74" w:rsidP="00B23C74">
      <w:pPr>
        <w:rPr>
          <w:rFonts w:asciiTheme="minorHAnsi" w:hAnsiTheme="minorHAnsi" w:cstheme="minorHAnsi"/>
          <w:b/>
          <w:color w:val="0070C0"/>
        </w:rPr>
      </w:pPr>
    </w:p>
    <w:p w14:paraId="4CAF3DA4" w14:textId="77777777" w:rsidR="00B23C74" w:rsidRPr="00622861" w:rsidRDefault="00B23C74" w:rsidP="00B23C74">
      <w:pPr>
        <w:rPr>
          <w:rFonts w:asciiTheme="minorHAnsi" w:hAnsiTheme="minorHAnsi" w:cstheme="minorHAnsi"/>
          <w:b/>
          <w:color w:val="0070C0"/>
        </w:rPr>
      </w:pPr>
    </w:p>
    <w:p w14:paraId="79DC87CE" w14:textId="77777777" w:rsidR="00B23C74" w:rsidRPr="00622861" w:rsidRDefault="00B23C74" w:rsidP="00B23C74">
      <w:pPr>
        <w:rPr>
          <w:rFonts w:asciiTheme="minorHAnsi" w:hAnsiTheme="minorHAnsi" w:cstheme="minorHAnsi"/>
          <w:b/>
          <w:color w:val="0070C0"/>
        </w:rPr>
      </w:pPr>
    </w:p>
    <w:p w14:paraId="1C52D1C4" w14:textId="77777777"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Chief Investigator</w:t>
      </w:r>
    </w:p>
    <w:p w14:paraId="3045FD48" w14:textId="77777777" w:rsidR="00B23C74" w:rsidRPr="00622861" w:rsidRDefault="00B23C74" w:rsidP="00B23C74">
      <w:pPr>
        <w:rPr>
          <w:rFonts w:asciiTheme="minorHAnsi" w:hAnsiTheme="minorHAnsi" w:cstheme="minorHAnsi"/>
          <w:b/>
          <w:color w:val="0070C0"/>
        </w:rPr>
      </w:pPr>
    </w:p>
    <w:p w14:paraId="4A9285FD" w14:textId="7DBECDB1"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Name: ………</w:t>
      </w:r>
      <w:r w:rsidR="000F3B2A">
        <w:rPr>
          <w:rFonts w:asciiTheme="minorHAnsi" w:hAnsiTheme="minorHAnsi" w:cstheme="minorHAnsi"/>
          <w:b/>
          <w:color w:val="0070C0"/>
        </w:rPr>
        <w:t xml:space="preserve">Prof C Probert </w:t>
      </w:r>
    </w:p>
    <w:p w14:paraId="722B2382" w14:textId="249831E4" w:rsidR="00B23C74" w:rsidRPr="00622861" w:rsidRDefault="00B23C74" w:rsidP="00B23C74">
      <w:pPr>
        <w:rPr>
          <w:rFonts w:asciiTheme="minorHAnsi" w:hAnsiTheme="minorHAnsi" w:cstheme="minorHAnsi"/>
          <w:b/>
          <w:color w:val="0070C0"/>
        </w:rPr>
      </w:pPr>
      <w:r w:rsidRPr="00622861">
        <w:rPr>
          <w:rFonts w:asciiTheme="minorHAnsi" w:hAnsiTheme="minorHAnsi" w:cstheme="minorHAnsi"/>
          <w:b/>
          <w:color w:val="0070C0"/>
        </w:rPr>
        <w:t>Signature: …</w:t>
      </w:r>
      <w:r w:rsidR="000F3B2A">
        <w:rPr>
          <w:rFonts w:asciiTheme="minorHAnsi" w:hAnsiTheme="minorHAnsi" w:cstheme="minorHAnsi"/>
          <w:b/>
          <w:color w:val="0070C0"/>
        </w:rPr>
        <w:t xml:space="preserve"> </w:t>
      </w:r>
      <w:r w:rsidR="000F3B2A">
        <w:rPr>
          <w:rFonts w:ascii="Omnes Medium" w:hAnsi="Omnes Medium"/>
          <w:b/>
          <w:noProof/>
        </w:rPr>
        <w:drawing>
          <wp:inline distT="0" distB="0" distL="0" distR="0" wp14:anchorId="18B6D850" wp14:editId="399538A6">
            <wp:extent cx="1171575" cy="8794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1575" cy="879475"/>
                    </a:xfrm>
                    <a:prstGeom prst="rect">
                      <a:avLst/>
                    </a:prstGeom>
                    <a:noFill/>
                    <a:ln>
                      <a:noFill/>
                    </a:ln>
                  </pic:spPr>
                </pic:pic>
              </a:graphicData>
            </a:graphic>
          </wp:inline>
        </w:drawing>
      </w:r>
    </w:p>
    <w:p w14:paraId="7BFE21F1" w14:textId="77777777" w:rsidR="00B23C74" w:rsidRPr="00622861" w:rsidRDefault="00B23C74" w:rsidP="00B23C74">
      <w:pPr>
        <w:rPr>
          <w:rFonts w:asciiTheme="minorHAnsi" w:hAnsiTheme="minorHAnsi" w:cstheme="minorHAnsi"/>
          <w:b/>
          <w:color w:val="0070C0"/>
        </w:rPr>
      </w:pPr>
    </w:p>
    <w:p w14:paraId="5F691428" w14:textId="34028C1F" w:rsidR="00B23C74" w:rsidRPr="00622861" w:rsidRDefault="00B23C74" w:rsidP="00B23C74">
      <w:pPr>
        <w:rPr>
          <w:rFonts w:asciiTheme="minorHAnsi" w:hAnsiTheme="minorHAnsi" w:cstheme="minorHAnsi"/>
          <w:b/>
        </w:rPr>
      </w:pPr>
      <w:r w:rsidRPr="00622861">
        <w:rPr>
          <w:rFonts w:asciiTheme="minorHAnsi" w:hAnsiTheme="minorHAnsi" w:cstheme="minorHAnsi"/>
          <w:b/>
          <w:color w:val="0070C0"/>
        </w:rPr>
        <w:t xml:space="preserve">Date: </w:t>
      </w:r>
      <w:r w:rsidR="000F3B2A">
        <w:rPr>
          <w:rFonts w:asciiTheme="minorHAnsi" w:hAnsiTheme="minorHAnsi" w:cstheme="minorHAnsi"/>
          <w:b/>
          <w:color w:val="0070C0"/>
        </w:rPr>
        <w:t xml:space="preserve"> 28 </w:t>
      </w:r>
      <w:r w:rsidRPr="00622861">
        <w:rPr>
          <w:rFonts w:asciiTheme="minorHAnsi" w:hAnsiTheme="minorHAnsi" w:cstheme="minorHAnsi"/>
          <w:b/>
          <w:color w:val="0070C0"/>
        </w:rPr>
        <w:t>/</w:t>
      </w:r>
      <w:r w:rsidR="000F3B2A">
        <w:rPr>
          <w:rFonts w:asciiTheme="minorHAnsi" w:hAnsiTheme="minorHAnsi" w:cstheme="minorHAnsi"/>
          <w:b/>
          <w:color w:val="0070C0"/>
        </w:rPr>
        <w:t xml:space="preserve"> APR </w:t>
      </w:r>
      <w:r w:rsidRPr="00622861">
        <w:rPr>
          <w:rFonts w:asciiTheme="minorHAnsi" w:hAnsiTheme="minorHAnsi" w:cstheme="minorHAnsi"/>
          <w:b/>
          <w:color w:val="0070C0"/>
        </w:rPr>
        <w:t>/</w:t>
      </w:r>
      <w:r w:rsidR="000F3B2A">
        <w:rPr>
          <w:rFonts w:asciiTheme="minorHAnsi" w:hAnsiTheme="minorHAnsi" w:cstheme="minorHAnsi"/>
          <w:b/>
          <w:color w:val="0070C0"/>
        </w:rPr>
        <w:t xml:space="preserve"> 2020 </w:t>
      </w:r>
    </w:p>
    <w:p w14:paraId="5D373B3D" w14:textId="77777777" w:rsidR="00B23C74" w:rsidRPr="00622861" w:rsidRDefault="00B23C74" w:rsidP="00B23C74">
      <w:pPr>
        <w:rPr>
          <w:rFonts w:asciiTheme="minorHAnsi" w:hAnsiTheme="minorHAnsi" w:cstheme="minorHAnsi"/>
          <w:b/>
        </w:rPr>
      </w:pPr>
    </w:p>
    <w:sectPr w:rsidR="00B23C74" w:rsidRPr="00622861" w:rsidSect="00BD7C31">
      <w:headerReference w:type="default" r:id="rId18"/>
      <w:footerReference w:type="default" r:id="rId1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A1531" w14:textId="77777777" w:rsidR="00A32F30" w:rsidRDefault="00A32F30" w:rsidP="00FE07C9">
      <w:r>
        <w:separator/>
      </w:r>
    </w:p>
  </w:endnote>
  <w:endnote w:type="continuationSeparator" w:id="0">
    <w:p w14:paraId="0E9E2023" w14:textId="77777777" w:rsidR="00A32F30" w:rsidRDefault="00A32F30" w:rsidP="00FE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dy)">
    <w:panose1 w:val="00000000000000000000"/>
    <w:charset w:val="00"/>
    <w:family w:val="roman"/>
    <w:notTrueType/>
    <w:pitch w:val="default"/>
  </w:font>
  <w:font w:name="Times New Roman (Body CS)">
    <w:panose1 w:val="00000000000000000000"/>
    <w:charset w:val="00"/>
    <w:family w:val="roman"/>
    <w:notTrueType/>
    <w:pitch w:val="default"/>
  </w:font>
  <w:font w:name="Arial Narrow">
    <w:altName w:val="Arial Narrow"/>
    <w:charset w:val="00"/>
    <w:family w:val="swiss"/>
    <w:pitch w:val="variable"/>
    <w:sig w:usb0="00000287" w:usb1="00000800" w:usb2="00000000" w:usb3="00000000" w:csb0="0000009F" w:csb1="00000000"/>
  </w:font>
  <w:font w:name="Omnes Medium">
    <w:altName w:val="Times New Roman"/>
    <w:panose1 w:val="00000000000000000000"/>
    <w:charset w:val="00"/>
    <w:family w:val="modern"/>
    <w:notTrueType/>
    <w:pitch w:val="variable"/>
    <w:sig w:usb0="00000001" w:usb1="5000404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1A88F" w14:textId="77777777" w:rsidR="00A32F30" w:rsidRPr="002F059B" w:rsidRDefault="00A32F30" w:rsidP="00C43605">
    <w:pPr>
      <w:pStyle w:val="Footer"/>
      <w:rPr>
        <w:rFonts w:ascii="Arial" w:hAnsi="Arial" w:cs="Arial"/>
        <w:sz w:val="19"/>
        <w:szCs w:val="19"/>
      </w:rPr>
    </w:pPr>
    <w:r w:rsidRPr="00CA54BB">
      <w:rPr>
        <w:rFonts w:ascii="Arial" w:hAnsi="Arial" w:cs="Arial"/>
        <w:sz w:val="20"/>
        <w:szCs w:val="20"/>
      </w:rPr>
      <w:t>TM042_TEMP1/</w:t>
    </w:r>
    <w:r>
      <w:rPr>
        <w:rFonts w:ascii="Arial" w:hAnsi="Arial" w:cs="Arial"/>
        <w:sz w:val="20"/>
        <w:szCs w:val="20"/>
      </w:rPr>
      <w:t>2</w:t>
    </w:r>
    <w:r w:rsidRPr="002F059B">
      <w:rPr>
        <w:rFonts w:ascii="Arial" w:hAnsi="Arial" w:cs="Arial"/>
        <w:sz w:val="19"/>
        <w:szCs w:val="19"/>
      </w:rPr>
      <w:tab/>
      <w:t xml:space="preserve"> </w:t>
    </w:r>
    <w:r w:rsidRPr="003D420C">
      <w:rPr>
        <w:rFonts w:ascii="Arial" w:hAnsi="Arial" w:cs="Arial"/>
        <w:sz w:val="20"/>
        <w:szCs w:val="20"/>
        <w:lang w:val="en-US"/>
      </w:rPr>
      <w:t xml:space="preserve">Page </w:t>
    </w:r>
    <w:r w:rsidRPr="003D420C">
      <w:rPr>
        <w:rFonts w:ascii="Arial" w:hAnsi="Arial" w:cs="Arial"/>
        <w:sz w:val="20"/>
        <w:szCs w:val="20"/>
        <w:lang w:val="en-US"/>
      </w:rPr>
      <w:fldChar w:fldCharType="begin"/>
    </w:r>
    <w:r w:rsidRPr="003D420C">
      <w:rPr>
        <w:rFonts w:ascii="Arial" w:hAnsi="Arial" w:cs="Arial"/>
        <w:sz w:val="20"/>
        <w:szCs w:val="20"/>
        <w:lang w:val="en-US"/>
      </w:rPr>
      <w:instrText xml:space="preserve"> PAGE </w:instrText>
    </w:r>
    <w:r w:rsidRPr="003D420C">
      <w:rPr>
        <w:rFonts w:ascii="Arial" w:hAnsi="Arial" w:cs="Arial"/>
        <w:sz w:val="20"/>
        <w:szCs w:val="20"/>
        <w:lang w:val="en-US"/>
      </w:rPr>
      <w:fldChar w:fldCharType="separate"/>
    </w:r>
    <w:r w:rsidR="001770B1">
      <w:rPr>
        <w:rFonts w:ascii="Arial" w:hAnsi="Arial" w:cs="Arial"/>
        <w:noProof/>
        <w:sz w:val="20"/>
        <w:szCs w:val="20"/>
        <w:lang w:val="en-US"/>
      </w:rPr>
      <w:t>21</w:t>
    </w:r>
    <w:r w:rsidRPr="003D420C">
      <w:rPr>
        <w:rFonts w:ascii="Arial" w:hAnsi="Arial" w:cs="Arial"/>
        <w:sz w:val="20"/>
        <w:szCs w:val="20"/>
        <w:lang w:val="en-US"/>
      </w:rPr>
      <w:fldChar w:fldCharType="end"/>
    </w:r>
    <w:r w:rsidRPr="003D420C">
      <w:rPr>
        <w:rFonts w:ascii="Arial" w:hAnsi="Arial" w:cs="Arial"/>
        <w:sz w:val="20"/>
        <w:szCs w:val="20"/>
        <w:lang w:val="en-US"/>
      </w:rPr>
      <w:t xml:space="preserve"> of </w:t>
    </w:r>
    <w:r w:rsidRPr="003D420C">
      <w:rPr>
        <w:rFonts w:ascii="Arial" w:hAnsi="Arial" w:cs="Arial"/>
        <w:sz w:val="20"/>
        <w:szCs w:val="20"/>
        <w:lang w:val="en-US"/>
      </w:rPr>
      <w:fldChar w:fldCharType="begin"/>
    </w:r>
    <w:r w:rsidRPr="003D420C">
      <w:rPr>
        <w:rFonts w:ascii="Arial" w:hAnsi="Arial" w:cs="Arial"/>
        <w:sz w:val="20"/>
        <w:szCs w:val="20"/>
        <w:lang w:val="en-US"/>
      </w:rPr>
      <w:instrText xml:space="preserve"> NUMPAGES </w:instrText>
    </w:r>
    <w:r w:rsidRPr="003D420C">
      <w:rPr>
        <w:rFonts w:ascii="Arial" w:hAnsi="Arial" w:cs="Arial"/>
        <w:sz w:val="20"/>
        <w:szCs w:val="20"/>
        <w:lang w:val="en-US"/>
      </w:rPr>
      <w:fldChar w:fldCharType="separate"/>
    </w:r>
    <w:r w:rsidR="001770B1">
      <w:rPr>
        <w:rFonts w:ascii="Arial" w:hAnsi="Arial" w:cs="Arial"/>
        <w:noProof/>
        <w:sz w:val="20"/>
        <w:szCs w:val="20"/>
        <w:lang w:val="en-US"/>
      </w:rPr>
      <w:t>22</w:t>
    </w:r>
    <w:r w:rsidRPr="003D420C">
      <w:rPr>
        <w:rFonts w:ascii="Arial" w:hAnsi="Arial" w:cs="Arial"/>
        <w:sz w:val="20"/>
        <w:szCs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FD8E8D" w14:textId="77777777" w:rsidR="00A32F30" w:rsidRDefault="00A32F30" w:rsidP="00FE07C9">
      <w:r>
        <w:separator/>
      </w:r>
    </w:p>
  </w:footnote>
  <w:footnote w:type="continuationSeparator" w:id="0">
    <w:p w14:paraId="1C29E04B" w14:textId="77777777" w:rsidR="00A32F30" w:rsidRDefault="00A32F30" w:rsidP="00FE0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1AAEE" w14:textId="77777777" w:rsidR="00A32F30" w:rsidRPr="00AA1997" w:rsidRDefault="00A32F30" w:rsidP="00AA1997">
    <w:pPr>
      <w:pStyle w:val="Header"/>
      <w:rPr>
        <w:rFonts w:ascii="Arial" w:hAnsi="Arial" w:cs="Arial"/>
        <w:bCs/>
        <w:sz w:val="23"/>
        <w:szCs w:val="23"/>
      </w:rPr>
    </w:pPr>
    <w:r w:rsidRPr="00AA1997">
      <w:rPr>
        <w:rFonts w:ascii="Arial" w:hAnsi="Arial" w:cs="Arial"/>
        <w:bCs/>
        <w:sz w:val="23"/>
        <w:szCs w:val="23"/>
      </w:rPr>
      <w:t xml:space="preserve">LCTU Clinical Trial Report Template </w:t>
    </w:r>
  </w:p>
  <w:p w14:paraId="40375955" w14:textId="77777777" w:rsidR="00A32F30" w:rsidRPr="006C4144" w:rsidRDefault="00A32F30" w:rsidP="00C43605">
    <w:pPr>
      <w:pStyle w:val="Header"/>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CF6621"/>
    <w:multiLevelType w:val="hybridMultilevel"/>
    <w:tmpl w:val="95C2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D3D49"/>
    <w:multiLevelType w:val="hybridMultilevel"/>
    <w:tmpl w:val="922AC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7D0699"/>
    <w:multiLevelType w:val="hybridMultilevel"/>
    <w:tmpl w:val="72A80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07C9"/>
    <w:rsid w:val="0000139D"/>
    <w:rsid w:val="0007031A"/>
    <w:rsid w:val="00093585"/>
    <w:rsid w:val="000F3B2A"/>
    <w:rsid w:val="001770B1"/>
    <w:rsid w:val="001D64A9"/>
    <w:rsid w:val="00280B8A"/>
    <w:rsid w:val="002810F9"/>
    <w:rsid w:val="00292BF5"/>
    <w:rsid w:val="00333F9B"/>
    <w:rsid w:val="003D420C"/>
    <w:rsid w:val="003F0888"/>
    <w:rsid w:val="00500A39"/>
    <w:rsid w:val="005534FB"/>
    <w:rsid w:val="00583ED2"/>
    <w:rsid w:val="00600771"/>
    <w:rsid w:val="00622861"/>
    <w:rsid w:val="00757F0F"/>
    <w:rsid w:val="007D4901"/>
    <w:rsid w:val="007F7404"/>
    <w:rsid w:val="008313AC"/>
    <w:rsid w:val="00A32F30"/>
    <w:rsid w:val="00AA1997"/>
    <w:rsid w:val="00AF4E0D"/>
    <w:rsid w:val="00B12E7D"/>
    <w:rsid w:val="00B23C74"/>
    <w:rsid w:val="00BD7C31"/>
    <w:rsid w:val="00C43605"/>
    <w:rsid w:val="00CA54BB"/>
    <w:rsid w:val="00F14600"/>
    <w:rsid w:val="00F713BF"/>
    <w:rsid w:val="00FE0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F0C8"/>
  <w15:docId w15:val="{14B8605E-D4B4-4403-8605-555AD38A5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7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E07C9"/>
    <w:pPr>
      <w:tabs>
        <w:tab w:val="center" w:pos="4153"/>
        <w:tab w:val="right" w:pos="8306"/>
      </w:tabs>
    </w:pPr>
  </w:style>
  <w:style w:type="character" w:customStyle="1" w:styleId="HeaderChar">
    <w:name w:val="Header Char"/>
    <w:basedOn w:val="DefaultParagraphFont"/>
    <w:link w:val="Header"/>
    <w:uiPriority w:val="99"/>
    <w:rsid w:val="00FE07C9"/>
    <w:rPr>
      <w:rFonts w:ascii="Times New Roman" w:eastAsia="Times New Roman" w:hAnsi="Times New Roman" w:cs="Times New Roman"/>
      <w:sz w:val="24"/>
      <w:szCs w:val="24"/>
    </w:rPr>
  </w:style>
  <w:style w:type="paragraph" w:styleId="Footer">
    <w:name w:val="footer"/>
    <w:basedOn w:val="Normal"/>
    <w:link w:val="FooterChar"/>
    <w:rsid w:val="00FE07C9"/>
    <w:pPr>
      <w:tabs>
        <w:tab w:val="center" w:pos="4153"/>
        <w:tab w:val="right" w:pos="8306"/>
      </w:tabs>
    </w:pPr>
  </w:style>
  <w:style w:type="character" w:customStyle="1" w:styleId="FooterChar">
    <w:name w:val="Footer Char"/>
    <w:basedOn w:val="DefaultParagraphFont"/>
    <w:link w:val="Footer"/>
    <w:rsid w:val="00FE07C9"/>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E07C9"/>
    <w:rPr>
      <w:color w:val="0000FF"/>
      <w:u w:val="single"/>
    </w:rPr>
  </w:style>
  <w:style w:type="character" w:styleId="FollowedHyperlink">
    <w:name w:val="FollowedHyperlink"/>
    <w:basedOn w:val="DefaultParagraphFont"/>
    <w:uiPriority w:val="99"/>
    <w:semiHidden/>
    <w:unhideWhenUsed/>
    <w:rsid w:val="00FE07C9"/>
    <w:rPr>
      <w:color w:val="800080" w:themeColor="followedHyperlink"/>
      <w:u w:val="single"/>
    </w:rPr>
  </w:style>
  <w:style w:type="paragraph" w:styleId="BalloonText">
    <w:name w:val="Balloon Text"/>
    <w:basedOn w:val="Normal"/>
    <w:link w:val="BalloonTextChar"/>
    <w:uiPriority w:val="99"/>
    <w:semiHidden/>
    <w:unhideWhenUsed/>
    <w:rsid w:val="00B23C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C74"/>
    <w:rPr>
      <w:rFonts w:ascii="Segoe UI" w:eastAsia="Times New Roman" w:hAnsi="Segoe UI" w:cs="Segoe UI"/>
      <w:sz w:val="18"/>
      <w:szCs w:val="18"/>
    </w:rPr>
  </w:style>
  <w:style w:type="paragraph" w:customStyle="1" w:styleId="Default">
    <w:name w:val="Default"/>
    <w:rsid w:val="0062286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00A39"/>
    <w:pPr>
      <w:ind w:left="720"/>
      <w:contextualSpacing/>
    </w:pPr>
  </w:style>
  <w:style w:type="paragraph" w:customStyle="1" w:styleId="desc">
    <w:name w:val="desc"/>
    <w:basedOn w:val="Normal"/>
    <w:rsid w:val="00C43605"/>
    <w:pPr>
      <w:spacing w:before="100" w:beforeAutospacing="1" w:after="100" w:afterAutospacing="1"/>
    </w:pPr>
    <w:rPr>
      <w:lang w:eastAsia="en-GB"/>
    </w:rPr>
  </w:style>
  <w:style w:type="table" w:styleId="TableGrid">
    <w:name w:val="Table Grid"/>
    <w:basedOn w:val="TableNormal"/>
    <w:uiPriority w:val="59"/>
    <w:rsid w:val="00C4360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663968">
      <w:bodyDiv w:val="1"/>
      <w:marLeft w:val="0"/>
      <w:marRight w:val="0"/>
      <w:marTop w:val="0"/>
      <w:marBottom w:val="0"/>
      <w:divBdr>
        <w:top w:val="none" w:sz="0" w:space="0" w:color="auto"/>
        <w:left w:val="none" w:sz="0" w:space="0" w:color="auto"/>
        <w:bottom w:val="none" w:sz="0" w:space="0" w:color="auto"/>
        <w:right w:val="none" w:sz="0" w:space="0" w:color="auto"/>
      </w:divBdr>
    </w:div>
    <w:div w:id="188431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t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5248</Words>
  <Characters>29920</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The University of Liverpool</Company>
  <LinksUpToDate>false</LinksUpToDate>
  <CharactersWithSpaces>35098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zyunus</dc:creator>
  <cp:lastModifiedBy>Probert, Chris</cp:lastModifiedBy>
  <cp:revision>2</cp:revision>
  <dcterms:created xsi:type="dcterms:W3CDTF">2020-04-28T14:42:00Z</dcterms:created>
  <dcterms:modified xsi:type="dcterms:W3CDTF">2020-04-28T14:42:00Z</dcterms:modified>
</cp:coreProperties>
</file>