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49B" w:rsidRPr="00A00047" w:rsidRDefault="0018149B" w:rsidP="0018149B">
      <w:pPr>
        <w:rPr>
          <w:sz w:val="28"/>
          <w:szCs w:val="28"/>
        </w:rPr>
      </w:pPr>
      <w:bookmarkStart w:id="0" w:name="_GoBack"/>
      <w:bookmarkEnd w:id="0"/>
      <w:r w:rsidRPr="00A00047">
        <w:rPr>
          <w:sz w:val="28"/>
          <w:szCs w:val="28"/>
        </w:rPr>
        <w:t>Effect of HMG Co-A reductase inhibition on biological and ultrasound measures of endothelial function in human heart failure</w:t>
      </w:r>
    </w:p>
    <w:p w:rsidR="0018149B" w:rsidRDefault="0018149B" w:rsidP="0018149B">
      <w:pPr>
        <w:rPr>
          <w:sz w:val="28"/>
          <w:szCs w:val="28"/>
        </w:rPr>
      </w:pPr>
    </w:p>
    <w:p w:rsidR="00AC34DB" w:rsidRPr="00AC34DB" w:rsidRDefault="00AC34DB" w:rsidP="0018149B">
      <w:r w:rsidRPr="00AC34DB">
        <w:rPr>
          <w:b/>
        </w:rPr>
        <w:t>Sponsors code:</w:t>
      </w:r>
      <w:r>
        <w:t xml:space="preserve"> </w:t>
      </w:r>
      <w:r w:rsidRPr="00AC34DB">
        <w:t>07009GM-A</w:t>
      </w:r>
    </w:p>
    <w:p w:rsidR="0018149B" w:rsidRDefault="0018149B" w:rsidP="0018149B"/>
    <w:p w:rsidR="0018149B" w:rsidRDefault="0018149B" w:rsidP="0018149B">
      <w:proofErr w:type="spellStart"/>
      <w:r w:rsidRPr="00AC34DB">
        <w:rPr>
          <w:b/>
        </w:rPr>
        <w:t>EudraCT</w:t>
      </w:r>
      <w:proofErr w:type="spellEnd"/>
      <w:r w:rsidRPr="00AC34DB">
        <w:rPr>
          <w:b/>
        </w:rPr>
        <w:t xml:space="preserve"> No.:</w:t>
      </w:r>
      <w:r>
        <w:t xml:space="preserve"> 2008-002287-33 </w:t>
      </w:r>
    </w:p>
    <w:p w:rsidR="0018149B" w:rsidRDefault="0018149B" w:rsidP="0018149B"/>
    <w:p w:rsidR="00540034" w:rsidRDefault="0018149B" w:rsidP="0018149B">
      <w:r w:rsidRPr="00AC34DB">
        <w:rPr>
          <w:b/>
        </w:rPr>
        <w:t>REC No.:</w:t>
      </w:r>
      <w:r>
        <w:t xml:space="preserve"> 08/NIR01/74</w:t>
      </w:r>
    </w:p>
    <w:p w:rsidR="00A00047" w:rsidRDefault="00A00047" w:rsidP="0018149B"/>
    <w:p w:rsidR="0018149B" w:rsidRPr="00A00047" w:rsidRDefault="0018149B" w:rsidP="0018149B">
      <w:pPr>
        <w:rPr>
          <w:b/>
        </w:rPr>
      </w:pPr>
      <w:r w:rsidRPr="00A00047">
        <w:rPr>
          <w:b/>
        </w:rPr>
        <w:t>Principle Investigator</w:t>
      </w:r>
      <w:r w:rsidR="00A00047" w:rsidRPr="00A00047">
        <w:rPr>
          <w:b/>
        </w:rPr>
        <w:t>:</w:t>
      </w:r>
    </w:p>
    <w:p w:rsidR="0018149B" w:rsidRDefault="0018149B" w:rsidP="0018149B"/>
    <w:p w:rsidR="0018149B" w:rsidRDefault="0018149B" w:rsidP="0018149B">
      <w:r>
        <w:t>Dr Mark Harbinson</w:t>
      </w:r>
    </w:p>
    <w:p w:rsidR="0018149B" w:rsidRDefault="0018149B" w:rsidP="0018149B">
      <w:r>
        <w:t>Centre for Vision and Vascular Science</w:t>
      </w:r>
    </w:p>
    <w:p w:rsidR="0018149B" w:rsidRDefault="0018149B" w:rsidP="0018149B">
      <w:r>
        <w:t>Institute of Clinical Science A</w:t>
      </w:r>
    </w:p>
    <w:p w:rsidR="0018149B" w:rsidRDefault="0018149B" w:rsidP="0018149B">
      <w:r>
        <w:t>Royal Victoria Hospital</w:t>
      </w:r>
    </w:p>
    <w:p w:rsidR="0018149B" w:rsidRDefault="0018149B" w:rsidP="0018149B">
      <w:r>
        <w:t>BT12 6BA</w:t>
      </w:r>
    </w:p>
    <w:p w:rsidR="0018149B" w:rsidRDefault="0018149B" w:rsidP="0018149B"/>
    <w:p w:rsidR="00A00047" w:rsidRDefault="00A00047" w:rsidP="0018149B">
      <w:pPr>
        <w:rPr>
          <w:b/>
        </w:rPr>
      </w:pPr>
    </w:p>
    <w:p w:rsidR="0018149B" w:rsidRDefault="0018149B" w:rsidP="0018149B">
      <w:pPr>
        <w:rPr>
          <w:b/>
        </w:rPr>
      </w:pPr>
      <w:r w:rsidRPr="00A00047">
        <w:rPr>
          <w:b/>
        </w:rPr>
        <w:t>Sponsors</w:t>
      </w:r>
    </w:p>
    <w:p w:rsidR="00A00047" w:rsidRDefault="00A00047" w:rsidP="0018149B">
      <w:pPr>
        <w:rPr>
          <w:b/>
        </w:rPr>
      </w:pPr>
    </w:p>
    <w:p w:rsidR="0018149B" w:rsidRPr="00A00047" w:rsidRDefault="0018149B" w:rsidP="0018149B">
      <w:pPr>
        <w:pStyle w:val="ListParagraph"/>
        <w:numPr>
          <w:ilvl w:val="0"/>
          <w:numId w:val="1"/>
        </w:numPr>
        <w:rPr>
          <w:b/>
        </w:rPr>
      </w:pPr>
      <w:r>
        <w:t>Belfast HSC Trust</w:t>
      </w:r>
    </w:p>
    <w:p w:rsidR="00A00047" w:rsidRPr="00A00047" w:rsidRDefault="00A00047" w:rsidP="00A00047">
      <w:pPr>
        <w:pStyle w:val="ListParagraph"/>
        <w:rPr>
          <w:b/>
        </w:rPr>
      </w:pPr>
    </w:p>
    <w:p w:rsidR="0018149B" w:rsidRDefault="0018149B" w:rsidP="0018149B">
      <w:r>
        <w:t>Contact: Rosaleen Donaghy</w:t>
      </w:r>
    </w:p>
    <w:p w:rsidR="0018149B" w:rsidRDefault="0018149B" w:rsidP="0018149B"/>
    <w:p w:rsidR="0018149B" w:rsidRDefault="0018149B" w:rsidP="0018149B">
      <w:r>
        <w:t>General Research Administrative Assistant</w:t>
      </w:r>
    </w:p>
    <w:p w:rsidR="0018149B" w:rsidRDefault="0018149B" w:rsidP="0018149B">
      <w:r>
        <w:t>2nd Floor</w:t>
      </w:r>
    </w:p>
    <w:p w:rsidR="0018149B" w:rsidRDefault="0018149B" w:rsidP="0018149B">
      <w:r>
        <w:t>KEB</w:t>
      </w:r>
    </w:p>
    <w:p w:rsidR="0018149B" w:rsidRDefault="0018149B" w:rsidP="0018149B">
      <w:r>
        <w:t>Royal Victoria Hospital</w:t>
      </w:r>
    </w:p>
    <w:p w:rsidR="0018149B" w:rsidRDefault="0018149B" w:rsidP="0018149B">
      <w:r>
        <w:t>Grosvenor Road</w:t>
      </w:r>
    </w:p>
    <w:p w:rsidR="0018149B" w:rsidRDefault="0018149B" w:rsidP="0018149B">
      <w:r>
        <w:t>Belfast Health &amp; Social Care Trust</w:t>
      </w:r>
    </w:p>
    <w:p w:rsidR="0018149B" w:rsidRDefault="0018149B" w:rsidP="0018149B">
      <w:r>
        <w:t>BT12 6BA</w:t>
      </w:r>
    </w:p>
    <w:p w:rsidR="0018149B" w:rsidRDefault="0018149B" w:rsidP="0018149B">
      <w:r>
        <w:t>(028 90 636371)</w:t>
      </w:r>
    </w:p>
    <w:p w:rsidR="0018149B" w:rsidRDefault="0018149B" w:rsidP="0018149B"/>
    <w:p w:rsidR="0018149B" w:rsidRDefault="0018149B" w:rsidP="00A00047">
      <w:pPr>
        <w:pStyle w:val="ListParagraph"/>
        <w:numPr>
          <w:ilvl w:val="0"/>
          <w:numId w:val="1"/>
        </w:numPr>
      </w:pPr>
      <w:r>
        <w:t>Queens University Belfast</w:t>
      </w:r>
    </w:p>
    <w:p w:rsidR="00A00047" w:rsidRDefault="00A00047" w:rsidP="00A00047">
      <w:pPr>
        <w:pStyle w:val="ListParagraph"/>
      </w:pPr>
    </w:p>
    <w:p w:rsidR="00A00047" w:rsidRDefault="0018149B" w:rsidP="00A00047">
      <w:r>
        <w:t>Contact</w:t>
      </w:r>
      <w:r w:rsidR="00A00047">
        <w:t xml:space="preserve">: Miss </w:t>
      </w:r>
      <w:proofErr w:type="spellStart"/>
      <w:r w:rsidR="00A00047">
        <w:t>Marice</w:t>
      </w:r>
      <w:proofErr w:type="spellEnd"/>
      <w:r w:rsidR="00A00047">
        <w:t xml:space="preserve"> </w:t>
      </w:r>
      <w:proofErr w:type="spellStart"/>
      <w:r w:rsidR="00A00047">
        <w:t>Lunny</w:t>
      </w:r>
      <w:proofErr w:type="spellEnd"/>
    </w:p>
    <w:p w:rsidR="00A00047" w:rsidRDefault="00A00047" w:rsidP="00A00047"/>
    <w:p w:rsidR="00A00047" w:rsidRDefault="00A00047" w:rsidP="00A00047">
      <w:r>
        <w:t>Research Policy Officer: Research Governance</w:t>
      </w:r>
    </w:p>
    <w:p w:rsidR="00A00047" w:rsidRDefault="00A00047" w:rsidP="00A00047">
      <w:r>
        <w:t>Queens University Belfast</w:t>
      </w:r>
    </w:p>
    <w:p w:rsidR="00A00047" w:rsidRDefault="00A00047" w:rsidP="00A00047">
      <w:r>
        <w:t>Research and Enterprise</w:t>
      </w:r>
    </w:p>
    <w:p w:rsidR="00A00047" w:rsidRDefault="00A00047" w:rsidP="00A00047">
      <w:r>
        <w:t>Research Policy Office</w:t>
      </w:r>
    </w:p>
    <w:p w:rsidR="00A00047" w:rsidRDefault="00A00047" w:rsidP="00A00047">
      <w:r>
        <w:t>Room 01.095</w:t>
      </w:r>
    </w:p>
    <w:p w:rsidR="00A00047" w:rsidRDefault="00A00047" w:rsidP="00A00047">
      <w:r>
        <w:t>Lanyon North</w:t>
      </w:r>
    </w:p>
    <w:p w:rsidR="00A00047" w:rsidRDefault="00A00047" w:rsidP="00A00047">
      <w:r>
        <w:t>(02890972594)</w:t>
      </w:r>
    </w:p>
    <w:p w:rsidR="00A00047" w:rsidRDefault="00A00047" w:rsidP="00A00047"/>
    <w:p w:rsidR="0018149B" w:rsidRDefault="0018149B" w:rsidP="0018149B">
      <w:r w:rsidRPr="00A00047">
        <w:rPr>
          <w:b/>
        </w:rPr>
        <w:t>Trial start date</w:t>
      </w:r>
      <w:r w:rsidR="00A00047">
        <w:t xml:space="preserve"> 01.11.2008</w:t>
      </w:r>
    </w:p>
    <w:p w:rsidR="00A00047" w:rsidRDefault="00A00047" w:rsidP="0018149B"/>
    <w:p w:rsidR="0018149B" w:rsidRDefault="0018149B" w:rsidP="0018149B">
      <w:r w:rsidRPr="00A00047">
        <w:rPr>
          <w:b/>
        </w:rPr>
        <w:t>Tri</w:t>
      </w:r>
      <w:r w:rsidR="00A00047" w:rsidRPr="00A00047">
        <w:rPr>
          <w:b/>
        </w:rPr>
        <w:t>al</w:t>
      </w:r>
      <w:r w:rsidRPr="00A00047">
        <w:rPr>
          <w:b/>
        </w:rPr>
        <w:t xml:space="preserve"> end date</w:t>
      </w:r>
      <w:r>
        <w:t xml:space="preserve"> 15.11.2011</w:t>
      </w:r>
    </w:p>
    <w:p w:rsidR="00A00047" w:rsidRDefault="00A00047" w:rsidP="0018149B"/>
    <w:p w:rsidR="00237540" w:rsidRDefault="00237540" w:rsidP="00237540">
      <w:pPr>
        <w:spacing w:line="360" w:lineRule="auto"/>
      </w:pPr>
    </w:p>
    <w:p w:rsidR="00A00047" w:rsidRPr="00A00047" w:rsidRDefault="00A00047" w:rsidP="00237540">
      <w:pPr>
        <w:spacing w:line="360" w:lineRule="auto"/>
        <w:rPr>
          <w:b/>
        </w:rPr>
      </w:pPr>
      <w:r w:rsidRPr="00A00047">
        <w:rPr>
          <w:b/>
        </w:rPr>
        <w:lastRenderedPageBreak/>
        <w:t>Synopsis</w:t>
      </w:r>
    </w:p>
    <w:p w:rsidR="00A00047" w:rsidRDefault="00A00047" w:rsidP="00237540">
      <w:pPr>
        <w:spacing w:line="360" w:lineRule="auto"/>
      </w:pPr>
    </w:p>
    <w:p w:rsidR="00A00047" w:rsidRDefault="00A00047" w:rsidP="00237540">
      <w:pPr>
        <w:spacing w:line="360" w:lineRule="auto"/>
      </w:pPr>
      <w:r>
        <w:t xml:space="preserve">This project was a randomised placebo controlled trial assessing the vascular and biological effect of treatment with simvastatin in heart failure patients with systolic dysfunction. The study also assessed the vascular and biological abnormalities detectable in heart failure patients with systolic dysfunction compared to controls using a novel ultrasound technique. </w:t>
      </w:r>
    </w:p>
    <w:p w:rsidR="00773E3C" w:rsidRDefault="00773E3C" w:rsidP="00237540">
      <w:pPr>
        <w:spacing w:line="360" w:lineRule="auto"/>
      </w:pPr>
    </w:p>
    <w:p w:rsidR="00773E3C" w:rsidRDefault="00773E3C" w:rsidP="00237540">
      <w:pPr>
        <w:spacing w:line="360" w:lineRule="auto"/>
      </w:pPr>
      <w:r>
        <w:t xml:space="preserve">In total, 32 heart failure patients were recruited from specialist clinics within the Belfast Health and Social Care Trust. 10 age and sex-matched controls were recruited from the Department of Therapeutics and Pharmacology, Queens University Belfast. </w:t>
      </w:r>
    </w:p>
    <w:p w:rsidR="00AC34DB" w:rsidRDefault="00AC34DB" w:rsidP="00237540">
      <w:pPr>
        <w:spacing w:line="360" w:lineRule="auto"/>
      </w:pPr>
      <w:r>
        <w:t xml:space="preserve">The study aimed to recruit 40 heart failure patients but this number did not prove possible. </w:t>
      </w:r>
    </w:p>
    <w:p w:rsidR="001B425A" w:rsidRDefault="001B425A" w:rsidP="00237540">
      <w:pPr>
        <w:spacing w:line="360" w:lineRule="auto"/>
      </w:pPr>
    </w:p>
    <w:p w:rsidR="001B425A" w:rsidRDefault="001B425A" w:rsidP="00237540">
      <w:pPr>
        <w:spacing w:line="360" w:lineRule="auto"/>
      </w:pPr>
      <w:r>
        <w:t xml:space="preserve">All patients had initial baseline investigations carried out before being randomised to placebo/treatment for a 4 week period. Baseline investigations were </w:t>
      </w:r>
      <w:r w:rsidR="00237540">
        <w:t>repeated</w:t>
      </w:r>
      <w:r>
        <w:t xml:space="preserve"> after this treatment period. </w:t>
      </w:r>
      <w:r w:rsidR="00AC34DB">
        <w:t>Randomisation of treatment was carried out at the manufacturing stage by Victoria Pharmaceutical. Both patients and investigators were blinded to treatment allocation.</w:t>
      </w:r>
    </w:p>
    <w:p w:rsidR="001B425A" w:rsidRDefault="001B425A" w:rsidP="00237540">
      <w:pPr>
        <w:spacing w:line="360" w:lineRule="auto"/>
      </w:pPr>
      <w:r>
        <w:t>All controls attended for 1 visit only.</w:t>
      </w:r>
      <w:r w:rsidR="00AC34DB" w:rsidRPr="00AC34DB">
        <w:t xml:space="preserve"> </w:t>
      </w:r>
    </w:p>
    <w:p w:rsidR="00773E3C" w:rsidRDefault="00773E3C" w:rsidP="00237540">
      <w:pPr>
        <w:spacing w:line="360" w:lineRule="auto"/>
      </w:pPr>
    </w:p>
    <w:p w:rsidR="00773E3C" w:rsidRDefault="00A00047" w:rsidP="00237540">
      <w:pPr>
        <w:spacing w:line="360" w:lineRule="auto"/>
      </w:pPr>
      <w:r>
        <w:t>Treatment with simvastatin resulted in a significant reduction in levels of coenzyme Q10</w:t>
      </w:r>
      <w:r w:rsidR="00773E3C">
        <w:t>, an important antioxidant,</w:t>
      </w:r>
      <w:r>
        <w:t xml:space="preserve"> in heart failure patients</w:t>
      </w:r>
      <w:r w:rsidR="00773E3C">
        <w:t>. However there were no significant reductions in levels of circulating biomarkers or ultrasound measures of vascular function</w:t>
      </w:r>
      <w:r w:rsidR="00237540">
        <w:t xml:space="preserve"> in heart failure patients</w:t>
      </w:r>
      <w:r w:rsidR="00773E3C">
        <w:t xml:space="preserve"> using simvastatin. There was a trend toward reduction on NT-pro BNP, a commonly used biomarker.</w:t>
      </w:r>
      <w:r>
        <w:t xml:space="preserve"> </w:t>
      </w:r>
    </w:p>
    <w:p w:rsidR="00A00047" w:rsidRDefault="00A00047" w:rsidP="00237540">
      <w:pPr>
        <w:spacing w:line="360" w:lineRule="auto"/>
      </w:pPr>
      <w:r>
        <w:t xml:space="preserve">At baseline, differences were apparent </w:t>
      </w:r>
      <w:r w:rsidR="00773E3C">
        <w:t>between blood flow velocity waveforms obtained from blood vessels in the eye from</w:t>
      </w:r>
      <w:r>
        <w:t xml:space="preserve"> patients and </w:t>
      </w:r>
      <w:r w:rsidR="00773E3C">
        <w:t xml:space="preserve">healthy </w:t>
      </w:r>
      <w:r>
        <w:t xml:space="preserve">controls. No such difference was apparent in </w:t>
      </w:r>
      <w:r w:rsidR="00773E3C">
        <w:t xml:space="preserve">blood flow velocity </w:t>
      </w:r>
      <w:r>
        <w:t>waveforms</w:t>
      </w:r>
      <w:r w:rsidR="00773E3C">
        <w:t xml:space="preserve"> obtained from the main blood vessel in the arm</w:t>
      </w:r>
      <w:r>
        <w:t xml:space="preserve">. </w:t>
      </w:r>
    </w:p>
    <w:p w:rsidR="00773E3C" w:rsidRDefault="00773E3C" w:rsidP="00237540">
      <w:pPr>
        <w:spacing w:line="360" w:lineRule="auto"/>
      </w:pPr>
    </w:p>
    <w:p w:rsidR="00A00047" w:rsidRDefault="001B425A" w:rsidP="00237540">
      <w:pPr>
        <w:spacing w:line="360" w:lineRule="auto"/>
      </w:pPr>
      <w:r>
        <w:t>All adverse events were reported to the MHRA and REC in annual safety reports (Summary of safety issues 17.11.2009, 29.11.2010).</w:t>
      </w:r>
    </w:p>
    <w:p w:rsidR="001B425A" w:rsidRDefault="001B425A" w:rsidP="00237540">
      <w:pPr>
        <w:spacing w:line="360" w:lineRule="auto"/>
      </w:pPr>
      <w:r>
        <w:t>To summarise, 9 adverse events occurred in total. A blood</w:t>
      </w:r>
    </w:p>
    <w:p w:rsidR="001B425A" w:rsidRDefault="001B425A" w:rsidP="00237540">
      <w:pPr>
        <w:spacing w:line="360" w:lineRule="auto"/>
      </w:pPr>
      <w:proofErr w:type="gramStart"/>
      <w:r>
        <w:lastRenderedPageBreak/>
        <w:t>sample</w:t>
      </w:r>
      <w:proofErr w:type="gramEnd"/>
      <w:r>
        <w:t xml:space="preserve"> from patient KSL 4, first visit, showed a low blood glucose level. This was</w:t>
      </w:r>
    </w:p>
    <w:p w:rsidR="001B425A" w:rsidRDefault="001B425A" w:rsidP="00237540">
      <w:pPr>
        <w:spacing w:line="360" w:lineRule="auto"/>
      </w:pPr>
      <w:proofErr w:type="gramStart"/>
      <w:r>
        <w:t>felt</w:t>
      </w:r>
      <w:proofErr w:type="gramEnd"/>
      <w:r>
        <w:t xml:space="preserve"> to be due to contamination of the sample and the patient returned for a repeat</w:t>
      </w:r>
    </w:p>
    <w:p w:rsidR="001B425A" w:rsidRDefault="001B425A" w:rsidP="00237540">
      <w:pPr>
        <w:spacing w:line="360" w:lineRule="auto"/>
      </w:pPr>
      <w:proofErr w:type="gramStart"/>
      <w:r>
        <w:t>sample</w:t>
      </w:r>
      <w:proofErr w:type="gramEnd"/>
      <w:r>
        <w:t xml:space="preserve"> which was normal. Patient KSL 9 reported symptoms of a mild upper</w:t>
      </w:r>
    </w:p>
    <w:p w:rsidR="001B425A" w:rsidRDefault="001B425A" w:rsidP="00237540">
      <w:pPr>
        <w:spacing w:line="360" w:lineRule="auto"/>
      </w:pPr>
      <w:proofErr w:type="gramStart"/>
      <w:r>
        <w:t>respiratory</w:t>
      </w:r>
      <w:proofErr w:type="gramEnd"/>
      <w:r>
        <w:t xml:space="preserve"> tract infection at visit 1. These symptoms </w:t>
      </w:r>
      <w:r w:rsidR="00237540">
        <w:t>had</w:t>
      </w:r>
      <w:r>
        <w:t xml:space="preserve"> resolving </w:t>
      </w:r>
      <w:r w:rsidR="00237540">
        <w:t>when</w:t>
      </w:r>
    </w:p>
    <w:p w:rsidR="001B425A" w:rsidRDefault="001B425A" w:rsidP="00237540">
      <w:pPr>
        <w:spacing w:line="360" w:lineRule="auto"/>
      </w:pPr>
      <w:proofErr w:type="gramStart"/>
      <w:r>
        <w:t>reassessed</w:t>
      </w:r>
      <w:proofErr w:type="gramEnd"/>
      <w:r>
        <w:t xml:space="preserve"> at visit 2.</w:t>
      </w:r>
      <w:r w:rsidR="00237540">
        <w:t xml:space="preserve"> Both these events were felt not to be related to the study drug.</w:t>
      </w:r>
    </w:p>
    <w:p w:rsidR="001B425A" w:rsidRDefault="00237540" w:rsidP="00237540">
      <w:pPr>
        <w:spacing w:line="360" w:lineRule="auto"/>
      </w:pPr>
      <w:r>
        <w:t xml:space="preserve">KSL 34 reported 2 </w:t>
      </w:r>
      <w:r w:rsidR="001B425A">
        <w:t>adverse events, blood in bowel motions and a collapse episode which did not require</w:t>
      </w:r>
      <w:r>
        <w:t xml:space="preserve"> </w:t>
      </w:r>
      <w:r w:rsidR="001B425A">
        <w:t>admission to hospital. These were felt to be unlikely related and unrelated to study</w:t>
      </w:r>
      <w:r>
        <w:t xml:space="preserve"> </w:t>
      </w:r>
      <w:r w:rsidR="001B425A">
        <w:t>drug and resolved. KSL 35 reported symptoms of an upper respiratory tract infection.</w:t>
      </w:r>
      <w:r>
        <w:t xml:space="preserve"> </w:t>
      </w:r>
      <w:r w:rsidR="001B425A">
        <w:t>This was felt to be unlikely related to study drug. KSL 37 reported symptoms of</w:t>
      </w:r>
      <w:r>
        <w:t xml:space="preserve"> </w:t>
      </w:r>
      <w:r w:rsidR="001B425A">
        <w:t>worsening heart failure which was felt to be unrelated to study drug. KSL 39 reported</w:t>
      </w:r>
      <w:r>
        <w:t xml:space="preserve"> </w:t>
      </w:r>
      <w:r w:rsidR="001B425A">
        <w:t>symptoms of an upper respiratory tract infection which was felt to be unlikely related</w:t>
      </w:r>
      <w:r>
        <w:t xml:space="preserve"> </w:t>
      </w:r>
      <w:r w:rsidR="001B425A">
        <w:t>to study drug. KSL 45 reported symptoms of palpitation for which he had an</w:t>
      </w:r>
      <w:r>
        <w:t xml:space="preserve"> </w:t>
      </w:r>
      <w:r w:rsidR="001B425A">
        <w:t>overnight stay in hospital with monitoring. No treatment was required. As he was</w:t>
      </w:r>
      <w:r>
        <w:t xml:space="preserve"> </w:t>
      </w:r>
      <w:r w:rsidR="001B425A">
        <w:t>admitted to hospital, this was reported as a serious adverse event to the sponsor. KSL</w:t>
      </w:r>
      <w:r>
        <w:t xml:space="preserve"> </w:t>
      </w:r>
      <w:r w:rsidR="001B425A">
        <w:t>45 also reported symptoms of an upper respiratory tract infection. Both were felt to be</w:t>
      </w:r>
      <w:r>
        <w:t xml:space="preserve"> </w:t>
      </w:r>
      <w:r w:rsidR="001B425A">
        <w:t>unlikely related to study drug.</w:t>
      </w:r>
    </w:p>
    <w:p w:rsidR="00237540" w:rsidRDefault="00237540" w:rsidP="00237540">
      <w:pPr>
        <w:spacing w:line="360" w:lineRule="auto"/>
      </w:pPr>
      <w:r>
        <w:t xml:space="preserve">No deaths occurred during the study period. </w:t>
      </w:r>
    </w:p>
    <w:p w:rsidR="00237540" w:rsidRDefault="00237540" w:rsidP="00237540">
      <w:pPr>
        <w:spacing w:line="360" w:lineRule="auto"/>
      </w:pPr>
    </w:p>
    <w:p w:rsidR="00237540" w:rsidRDefault="00237540" w:rsidP="00237540">
      <w:pPr>
        <w:spacing w:line="360" w:lineRule="auto"/>
      </w:pPr>
      <w:r>
        <w:t>The project has been detailed in a thesis of the same title submitted to Queens University Belfast for the degree of Doctor of Medicine.</w:t>
      </w:r>
    </w:p>
    <w:p w:rsidR="00237540" w:rsidRDefault="00237540" w:rsidP="00237540">
      <w:pPr>
        <w:spacing w:line="360" w:lineRule="auto"/>
      </w:pPr>
    </w:p>
    <w:p w:rsidR="00237540" w:rsidRDefault="00237540" w:rsidP="00237540">
      <w:pPr>
        <w:spacing w:line="360" w:lineRule="auto"/>
      </w:pPr>
      <w:r>
        <w:t xml:space="preserve">Publications and abstracts from the work are detailed below. </w:t>
      </w:r>
    </w:p>
    <w:p w:rsidR="00237540" w:rsidRDefault="00237540" w:rsidP="00237540">
      <w:pPr>
        <w:spacing w:line="360" w:lineRule="auto"/>
      </w:pPr>
    </w:p>
    <w:p w:rsidR="00237540" w:rsidRDefault="00237540" w:rsidP="00237540">
      <w:pPr>
        <w:spacing w:line="360" w:lineRule="auto"/>
        <w:rPr>
          <w:b/>
        </w:rPr>
      </w:pPr>
      <w:r w:rsidRPr="00237540">
        <w:rPr>
          <w:b/>
        </w:rPr>
        <w:t>Papers</w:t>
      </w:r>
      <w:r>
        <w:rPr>
          <w:b/>
        </w:rPr>
        <w:t>:</w:t>
      </w:r>
    </w:p>
    <w:p w:rsidR="00237540" w:rsidRPr="00237540" w:rsidRDefault="00237540" w:rsidP="00237540">
      <w:pPr>
        <w:spacing w:line="360" w:lineRule="auto"/>
        <w:rPr>
          <w:b/>
        </w:rPr>
      </w:pPr>
    </w:p>
    <w:p w:rsidR="00237540" w:rsidRDefault="00237540" w:rsidP="00237540">
      <w:pPr>
        <w:spacing w:line="360" w:lineRule="auto"/>
      </w:pPr>
      <w:r w:rsidRPr="00237540">
        <w:t>K Lyons, MT Harbinson. Statins: In the beginning. Journal of the Royal College of Physicians of Edinburgh 2009</w:t>
      </w:r>
      <w:proofErr w:type="gramStart"/>
      <w:r w:rsidRPr="00237540">
        <w:t>;39:362</w:t>
      </w:r>
      <w:proofErr w:type="gramEnd"/>
      <w:r w:rsidRPr="00237540">
        <w:t>-364.</w:t>
      </w:r>
    </w:p>
    <w:p w:rsidR="00237540" w:rsidRDefault="00237540" w:rsidP="00237540">
      <w:pPr>
        <w:spacing w:line="360" w:lineRule="auto"/>
      </w:pPr>
    </w:p>
    <w:p w:rsidR="00237540" w:rsidRDefault="00237540" w:rsidP="00237540">
      <w:pPr>
        <w:spacing w:line="360" w:lineRule="auto"/>
      </w:pPr>
      <w:r w:rsidRPr="00237540">
        <w:t>K Lyons, G E McVeigh, M T Harbinson. Statins in heart failure – Where do we stand? Cardiovascular Drugs and Therapy 2011</w:t>
      </w:r>
      <w:proofErr w:type="gramStart"/>
      <w:r w:rsidRPr="00237540">
        <w:t>;25:99</w:t>
      </w:r>
      <w:proofErr w:type="gramEnd"/>
      <w:r w:rsidRPr="00237540">
        <w:t>-104.</w:t>
      </w:r>
    </w:p>
    <w:p w:rsidR="00237540" w:rsidRDefault="00237540" w:rsidP="00237540">
      <w:pPr>
        <w:spacing w:line="360" w:lineRule="auto"/>
      </w:pPr>
    </w:p>
    <w:p w:rsidR="00AC34DB" w:rsidRDefault="00AC34DB" w:rsidP="00237540">
      <w:pPr>
        <w:spacing w:line="360" w:lineRule="auto"/>
        <w:rPr>
          <w:b/>
        </w:rPr>
      </w:pPr>
    </w:p>
    <w:p w:rsidR="00AC34DB" w:rsidRDefault="00AC34DB" w:rsidP="00237540">
      <w:pPr>
        <w:spacing w:line="360" w:lineRule="auto"/>
        <w:rPr>
          <w:b/>
        </w:rPr>
      </w:pPr>
    </w:p>
    <w:p w:rsidR="00AC34DB" w:rsidRDefault="00AC34DB" w:rsidP="00237540">
      <w:pPr>
        <w:spacing w:line="360" w:lineRule="auto"/>
        <w:rPr>
          <w:b/>
        </w:rPr>
      </w:pPr>
    </w:p>
    <w:p w:rsidR="00237540" w:rsidRPr="00237540" w:rsidRDefault="00237540" w:rsidP="00237540">
      <w:pPr>
        <w:spacing w:line="360" w:lineRule="auto"/>
        <w:rPr>
          <w:b/>
        </w:rPr>
      </w:pPr>
      <w:r w:rsidRPr="00237540">
        <w:rPr>
          <w:b/>
        </w:rPr>
        <w:lastRenderedPageBreak/>
        <w:t xml:space="preserve">Abstracts: </w:t>
      </w:r>
    </w:p>
    <w:p w:rsidR="00237540" w:rsidRDefault="00237540" w:rsidP="00237540">
      <w:pPr>
        <w:spacing w:line="360" w:lineRule="auto"/>
      </w:pPr>
    </w:p>
    <w:p w:rsidR="00237540" w:rsidRDefault="00237540" w:rsidP="00237540">
      <w:pPr>
        <w:spacing w:line="360" w:lineRule="auto"/>
      </w:pPr>
      <w:r>
        <w:t xml:space="preserve">KS Lyons, </w:t>
      </w:r>
      <w:proofErr w:type="gramStart"/>
      <w:r>
        <w:t>A</w:t>
      </w:r>
      <w:proofErr w:type="gramEnd"/>
      <w:r>
        <w:t xml:space="preserve"> McCann, GE McVeigh, MT Harbinson. Wavelet analysis of blood flow velocity waveforms detects differences in the retro-bulbar circulation between heart failure patients and controls. Irish Journal of Medical Science 2012</w:t>
      </w:r>
      <w:proofErr w:type="gramStart"/>
      <w:r>
        <w:t>;181</w:t>
      </w:r>
      <w:proofErr w:type="gramEnd"/>
      <w:r>
        <w:t>(</w:t>
      </w:r>
      <w:proofErr w:type="spellStart"/>
      <w:r>
        <w:t>Suppl</w:t>
      </w:r>
      <w:proofErr w:type="spellEnd"/>
      <w:r>
        <w:t xml:space="preserve"> 8):S312</w:t>
      </w:r>
    </w:p>
    <w:p w:rsidR="00237540" w:rsidRDefault="00237540" w:rsidP="00237540">
      <w:pPr>
        <w:spacing w:line="360" w:lineRule="auto"/>
      </w:pPr>
    </w:p>
    <w:p w:rsidR="00237540" w:rsidRDefault="00237540" w:rsidP="00237540">
      <w:pPr>
        <w:spacing w:line="360" w:lineRule="auto"/>
      </w:pPr>
      <w:r>
        <w:t>KS Lyons, G McKeeman, GE McVeigh, MT Harbinson. High sensitivity troponin T is detectable in most patients with clinically stable heart failure. Irish Journal of Medical Science 2012</w:t>
      </w:r>
      <w:proofErr w:type="gramStart"/>
      <w:r>
        <w:t>;181</w:t>
      </w:r>
      <w:proofErr w:type="gramEnd"/>
      <w:r>
        <w:t>(</w:t>
      </w:r>
      <w:proofErr w:type="spellStart"/>
      <w:r>
        <w:t>Suppl</w:t>
      </w:r>
      <w:proofErr w:type="spellEnd"/>
      <w:r>
        <w:t xml:space="preserve"> 8):S312</w:t>
      </w:r>
    </w:p>
    <w:p w:rsidR="00237540" w:rsidRDefault="00237540" w:rsidP="00237540">
      <w:pPr>
        <w:spacing w:line="360" w:lineRule="auto"/>
      </w:pPr>
    </w:p>
    <w:p w:rsidR="00237540" w:rsidRDefault="00237540" w:rsidP="00237540">
      <w:pPr>
        <w:spacing w:line="360" w:lineRule="auto"/>
      </w:pPr>
      <w:r>
        <w:t xml:space="preserve">Further papers from the work are planned. </w:t>
      </w:r>
    </w:p>
    <w:sectPr w:rsidR="0023754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C3E5E"/>
    <w:multiLevelType w:val="hybridMultilevel"/>
    <w:tmpl w:val="7672506A"/>
    <w:lvl w:ilvl="0" w:tplc="4E64A7A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49B"/>
    <w:rsid w:val="00076ADB"/>
    <w:rsid w:val="0018149B"/>
    <w:rsid w:val="001B425A"/>
    <w:rsid w:val="00237540"/>
    <w:rsid w:val="00540034"/>
    <w:rsid w:val="00773E3C"/>
    <w:rsid w:val="00A00047"/>
    <w:rsid w:val="00AC3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B7A54E-EE31-4C7C-81EE-FC1FBC59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765</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krisandjulie</dc:creator>
  <cp:lastModifiedBy>Murphy, Alison</cp:lastModifiedBy>
  <cp:revision>2</cp:revision>
  <dcterms:created xsi:type="dcterms:W3CDTF">2019-01-14T16:52:00Z</dcterms:created>
  <dcterms:modified xsi:type="dcterms:W3CDTF">2019-01-14T16:52:00Z</dcterms:modified>
</cp:coreProperties>
</file>