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874" w:rsidRPr="00952B49" w:rsidRDefault="007D57C7" w:rsidP="00281874">
      <w:pPr>
        <w:pStyle w:val="Heading1"/>
      </w:pPr>
      <w:bookmarkStart w:id="0" w:name="_Toc8377898"/>
      <w:r>
        <w:t>A</w:t>
      </w:r>
      <w:r w:rsidR="00281874" w:rsidRPr="00952B49">
        <w:t>ssessment</w:t>
      </w:r>
      <w:r>
        <w:t xml:space="preserve"> of</w:t>
      </w:r>
      <w:r w:rsidR="00281874" w:rsidRPr="00952B49">
        <w:t xml:space="preserve"> </w:t>
      </w:r>
      <w:r>
        <w:t>g</w:t>
      </w:r>
      <w:r w:rsidR="00281874" w:rsidRPr="00952B49">
        <w:t>lobal function</w:t>
      </w:r>
      <w:r>
        <w:t xml:space="preserve"> as measured by the </w:t>
      </w:r>
      <w:r w:rsidR="00281874" w:rsidRPr="00952B49">
        <w:t xml:space="preserve">Clinical Dementia Rating </w:t>
      </w:r>
      <w:r>
        <w:t xml:space="preserve">(CDR) </w:t>
      </w:r>
      <w:r w:rsidR="00281874" w:rsidRPr="00952B49">
        <w:t>Scale</w:t>
      </w:r>
      <w:r>
        <w:t xml:space="preserve"> -</w:t>
      </w:r>
      <w:r w:rsidR="00281874" w:rsidRPr="00952B49">
        <w:t xml:space="preserve"> sum of boxes</w:t>
      </w:r>
      <w:r w:rsidR="00FE69B1">
        <w:t xml:space="preserve"> (SB)</w:t>
      </w:r>
      <w:r>
        <w:t xml:space="preserve"> (Full Analysis Set)</w:t>
      </w:r>
      <w:r w:rsidR="00281874" w:rsidRPr="00952B49">
        <w:t xml:space="preserve"> </w:t>
      </w:r>
      <w:r>
        <w:t>(C</w:t>
      </w:r>
      <w:r w:rsidR="00281874" w:rsidRPr="00952B49">
        <w:t xml:space="preserve">hange from </w:t>
      </w:r>
      <w:r>
        <w:t>B</w:t>
      </w:r>
      <w:r w:rsidR="00281874" w:rsidRPr="00952B49">
        <w:t>aseline</w:t>
      </w:r>
      <w:bookmarkEnd w:id="0"/>
      <w:r>
        <w:t>)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>______________________________________________________________________________________________________________________________________________________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ACI-24 10 ug        ACI-24 100 ug       ACI-24 300 ug       ACI-24 1000 ug      Placebo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(N=9)               (N=9)               (N=9)               (N=9)               (N=12)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>______________________________________________________________________________________________________________________________________________________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CDR Sum Of Boxes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Visit 11 - week 26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n                                         9                   9                   9                   9                  10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Mean (SD)                               1.8 ( 1.7)          0.6 ( 1.5)          0.8 ( 1.3)          0.1 ( 0.5)          1.1 ( 1.3)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Median                                  1.0                 0.0                 0.5                 0.0                 0.8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Min ; Max                               0.0; 5.0           -1.0; 4.0           -0.5; 4.0           -0.5; 1.0           -0.5; 4.0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Visit 13 - week 36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n                                         9                   9                   8                   9                  11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Mean (SD)                               2.3 ( 1.6)          1.3 ( 2.7)          0.7 ( 0.8)          0.3 ( 0.8)          1.4 ( 2.4)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Median                                  2.0                 0.0                 0.5                 0.5                 1.0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Min ; Max                              -0.5; 5.0           -0.5; 8.0           -0.5; 2.0           -1.0; 1.0           -2.5; 7.0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Visit 17 - week 52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n                                         9                   8                   9                   9                  10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Mean (SD)                               2.9 ( 2.0)          2.6 ( 3.6)          0.9 ( 1.7)          1.0 ( 1.0)          2.0 ( 2.9)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Median                                  3.0                 2.0                 0.0                 0.5                 1.0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Min ; Max                              -0.5; 7.0            0.0;11.0           -1.0; 4.0            0.0; 2.5           -2.5; 7.0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>______________________________________________________________________________________________________________________________________________________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>N = Number of subjects in Full Analysis Set. n = number of subjects with available information.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>The CDR Sum of Boxes ranges from 0 to 18. Higher scores indicate lower functioning.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>An increase in the CDR Sum of Boxes indicates a decline in functioning.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>After Visit 19, data for subject 5013 is exluded from summary tables.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AC_Immune/ACI-24/ACI-24-FINAL/F01 - tab_sum_eff.sas/tab_cfb_cdr_sumboxes.txt/10may2019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br w:type="page"/>
      </w:r>
      <w:r w:rsidR="000B5191" w:rsidRPr="000B5191">
        <w:rPr>
          <w:rFonts w:ascii="Courier New" w:hAnsi="Courier New" w:cs="Courier New"/>
          <w:sz w:val="16"/>
        </w:rPr>
        <w:lastRenderedPageBreak/>
        <w:t>Assessment of global function as measured by the Clinical Dementia Rating (CDR) Scale - sum of boxes</w:t>
      </w:r>
      <w:r w:rsidR="00FE69B1">
        <w:rPr>
          <w:rFonts w:ascii="Courier New" w:hAnsi="Courier New" w:cs="Courier New"/>
          <w:sz w:val="16"/>
        </w:rPr>
        <w:t xml:space="preserve"> (SB)</w:t>
      </w:r>
      <w:r w:rsidR="000B5191" w:rsidRPr="000B5191">
        <w:rPr>
          <w:rFonts w:ascii="Courier New" w:hAnsi="Courier New" w:cs="Courier New"/>
          <w:sz w:val="16"/>
        </w:rPr>
        <w:t xml:space="preserve"> (Full Analysis Set) (Change from Baseline)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>______________________________________________________________________________________________________________________________________________________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ACI-24 10 ug        ACI-24 100 ug       ACI-24 300 ug       ACI-24 1000 ug      Placebo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(N=9)               (N=9)               (N=9)               (N=9)               (N=12)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>______________________________________________________________________________________________________________________________________________________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CDR Sum Of Boxes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Visit 19 - week 76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n                                         9                   9                   8                   3                   9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Mean (SD)                               3.5 ( 3.0)          3.4 ( 4.2)          1.9 ( 1.8)          1.7 ( 0.8)          3.9 ( 4.3)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Median                                  3.0                 1.5                 2.3                 1.5                 2.0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Min ; Max                               0.0; 9.0            0.0;13.0           -0.5; 5.0            1.0; 2.5           -2.0;10.0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Visit 20 - week 100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n                                         9                   9                   8                   2                   9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Mean (SD)                               5.7 ( 2.5)          3.6 ( 3.9)          3.1 ( 2.5)          3.0 ( 2.1)          4.4 ( 4.7)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Median                                  5.0                 2.0                 3.3                 3.0                 3.0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Min ; Max                               2.0; 9.0            0.0;13.0           -1.5; 6.0            1.5; 4.5           -2.5;12.0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Visit 21 - week 152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n                                         8                   7                   6                   2                   7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Mean (SD)                               7.2 ( 3.5)          4.4 ( 2.9)          5.4 ( 4.0)          8.5 ( 0.0)          4.4 ( 3.7)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Median                                  6.5                 4.0                 6.8                 8.5                 5.0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Min ; Max                               2.5;14.0            1.0; 8.0            0.0;10.0            8.5; 8.5           -2.5;10.0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Visit 20 B amendment 14 - week 76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n                                                                                                     6                   1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Mean (SD)                                                                                           1.0 ( 1.4)          5.0 ( . )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Median                                                                                              0.5                 5.0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Min ; Max                                                                                           0.0; 3.5            5.0; 5.0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>______________________________________________________________________________________________________________________________________________________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>N = Number of subjects in Full Analysis Set. n = number of subjects with available information.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>The CDR Sum of Boxes ranges from 0 to 18. Higher scores indicate lower functioning.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>An increase in the CDR Sum of Boxes indicates a decline in functioning.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>After Visit 19, data for subject 5013 is exluded from summary tables.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AC_Immune/ACI-24/ACI-24-FINAL/F01 - tab_sum_eff.sas/tab_cfb_cdr_sumboxes.txt/10may2019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br w:type="page"/>
      </w:r>
      <w:r w:rsidR="000B5191" w:rsidRPr="000B5191">
        <w:rPr>
          <w:rFonts w:ascii="Courier New" w:hAnsi="Courier New" w:cs="Courier New"/>
          <w:sz w:val="16"/>
        </w:rPr>
        <w:lastRenderedPageBreak/>
        <w:t>Assessment of global function as measured by the Clinical Dementia Rating (CDR) Scale - sum of boxes</w:t>
      </w:r>
      <w:r w:rsidR="00FE69B1">
        <w:rPr>
          <w:rFonts w:ascii="Courier New" w:hAnsi="Courier New" w:cs="Courier New"/>
          <w:sz w:val="16"/>
        </w:rPr>
        <w:t xml:space="preserve"> (SB)</w:t>
      </w:r>
      <w:bookmarkStart w:id="1" w:name="_GoBack"/>
      <w:bookmarkEnd w:id="1"/>
      <w:r w:rsidR="000B5191" w:rsidRPr="000B5191">
        <w:rPr>
          <w:rFonts w:ascii="Courier New" w:hAnsi="Courier New" w:cs="Courier New"/>
          <w:sz w:val="16"/>
        </w:rPr>
        <w:t xml:space="preserve"> (Full Analysis Set) (Change from Baseline)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>______________________________________________________________________________________________________________________________________________________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ACI-24 10 ug        ACI-24 100 ug       ACI-24 300 ug       ACI-24 1000 ug      Placebo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(N=9)               (N=9)               (N=9)               (N=9)               (N=12)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>______________________________________________________________________________________________________________________________________________________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CDR Sum Of Boxes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Visit 21 B amendment 14 - week 87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n                                                                                                     6                   1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Mean (SD)                                                                                           1.1 ( 1.2)          4.0 ( . )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Median                                                                                              0.8                 4.0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Min ; Max                                                                                           0.0; 2.5            4.0; 4.0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Visit 22 B amendment 14 - week 100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n                                                                                                     5                   1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Mean (SD)                                                                                           1.4 ( 1.7)          6.0 ( . )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Median                                                                                              0.5                 6.0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Min ; Max                                                                                           0.0; 3.5            6.0; 6.0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Visit 23 B amendment 14 - week 126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n                                                                                                     5                   1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Mean (SD)                                                                                           3.1 ( 3.4)          7.0 ( . )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Median                                                                                              2.0                 7.0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Min ; Max                                                                                           0.0; 8.5            7.0; 7.0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>______________________________________________________________________________________________________________________________________________________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>N = Number of subjects in Full Analysis Set. n = number of subjects with available information.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>The CDR Sum of Boxes ranges from 0 to 18. Higher scores indicate lower functioning.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>An increase in the CDR Sum of Boxes indicates a decline in functioning.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>After Visit 19, data for subject 5013 is exluded from summary tables.</w:t>
      </w:r>
    </w:p>
    <w:p w:rsidR="00281874" w:rsidRPr="00C86DAF" w:rsidRDefault="00281874" w:rsidP="00281874">
      <w:pPr>
        <w:pStyle w:val="PlainText"/>
        <w:rPr>
          <w:rFonts w:ascii="Courier New" w:hAnsi="Courier New" w:cs="Courier New"/>
          <w:sz w:val="16"/>
        </w:rPr>
      </w:pPr>
      <w:r w:rsidRPr="00C86DAF">
        <w:rPr>
          <w:rFonts w:ascii="Courier New" w:hAnsi="Courier New" w:cs="Courier New"/>
          <w:sz w:val="16"/>
        </w:rPr>
        <w:t xml:space="preserve">                                                                AC_Immune/ACI-24/ACI-24-FINAL/F01 - tab_sum_eff.sas/tab_cfb_cdr_sumboxes.txt/10may2019</w:t>
      </w:r>
    </w:p>
    <w:p w:rsidR="001D72C6" w:rsidRDefault="001D72C6" w:rsidP="0037653D">
      <w:pPr>
        <w:spacing w:after="0"/>
      </w:pPr>
    </w:p>
    <w:sectPr w:rsidR="001D72C6" w:rsidSect="0037653D">
      <w:headerReference w:type="default" r:id="rId7"/>
      <w:footerReference w:type="default" r:id="rId8"/>
      <w:pgSz w:w="16839" w:h="11907" w:orient="landscape" w:code="9"/>
      <w:pgMar w:top="1701" w:right="1077" w:bottom="1701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082" w:rsidRDefault="00D04082" w:rsidP="00D04082">
      <w:pPr>
        <w:spacing w:after="0" w:line="240" w:lineRule="auto"/>
      </w:pPr>
      <w:r>
        <w:separator/>
      </w:r>
    </w:p>
  </w:endnote>
  <w:endnote w:type="continuationSeparator" w:id="0">
    <w:p w:rsidR="00D04082" w:rsidRDefault="00D04082" w:rsidP="00D04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86893925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04082" w:rsidRDefault="00D04082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E69B1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E69B1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04082" w:rsidRDefault="00D040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082" w:rsidRDefault="00D04082" w:rsidP="00D04082">
      <w:pPr>
        <w:spacing w:after="0" w:line="240" w:lineRule="auto"/>
      </w:pPr>
      <w:r>
        <w:separator/>
      </w:r>
    </w:p>
  </w:footnote>
  <w:footnote w:type="continuationSeparator" w:id="0">
    <w:p w:rsidR="00D04082" w:rsidRDefault="00D04082" w:rsidP="00D040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C55" w:rsidRDefault="00593C55">
    <w:pPr>
      <w:pStyle w:val="Header"/>
    </w:pPr>
    <w:r>
      <w:t>AC Immune SA</w:t>
    </w:r>
    <w:r>
      <w:ptab w:relativeTo="margin" w:alignment="center" w:leader="none"/>
    </w:r>
    <w:r>
      <w:t>Clinical Study ACI-24-0701</w:t>
    </w:r>
    <w:r>
      <w:ptab w:relativeTo="margin" w:alignment="right" w:leader="none"/>
    </w:r>
    <w:r>
      <w:t xml:space="preserve">EudraCT Number: </w:t>
    </w:r>
    <w:r w:rsidRPr="00593C55">
      <w:t>2008-006257-40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814"/>
    <w:rsid w:val="000B5191"/>
    <w:rsid w:val="001D72C6"/>
    <w:rsid w:val="00281874"/>
    <w:rsid w:val="0037653D"/>
    <w:rsid w:val="003D4749"/>
    <w:rsid w:val="00593C55"/>
    <w:rsid w:val="007A6407"/>
    <w:rsid w:val="007D57C7"/>
    <w:rsid w:val="008A12D4"/>
    <w:rsid w:val="009373DA"/>
    <w:rsid w:val="00C837B7"/>
    <w:rsid w:val="00D04082"/>
    <w:rsid w:val="00F57814"/>
    <w:rsid w:val="00FD3677"/>
    <w:rsid w:val="00FE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1874"/>
    <w:pPr>
      <w:keepNext/>
      <w:keepLines/>
      <w:spacing w:after="0" w:line="240" w:lineRule="auto"/>
      <w:outlineLvl w:val="0"/>
    </w:pPr>
    <w:rPr>
      <w:rFonts w:ascii="Calibri" w:eastAsiaTheme="majorEastAsia" w:hAnsi="Calibri" w:cstheme="majorBidi"/>
      <w:bCs/>
      <w:sz w:val="24"/>
      <w:szCs w:val="28"/>
      <w:lang w:val="da-DK" w:eastAsia="da-D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40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082"/>
  </w:style>
  <w:style w:type="paragraph" w:styleId="Footer">
    <w:name w:val="footer"/>
    <w:basedOn w:val="Normal"/>
    <w:link w:val="FooterChar"/>
    <w:uiPriority w:val="99"/>
    <w:unhideWhenUsed/>
    <w:rsid w:val="00D040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082"/>
  </w:style>
  <w:style w:type="paragraph" w:styleId="BalloonText">
    <w:name w:val="Balloon Text"/>
    <w:basedOn w:val="Normal"/>
    <w:link w:val="BalloonTextChar"/>
    <w:uiPriority w:val="99"/>
    <w:semiHidden/>
    <w:unhideWhenUsed/>
    <w:rsid w:val="00593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C55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C837B7"/>
    <w:pPr>
      <w:spacing w:after="0" w:line="240" w:lineRule="auto"/>
    </w:pPr>
    <w:rPr>
      <w:rFonts w:ascii="Consolas" w:hAnsi="Consolas"/>
      <w:sz w:val="21"/>
      <w:szCs w:val="21"/>
      <w:lang w:val="da-DK"/>
    </w:rPr>
  </w:style>
  <w:style w:type="character" w:customStyle="1" w:styleId="PlainTextChar">
    <w:name w:val="Plain Text Char"/>
    <w:basedOn w:val="DefaultParagraphFont"/>
    <w:link w:val="PlainText"/>
    <w:uiPriority w:val="99"/>
    <w:rsid w:val="00C837B7"/>
    <w:rPr>
      <w:rFonts w:ascii="Consolas" w:hAnsi="Consolas"/>
      <w:sz w:val="21"/>
      <w:szCs w:val="21"/>
      <w:lang w:val="da-DK"/>
    </w:rPr>
  </w:style>
  <w:style w:type="character" w:customStyle="1" w:styleId="Heading1Char">
    <w:name w:val="Heading 1 Char"/>
    <w:basedOn w:val="DefaultParagraphFont"/>
    <w:link w:val="Heading1"/>
    <w:uiPriority w:val="9"/>
    <w:rsid w:val="00281874"/>
    <w:rPr>
      <w:rFonts w:ascii="Calibri" w:eastAsiaTheme="majorEastAsia" w:hAnsi="Calibri" w:cstheme="majorBidi"/>
      <w:bCs/>
      <w:sz w:val="24"/>
      <w:szCs w:val="28"/>
      <w:lang w:val="da-DK" w:eastAsia="da-D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1874"/>
    <w:pPr>
      <w:keepNext/>
      <w:keepLines/>
      <w:spacing w:after="0" w:line="240" w:lineRule="auto"/>
      <w:outlineLvl w:val="0"/>
    </w:pPr>
    <w:rPr>
      <w:rFonts w:ascii="Calibri" w:eastAsiaTheme="majorEastAsia" w:hAnsi="Calibri" w:cstheme="majorBidi"/>
      <w:bCs/>
      <w:sz w:val="24"/>
      <w:szCs w:val="28"/>
      <w:lang w:val="da-DK" w:eastAsia="da-D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40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082"/>
  </w:style>
  <w:style w:type="paragraph" w:styleId="Footer">
    <w:name w:val="footer"/>
    <w:basedOn w:val="Normal"/>
    <w:link w:val="FooterChar"/>
    <w:uiPriority w:val="99"/>
    <w:unhideWhenUsed/>
    <w:rsid w:val="00D040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082"/>
  </w:style>
  <w:style w:type="paragraph" w:styleId="BalloonText">
    <w:name w:val="Balloon Text"/>
    <w:basedOn w:val="Normal"/>
    <w:link w:val="BalloonTextChar"/>
    <w:uiPriority w:val="99"/>
    <w:semiHidden/>
    <w:unhideWhenUsed/>
    <w:rsid w:val="00593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C55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C837B7"/>
    <w:pPr>
      <w:spacing w:after="0" w:line="240" w:lineRule="auto"/>
    </w:pPr>
    <w:rPr>
      <w:rFonts w:ascii="Consolas" w:hAnsi="Consolas"/>
      <w:sz w:val="21"/>
      <w:szCs w:val="21"/>
      <w:lang w:val="da-DK"/>
    </w:rPr>
  </w:style>
  <w:style w:type="character" w:customStyle="1" w:styleId="PlainTextChar">
    <w:name w:val="Plain Text Char"/>
    <w:basedOn w:val="DefaultParagraphFont"/>
    <w:link w:val="PlainText"/>
    <w:uiPriority w:val="99"/>
    <w:rsid w:val="00C837B7"/>
    <w:rPr>
      <w:rFonts w:ascii="Consolas" w:hAnsi="Consolas"/>
      <w:sz w:val="21"/>
      <w:szCs w:val="21"/>
      <w:lang w:val="da-DK"/>
    </w:rPr>
  </w:style>
  <w:style w:type="character" w:customStyle="1" w:styleId="Heading1Char">
    <w:name w:val="Heading 1 Char"/>
    <w:basedOn w:val="DefaultParagraphFont"/>
    <w:link w:val="Heading1"/>
    <w:uiPriority w:val="9"/>
    <w:rsid w:val="00281874"/>
    <w:rPr>
      <w:rFonts w:ascii="Calibri" w:eastAsiaTheme="majorEastAsia" w:hAnsi="Calibri" w:cstheme="majorBidi"/>
      <w:bCs/>
      <w:sz w:val="24"/>
      <w:szCs w:val="28"/>
      <w:lang w:val="da-DK"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2244</Words>
  <Characters>12792</Characters>
  <Application>Microsoft Office Word</Application>
  <DocSecurity>0</DocSecurity>
  <Lines>106</Lines>
  <Paragraphs>30</Paragraphs>
  <ScaleCrop>false</ScaleCrop>
  <Company>Hewlett-Packard Company</Company>
  <LinksUpToDate>false</LinksUpToDate>
  <CharactersWithSpaces>15006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 Juergens</dc:creator>
  <cp:keywords/>
  <dc:description/>
  <cp:lastModifiedBy>Tanja Juergens</cp:lastModifiedBy>
  <cp:revision>15</cp:revision>
  <dcterms:created xsi:type="dcterms:W3CDTF">2019-10-04T13:15:00Z</dcterms:created>
  <dcterms:modified xsi:type="dcterms:W3CDTF">2019-10-11T07:04:00Z</dcterms:modified>
</cp:coreProperties>
</file>