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19613D12" w:rsidR="009261A5" w:rsidRDefault="009261A5" w:rsidP="00007FF2">
            <w:r>
              <w:t>DATE:</w:t>
            </w:r>
            <w:r w:rsidR="00601562">
              <w:t>12-Nov-2012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3476C67B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>MSD/ Merck &amp; Co., Inc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5A1F98A5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Pr="00E67C41">
              <w:rPr>
                <w:b/>
              </w:rPr>
              <w:t>Cancelled/ W</w:t>
            </w:r>
            <w:bookmarkStart w:id="0" w:name="_GoBack"/>
            <w:bookmarkEnd w:id="0"/>
            <w:r w:rsidRPr="00E67C41">
              <w:rPr>
                <w:b/>
              </w:rPr>
              <w:t>ithdrawn</w:t>
            </w:r>
            <w:r w:rsidRPr="00E67C41">
              <w:t xml:space="preserve"> </w:t>
            </w:r>
            <w:r w:rsidR="00C842EA">
              <w:t>study</w:t>
            </w:r>
            <w:r w:rsidRPr="00E67C41">
              <w:t xml:space="preserve"> EU CTR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77777777" w:rsidR="009261A5" w:rsidRPr="009261A5" w:rsidRDefault="009261A5" w:rsidP="009261A5"/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6C6E26B8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6C5C2E8E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>MSD is committed to the disclosure of results for interventional clinical trials conducted in the 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C842EA">
        <w:rPr>
          <w:b/>
          <w:color w:val="FF0000"/>
          <w:sz w:val="24"/>
          <w:u w:val="single"/>
        </w:rPr>
        <w:t xml:space="preserve">was </w:t>
      </w:r>
      <w:r w:rsidR="00C842EA" w:rsidRPr="00C842EA">
        <w:rPr>
          <w:b/>
          <w:color w:val="FF0000"/>
          <w:sz w:val="24"/>
          <w:u w:val="single"/>
        </w:rPr>
        <w:t>C</w:t>
      </w:r>
      <w:r w:rsidRPr="00C842EA">
        <w:rPr>
          <w:b/>
          <w:color w:val="FF0000"/>
          <w:sz w:val="24"/>
          <w:u w:val="single"/>
        </w:rPr>
        <w:t xml:space="preserve">ancelled/ </w:t>
      </w:r>
      <w:r w:rsidR="00C842EA" w:rsidRPr="00C842EA">
        <w:rPr>
          <w:b/>
          <w:color w:val="FF0000"/>
          <w:sz w:val="24"/>
          <w:u w:val="single"/>
        </w:rPr>
        <w:t>W</w:t>
      </w:r>
      <w:r w:rsidRPr="00C842EA">
        <w:rPr>
          <w:b/>
          <w:color w:val="FF0000"/>
          <w:sz w:val="24"/>
          <w:u w:val="single"/>
        </w:rPr>
        <w:t>ithdrawn</w:t>
      </w:r>
      <w:r w:rsidR="009B0503" w:rsidRPr="00C842EA">
        <w:rPr>
          <w:b/>
          <w:color w:val="FF0000"/>
          <w:sz w:val="24"/>
          <w:u w:val="single"/>
        </w:rPr>
        <w:t xml:space="preserve"> </w:t>
      </w:r>
      <w:r w:rsidRPr="00C842EA">
        <w:rPr>
          <w:b/>
          <w:color w:val="FF0000"/>
          <w:sz w:val="24"/>
          <w:u w:val="single"/>
        </w:rPr>
        <w:t>before it started and never enrolled any participants</w:t>
      </w:r>
      <w:r w:rsidRPr="00AC72DE">
        <w:rPr>
          <w:sz w:val="24"/>
          <w:u w:val="single"/>
        </w:rPr>
        <w:t>.</w:t>
      </w:r>
      <w:r w:rsidRPr="00AC72DE">
        <w:rPr>
          <w:sz w:val="24"/>
        </w:rPr>
        <w:t xml:space="preserve"> </w:t>
      </w:r>
    </w:p>
    <w:p w14:paraId="4D95BCE9" w14:textId="6F5507FC" w:rsidR="00AC72DE" w:rsidRPr="00C842EA" w:rsidRDefault="00AC72DE" w:rsidP="00AC72DE">
      <w:pPr>
        <w:jc w:val="both"/>
        <w:rPr>
          <w:b/>
          <w:sz w:val="24"/>
        </w:rPr>
      </w:pPr>
      <w:r w:rsidRPr="00C842EA">
        <w:rPr>
          <w:b/>
          <w:sz w:val="24"/>
        </w:rPr>
        <w:t xml:space="preserve">Therefore, results cannot/should not be posted using the EudraCT full results module.  </w:t>
      </w:r>
    </w:p>
    <w:p w14:paraId="507A9910" w14:textId="77777777" w:rsidR="009B0503" w:rsidRDefault="009B0503" w:rsidP="00AC72DE">
      <w:pPr>
        <w:jc w:val="both"/>
        <w:rPr>
          <w:sz w:val="24"/>
        </w:rPr>
      </w:pPr>
    </w:p>
    <w:p w14:paraId="58EBD596" w14:textId="3E09B7D4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 xml:space="preserve">ile to </w:t>
      </w:r>
      <w:r w:rsidRPr="00C842EA">
        <w:rPr>
          <w:b/>
          <w:sz w:val="24"/>
          <w:u w:val="single"/>
        </w:rPr>
        <w:t>close out this record below</w:t>
      </w:r>
      <w:r>
        <w:rPr>
          <w:b/>
          <w:sz w:val="24"/>
        </w:rPr>
        <w:t>:</w:t>
      </w:r>
      <w:r w:rsidRPr="00AC72DE">
        <w:rPr>
          <w:b/>
          <w:sz w:val="24"/>
        </w:rPr>
        <w:t xml:space="preserve"> </w:t>
      </w:r>
      <w:r w:rsidR="009261A5" w:rsidRPr="00AC72DE">
        <w:rPr>
          <w:b/>
          <w:sz w:val="24"/>
        </w:rPr>
        <w:t xml:space="preserve">  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AC72DE" w14:paraId="04078D44" w14:textId="43BB4907" w:rsidTr="00AC72DE">
        <w:trPr>
          <w:trHeight w:val="384"/>
        </w:trPr>
        <w:tc>
          <w:tcPr>
            <w:tcW w:w="1889" w:type="dxa"/>
          </w:tcPr>
          <w:p w14:paraId="45C1662A" w14:textId="427A3584" w:rsidR="00AC72DE" w:rsidRPr="004574C5" w:rsidRDefault="001D23F1" w:rsidP="00C745AA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1D23F1">
              <w:rPr>
                <w:rFonts w:ascii="Times New Roman" w:eastAsiaTheme="minorHAnsi" w:hAnsi="Times New Roman" w:cs="Times New Roman"/>
                <w:sz w:val="24"/>
              </w:rPr>
              <w:t>2009-010108-27</w:t>
            </w:r>
          </w:p>
        </w:tc>
        <w:tc>
          <w:tcPr>
            <w:tcW w:w="5131" w:type="dxa"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15"/>
            </w:tblGrid>
            <w:tr w:rsidR="00D67F78" w:rsidRPr="00D67F78" w14:paraId="30F3D757" w14:textId="77777777" w:rsidTr="00D67F78">
              <w:tc>
                <w:tcPr>
                  <w:tcW w:w="45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14:paraId="2DE60C7F" w14:textId="1B10B517" w:rsidR="001D23F1" w:rsidRPr="001D23F1" w:rsidRDefault="001D23F1" w:rsidP="001D23F1">
                  <w:pPr>
                    <w:rPr>
                      <w:rFonts w:ascii="Times New Roman" w:eastAsiaTheme="minorHAnsi" w:hAnsi="Times New Roman" w:cs="Times New Roman"/>
                      <w:sz w:val="24"/>
                    </w:rPr>
                  </w:pPr>
                  <w:r w:rsidRPr="001D23F1">
                    <w:rPr>
                      <w:rFonts w:ascii="Times New Roman" w:eastAsiaTheme="minorHAnsi" w:hAnsi="Times New Roman" w:cs="Times New Roman"/>
                      <w:sz w:val="24"/>
                    </w:rPr>
                    <w:t>A Six-week Evaluator-Blind, Randomized, Active-Controlled</w:t>
                  </w:r>
                  <w:r>
                    <w:rPr>
                      <w:rFonts w:ascii="Times New Roman" w:eastAsiaTheme="minorHAnsi" w:hAnsi="Times New Roman" w:cs="Times New Roman"/>
                      <w:sz w:val="24"/>
                    </w:rPr>
                    <w:t xml:space="preserve"> </w:t>
                  </w:r>
                  <w:r w:rsidRPr="001D23F1">
                    <w:rPr>
                      <w:rFonts w:ascii="Times New Roman" w:eastAsiaTheme="minorHAnsi" w:hAnsi="Times New Roman" w:cs="Times New Roman"/>
                      <w:sz w:val="24"/>
                    </w:rPr>
                    <w:t>Evaluation of the Effects of Three Doses of Mometasone</w:t>
                  </w:r>
                  <w:r>
                    <w:rPr>
                      <w:rFonts w:ascii="Times New Roman" w:eastAsiaTheme="minorHAnsi" w:hAnsi="Times New Roman" w:cs="Times New Roman"/>
                      <w:sz w:val="24"/>
                    </w:rPr>
                    <w:t xml:space="preserve"> </w:t>
                  </w:r>
                  <w:r w:rsidRPr="001D23F1">
                    <w:rPr>
                      <w:rFonts w:ascii="Times New Roman" w:eastAsiaTheme="minorHAnsi" w:hAnsi="Times New Roman" w:cs="Times New Roman"/>
                      <w:sz w:val="24"/>
                    </w:rPr>
                    <w:t>Furoate/Formoterol Fumarate (MF/F) Metered Dose Inhaler (MDI),</w:t>
                  </w:r>
                </w:p>
                <w:p w14:paraId="03EAE58B" w14:textId="78F64C24" w:rsidR="001D23F1" w:rsidRPr="001D23F1" w:rsidRDefault="001D23F1" w:rsidP="001D23F1">
                  <w:pPr>
                    <w:rPr>
                      <w:rFonts w:ascii="Times New Roman" w:eastAsiaTheme="minorHAnsi" w:hAnsi="Times New Roman" w:cs="Times New Roman"/>
                      <w:sz w:val="24"/>
                    </w:rPr>
                  </w:pPr>
                  <w:r w:rsidRPr="001D23F1">
                    <w:rPr>
                      <w:rFonts w:ascii="Times New Roman" w:eastAsiaTheme="minorHAnsi" w:hAnsi="Times New Roman" w:cs="Times New Roman"/>
                      <w:sz w:val="24"/>
                    </w:rPr>
                    <w:t>Montelukast, and Beclomethasone Dipropionate (BDP HFA) on the</w:t>
                  </w:r>
                  <w:r>
                    <w:rPr>
                      <w:rFonts w:ascii="Times New Roman" w:eastAsiaTheme="minorHAnsi" w:hAnsi="Times New Roman" w:cs="Times New Roman"/>
                      <w:sz w:val="24"/>
                    </w:rPr>
                    <w:t xml:space="preserve"> </w:t>
                  </w:r>
                  <w:r w:rsidRPr="001D23F1">
                    <w:rPr>
                      <w:rFonts w:ascii="Times New Roman" w:eastAsiaTheme="minorHAnsi" w:hAnsi="Times New Roman" w:cs="Times New Roman"/>
                      <w:sz w:val="24"/>
                    </w:rPr>
                    <w:t>HPA Axis in Asthmatic Children 5 to 11 Years of Age (Protocol No.</w:t>
                  </w:r>
                </w:p>
                <w:p w14:paraId="433059DA" w14:textId="6574AB2F" w:rsidR="00D67F78" w:rsidRPr="00C842EA" w:rsidRDefault="001D23F1" w:rsidP="001D23F1">
                  <w:pPr>
                    <w:rPr>
                      <w:rFonts w:ascii="Times New Roman" w:eastAsiaTheme="minorHAnsi" w:hAnsi="Times New Roman" w:cs="Times New Roman"/>
                      <w:sz w:val="24"/>
                    </w:rPr>
                  </w:pPr>
                  <w:r w:rsidRPr="001D23F1">
                    <w:rPr>
                      <w:rFonts w:ascii="Times New Roman" w:eastAsiaTheme="minorHAnsi" w:hAnsi="Times New Roman" w:cs="Times New Roman"/>
                      <w:sz w:val="24"/>
                    </w:rPr>
                    <w:t>P05574/PN158)</w:t>
                  </w:r>
                </w:p>
              </w:tc>
            </w:tr>
            <w:tr w:rsidR="00D67F78" w:rsidRPr="00D67F78" w14:paraId="25137EE1" w14:textId="77777777" w:rsidTr="00D67F78">
              <w:tc>
                <w:tcPr>
                  <w:tcW w:w="45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14:paraId="1598E19A" w14:textId="77F73E79" w:rsidR="00D67F78" w:rsidRPr="00D67F78" w:rsidRDefault="00D67F78" w:rsidP="00D67F78">
                  <w:pPr>
                    <w:rPr>
                      <w:rFonts w:ascii="Calibri" w:eastAsia="Times New Roman" w:hAnsi="Calibri" w:cs="Calibri"/>
                      <w:color w:val="333333"/>
                      <w:sz w:val="21"/>
                      <w:szCs w:val="21"/>
                    </w:rPr>
                  </w:pPr>
                </w:p>
              </w:tc>
            </w:tr>
          </w:tbl>
          <w:p w14:paraId="43FE3C27" w14:textId="1214CE05" w:rsidR="00AC72DE" w:rsidRPr="004574C5" w:rsidRDefault="00AC72DE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</w:p>
        </w:tc>
        <w:tc>
          <w:tcPr>
            <w:tcW w:w="2880" w:type="dxa"/>
          </w:tcPr>
          <w:p w14:paraId="02ED7414" w14:textId="12277149" w:rsidR="00AC72DE" w:rsidRPr="008F7128" w:rsidRDefault="001D23F1" w:rsidP="008F7128">
            <w:pPr>
              <w:rPr>
                <w:rFonts w:ascii="Times New Roman" w:eastAsiaTheme="minorHAnsi" w:hAnsi="Times New Roman" w:cs="Times New Roman"/>
                <w:sz w:val="24"/>
              </w:rPr>
            </w:pPr>
            <w:r w:rsidRPr="001D23F1">
              <w:rPr>
                <w:rFonts w:ascii="Times New Roman" w:eastAsiaTheme="minorHAnsi" w:hAnsi="Times New Roman" w:cs="Times New Roman"/>
                <w:sz w:val="24"/>
              </w:rPr>
              <w:t>Merck Sharp &amp; Dohme Corp., a subsidiary of Merck &amp; Co., Inc.</w:t>
            </w:r>
          </w:p>
        </w:tc>
      </w:tr>
    </w:tbl>
    <w:p w14:paraId="4E558E29" w14:textId="0C6362E7" w:rsidR="00440DDE" w:rsidRDefault="00440DDE" w:rsidP="00440DDE">
      <w:pPr>
        <w:rPr>
          <w:color w:val="000000" w:themeColor="text1"/>
          <w:sz w:val="24"/>
        </w:rPr>
      </w:pPr>
    </w:p>
    <w:p w14:paraId="5BD5EE9D" w14:textId="392FEDCE" w:rsidR="00440DDE" w:rsidRDefault="00440DDE" w:rsidP="00440DDE">
      <w:pPr>
        <w:rPr>
          <w:color w:val="000000" w:themeColor="text1"/>
          <w:sz w:val="24"/>
        </w:rPr>
      </w:pPr>
    </w:p>
    <w:p w14:paraId="7EC2B978" w14:textId="137636B9" w:rsidR="00440DDE" w:rsidRPr="001D23F1" w:rsidRDefault="00440DDE" w:rsidP="00440DDE">
      <w:pPr>
        <w:rPr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Public </w:t>
      </w:r>
      <w:r w:rsidRPr="00440DDE">
        <w:rPr>
          <w:b/>
          <w:color w:val="000000" w:themeColor="text1"/>
          <w:sz w:val="24"/>
        </w:rPr>
        <w:t>NIH record is consistent with the status of Withdrawn =</w:t>
      </w:r>
      <w:r>
        <w:rPr>
          <w:color w:val="000000" w:themeColor="text1"/>
          <w:sz w:val="24"/>
        </w:rPr>
        <w:t xml:space="preserve"> </w:t>
      </w:r>
      <w:hyperlink r:id="rId13" w:history="1">
        <w:r w:rsidR="001D23F1" w:rsidRPr="001D23F1">
          <w:rPr>
            <w:rStyle w:val="Hyperlink"/>
            <w:sz w:val="24"/>
          </w:rPr>
          <w:t>https://www.clinicaltrials.gov/ct2/show/NCT01615874?term=NCT01615874&amp;draw=2&amp;rank=1</w:t>
        </w:r>
      </w:hyperlink>
      <w:r w:rsidR="001D23F1" w:rsidRPr="001D23F1">
        <w:rPr>
          <w:sz w:val="24"/>
        </w:rPr>
        <w:t xml:space="preserve"> </w:t>
      </w:r>
    </w:p>
    <w:p w14:paraId="63D76356" w14:textId="77777777" w:rsidR="00440DDE" w:rsidRPr="00440DDE" w:rsidRDefault="00440DDE" w:rsidP="00440DDE">
      <w:pPr>
        <w:rPr>
          <w:color w:val="000000" w:themeColor="text1"/>
          <w:sz w:val="24"/>
        </w:rPr>
      </w:pPr>
    </w:p>
    <w:sectPr w:rsidR="00440DDE" w:rsidRPr="00440DD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DFEC5B" w14:textId="77777777" w:rsidR="009F3828" w:rsidRDefault="009F3828" w:rsidP="009261A5">
      <w:r>
        <w:separator/>
      </w:r>
    </w:p>
  </w:endnote>
  <w:endnote w:type="continuationSeparator" w:id="0">
    <w:p w14:paraId="0FCBED0F" w14:textId="77777777" w:rsidR="009F3828" w:rsidRDefault="009F3828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0590DB" w14:textId="77777777" w:rsidR="00601562" w:rsidRDefault="006015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6CB00" w14:textId="581EC1AE" w:rsidR="009261A5" w:rsidRDefault="00601562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2EF904CE" wp14:editId="6F5C608C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BAD5A1" w14:textId="77777777" w:rsidR="00601562" w:rsidRDefault="006015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3CA2BE" w14:textId="77777777" w:rsidR="009F3828" w:rsidRDefault="009F3828" w:rsidP="009261A5">
      <w:r>
        <w:separator/>
      </w:r>
    </w:p>
  </w:footnote>
  <w:footnote w:type="continuationSeparator" w:id="0">
    <w:p w14:paraId="087E4F65" w14:textId="77777777" w:rsidR="009F3828" w:rsidRDefault="009F3828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EE74D" w14:textId="77777777" w:rsidR="0025217A" w:rsidRDefault="009F3828">
    <w:pPr>
      <w:pStyle w:val="Header"/>
    </w:pPr>
    <w:r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2053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B5264" w14:textId="77777777" w:rsidR="0025217A" w:rsidRDefault="009F3828">
    <w:pPr>
      <w:pStyle w:val="Header"/>
    </w:pPr>
    <w:r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2054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C220AC" w14:textId="77777777" w:rsidR="0025217A" w:rsidRDefault="009F3828">
    <w:pPr>
      <w:pStyle w:val="Header"/>
    </w:pPr>
    <w:r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2052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savePreviewPicture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15009A"/>
    <w:rsid w:val="00173B71"/>
    <w:rsid w:val="00181AAF"/>
    <w:rsid w:val="001929BF"/>
    <w:rsid w:val="001A21BE"/>
    <w:rsid w:val="001D23F1"/>
    <w:rsid w:val="001F1F6D"/>
    <w:rsid w:val="001F652F"/>
    <w:rsid w:val="00202218"/>
    <w:rsid w:val="0025217A"/>
    <w:rsid w:val="00266891"/>
    <w:rsid w:val="002945B7"/>
    <w:rsid w:val="002E4DBE"/>
    <w:rsid w:val="003813D8"/>
    <w:rsid w:val="00397B81"/>
    <w:rsid w:val="003A62DA"/>
    <w:rsid w:val="003B1E3A"/>
    <w:rsid w:val="003F0A2A"/>
    <w:rsid w:val="003F2594"/>
    <w:rsid w:val="00440DDE"/>
    <w:rsid w:val="004574C5"/>
    <w:rsid w:val="004937A1"/>
    <w:rsid w:val="0049754A"/>
    <w:rsid w:val="004A2174"/>
    <w:rsid w:val="004D7960"/>
    <w:rsid w:val="004E57C4"/>
    <w:rsid w:val="004F758F"/>
    <w:rsid w:val="00511D06"/>
    <w:rsid w:val="00527694"/>
    <w:rsid w:val="00554C7D"/>
    <w:rsid w:val="00565A79"/>
    <w:rsid w:val="005B7F41"/>
    <w:rsid w:val="00601562"/>
    <w:rsid w:val="00602873"/>
    <w:rsid w:val="006070F7"/>
    <w:rsid w:val="00652AAE"/>
    <w:rsid w:val="006535E0"/>
    <w:rsid w:val="00663CE9"/>
    <w:rsid w:val="00675ECA"/>
    <w:rsid w:val="0067679B"/>
    <w:rsid w:val="006A2C68"/>
    <w:rsid w:val="006B6365"/>
    <w:rsid w:val="006C4ABF"/>
    <w:rsid w:val="006D495F"/>
    <w:rsid w:val="007151C8"/>
    <w:rsid w:val="00762202"/>
    <w:rsid w:val="007B3869"/>
    <w:rsid w:val="007C25DF"/>
    <w:rsid w:val="007E0E10"/>
    <w:rsid w:val="00811EC8"/>
    <w:rsid w:val="00821417"/>
    <w:rsid w:val="008B17CE"/>
    <w:rsid w:val="008F7128"/>
    <w:rsid w:val="00906A89"/>
    <w:rsid w:val="009261A5"/>
    <w:rsid w:val="009B0503"/>
    <w:rsid w:val="009C47ED"/>
    <w:rsid w:val="009E1AD0"/>
    <w:rsid w:val="009F3828"/>
    <w:rsid w:val="00A05A92"/>
    <w:rsid w:val="00A37036"/>
    <w:rsid w:val="00AC72DE"/>
    <w:rsid w:val="00B0134E"/>
    <w:rsid w:val="00BD2E9A"/>
    <w:rsid w:val="00BD3B9E"/>
    <w:rsid w:val="00BD44A9"/>
    <w:rsid w:val="00C21146"/>
    <w:rsid w:val="00C73DE1"/>
    <w:rsid w:val="00C745AA"/>
    <w:rsid w:val="00C76E02"/>
    <w:rsid w:val="00C842EA"/>
    <w:rsid w:val="00CE165F"/>
    <w:rsid w:val="00CE3CBC"/>
    <w:rsid w:val="00D3175F"/>
    <w:rsid w:val="00D419C7"/>
    <w:rsid w:val="00D67F78"/>
    <w:rsid w:val="00D915C0"/>
    <w:rsid w:val="00DA531F"/>
    <w:rsid w:val="00E0758E"/>
    <w:rsid w:val="00E07F5C"/>
    <w:rsid w:val="00E4267E"/>
    <w:rsid w:val="00E67C41"/>
    <w:rsid w:val="00EA1EF0"/>
    <w:rsid w:val="00F5650F"/>
    <w:rsid w:val="00FA15B9"/>
    <w:rsid w:val="00FB1E5B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  <w:style w:type="character" w:styleId="Hyperlink">
    <w:name w:val="Hyperlink"/>
    <w:basedOn w:val="DefaultParagraphFont"/>
    <w:uiPriority w:val="99"/>
    <w:unhideWhenUsed/>
    <w:rsid w:val="009B05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050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42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42EA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51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clinicaltrials.gov/ct2/show/NCT01615874?term=NCT01615874&amp;draw=2&amp;rank=1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3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7DDD898-A756-4AC9-B25B-D6DEE474263F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B23440B8-274B-4C70-AAAE-62610A83E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10</cp:revision>
  <cp:lastPrinted>2019-01-28T16:04:00Z</cp:lastPrinted>
  <dcterms:created xsi:type="dcterms:W3CDTF">2020-07-20T19:43:00Z</dcterms:created>
  <dcterms:modified xsi:type="dcterms:W3CDTF">2020-08-20T21:13:00Z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  <property fmtid="{D5CDD505-2E9C-101B-9397-08002B2CF9AE}" pid="15" name="_ReviewingToolsShownOnce">
    <vt:lpwstr/>
  </property>
</Properties>
</file>