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9B3" w:rsidRPr="00E309AC" w:rsidRDefault="00D129B3" w:rsidP="00A00871">
      <w:pPr>
        <w:spacing w:after="0" w:line="240" w:lineRule="auto"/>
        <w:jc w:val="center"/>
        <w:rPr>
          <w:rFonts w:ascii="Times New Roman" w:hAnsi="Times New Roman"/>
          <w:b/>
          <w:sz w:val="24"/>
        </w:rPr>
      </w:pPr>
      <w:r w:rsidRPr="00E309AC">
        <w:rPr>
          <w:rFonts w:ascii="Times New Roman" w:hAnsi="Times New Roman"/>
          <w:b/>
          <w:sz w:val="24"/>
        </w:rPr>
        <w:t>A pilot study of Aripiprazole treatment for antipsychotic induced hyperprolactinaemia in young patients with severe mental illness and learning disabilities</w:t>
      </w:r>
    </w:p>
    <w:p w:rsidR="00D129B3" w:rsidRPr="00E309AC" w:rsidRDefault="00D129B3" w:rsidP="00A00871">
      <w:pPr>
        <w:spacing w:after="0" w:line="240" w:lineRule="auto"/>
        <w:jc w:val="center"/>
        <w:rPr>
          <w:rFonts w:ascii="Times New Roman" w:hAnsi="Times New Roman"/>
          <w:b/>
          <w:sz w:val="24"/>
        </w:rPr>
      </w:pPr>
      <w:r w:rsidRPr="00E309AC">
        <w:rPr>
          <w:rFonts w:ascii="Times New Roman" w:hAnsi="Times New Roman"/>
          <w:b/>
          <w:sz w:val="24"/>
        </w:rPr>
        <w:t>(Short title: Aripiprazole and Prolactin Study)</w:t>
      </w:r>
    </w:p>
    <w:p w:rsidR="00D129B3" w:rsidRPr="00E309AC" w:rsidRDefault="00D129B3" w:rsidP="00AF34E6">
      <w:pPr>
        <w:spacing w:after="0" w:line="240" w:lineRule="auto"/>
        <w:jc w:val="center"/>
        <w:rPr>
          <w:rFonts w:ascii="Times New Roman" w:hAnsi="Times New Roman"/>
          <w:b/>
          <w:sz w:val="24"/>
        </w:rPr>
      </w:pPr>
    </w:p>
    <w:p w:rsidR="00D129B3" w:rsidRPr="00E309AC" w:rsidRDefault="00D129B3" w:rsidP="003E3EF5">
      <w:pPr>
        <w:jc w:val="both"/>
        <w:rPr>
          <w:rFonts w:ascii="Times New Roman" w:hAnsi="Times New Roman"/>
          <w:sz w:val="24"/>
        </w:rPr>
      </w:pPr>
      <w:r w:rsidRPr="00E309AC">
        <w:rPr>
          <w:rFonts w:ascii="Times New Roman" w:hAnsi="Times New Roman"/>
          <w:b/>
          <w:sz w:val="24"/>
        </w:rPr>
        <w:t>Investigational medicinal product</w:t>
      </w:r>
      <w:r w:rsidRPr="00E309AC">
        <w:rPr>
          <w:rFonts w:ascii="Times New Roman" w:hAnsi="Times New Roman"/>
          <w:sz w:val="24"/>
        </w:rPr>
        <w:t>: aripiprazole</w:t>
      </w:r>
    </w:p>
    <w:p w:rsidR="00D129B3" w:rsidRPr="00E309AC" w:rsidRDefault="00D129B3" w:rsidP="003E3EF5">
      <w:pPr>
        <w:jc w:val="both"/>
        <w:rPr>
          <w:rFonts w:ascii="Times New Roman" w:hAnsi="Times New Roman"/>
          <w:sz w:val="24"/>
        </w:rPr>
      </w:pPr>
      <w:r w:rsidRPr="00E309AC">
        <w:rPr>
          <w:rFonts w:ascii="Times New Roman" w:hAnsi="Times New Roman"/>
          <w:b/>
          <w:sz w:val="24"/>
        </w:rPr>
        <w:t>Indication</w:t>
      </w:r>
      <w:r w:rsidRPr="00E309AC">
        <w:rPr>
          <w:rFonts w:ascii="Times New Roman" w:hAnsi="Times New Roman"/>
          <w:sz w:val="24"/>
        </w:rPr>
        <w:t>: antipsychotic induced hyperprolactinaemia</w:t>
      </w:r>
      <w:r w:rsidR="00F54A48" w:rsidRPr="00E309AC">
        <w:rPr>
          <w:rFonts w:ascii="Times New Roman" w:hAnsi="Times New Roman"/>
          <w:sz w:val="24"/>
        </w:rPr>
        <w:t xml:space="preserve"> </w:t>
      </w:r>
    </w:p>
    <w:p w:rsidR="00D129B3" w:rsidRPr="00E309AC" w:rsidRDefault="00D129B3" w:rsidP="003E3EF5">
      <w:pPr>
        <w:jc w:val="both"/>
        <w:rPr>
          <w:rFonts w:ascii="Times New Roman" w:hAnsi="Times New Roman"/>
          <w:sz w:val="24"/>
        </w:rPr>
      </w:pPr>
      <w:r w:rsidRPr="00E309AC">
        <w:rPr>
          <w:rFonts w:ascii="Times New Roman" w:hAnsi="Times New Roman"/>
          <w:b/>
          <w:sz w:val="24"/>
        </w:rPr>
        <w:t>Study design</w:t>
      </w:r>
      <w:r w:rsidRPr="00E309AC">
        <w:rPr>
          <w:rFonts w:ascii="Times New Roman" w:hAnsi="Times New Roman"/>
          <w:sz w:val="24"/>
        </w:rPr>
        <w:t xml:space="preserve">: treat-to-target </w:t>
      </w:r>
    </w:p>
    <w:p w:rsidR="00D129B3" w:rsidRPr="00E309AC" w:rsidRDefault="00D129B3" w:rsidP="003E3EF5">
      <w:pPr>
        <w:jc w:val="both"/>
        <w:rPr>
          <w:rFonts w:ascii="Times New Roman" w:hAnsi="Times New Roman"/>
          <w:sz w:val="24"/>
        </w:rPr>
      </w:pPr>
      <w:r w:rsidRPr="00E309AC">
        <w:rPr>
          <w:rFonts w:ascii="Times New Roman" w:hAnsi="Times New Roman"/>
          <w:b/>
          <w:sz w:val="24"/>
        </w:rPr>
        <w:t>Sponsor</w:t>
      </w:r>
      <w:r w:rsidRPr="00E309AC">
        <w:rPr>
          <w:rFonts w:ascii="Times New Roman" w:hAnsi="Times New Roman"/>
          <w:sz w:val="24"/>
        </w:rPr>
        <w:t>: University of Oxford</w:t>
      </w:r>
    </w:p>
    <w:p w:rsidR="00D129B3" w:rsidRPr="00E309AC" w:rsidRDefault="00D129B3" w:rsidP="003E3EF5">
      <w:pPr>
        <w:jc w:val="both"/>
        <w:rPr>
          <w:rFonts w:ascii="Times New Roman" w:hAnsi="Times New Roman"/>
          <w:sz w:val="24"/>
        </w:rPr>
      </w:pPr>
      <w:r w:rsidRPr="00E309AC">
        <w:rPr>
          <w:rFonts w:ascii="Times New Roman" w:hAnsi="Times New Roman"/>
          <w:b/>
          <w:sz w:val="24"/>
        </w:rPr>
        <w:t>Protocol identification</w:t>
      </w:r>
      <w:r w:rsidRPr="00E309AC">
        <w:rPr>
          <w:rFonts w:ascii="Times New Roman" w:hAnsi="Times New Roman"/>
          <w:sz w:val="24"/>
        </w:rPr>
        <w:t xml:space="preserve">: EudraCT 2009-011228-73 </w:t>
      </w:r>
    </w:p>
    <w:p w:rsidR="00D129B3" w:rsidRPr="00E309AC" w:rsidRDefault="00D129B3" w:rsidP="003E3EF5">
      <w:pPr>
        <w:jc w:val="both"/>
        <w:rPr>
          <w:rFonts w:ascii="Times New Roman" w:hAnsi="Times New Roman"/>
          <w:sz w:val="24"/>
        </w:rPr>
      </w:pPr>
      <w:r w:rsidRPr="00E309AC">
        <w:rPr>
          <w:rFonts w:ascii="Times New Roman" w:hAnsi="Times New Roman"/>
          <w:b/>
          <w:sz w:val="24"/>
        </w:rPr>
        <w:t>Development phase</w:t>
      </w:r>
      <w:r w:rsidRPr="00E309AC">
        <w:rPr>
          <w:rFonts w:ascii="Times New Roman" w:hAnsi="Times New Roman"/>
          <w:sz w:val="24"/>
        </w:rPr>
        <w:t>: IV</w:t>
      </w:r>
    </w:p>
    <w:p w:rsidR="00D129B3" w:rsidRPr="00E309AC" w:rsidRDefault="00D129B3" w:rsidP="003E3EF5">
      <w:pPr>
        <w:jc w:val="both"/>
        <w:rPr>
          <w:rFonts w:ascii="Times New Roman" w:hAnsi="Times New Roman"/>
          <w:sz w:val="24"/>
        </w:rPr>
      </w:pPr>
      <w:r w:rsidRPr="00E309AC">
        <w:rPr>
          <w:rFonts w:ascii="Times New Roman" w:hAnsi="Times New Roman"/>
          <w:b/>
          <w:sz w:val="24"/>
        </w:rPr>
        <w:t>Study initiation date</w:t>
      </w:r>
      <w:r w:rsidRPr="00E309AC">
        <w:rPr>
          <w:rFonts w:ascii="Times New Roman" w:hAnsi="Times New Roman"/>
          <w:sz w:val="24"/>
        </w:rPr>
        <w:t>: 27/4/2011</w:t>
      </w:r>
    </w:p>
    <w:p w:rsidR="00D129B3" w:rsidRPr="00E309AC" w:rsidRDefault="00D129B3" w:rsidP="003E3EF5">
      <w:pPr>
        <w:jc w:val="both"/>
        <w:rPr>
          <w:rFonts w:ascii="Times New Roman" w:hAnsi="Times New Roman"/>
          <w:sz w:val="24"/>
        </w:rPr>
      </w:pPr>
      <w:r w:rsidRPr="00E309AC">
        <w:rPr>
          <w:rFonts w:ascii="Times New Roman" w:hAnsi="Times New Roman"/>
          <w:b/>
          <w:sz w:val="24"/>
        </w:rPr>
        <w:t>Date of termination</w:t>
      </w:r>
      <w:r w:rsidR="0015430F" w:rsidRPr="00E309AC">
        <w:rPr>
          <w:rFonts w:ascii="Times New Roman" w:hAnsi="Times New Roman"/>
          <w:sz w:val="24"/>
        </w:rPr>
        <w:t xml:space="preserve">: </w:t>
      </w:r>
      <w:r w:rsidRPr="00E309AC">
        <w:rPr>
          <w:rFonts w:ascii="Times New Roman" w:hAnsi="Times New Roman"/>
          <w:sz w:val="24"/>
        </w:rPr>
        <w:t>31/12/2014</w:t>
      </w:r>
    </w:p>
    <w:p w:rsidR="00D129B3" w:rsidRPr="00E309AC" w:rsidRDefault="00F20A32" w:rsidP="003E3EF5">
      <w:pPr>
        <w:jc w:val="both"/>
        <w:rPr>
          <w:rFonts w:ascii="Times New Roman" w:hAnsi="Times New Roman"/>
          <w:sz w:val="24"/>
        </w:rPr>
      </w:pPr>
      <w:r w:rsidRPr="00E309AC">
        <w:rPr>
          <w:rFonts w:ascii="Times New Roman" w:hAnsi="Times New Roman"/>
          <w:b/>
          <w:sz w:val="24"/>
        </w:rPr>
        <w:t xml:space="preserve">Principal Investigator </w:t>
      </w:r>
      <w:r w:rsidRPr="00E309AC">
        <w:rPr>
          <w:rFonts w:ascii="Times New Roman" w:hAnsi="Times New Roman"/>
          <w:sz w:val="24"/>
        </w:rPr>
        <w:t>Professor Guy Goodwin</w:t>
      </w:r>
    </w:p>
    <w:p w:rsidR="00D129B3" w:rsidRPr="00E309AC" w:rsidRDefault="00F20A32" w:rsidP="003E3EF5">
      <w:pPr>
        <w:jc w:val="both"/>
        <w:rPr>
          <w:rFonts w:ascii="Times New Roman" w:hAnsi="Times New Roman"/>
          <w:sz w:val="24"/>
        </w:rPr>
      </w:pPr>
      <w:r w:rsidRPr="00E309AC">
        <w:rPr>
          <w:rFonts w:ascii="Times New Roman" w:hAnsi="Times New Roman"/>
          <w:b/>
          <w:sz w:val="24"/>
        </w:rPr>
        <w:t>Clinical Coordinator and contact person</w:t>
      </w:r>
      <w:r w:rsidR="00D129B3" w:rsidRPr="00E309AC">
        <w:rPr>
          <w:rFonts w:ascii="Times New Roman" w:hAnsi="Times New Roman"/>
          <w:sz w:val="24"/>
        </w:rPr>
        <w:t xml:space="preserve">: </w:t>
      </w:r>
      <w:r w:rsidRPr="00E309AC">
        <w:rPr>
          <w:rFonts w:ascii="Times New Roman" w:hAnsi="Times New Roman"/>
          <w:sz w:val="24"/>
        </w:rPr>
        <w:t xml:space="preserve">Dr </w:t>
      </w:r>
      <w:r w:rsidR="00D129B3" w:rsidRPr="00E309AC">
        <w:rPr>
          <w:rFonts w:ascii="Times New Roman" w:hAnsi="Times New Roman"/>
          <w:sz w:val="24"/>
        </w:rPr>
        <w:t>Valeria Frighi (</w:t>
      </w:r>
      <w:hyperlink r:id="rId7" w:history="1">
        <w:r w:rsidR="00D129B3" w:rsidRPr="00E309AC">
          <w:rPr>
            <w:rStyle w:val="Hyperlink"/>
            <w:rFonts w:ascii="Times New Roman" w:hAnsi="Times New Roman"/>
            <w:color w:val="0070C0"/>
            <w:sz w:val="24"/>
          </w:rPr>
          <w:t>valeria.frighi@psych.ox.ac.uk</w:t>
        </w:r>
      </w:hyperlink>
      <w:r w:rsidR="00D129B3" w:rsidRPr="00E309AC">
        <w:rPr>
          <w:rFonts w:ascii="Times New Roman" w:hAnsi="Times New Roman"/>
          <w:sz w:val="24"/>
        </w:rPr>
        <w:t>)</w:t>
      </w:r>
    </w:p>
    <w:p w:rsidR="00D129B3" w:rsidRPr="00E309AC" w:rsidRDefault="00D129B3" w:rsidP="003E3EF5">
      <w:pPr>
        <w:jc w:val="both"/>
        <w:rPr>
          <w:rFonts w:ascii="Times New Roman" w:hAnsi="Times New Roman"/>
          <w:sz w:val="24"/>
        </w:rPr>
      </w:pPr>
      <w:r w:rsidRPr="00E309AC">
        <w:rPr>
          <w:rFonts w:ascii="Times New Roman" w:hAnsi="Times New Roman"/>
          <w:b/>
          <w:sz w:val="24"/>
        </w:rPr>
        <w:t>Date of current report</w:t>
      </w:r>
      <w:r w:rsidRPr="00E309AC">
        <w:rPr>
          <w:rFonts w:ascii="Times New Roman" w:hAnsi="Times New Roman"/>
          <w:sz w:val="24"/>
        </w:rPr>
        <w:t xml:space="preserve">: </w:t>
      </w:r>
      <w:r w:rsidR="00291391" w:rsidRPr="00E309AC">
        <w:rPr>
          <w:rFonts w:ascii="Times New Roman" w:hAnsi="Times New Roman"/>
          <w:sz w:val="24"/>
        </w:rPr>
        <w:t>4</w:t>
      </w:r>
      <w:r w:rsidR="00824E91" w:rsidRPr="00E309AC">
        <w:rPr>
          <w:rFonts w:ascii="Times New Roman" w:hAnsi="Times New Roman"/>
          <w:sz w:val="24"/>
        </w:rPr>
        <w:t>/8/2016</w:t>
      </w:r>
    </w:p>
    <w:p w:rsidR="00D129B3" w:rsidRPr="00E309AC" w:rsidRDefault="00D129B3" w:rsidP="00016F80">
      <w:pPr>
        <w:spacing w:after="0" w:line="240" w:lineRule="auto"/>
        <w:jc w:val="both"/>
        <w:rPr>
          <w:rFonts w:ascii="Times New Roman" w:hAnsi="Times New Roman"/>
          <w:sz w:val="24"/>
        </w:rPr>
      </w:pPr>
      <w:r w:rsidRPr="00E309AC">
        <w:rPr>
          <w:rFonts w:ascii="Times New Roman" w:hAnsi="Times New Roman"/>
          <w:b/>
          <w:sz w:val="24"/>
        </w:rPr>
        <w:t>Previous reports</w:t>
      </w:r>
      <w:r w:rsidRPr="00E309AC">
        <w:rPr>
          <w:rFonts w:ascii="Times New Roman" w:hAnsi="Times New Roman"/>
          <w:sz w:val="24"/>
        </w:rPr>
        <w:t xml:space="preserve">: </w:t>
      </w:r>
    </w:p>
    <w:p w:rsidR="00D129B3" w:rsidRPr="00E309AC" w:rsidRDefault="00D129B3" w:rsidP="00016F80">
      <w:pPr>
        <w:spacing w:after="0" w:line="240" w:lineRule="auto"/>
        <w:jc w:val="both"/>
        <w:rPr>
          <w:rFonts w:ascii="Times New Roman" w:hAnsi="Times New Roman"/>
        </w:rPr>
      </w:pPr>
      <w:r w:rsidRPr="00E309AC">
        <w:rPr>
          <w:rFonts w:ascii="Times New Roman" w:hAnsi="Times New Roman"/>
        </w:rPr>
        <w:t xml:space="preserve">EudraCT 2009-011228-73 declaration_end_trial_form (11/3/2015)  </w:t>
      </w:r>
    </w:p>
    <w:p w:rsidR="00D129B3" w:rsidRPr="00E309AC" w:rsidRDefault="00D129B3" w:rsidP="00016F80">
      <w:pPr>
        <w:spacing w:after="0" w:line="240" w:lineRule="auto"/>
        <w:jc w:val="both"/>
        <w:rPr>
          <w:rFonts w:ascii="Times New Roman" w:hAnsi="Times New Roman"/>
        </w:rPr>
      </w:pPr>
      <w:r w:rsidRPr="00E309AC">
        <w:rPr>
          <w:rFonts w:ascii="Times New Roman" w:hAnsi="Times New Roman"/>
        </w:rPr>
        <w:t>Justification for early termination of EudraCT 2009-011228-73 (12/3/2015)</w:t>
      </w:r>
    </w:p>
    <w:p w:rsidR="00D129B3" w:rsidRPr="00E309AC" w:rsidRDefault="00D129B3" w:rsidP="00016F80">
      <w:pPr>
        <w:spacing w:after="0" w:line="240" w:lineRule="auto"/>
        <w:jc w:val="both"/>
        <w:rPr>
          <w:rFonts w:ascii="Times New Roman" w:hAnsi="Times New Roman"/>
        </w:rPr>
      </w:pPr>
      <w:r w:rsidRPr="00E309AC">
        <w:rPr>
          <w:rFonts w:ascii="Times New Roman" w:hAnsi="Times New Roman"/>
        </w:rPr>
        <w:t>Aripiprazole and Prolactin Study Progress report 26</w:t>
      </w:r>
      <w:r w:rsidRPr="00E309AC">
        <w:rPr>
          <w:rFonts w:ascii="Times New Roman" w:hAnsi="Times New Roman"/>
          <w:vertAlign w:val="superscript"/>
        </w:rPr>
        <w:t>th</w:t>
      </w:r>
      <w:r w:rsidRPr="00E309AC">
        <w:rPr>
          <w:rFonts w:ascii="Times New Roman" w:hAnsi="Times New Roman"/>
        </w:rPr>
        <w:t xml:space="preserve"> March 2014</w:t>
      </w:r>
    </w:p>
    <w:p w:rsidR="00D129B3" w:rsidRPr="00E309AC" w:rsidRDefault="00D129B3" w:rsidP="00016F80">
      <w:pPr>
        <w:spacing w:after="0" w:line="240" w:lineRule="auto"/>
        <w:jc w:val="both"/>
        <w:rPr>
          <w:rFonts w:ascii="Times New Roman" w:hAnsi="Times New Roman"/>
        </w:rPr>
      </w:pPr>
      <w:r w:rsidRPr="00E309AC">
        <w:rPr>
          <w:rFonts w:ascii="Times New Roman" w:hAnsi="Times New Roman"/>
        </w:rPr>
        <w:t>Aripiprazole and Prolactin Study Progress report 18</w:t>
      </w:r>
      <w:r w:rsidRPr="00E309AC">
        <w:rPr>
          <w:rFonts w:ascii="Times New Roman" w:hAnsi="Times New Roman"/>
          <w:vertAlign w:val="superscript"/>
        </w:rPr>
        <w:t>th</w:t>
      </w:r>
      <w:r w:rsidRPr="00E309AC">
        <w:rPr>
          <w:rFonts w:ascii="Times New Roman" w:hAnsi="Times New Roman"/>
        </w:rPr>
        <w:t xml:space="preserve"> April 2013</w:t>
      </w:r>
    </w:p>
    <w:p w:rsidR="00D129B3" w:rsidRPr="00E309AC" w:rsidRDefault="00D129B3" w:rsidP="00016F80">
      <w:pPr>
        <w:spacing w:after="0" w:line="240" w:lineRule="auto"/>
        <w:jc w:val="both"/>
        <w:rPr>
          <w:rFonts w:ascii="Times New Roman" w:hAnsi="Times New Roman"/>
        </w:rPr>
      </w:pPr>
      <w:r w:rsidRPr="00E309AC">
        <w:rPr>
          <w:rFonts w:ascii="Times New Roman" w:hAnsi="Times New Roman"/>
        </w:rPr>
        <w:t>Progress report 25</w:t>
      </w:r>
      <w:r w:rsidRPr="00E309AC">
        <w:rPr>
          <w:rFonts w:ascii="Times New Roman" w:hAnsi="Times New Roman"/>
          <w:vertAlign w:val="superscript"/>
        </w:rPr>
        <w:t>th</w:t>
      </w:r>
      <w:r w:rsidRPr="00E309AC">
        <w:rPr>
          <w:rFonts w:ascii="Times New Roman" w:hAnsi="Times New Roman"/>
        </w:rPr>
        <w:t xml:space="preserve"> Jan 2012  </w:t>
      </w:r>
    </w:p>
    <w:p w:rsidR="00D129B3" w:rsidRPr="00E309AC" w:rsidRDefault="00D129B3" w:rsidP="001078BF">
      <w:pPr>
        <w:rPr>
          <w:rFonts w:ascii="Times New Roman" w:hAnsi="Times New Roman"/>
        </w:rPr>
      </w:pPr>
      <w:r w:rsidRPr="00E309AC">
        <w:rPr>
          <w:rFonts w:ascii="Times New Roman" w:hAnsi="Times New Roman"/>
          <w:sz w:val="24"/>
        </w:rPr>
        <w:br/>
      </w:r>
    </w:p>
    <w:p w:rsidR="00D129B3" w:rsidRPr="00E309AC" w:rsidRDefault="00D129B3" w:rsidP="00FC0321">
      <w:pPr>
        <w:ind w:left="3600"/>
        <w:rPr>
          <w:rFonts w:ascii="Times New Roman" w:hAnsi="Times New Roman"/>
          <w:sz w:val="24"/>
        </w:rPr>
      </w:pPr>
      <w:r w:rsidRPr="00E309AC">
        <w:rPr>
          <w:rFonts w:ascii="Times New Roman" w:hAnsi="Times New Roman"/>
          <w:sz w:val="24"/>
        </w:rPr>
        <w:br w:type="page"/>
      </w:r>
      <w:r w:rsidR="00FC0321" w:rsidRPr="00E309AC">
        <w:rPr>
          <w:rFonts w:ascii="Times New Roman" w:hAnsi="Times New Roman"/>
          <w:sz w:val="24"/>
        </w:rPr>
        <w:lastRenderedPageBreak/>
        <w:t xml:space="preserve">  </w:t>
      </w:r>
      <w:r w:rsidRPr="00E309AC">
        <w:rPr>
          <w:rFonts w:ascii="Times New Roman" w:hAnsi="Times New Roman"/>
          <w:b/>
          <w:sz w:val="28"/>
        </w:rPr>
        <w:t xml:space="preserve">Synopsis </w:t>
      </w:r>
    </w:p>
    <w:p w:rsidR="00D129B3" w:rsidRPr="00E309AC" w:rsidRDefault="00D129B3" w:rsidP="000B76A1">
      <w:pPr>
        <w:jc w:val="center"/>
        <w:rPr>
          <w:rFonts w:ascii="Times New Roman" w:hAnsi="Times New Roman"/>
          <w:b/>
          <w:sz w:val="24"/>
        </w:rPr>
      </w:pP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b/>
          <w:sz w:val="24"/>
        </w:rPr>
        <w:t xml:space="preserve">Title of study </w:t>
      </w:r>
      <w:r w:rsidRPr="00E309AC">
        <w:rPr>
          <w:rFonts w:ascii="Times New Roman" w:hAnsi="Times New Roman"/>
          <w:sz w:val="24"/>
        </w:rPr>
        <w:t xml:space="preserve">A pilot study of Aripiprazole treatment for antipsychotic induced hyperprolactinaemia in young patients with severe mental illness and learning disabilities </w:t>
      </w: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sz w:val="24"/>
        </w:rPr>
        <w:t>(Short title: Aripiprazole and Prolactin Study)</w:t>
      </w:r>
    </w:p>
    <w:p w:rsidR="003B4C33" w:rsidRPr="00E309AC" w:rsidRDefault="003B4C33" w:rsidP="000B76A1">
      <w:pPr>
        <w:spacing w:after="0" w:line="240" w:lineRule="auto"/>
        <w:jc w:val="both"/>
        <w:rPr>
          <w:rFonts w:ascii="Times New Roman" w:hAnsi="Times New Roman"/>
          <w:sz w:val="24"/>
        </w:rPr>
      </w:pPr>
    </w:p>
    <w:p w:rsidR="003B4C33" w:rsidRPr="00E309AC" w:rsidRDefault="003B4C33" w:rsidP="000B76A1">
      <w:pPr>
        <w:spacing w:after="0" w:line="240" w:lineRule="auto"/>
        <w:jc w:val="both"/>
        <w:rPr>
          <w:rFonts w:ascii="Times New Roman" w:hAnsi="Times New Roman"/>
          <w:sz w:val="24"/>
        </w:rPr>
      </w:pPr>
      <w:r w:rsidRPr="00E309AC">
        <w:rPr>
          <w:rFonts w:ascii="Times New Roman" w:hAnsi="Times New Roman"/>
          <w:b/>
          <w:sz w:val="24"/>
        </w:rPr>
        <w:t>Sponsor</w:t>
      </w:r>
      <w:r w:rsidRPr="00E309AC">
        <w:rPr>
          <w:rFonts w:ascii="Times New Roman" w:hAnsi="Times New Roman"/>
          <w:sz w:val="24"/>
        </w:rPr>
        <w:t>: University of Oxford</w:t>
      </w:r>
    </w:p>
    <w:p w:rsidR="003B4C33" w:rsidRPr="00E309AC" w:rsidRDefault="003B4C33" w:rsidP="000B76A1">
      <w:pPr>
        <w:spacing w:after="0" w:line="240" w:lineRule="auto"/>
        <w:jc w:val="both"/>
        <w:rPr>
          <w:rFonts w:ascii="Times New Roman" w:hAnsi="Times New Roman"/>
          <w:sz w:val="24"/>
        </w:rPr>
      </w:pPr>
    </w:p>
    <w:p w:rsidR="003B4C33" w:rsidRPr="00E309AC" w:rsidRDefault="003B4C33" w:rsidP="000B76A1">
      <w:pPr>
        <w:spacing w:after="0" w:line="240" w:lineRule="auto"/>
        <w:jc w:val="both"/>
        <w:rPr>
          <w:rFonts w:ascii="Times New Roman" w:hAnsi="Times New Roman"/>
          <w:sz w:val="24"/>
        </w:rPr>
      </w:pPr>
      <w:r w:rsidRPr="00E309AC">
        <w:rPr>
          <w:rFonts w:ascii="Times New Roman" w:hAnsi="Times New Roman"/>
          <w:b/>
          <w:sz w:val="24"/>
        </w:rPr>
        <w:t>Funder:</w:t>
      </w:r>
      <w:r w:rsidRPr="00E309AC">
        <w:rPr>
          <w:rFonts w:ascii="Times New Roman" w:hAnsi="Times New Roman"/>
          <w:sz w:val="24"/>
        </w:rPr>
        <w:t xml:space="preserve"> National Institute for Health </w:t>
      </w:r>
      <w:r w:rsidR="000549C3" w:rsidRPr="00E309AC">
        <w:rPr>
          <w:rFonts w:ascii="Times New Roman" w:hAnsi="Times New Roman"/>
          <w:sz w:val="24"/>
        </w:rPr>
        <w:t>R</w:t>
      </w:r>
      <w:r w:rsidRPr="00E309AC">
        <w:rPr>
          <w:rFonts w:ascii="Times New Roman" w:hAnsi="Times New Roman"/>
          <w:sz w:val="24"/>
        </w:rPr>
        <w:t>esearch</w:t>
      </w:r>
    </w:p>
    <w:p w:rsidR="00D129B3" w:rsidRPr="00E309AC" w:rsidRDefault="00D129B3" w:rsidP="000B76A1">
      <w:pPr>
        <w:spacing w:after="0" w:line="240" w:lineRule="auto"/>
        <w:jc w:val="both"/>
        <w:rPr>
          <w:rFonts w:ascii="Times New Roman" w:hAnsi="Times New Roman"/>
          <w:sz w:val="24"/>
        </w:rPr>
      </w:pPr>
    </w:p>
    <w:p w:rsidR="00D129B3" w:rsidRPr="00E309AC" w:rsidRDefault="00D129B3" w:rsidP="000B76A1">
      <w:pPr>
        <w:spacing w:after="0" w:line="240" w:lineRule="auto"/>
        <w:jc w:val="both"/>
        <w:rPr>
          <w:rFonts w:ascii="Times New Roman" w:hAnsi="Times New Roman"/>
          <w:i/>
          <w:sz w:val="24"/>
        </w:rPr>
      </w:pPr>
      <w:r w:rsidRPr="00E309AC">
        <w:rPr>
          <w:rFonts w:ascii="Times New Roman" w:hAnsi="Times New Roman"/>
          <w:b/>
          <w:sz w:val="24"/>
        </w:rPr>
        <w:t xml:space="preserve">Investigators </w:t>
      </w:r>
      <w:r w:rsidRPr="00E309AC">
        <w:rPr>
          <w:rFonts w:ascii="Times New Roman" w:hAnsi="Times New Roman"/>
          <w:sz w:val="24"/>
        </w:rPr>
        <w:t>Guy Goodwin, Valeria Frighi, Matthew Stephenson, Alireza Morovat</w:t>
      </w:r>
      <w:r w:rsidR="00416C95" w:rsidRPr="00E309AC">
        <w:rPr>
          <w:rFonts w:ascii="Times New Roman" w:hAnsi="Times New Roman"/>
          <w:sz w:val="24"/>
        </w:rPr>
        <w:t>,</w:t>
      </w:r>
      <w:r w:rsidR="00416C95" w:rsidRPr="00E309AC">
        <w:t xml:space="preserve"> </w:t>
      </w:r>
      <w:r w:rsidR="00416C95" w:rsidRPr="00E309AC">
        <w:rPr>
          <w:rFonts w:ascii="Times New Roman" w:hAnsi="Times New Roman"/>
          <w:sz w:val="24"/>
        </w:rPr>
        <w:t xml:space="preserve">Anthony James </w:t>
      </w:r>
      <w:r w:rsidRPr="00E309AC">
        <w:rPr>
          <w:rFonts w:ascii="Times New Roman" w:hAnsi="Times New Roman"/>
          <w:sz w:val="24"/>
        </w:rPr>
        <w:t xml:space="preserve"> </w:t>
      </w:r>
    </w:p>
    <w:p w:rsidR="00D129B3" w:rsidRPr="00E309AC" w:rsidRDefault="00D129B3" w:rsidP="000B76A1">
      <w:pPr>
        <w:spacing w:after="0" w:line="240" w:lineRule="auto"/>
        <w:jc w:val="both"/>
        <w:rPr>
          <w:rFonts w:ascii="Times New Roman" w:hAnsi="Times New Roman"/>
          <w:i/>
          <w:sz w:val="24"/>
        </w:rPr>
      </w:pP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b/>
          <w:sz w:val="24"/>
        </w:rPr>
        <w:t>Study centres</w:t>
      </w:r>
      <w:r w:rsidRPr="00E309AC">
        <w:rPr>
          <w:rFonts w:ascii="Times New Roman" w:hAnsi="Times New Roman"/>
          <w:sz w:val="24"/>
        </w:rPr>
        <w:t xml:space="preserve"> Dept. of Psychiatry, University of Oxford; Oxford Health NHS Foundation Trust; Oxfordshire Learning Disability NHS Trust (now Southern Health NHS Foundation Trust) </w:t>
      </w:r>
    </w:p>
    <w:p w:rsidR="00D129B3" w:rsidRPr="00E309AC" w:rsidRDefault="00D129B3" w:rsidP="000B76A1">
      <w:pPr>
        <w:spacing w:after="0" w:line="240" w:lineRule="auto"/>
        <w:jc w:val="both"/>
        <w:rPr>
          <w:rFonts w:ascii="Times New Roman" w:hAnsi="Times New Roman"/>
          <w:sz w:val="24"/>
        </w:rPr>
      </w:pP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b/>
          <w:sz w:val="24"/>
        </w:rPr>
        <w:t xml:space="preserve">Studied period: </w:t>
      </w:r>
      <w:r w:rsidRPr="00E309AC">
        <w:rPr>
          <w:rFonts w:ascii="Times New Roman" w:hAnsi="Times New Roman"/>
          <w:sz w:val="24"/>
        </w:rPr>
        <w:t>27/4/2011-</w:t>
      </w:r>
      <w:r w:rsidR="0015430F" w:rsidRPr="00E309AC">
        <w:rPr>
          <w:rFonts w:ascii="Times New Roman" w:hAnsi="Times New Roman"/>
          <w:sz w:val="24"/>
        </w:rPr>
        <w:t>16</w:t>
      </w:r>
      <w:r w:rsidRPr="00E309AC">
        <w:rPr>
          <w:rFonts w:ascii="Times New Roman" w:hAnsi="Times New Roman"/>
          <w:sz w:val="24"/>
        </w:rPr>
        <w:t>/12/2014</w:t>
      </w:r>
      <w:r w:rsidR="003F2038" w:rsidRPr="00E309AC">
        <w:rPr>
          <w:rFonts w:ascii="Times New Roman" w:hAnsi="Times New Roman"/>
          <w:sz w:val="24"/>
        </w:rPr>
        <w:t xml:space="preserve"> (date of first enrolment-date of last completed)</w:t>
      </w:r>
    </w:p>
    <w:p w:rsidR="00D129B3" w:rsidRPr="00E309AC" w:rsidRDefault="00D129B3" w:rsidP="000B76A1">
      <w:pPr>
        <w:spacing w:after="0" w:line="240" w:lineRule="auto"/>
        <w:jc w:val="both"/>
        <w:rPr>
          <w:rFonts w:ascii="Times New Roman" w:hAnsi="Times New Roman"/>
          <w:sz w:val="24"/>
        </w:rPr>
      </w:pP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b/>
          <w:sz w:val="24"/>
        </w:rPr>
        <w:t xml:space="preserve">Primary objective </w:t>
      </w:r>
      <w:r w:rsidRPr="00E309AC">
        <w:rPr>
          <w:rFonts w:ascii="Times New Roman" w:hAnsi="Times New Roman"/>
          <w:sz w:val="24"/>
        </w:rPr>
        <w:t xml:space="preserve">To determine whether addition or substitution of aripiprazole to current antipsychotic treatment can normalize prolactin or reduce it to a level sufficient to normalize gonadal function in patients with severe mental illness or learning disabilities with antipsychotic induced hyperprolactinaemia and secondary hypogonadism   </w:t>
      </w: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sz w:val="24"/>
        </w:rPr>
        <w:t xml:space="preserve"> </w:t>
      </w:r>
    </w:p>
    <w:p w:rsidR="00D129B3" w:rsidRPr="00E309AC" w:rsidRDefault="00D129B3" w:rsidP="00A80095">
      <w:pPr>
        <w:spacing w:after="0" w:line="240" w:lineRule="auto"/>
        <w:jc w:val="both"/>
        <w:rPr>
          <w:rFonts w:ascii="Times New Roman" w:hAnsi="Times New Roman"/>
          <w:sz w:val="24"/>
        </w:rPr>
      </w:pPr>
      <w:r w:rsidRPr="00E309AC">
        <w:rPr>
          <w:rFonts w:ascii="Times New Roman" w:hAnsi="Times New Roman"/>
          <w:b/>
          <w:sz w:val="24"/>
        </w:rPr>
        <w:t xml:space="preserve">Primary endpoint </w:t>
      </w:r>
      <w:r w:rsidRPr="00E309AC">
        <w:rPr>
          <w:rFonts w:ascii="Times New Roman" w:hAnsi="Times New Roman"/>
          <w:sz w:val="24"/>
        </w:rPr>
        <w:t>Normalization or reduction of prolactin sufficient to restore normal gonadal function</w:t>
      </w:r>
    </w:p>
    <w:p w:rsidR="00D129B3" w:rsidRPr="00E309AC" w:rsidRDefault="00D129B3" w:rsidP="00A80095">
      <w:pPr>
        <w:spacing w:after="0" w:line="240" w:lineRule="auto"/>
        <w:jc w:val="both"/>
        <w:rPr>
          <w:rFonts w:ascii="Times New Roman" w:hAnsi="Times New Roman"/>
          <w:b/>
          <w:sz w:val="24"/>
        </w:rPr>
      </w:pPr>
    </w:p>
    <w:p w:rsidR="00D129B3" w:rsidRPr="00E309AC" w:rsidRDefault="00D129B3" w:rsidP="00EC2EB2">
      <w:pPr>
        <w:spacing w:after="0" w:line="240" w:lineRule="auto"/>
        <w:jc w:val="both"/>
        <w:rPr>
          <w:rFonts w:ascii="Times New Roman" w:hAnsi="Times New Roman"/>
          <w:sz w:val="24"/>
        </w:rPr>
      </w:pPr>
      <w:r w:rsidRPr="00E309AC">
        <w:rPr>
          <w:rFonts w:ascii="Times New Roman" w:hAnsi="Times New Roman"/>
          <w:b/>
          <w:sz w:val="24"/>
        </w:rPr>
        <w:t xml:space="preserve">Methods </w:t>
      </w:r>
      <w:r w:rsidRPr="00E309AC">
        <w:rPr>
          <w:rFonts w:ascii="Times New Roman" w:hAnsi="Times New Roman"/>
          <w:sz w:val="24"/>
        </w:rPr>
        <w:t xml:space="preserve">Antipsychotic treated patients with hyperprolactinaemia potentially suitable for and interested in the study were referred to the research team by collaborating psychiatrists and general practitioners (GPs). Potential participants were sent written information by post and visited at home by the </w:t>
      </w:r>
      <w:r w:rsidR="00F54A48" w:rsidRPr="00E309AC">
        <w:rPr>
          <w:rFonts w:ascii="Times New Roman" w:hAnsi="Times New Roman"/>
          <w:sz w:val="24"/>
        </w:rPr>
        <w:t>clinical coordinator and</w:t>
      </w:r>
      <w:r w:rsidR="003F0336" w:rsidRPr="00E309AC">
        <w:rPr>
          <w:rFonts w:ascii="Times New Roman" w:hAnsi="Times New Roman"/>
          <w:sz w:val="24"/>
        </w:rPr>
        <w:t>/or</w:t>
      </w:r>
      <w:r w:rsidRPr="00E309AC">
        <w:rPr>
          <w:rFonts w:ascii="Times New Roman" w:hAnsi="Times New Roman"/>
          <w:sz w:val="24"/>
        </w:rPr>
        <w:t xml:space="preserve"> research nurse for a screening visit. This included further explanation of the study, taking of informed consent,  a medical and drug history, measurement of height and weight for determination of body mass index (BMI), and a fasting blood sample for prolactin, LH, FSH, TSH, 9 am testosterone (in the men), glucose, HbA1c and a full lipid profile. A formal psychiatric and neurological assessment based on widely used diagnostic scales was also carried out.  Written informed consent was given by capacitous patients and by the legal representatives of patients who lacked capacity to consent. </w:t>
      </w:r>
    </w:p>
    <w:p w:rsidR="00D129B3" w:rsidRPr="00E309AC" w:rsidRDefault="00D129B3" w:rsidP="00EC2EB2">
      <w:pPr>
        <w:spacing w:after="0" w:line="240" w:lineRule="auto"/>
        <w:jc w:val="both"/>
        <w:rPr>
          <w:rFonts w:ascii="Times New Roman" w:hAnsi="Times New Roman"/>
          <w:sz w:val="24"/>
        </w:rPr>
      </w:pPr>
    </w:p>
    <w:p w:rsidR="00D129B3" w:rsidRPr="00E309AC" w:rsidRDefault="00D129B3" w:rsidP="00EC2EB2">
      <w:pPr>
        <w:spacing w:after="0" w:line="240" w:lineRule="auto"/>
        <w:jc w:val="both"/>
        <w:rPr>
          <w:rFonts w:ascii="Times New Roman" w:hAnsi="Times New Roman"/>
          <w:sz w:val="24"/>
        </w:rPr>
      </w:pPr>
      <w:r w:rsidRPr="00E309AC">
        <w:rPr>
          <w:rFonts w:ascii="Times New Roman" w:hAnsi="Times New Roman"/>
          <w:sz w:val="24"/>
        </w:rPr>
        <w:t>Aripiprazole was started as add-on therapy to current antipsychotic at a 2.5 mg</w:t>
      </w:r>
      <w:r w:rsidR="00416C95" w:rsidRPr="00E309AC">
        <w:rPr>
          <w:rFonts w:ascii="Times New Roman" w:hAnsi="Times New Roman"/>
          <w:sz w:val="24"/>
        </w:rPr>
        <w:t xml:space="preserve"> dose </w:t>
      </w:r>
      <w:r w:rsidRPr="00E309AC">
        <w:rPr>
          <w:rFonts w:ascii="Times New Roman" w:hAnsi="Times New Roman"/>
          <w:sz w:val="24"/>
        </w:rPr>
        <w:t>and increased if tolerated until prolactin normalization or reduction with normalization of gonadal function</w:t>
      </w:r>
      <w:r w:rsidR="00A85CEF" w:rsidRPr="00E309AC">
        <w:rPr>
          <w:rFonts w:ascii="Times New Roman" w:hAnsi="Times New Roman"/>
          <w:sz w:val="24"/>
        </w:rPr>
        <w:t xml:space="preserve"> </w:t>
      </w:r>
      <w:r w:rsidRPr="00E309AC">
        <w:rPr>
          <w:rFonts w:ascii="Times New Roman" w:hAnsi="Times New Roman"/>
          <w:sz w:val="24"/>
        </w:rPr>
        <w:t xml:space="preserve">by 2.5 mg steps at </w:t>
      </w:r>
      <w:r w:rsidR="00672B04" w:rsidRPr="00E309AC">
        <w:rPr>
          <w:rFonts w:ascii="Times New Roman" w:hAnsi="Times New Roman"/>
          <w:sz w:val="24"/>
        </w:rPr>
        <w:t>monthly</w:t>
      </w:r>
      <w:r w:rsidRPr="00E309AC">
        <w:rPr>
          <w:rFonts w:ascii="Times New Roman" w:hAnsi="Times New Roman"/>
          <w:sz w:val="24"/>
        </w:rPr>
        <w:t xml:space="preserve"> intervals. Once a stable dose of aripiprazole was reached participants were seen at six-monthly intervals until the end of the study. </w:t>
      </w:r>
    </w:p>
    <w:p w:rsidR="00D129B3" w:rsidRPr="00E309AC" w:rsidRDefault="00D129B3" w:rsidP="00EC2EB2">
      <w:pPr>
        <w:spacing w:after="0" w:line="240" w:lineRule="auto"/>
        <w:jc w:val="both"/>
        <w:rPr>
          <w:rFonts w:ascii="Times New Roman" w:hAnsi="Times New Roman"/>
          <w:sz w:val="24"/>
        </w:rPr>
      </w:pPr>
      <w:r w:rsidRPr="00E309AC">
        <w:rPr>
          <w:rFonts w:ascii="Times New Roman" w:hAnsi="Times New Roman"/>
          <w:sz w:val="24"/>
        </w:rPr>
        <w:t xml:space="preserve">A clinical and biochemical evaluation similar to the one conducted at the screening visit, was conducted at each follow-up visit. </w:t>
      </w:r>
    </w:p>
    <w:p w:rsidR="00D129B3" w:rsidRPr="00E309AC" w:rsidRDefault="00D129B3" w:rsidP="000B76A1">
      <w:pPr>
        <w:spacing w:after="0" w:line="240" w:lineRule="auto"/>
        <w:jc w:val="both"/>
        <w:rPr>
          <w:rFonts w:ascii="Times New Roman" w:hAnsi="Times New Roman"/>
          <w:b/>
          <w:sz w:val="24"/>
        </w:rPr>
      </w:pPr>
    </w:p>
    <w:p w:rsidR="00D129B3" w:rsidRPr="00E309AC" w:rsidRDefault="00D129B3" w:rsidP="000B76A1">
      <w:pPr>
        <w:spacing w:after="0" w:line="240" w:lineRule="auto"/>
        <w:jc w:val="both"/>
        <w:rPr>
          <w:rFonts w:ascii="Times New Roman" w:hAnsi="Times New Roman"/>
          <w:b/>
          <w:sz w:val="24"/>
        </w:rPr>
      </w:pPr>
      <w:r w:rsidRPr="00E309AC">
        <w:rPr>
          <w:rFonts w:ascii="Times New Roman" w:hAnsi="Times New Roman"/>
          <w:b/>
          <w:sz w:val="24"/>
        </w:rPr>
        <w:t xml:space="preserve">Number of patients </w:t>
      </w:r>
      <w:r w:rsidRPr="00E309AC">
        <w:rPr>
          <w:rFonts w:ascii="Times New Roman" w:hAnsi="Times New Roman"/>
          <w:sz w:val="24"/>
        </w:rPr>
        <w:t xml:space="preserve">35 planned, 15 recruited, 12 </w:t>
      </w:r>
      <w:r w:rsidR="00C26A75" w:rsidRPr="00E309AC">
        <w:rPr>
          <w:rFonts w:ascii="Times New Roman" w:hAnsi="Times New Roman"/>
          <w:sz w:val="24"/>
        </w:rPr>
        <w:t>completed study</w:t>
      </w:r>
    </w:p>
    <w:p w:rsidR="00D129B3" w:rsidRPr="00E309AC" w:rsidRDefault="00D129B3" w:rsidP="000B76A1">
      <w:pPr>
        <w:spacing w:after="0" w:line="240" w:lineRule="auto"/>
        <w:jc w:val="both"/>
        <w:rPr>
          <w:rFonts w:ascii="Times New Roman" w:hAnsi="Times New Roman"/>
          <w:sz w:val="24"/>
        </w:rPr>
      </w:pP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b/>
          <w:sz w:val="24"/>
        </w:rPr>
        <w:t xml:space="preserve">Diagnosis and main criteria for inclusion: </w:t>
      </w:r>
      <w:r w:rsidRPr="00E309AC">
        <w:rPr>
          <w:rFonts w:ascii="Times New Roman" w:hAnsi="Times New Roman"/>
          <w:sz w:val="24"/>
        </w:rPr>
        <w:t>patients with</w:t>
      </w:r>
      <w:r w:rsidRPr="00E309AC">
        <w:rPr>
          <w:rFonts w:ascii="Times New Roman" w:hAnsi="Times New Roman"/>
          <w:b/>
          <w:sz w:val="24"/>
        </w:rPr>
        <w:t xml:space="preserve"> </w:t>
      </w:r>
      <w:r w:rsidRPr="00E309AC">
        <w:rPr>
          <w:rFonts w:ascii="Times New Roman" w:hAnsi="Times New Roman"/>
          <w:sz w:val="24"/>
        </w:rPr>
        <w:t>severe mental illness and/or learning disability</w:t>
      </w:r>
      <w:r w:rsidRPr="00E309AC">
        <w:rPr>
          <w:rFonts w:ascii="Times New Roman" w:hAnsi="Times New Roman"/>
          <w:b/>
          <w:sz w:val="24"/>
        </w:rPr>
        <w:t xml:space="preserve"> </w:t>
      </w:r>
      <w:r w:rsidRPr="00E309AC">
        <w:rPr>
          <w:rFonts w:ascii="Times New Roman" w:hAnsi="Times New Roman"/>
          <w:sz w:val="24"/>
        </w:rPr>
        <w:t>with</w:t>
      </w:r>
      <w:r w:rsidRPr="00E309AC">
        <w:rPr>
          <w:rFonts w:ascii="Times New Roman" w:hAnsi="Times New Roman"/>
          <w:b/>
          <w:sz w:val="24"/>
        </w:rPr>
        <w:t xml:space="preserve"> </w:t>
      </w:r>
      <w:r w:rsidRPr="00E309AC">
        <w:rPr>
          <w:rFonts w:ascii="Times New Roman" w:hAnsi="Times New Roman"/>
          <w:sz w:val="24"/>
        </w:rPr>
        <w:t xml:space="preserve">antipsychotic induced hyperprolactinaemia causing secondary hypogonadism </w:t>
      </w:r>
    </w:p>
    <w:p w:rsidR="00D129B3" w:rsidRPr="00E309AC" w:rsidRDefault="00D129B3" w:rsidP="000B76A1">
      <w:pPr>
        <w:spacing w:after="0" w:line="240" w:lineRule="auto"/>
        <w:jc w:val="both"/>
        <w:rPr>
          <w:rFonts w:ascii="Times New Roman" w:hAnsi="Times New Roman"/>
          <w:b/>
          <w:sz w:val="24"/>
        </w:rPr>
      </w:pP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b/>
          <w:sz w:val="24"/>
        </w:rPr>
        <w:t xml:space="preserve">Test drug </w:t>
      </w:r>
      <w:r w:rsidRPr="00E309AC">
        <w:rPr>
          <w:rFonts w:ascii="Times New Roman" w:hAnsi="Times New Roman"/>
          <w:sz w:val="24"/>
        </w:rPr>
        <w:t>aripiprazole</w:t>
      </w:r>
      <w:r w:rsidR="004803B1" w:rsidRPr="00E309AC">
        <w:rPr>
          <w:rFonts w:ascii="Times New Roman" w:hAnsi="Times New Roman"/>
          <w:sz w:val="24"/>
        </w:rPr>
        <w:t xml:space="preserve"> (Abilify)</w:t>
      </w:r>
    </w:p>
    <w:p w:rsidR="00D129B3" w:rsidRPr="00E309AC" w:rsidRDefault="00D129B3" w:rsidP="000B76A1">
      <w:pPr>
        <w:spacing w:after="0" w:line="240" w:lineRule="auto"/>
        <w:jc w:val="both"/>
        <w:rPr>
          <w:rFonts w:ascii="Times New Roman" w:hAnsi="Times New Roman"/>
          <w:sz w:val="24"/>
        </w:rPr>
      </w:pPr>
    </w:p>
    <w:p w:rsidR="00D129B3" w:rsidRPr="00E309AC" w:rsidRDefault="00D129B3" w:rsidP="000B76A1">
      <w:pPr>
        <w:spacing w:after="0" w:line="240" w:lineRule="auto"/>
        <w:jc w:val="both"/>
        <w:rPr>
          <w:rFonts w:ascii="Times New Roman" w:hAnsi="Times New Roman"/>
          <w:b/>
          <w:sz w:val="24"/>
        </w:rPr>
      </w:pPr>
      <w:r w:rsidRPr="00E309AC">
        <w:rPr>
          <w:rFonts w:ascii="Times New Roman" w:hAnsi="Times New Roman"/>
          <w:b/>
          <w:sz w:val="24"/>
        </w:rPr>
        <w:t xml:space="preserve">Dose </w:t>
      </w:r>
      <w:r w:rsidRPr="00E309AC">
        <w:rPr>
          <w:rFonts w:ascii="Times New Roman" w:hAnsi="Times New Roman"/>
          <w:sz w:val="24"/>
        </w:rPr>
        <w:t>2.5-30 mg daily planned (1.5-10 mg used)</w:t>
      </w:r>
    </w:p>
    <w:p w:rsidR="00D129B3" w:rsidRPr="00E309AC" w:rsidRDefault="00D129B3" w:rsidP="000B76A1">
      <w:pPr>
        <w:spacing w:after="0" w:line="240" w:lineRule="auto"/>
        <w:jc w:val="both"/>
        <w:rPr>
          <w:rFonts w:ascii="Times New Roman" w:hAnsi="Times New Roman"/>
          <w:b/>
          <w:sz w:val="24"/>
        </w:rPr>
      </w:pPr>
    </w:p>
    <w:p w:rsidR="00D129B3" w:rsidRPr="00E309AC" w:rsidRDefault="00D129B3" w:rsidP="000B76A1">
      <w:pPr>
        <w:spacing w:after="0" w:line="240" w:lineRule="auto"/>
        <w:jc w:val="both"/>
        <w:rPr>
          <w:rFonts w:ascii="Times New Roman" w:hAnsi="Times New Roman"/>
          <w:b/>
          <w:sz w:val="24"/>
        </w:rPr>
      </w:pPr>
      <w:r w:rsidRPr="00E309AC">
        <w:rPr>
          <w:rFonts w:ascii="Times New Roman" w:hAnsi="Times New Roman"/>
          <w:b/>
          <w:sz w:val="24"/>
        </w:rPr>
        <w:t xml:space="preserve">Duration of follow-up </w:t>
      </w:r>
      <w:r w:rsidRPr="00E309AC">
        <w:rPr>
          <w:rFonts w:ascii="Times New Roman" w:hAnsi="Times New Roman"/>
          <w:sz w:val="24"/>
        </w:rPr>
        <w:t>two years planned</w:t>
      </w:r>
      <w:r w:rsidRPr="00E309AC">
        <w:rPr>
          <w:rFonts w:ascii="Times New Roman" w:hAnsi="Times New Roman"/>
          <w:b/>
          <w:sz w:val="24"/>
        </w:rPr>
        <w:t xml:space="preserve"> </w:t>
      </w:r>
      <w:r w:rsidRPr="00E309AC">
        <w:rPr>
          <w:rFonts w:ascii="Times New Roman" w:hAnsi="Times New Roman"/>
          <w:sz w:val="24"/>
        </w:rPr>
        <w:t xml:space="preserve">(median </w:t>
      </w:r>
      <w:r w:rsidR="00C963B0" w:rsidRPr="00E309AC">
        <w:rPr>
          <w:rFonts w:ascii="Times New Roman" w:hAnsi="Times New Roman"/>
          <w:sz w:val="24"/>
        </w:rPr>
        <w:t>6.1</w:t>
      </w:r>
      <w:r w:rsidRPr="00E309AC">
        <w:rPr>
          <w:rFonts w:ascii="Times New Roman" w:hAnsi="Times New Roman"/>
          <w:sz w:val="24"/>
        </w:rPr>
        <w:t xml:space="preserve"> [range </w:t>
      </w:r>
      <w:r w:rsidR="00C963B0" w:rsidRPr="00E309AC">
        <w:rPr>
          <w:rFonts w:ascii="Times New Roman" w:hAnsi="Times New Roman"/>
          <w:sz w:val="24"/>
        </w:rPr>
        <w:t>1.5</w:t>
      </w:r>
      <w:r w:rsidRPr="00E309AC">
        <w:rPr>
          <w:rFonts w:ascii="Times New Roman" w:hAnsi="Times New Roman"/>
          <w:sz w:val="24"/>
        </w:rPr>
        <w:t>-24] months achieved</w:t>
      </w:r>
      <w:r w:rsidR="00C26A75" w:rsidRPr="00E309AC">
        <w:rPr>
          <w:rFonts w:ascii="Times New Roman" w:hAnsi="Times New Roman"/>
          <w:sz w:val="24"/>
        </w:rPr>
        <w:t xml:space="preserve"> in those who completed the study</w:t>
      </w:r>
      <w:r w:rsidRPr="00E309AC">
        <w:rPr>
          <w:rFonts w:ascii="Times New Roman" w:hAnsi="Times New Roman"/>
          <w:sz w:val="24"/>
        </w:rPr>
        <w:t>)</w:t>
      </w:r>
    </w:p>
    <w:p w:rsidR="00D129B3" w:rsidRPr="00E309AC" w:rsidRDefault="00D129B3" w:rsidP="000B76A1">
      <w:pPr>
        <w:spacing w:after="0" w:line="240" w:lineRule="auto"/>
        <w:jc w:val="both"/>
        <w:rPr>
          <w:rFonts w:ascii="Times New Roman" w:hAnsi="Times New Roman"/>
          <w:b/>
          <w:sz w:val="24"/>
        </w:rPr>
      </w:pPr>
    </w:p>
    <w:p w:rsidR="00D129B3" w:rsidRPr="00E309AC" w:rsidRDefault="00D129B3" w:rsidP="000B76A1">
      <w:pPr>
        <w:spacing w:after="0" w:line="240" w:lineRule="auto"/>
        <w:jc w:val="both"/>
        <w:rPr>
          <w:rFonts w:ascii="Times New Roman" w:hAnsi="Times New Roman"/>
          <w:b/>
          <w:sz w:val="24"/>
        </w:rPr>
      </w:pPr>
      <w:r w:rsidRPr="00E309AC">
        <w:rPr>
          <w:rFonts w:ascii="Times New Roman" w:hAnsi="Times New Roman"/>
          <w:b/>
          <w:sz w:val="24"/>
        </w:rPr>
        <w:t>Criteria for evaluation:</w:t>
      </w:r>
    </w:p>
    <w:p w:rsidR="00D129B3" w:rsidRPr="00E309AC" w:rsidRDefault="00D129B3" w:rsidP="000B76A1">
      <w:pPr>
        <w:spacing w:after="0" w:line="240" w:lineRule="auto"/>
        <w:jc w:val="both"/>
        <w:rPr>
          <w:rFonts w:ascii="Times New Roman" w:hAnsi="Times New Roman"/>
          <w:b/>
          <w:sz w:val="24"/>
        </w:rPr>
      </w:pP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b/>
          <w:sz w:val="24"/>
        </w:rPr>
        <w:t xml:space="preserve">Efficacy: </w:t>
      </w:r>
      <w:r w:rsidRPr="00E309AC">
        <w:rPr>
          <w:rFonts w:ascii="Times New Roman" w:hAnsi="Times New Roman"/>
          <w:sz w:val="24"/>
        </w:rPr>
        <w:t>decrease in</w:t>
      </w:r>
      <w:r w:rsidRPr="00E309AC">
        <w:rPr>
          <w:rFonts w:ascii="Times New Roman" w:hAnsi="Times New Roman"/>
          <w:b/>
          <w:sz w:val="24"/>
        </w:rPr>
        <w:t xml:space="preserve"> </w:t>
      </w:r>
      <w:r w:rsidRPr="00E309AC">
        <w:rPr>
          <w:rFonts w:ascii="Times New Roman" w:hAnsi="Times New Roman"/>
          <w:sz w:val="24"/>
        </w:rPr>
        <w:t>prolactin levels, normalisation of menses in women, normalisation of testosterone levels in men</w:t>
      </w:r>
    </w:p>
    <w:p w:rsidR="00D129B3" w:rsidRPr="00E309AC" w:rsidRDefault="00D129B3" w:rsidP="000B76A1">
      <w:pPr>
        <w:spacing w:after="0" w:line="240" w:lineRule="auto"/>
        <w:jc w:val="both"/>
        <w:rPr>
          <w:rFonts w:ascii="Times New Roman" w:hAnsi="Times New Roman"/>
          <w:b/>
          <w:sz w:val="24"/>
        </w:rPr>
      </w:pPr>
      <w:r w:rsidRPr="00E309AC">
        <w:rPr>
          <w:rFonts w:ascii="Times New Roman" w:hAnsi="Times New Roman"/>
          <w:sz w:val="24"/>
        </w:rPr>
        <w:t xml:space="preserve"> </w:t>
      </w:r>
      <w:r w:rsidRPr="00E309AC">
        <w:rPr>
          <w:rFonts w:ascii="Times New Roman" w:hAnsi="Times New Roman"/>
          <w:b/>
          <w:sz w:val="24"/>
        </w:rPr>
        <w:t xml:space="preserve">Safety: </w:t>
      </w:r>
      <w:r w:rsidRPr="00E309AC">
        <w:rPr>
          <w:rFonts w:ascii="Times New Roman" w:hAnsi="Times New Roman"/>
          <w:sz w:val="24"/>
        </w:rPr>
        <w:t>fasting plasma glucose,</w:t>
      </w:r>
      <w:r w:rsidRPr="00E309AC">
        <w:rPr>
          <w:rFonts w:ascii="Times New Roman" w:hAnsi="Times New Roman"/>
          <w:b/>
          <w:sz w:val="24"/>
        </w:rPr>
        <w:t xml:space="preserve"> </w:t>
      </w:r>
      <w:r w:rsidRPr="00E309AC">
        <w:rPr>
          <w:rFonts w:ascii="Times New Roman" w:hAnsi="Times New Roman"/>
          <w:sz w:val="24"/>
        </w:rPr>
        <w:t>HbA1c, lipids,</w:t>
      </w:r>
      <w:r w:rsidRPr="00E309AC">
        <w:rPr>
          <w:rFonts w:ascii="Times New Roman" w:hAnsi="Times New Roman"/>
          <w:b/>
          <w:sz w:val="24"/>
        </w:rPr>
        <w:t xml:space="preserve"> </w:t>
      </w:r>
      <w:r w:rsidRPr="00E309AC">
        <w:rPr>
          <w:rFonts w:ascii="Times New Roman" w:hAnsi="Times New Roman"/>
          <w:sz w:val="24"/>
        </w:rPr>
        <w:t>weight; psychiatric and neurological symptoms</w:t>
      </w:r>
    </w:p>
    <w:p w:rsidR="00D129B3" w:rsidRPr="00E309AC" w:rsidRDefault="00D129B3" w:rsidP="000B76A1">
      <w:pPr>
        <w:spacing w:after="0" w:line="240" w:lineRule="auto"/>
        <w:jc w:val="both"/>
        <w:rPr>
          <w:rFonts w:ascii="Times New Roman" w:hAnsi="Times New Roman"/>
          <w:b/>
          <w:sz w:val="24"/>
        </w:rPr>
      </w:pPr>
    </w:p>
    <w:p w:rsidR="00D129B3" w:rsidRPr="00E309AC" w:rsidRDefault="00D129B3" w:rsidP="007D4600">
      <w:pPr>
        <w:autoSpaceDE w:val="0"/>
        <w:autoSpaceDN w:val="0"/>
        <w:adjustRightInd w:val="0"/>
        <w:spacing w:after="0" w:line="240" w:lineRule="auto"/>
        <w:rPr>
          <w:rFonts w:ascii="Times New Roman" w:hAnsi="Times New Roman"/>
          <w:b/>
          <w:sz w:val="24"/>
        </w:rPr>
      </w:pPr>
      <w:r w:rsidRPr="00E309AC">
        <w:rPr>
          <w:rFonts w:ascii="Times New Roman" w:hAnsi="Times New Roman"/>
          <w:b/>
          <w:sz w:val="24"/>
        </w:rPr>
        <w:t>Statistical methods:</w:t>
      </w:r>
    </w:p>
    <w:p w:rsidR="00DF2C13" w:rsidRPr="00E309AC" w:rsidRDefault="00DF2C13" w:rsidP="007D4600">
      <w:pPr>
        <w:autoSpaceDE w:val="0"/>
        <w:autoSpaceDN w:val="0"/>
        <w:adjustRightInd w:val="0"/>
        <w:spacing w:after="0" w:line="240" w:lineRule="auto"/>
        <w:rPr>
          <w:rFonts w:ascii="Times New Roman" w:hAnsi="Times New Roman"/>
          <w:sz w:val="24"/>
          <w:u w:val="single"/>
        </w:rPr>
      </w:pPr>
    </w:p>
    <w:p w:rsidR="00576D30" w:rsidRPr="00E309AC" w:rsidRDefault="00576D30" w:rsidP="007D4600">
      <w:pPr>
        <w:autoSpaceDE w:val="0"/>
        <w:autoSpaceDN w:val="0"/>
        <w:adjustRightInd w:val="0"/>
        <w:spacing w:after="0" w:line="240" w:lineRule="auto"/>
        <w:rPr>
          <w:rFonts w:ascii="Times New Roman" w:hAnsi="Times New Roman"/>
          <w:sz w:val="24"/>
          <w:u w:val="single"/>
        </w:rPr>
      </w:pPr>
      <w:r w:rsidRPr="00E309AC">
        <w:rPr>
          <w:rFonts w:ascii="Times New Roman" w:hAnsi="Times New Roman"/>
          <w:sz w:val="24"/>
          <w:u w:val="single"/>
        </w:rPr>
        <w:t>Efficacy analyses</w:t>
      </w:r>
    </w:p>
    <w:p w:rsidR="00DF2C13" w:rsidRPr="00E309AC" w:rsidRDefault="00DF2C13" w:rsidP="00B446B0">
      <w:pPr>
        <w:autoSpaceDE w:val="0"/>
        <w:autoSpaceDN w:val="0"/>
        <w:adjustRightInd w:val="0"/>
        <w:spacing w:after="0" w:line="240" w:lineRule="auto"/>
        <w:jc w:val="both"/>
        <w:rPr>
          <w:rFonts w:ascii="Times New Roman" w:hAnsi="Times New Roman"/>
          <w:sz w:val="24"/>
        </w:rPr>
      </w:pPr>
      <w:r w:rsidRPr="00E309AC">
        <w:rPr>
          <w:rFonts w:ascii="Times New Roman" w:hAnsi="Times New Roman"/>
          <w:sz w:val="24"/>
        </w:rPr>
        <w:t xml:space="preserve">The clear evidence of subgroups of responders and non-responders forced us to carry out subgroup analysis despite the small number of patients.  </w:t>
      </w:r>
    </w:p>
    <w:p w:rsidR="00193B7B" w:rsidRPr="00E309AC" w:rsidRDefault="005B3E27" w:rsidP="00B446B0">
      <w:pPr>
        <w:autoSpaceDE w:val="0"/>
        <w:autoSpaceDN w:val="0"/>
        <w:adjustRightInd w:val="0"/>
        <w:spacing w:after="0" w:line="240" w:lineRule="auto"/>
        <w:jc w:val="both"/>
        <w:rPr>
          <w:rFonts w:ascii="Times New Roman" w:hAnsi="Times New Roman"/>
          <w:sz w:val="24"/>
        </w:rPr>
      </w:pPr>
      <w:r w:rsidRPr="00E309AC">
        <w:rPr>
          <w:rFonts w:ascii="Times New Roman" w:hAnsi="Times New Roman"/>
          <w:sz w:val="24"/>
        </w:rPr>
        <w:t>Mann-Whitney U test was</w:t>
      </w:r>
      <w:r w:rsidR="00D129B3" w:rsidRPr="00E309AC">
        <w:rPr>
          <w:rFonts w:ascii="Times New Roman" w:hAnsi="Times New Roman"/>
          <w:sz w:val="24"/>
        </w:rPr>
        <w:t xml:space="preserve"> used to analyse the differences between the baseline PRL </w:t>
      </w:r>
      <w:r w:rsidR="00193B7B" w:rsidRPr="00E309AC">
        <w:rPr>
          <w:rFonts w:ascii="Times New Roman" w:hAnsi="Times New Roman"/>
          <w:sz w:val="24"/>
        </w:rPr>
        <w:t xml:space="preserve">value </w:t>
      </w:r>
      <w:r w:rsidR="00D129B3" w:rsidRPr="00E309AC">
        <w:rPr>
          <w:rFonts w:ascii="Times New Roman" w:hAnsi="Times New Roman"/>
          <w:sz w:val="24"/>
        </w:rPr>
        <w:t>and the lowest PRL level achieved on addition of aripiprazole in the eight patients on risperidone or paliperidone and in the four patients on amisulpride or sulpiride in whom both baseline and treatment data could be used.</w:t>
      </w:r>
      <w:r w:rsidR="00E46AC8" w:rsidRPr="00E309AC">
        <w:rPr>
          <w:rFonts w:ascii="Times New Roman" w:hAnsi="Times New Roman"/>
          <w:sz w:val="24"/>
        </w:rPr>
        <w:t xml:space="preserve"> </w:t>
      </w:r>
    </w:p>
    <w:p w:rsidR="00D129B3" w:rsidRPr="00E309AC" w:rsidRDefault="00193B7B" w:rsidP="00B446B0">
      <w:pPr>
        <w:autoSpaceDE w:val="0"/>
        <w:autoSpaceDN w:val="0"/>
        <w:adjustRightInd w:val="0"/>
        <w:spacing w:after="0" w:line="240" w:lineRule="auto"/>
        <w:jc w:val="both"/>
        <w:rPr>
          <w:rFonts w:ascii="Times New Roman" w:hAnsi="Times New Roman"/>
          <w:sz w:val="24"/>
        </w:rPr>
      </w:pPr>
      <w:r w:rsidRPr="00E309AC">
        <w:rPr>
          <w:rFonts w:ascii="Times New Roman" w:hAnsi="Times New Roman"/>
          <w:sz w:val="24"/>
        </w:rPr>
        <w:t xml:space="preserve">The Mann-Whitney U test was also used to determine the difference in the </w:t>
      </w:r>
      <w:r w:rsidR="00FD251C" w:rsidRPr="00E309AC">
        <w:rPr>
          <w:rFonts w:ascii="Times New Roman" w:hAnsi="Times New Roman"/>
          <w:sz w:val="24"/>
        </w:rPr>
        <w:t>percentage</w:t>
      </w:r>
      <w:r w:rsidRPr="00E309AC">
        <w:rPr>
          <w:rFonts w:ascii="Times New Roman" w:hAnsi="Times New Roman"/>
          <w:sz w:val="24"/>
        </w:rPr>
        <w:t xml:space="preserve"> change </w:t>
      </w:r>
      <w:r w:rsidR="00FD251C" w:rsidRPr="00E309AC">
        <w:rPr>
          <w:rFonts w:ascii="Times New Roman" w:hAnsi="Times New Roman"/>
          <w:sz w:val="24"/>
        </w:rPr>
        <w:t xml:space="preserve">in PRL levels </w:t>
      </w:r>
      <w:r w:rsidRPr="00E309AC">
        <w:rPr>
          <w:rFonts w:ascii="Times New Roman" w:hAnsi="Times New Roman"/>
          <w:sz w:val="24"/>
        </w:rPr>
        <w:t xml:space="preserve">between baseline and maximum aripiprazole dose between patients on risperidone or paliperidone and patients on amisulpride or sulpiride.  </w:t>
      </w:r>
    </w:p>
    <w:p w:rsidR="00576D30" w:rsidRPr="00E309AC" w:rsidRDefault="00576D30" w:rsidP="00B446B0">
      <w:pPr>
        <w:autoSpaceDE w:val="0"/>
        <w:autoSpaceDN w:val="0"/>
        <w:adjustRightInd w:val="0"/>
        <w:spacing w:after="0" w:line="240" w:lineRule="auto"/>
        <w:jc w:val="both"/>
        <w:rPr>
          <w:rFonts w:ascii="Times New Roman" w:hAnsi="Times New Roman"/>
          <w:sz w:val="24"/>
          <w:u w:val="single"/>
        </w:rPr>
      </w:pPr>
      <w:r w:rsidRPr="00E309AC">
        <w:rPr>
          <w:rFonts w:ascii="Times New Roman" w:hAnsi="Times New Roman"/>
          <w:sz w:val="24"/>
          <w:u w:val="single"/>
        </w:rPr>
        <w:t>Safety analyses</w:t>
      </w:r>
    </w:p>
    <w:p w:rsidR="00576D30" w:rsidRPr="00E309AC" w:rsidRDefault="00576D30" w:rsidP="00B446B0">
      <w:pPr>
        <w:autoSpaceDE w:val="0"/>
        <w:autoSpaceDN w:val="0"/>
        <w:adjustRightInd w:val="0"/>
        <w:spacing w:after="0" w:line="240" w:lineRule="auto"/>
        <w:jc w:val="both"/>
        <w:rPr>
          <w:rFonts w:ascii="Times New Roman" w:hAnsi="Times New Roman"/>
          <w:sz w:val="24"/>
        </w:rPr>
      </w:pPr>
      <w:r w:rsidRPr="00E309AC">
        <w:rPr>
          <w:rFonts w:ascii="Times New Roman" w:hAnsi="Times New Roman"/>
          <w:sz w:val="24"/>
        </w:rPr>
        <w:t xml:space="preserve">Paired t-tests were used to compare metabolic parameters at baseline and at maximum aripiprazole dose. </w:t>
      </w:r>
      <w:r w:rsidR="001B3FE4" w:rsidRPr="00E309AC">
        <w:rPr>
          <w:rFonts w:ascii="Times New Roman" w:hAnsi="Times New Roman"/>
          <w:sz w:val="24"/>
        </w:rPr>
        <w:t xml:space="preserve">The same test was used to compare the total </w:t>
      </w:r>
      <w:r w:rsidR="00FC0321" w:rsidRPr="00E309AC">
        <w:rPr>
          <w:rFonts w:ascii="Times New Roman" w:hAnsi="Times New Roman"/>
          <w:sz w:val="24"/>
        </w:rPr>
        <w:t>Positive and Negative Syndrome Scale (PANSS)</w:t>
      </w:r>
      <w:r w:rsidR="001B3FE4" w:rsidRPr="00E309AC">
        <w:rPr>
          <w:rFonts w:ascii="Times New Roman" w:hAnsi="Times New Roman"/>
          <w:sz w:val="24"/>
        </w:rPr>
        <w:t xml:space="preserve"> score and the C</w:t>
      </w:r>
      <w:r w:rsidR="00FC0321" w:rsidRPr="00E309AC">
        <w:rPr>
          <w:rFonts w:ascii="Times New Roman" w:hAnsi="Times New Roman"/>
          <w:sz w:val="24"/>
        </w:rPr>
        <w:t xml:space="preserve">linical </w:t>
      </w:r>
      <w:r w:rsidR="001B3FE4" w:rsidRPr="00E309AC">
        <w:rPr>
          <w:rFonts w:ascii="Times New Roman" w:hAnsi="Times New Roman"/>
          <w:sz w:val="24"/>
        </w:rPr>
        <w:t>G</w:t>
      </w:r>
      <w:r w:rsidR="00FC0321" w:rsidRPr="00E309AC">
        <w:rPr>
          <w:rFonts w:ascii="Times New Roman" w:hAnsi="Times New Roman"/>
          <w:sz w:val="24"/>
        </w:rPr>
        <w:t xml:space="preserve">lobal Impression (CGI) </w:t>
      </w:r>
      <w:r w:rsidR="001B3FE4" w:rsidRPr="00E309AC">
        <w:rPr>
          <w:rFonts w:ascii="Times New Roman" w:hAnsi="Times New Roman"/>
          <w:sz w:val="24"/>
        </w:rPr>
        <w:t xml:space="preserve">score between baseline and at the maximum aripiprazole dose used in each patient. </w:t>
      </w:r>
    </w:p>
    <w:p w:rsidR="00D129B3" w:rsidRPr="00E309AC" w:rsidRDefault="00D129B3" w:rsidP="000B76A1">
      <w:pPr>
        <w:spacing w:after="0" w:line="240" w:lineRule="auto"/>
        <w:jc w:val="both"/>
        <w:rPr>
          <w:rFonts w:ascii="Times New Roman" w:hAnsi="Times New Roman"/>
          <w:b/>
          <w:sz w:val="24"/>
        </w:rPr>
      </w:pPr>
    </w:p>
    <w:p w:rsidR="00D129B3" w:rsidRPr="00E309AC" w:rsidRDefault="00FC0321" w:rsidP="000B76A1">
      <w:pPr>
        <w:spacing w:after="0" w:line="240" w:lineRule="auto"/>
        <w:jc w:val="both"/>
        <w:rPr>
          <w:rFonts w:ascii="Times New Roman" w:hAnsi="Times New Roman"/>
          <w:b/>
          <w:sz w:val="24"/>
        </w:rPr>
      </w:pPr>
      <w:r w:rsidRPr="00E309AC">
        <w:rPr>
          <w:rFonts w:ascii="Times New Roman" w:hAnsi="Times New Roman"/>
          <w:b/>
          <w:sz w:val="24"/>
        </w:rPr>
        <w:t>Efficacy results</w:t>
      </w:r>
      <w:r w:rsidR="00D129B3" w:rsidRPr="00E309AC">
        <w:rPr>
          <w:rFonts w:ascii="Times New Roman" w:hAnsi="Times New Roman"/>
          <w:b/>
          <w:sz w:val="24"/>
        </w:rPr>
        <w:t>:</w:t>
      </w: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sz w:val="24"/>
        </w:rPr>
        <w:t>These are presented for 12 patients because one participant withdrew from study requesting their data not to be used, another participant was withdrawn before full up-titration as it became apparent she was menopausal and thus would have gained no benefit from PRL reduction, and a thir</w:t>
      </w:r>
      <w:r w:rsidR="00C963B0" w:rsidRPr="00E309AC">
        <w:rPr>
          <w:rFonts w:ascii="Times New Roman" w:hAnsi="Times New Roman"/>
          <w:sz w:val="24"/>
        </w:rPr>
        <w:t>d</w:t>
      </w:r>
      <w:r w:rsidRPr="00E309AC">
        <w:rPr>
          <w:rFonts w:ascii="Times New Roman" w:hAnsi="Times New Roman"/>
          <w:sz w:val="24"/>
        </w:rPr>
        <w:t xml:space="preserve"> participant stopped taking aripiprazole after only </w:t>
      </w:r>
      <w:r w:rsidR="00824E91" w:rsidRPr="00E309AC">
        <w:rPr>
          <w:rFonts w:ascii="Times New Roman" w:hAnsi="Times New Roman"/>
          <w:sz w:val="24"/>
        </w:rPr>
        <w:t>three</w:t>
      </w:r>
      <w:r w:rsidRPr="00E309AC">
        <w:rPr>
          <w:rFonts w:ascii="Times New Roman" w:hAnsi="Times New Roman"/>
          <w:sz w:val="24"/>
        </w:rPr>
        <w:t xml:space="preserve"> doses, making efficacy evaluation impossible. </w:t>
      </w: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sz w:val="24"/>
        </w:rPr>
        <w:t>Adjunctive aripiprazole was effective in significantly reducing PRL in all the eight patients on paliperidone or risperidone,</w:t>
      </w:r>
      <w:r w:rsidRPr="00E309AC">
        <w:t xml:space="preserve"> </w:t>
      </w:r>
      <w:r w:rsidRPr="00E309AC">
        <w:rPr>
          <w:rFonts w:ascii="Times New Roman" w:hAnsi="Times New Roman"/>
          <w:sz w:val="24"/>
        </w:rPr>
        <w:t>p =0.0</w:t>
      </w:r>
      <w:r w:rsidR="00164146" w:rsidRPr="00E309AC">
        <w:rPr>
          <w:rFonts w:ascii="Times New Roman" w:hAnsi="Times New Roman"/>
          <w:sz w:val="24"/>
        </w:rPr>
        <w:t>12</w:t>
      </w:r>
      <w:r w:rsidRPr="00E309AC">
        <w:rPr>
          <w:rFonts w:ascii="Times New Roman" w:hAnsi="Times New Roman"/>
          <w:sz w:val="24"/>
        </w:rPr>
        <w:t>. Me</w:t>
      </w:r>
      <w:r w:rsidR="000C4CE2" w:rsidRPr="00E309AC">
        <w:rPr>
          <w:rFonts w:ascii="Times New Roman" w:hAnsi="Times New Roman"/>
          <w:sz w:val="24"/>
        </w:rPr>
        <w:t>dian</w:t>
      </w:r>
      <w:r w:rsidRPr="00E309AC">
        <w:rPr>
          <w:rFonts w:ascii="Times New Roman" w:hAnsi="Times New Roman"/>
          <w:sz w:val="24"/>
        </w:rPr>
        <w:t xml:space="preserve"> (</w:t>
      </w:r>
      <w:r w:rsidR="000C4CE2" w:rsidRPr="00E309AC">
        <w:rPr>
          <w:rFonts w:ascii="Times New Roman" w:hAnsi="Times New Roman"/>
          <w:sz w:val="24"/>
        </w:rPr>
        <w:t>range</w:t>
      </w:r>
      <w:r w:rsidRPr="00E309AC">
        <w:rPr>
          <w:rFonts w:ascii="Times New Roman" w:hAnsi="Times New Roman"/>
          <w:sz w:val="24"/>
        </w:rPr>
        <w:t>) PRL reduction from baseline to minimum effective dose or maximum tolerated dose</w:t>
      </w:r>
      <w:r w:rsidR="000C4CE2" w:rsidRPr="00E309AC">
        <w:rPr>
          <w:rFonts w:ascii="Times New Roman" w:hAnsi="Times New Roman"/>
          <w:sz w:val="24"/>
        </w:rPr>
        <w:t xml:space="preserve"> of aripiprazole </w:t>
      </w:r>
      <w:r w:rsidRPr="00E309AC">
        <w:rPr>
          <w:rFonts w:ascii="Times New Roman" w:hAnsi="Times New Roman"/>
          <w:sz w:val="24"/>
        </w:rPr>
        <w:t xml:space="preserve">was </w:t>
      </w:r>
      <w:r w:rsidR="000C4CE2" w:rsidRPr="00E309AC">
        <w:rPr>
          <w:rFonts w:ascii="Times New Roman" w:hAnsi="Times New Roman"/>
          <w:sz w:val="24"/>
        </w:rPr>
        <w:t>57.8</w:t>
      </w:r>
      <w:r w:rsidRPr="00E309AC">
        <w:rPr>
          <w:rFonts w:ascii="Times New Roman" w:hAnsi="Times New Roman"/>
          <w:sz w:val="24"/>
        </w:rPr>
        <w:t xml:space="preserve"> (</w:t>
      </w:r>
      <w:r w:rsidR="000C4CE2" w:rsidRPr="00E309AC">
        <w:rPr>
          <w:rFonts w:ascii="Times New Roman" w:hAnsi="Times New Roman"/>
          <w:sz w:val="24"/>
        </w:rPr>
        <w:t>39.6-71.3</w:t>
      </w:r>
      <w:r w:rsidRPr="00E309AC">
        <w:rPr>
          <w:rFonts w:ascii="Times New Roman" w:hAnsi="Times New Roman"/>
          <w:sz w:val="24"/>
        </w:rPr>
        <w:t>)%</w:t>
      </w:r>
      <w:r w:rsidR="000C4CE2" w:rsidRPr="00E309AC">
        <w:rPr>
          <w:rFonts w:ascii="Times New Roman" w:hAnsi="Times New Roman"/>
          <w:sz w:val="24"/>
        </w:rPr>
        <w:t xml:space="preserve"> in these patients.</w:t>
      </w: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sz w:val="24"/>
        </w:rPr>
        <w:t xml:space="preserve">Normal menses were restored in women on these antipsychotics and normal testosterone was achieved in the only man with low testosterone at baseline who was not obese. </w:t>
      </w: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sz w:val="24"/>
        </w:rPr>
        <w:t xml:space="preserve">The effective dose varied widely, between 1.5 and </w:t>
      </w:r>
      <w:r w:rsidR="003A3523" w:rsidRPr="00E309AC">
        <w:rPr>
          <w:rFonts w:ascii="Times New Roman" w:hAnsi="Times New Roman"/>
          <w:sz w:val="24"/>
        </w:rPr>
        <w:t>10</w:t>
      </w:r>
      <w:r w:rsidRPr="00E309AC">
        <w:rPr>
          <w:rFonts w:ascii="Times New Roman" w:hAnsi="Times New Roman"/>
          <w:sz w:val="24"/>
        </w:rPr>
        <w:t xml:space="preserve"> mg. Given the small sample size it was not possible to explore the reasons for such variation. However, one possible explanation supported by our limited data is interaction with other drugs which may either impair (eg fluoxetine) or induce (eg carbamazepine) aripiprazole metabolism.  </w:t>
      </w: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sz w:val="24"/>
        </w:rPr>
        <w:t xml:space="preserve">No significant changes in PRL were seen in the four patients with hyperprolactinaemia caused by amisulpride or sulpiride. </w:t>
      </w:r>
    </w:p>
    <w:p w:rsidR="00D129B3" w:rsidRPr="00E309AC" w:rsidRDefault="00D129B3" w:rsidP="000B76A1">
      <w:pPr>
        <w:spacing w:after="0" w:line="240" w:lineRule="auto"/>
        <w:jc w:val="both"/>
        <w:rPr>
          <w:rFonts w:ascii="Times New Roman" w:hAnsi="Times New Roman"/>
          <w:b/>
          <w:sz w:val="24"/>
        </w:rPr>
      </w:pPr>
    </w:p>
    <w:p w:rsidR="00D129B3" w:rsidRPr="00E309AC" w:rsidRDefault="00FC0321" w:rsidP="000B76A1">
      <w:pPr>
        <w:spacing w:after="0" w:line="240" w:lineRule="auto"/>
        <w:jc w:val="both"/>
        <w:rPr>
          <w:rFonts w:ascii="Times New Roman" w:hAnsi="Times New Roman"/>
          <w:b/>
          <w:sz w:val="24"/>
        </w:rPr>
      </w:pPr>
      <w:r w:rsidRPr="00E309AC">
        <w:rPr>
          <w:rFonts w:ascii="Times New Roman" w:hAnsi="Times New Roman"/>
          <w:b/>
          <w:sz w:val="24"/>
        </w:rPr>
        <w:t>Safety results</w:t>
      </w:r>
      <w:r w:rsidR="00D129B3" w:rsidRPr="00E309AC">
        <w:rPr>
          <w:rFonts w:ascii="Times New Roman" w:hAnsi="Times New Roman"/>
          <w:b/>
          <w:sz w:val="24"/>
        </w:rPr>
        <w:t>:</w:t>
      </w: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sz w:val="24"/>
        </w:rPr>
        <w:t xml:space="preserve">Known adverse drug reactions occurred in two patients at an adjunctive aripiprazole dose of 7.5 mg (worsening of sleep disturbance and irritability in one patient and tachycardia in another </w:t>
      </w:r>
      <w:r w:rsidRPr="00E309AC">
        <w:rPr>
          <w:rFonts w:ascii="Times New Roman" w:hAnsi="Times New Roman"/>
          <w:sz w:val="24"/>
        </w:rPr>
        <w:lastRenderedPageBreak/>
        <w:t>patient) and of 10 mg (blurred vision in one patient and slightly slurred speech in another patient). The side effects disappeared on drug withdrawal or dose reduction of aripiprazole or of the concomitant antipsychotic. There were no significant changes in weight, fasting plasma glucose or lipids. One patient with type 2 diabetes had a small increase in HbA1c (8 mmol/mol or 0.7%)</w:t>
      </w:r>
      <w:r w:rsidR="00BB20BC" w:rsidRPr="00E309AC">
        <w:rPr>
          <w:rFonts w:ascii="Times New Roman" w:hAnsi="Times New Roman"/>
          <w:sz w:val="24"/>
        </w:rPr>
        <w:t>, which was p</w:t>
      </w:r>
      <w:r w:rsidR="000C4CE2" w:rsidRPr="00E309AC">
        <w:rPr>
          <w:rFonts w:ascii="Times New Roman" w:hAnsi="Times New Roman"/>
          <w:sz w:val="24"/>
        </w:rPr>
        <w:t>roba</w:t>
      </w:r>
      <w:r w:rsidR="00BB20BC" w:rsidRPr="00E309AC">
        <w:rPr>
          <w:rFonts w:ascii="Times New Roman" w:hAnsi="Times New Roman"/>
          <w:sz w:val="24"/>
        </w:rPr>
        <w:t>bly</w:t>
      </w:r>
      <w:r w:rsidRPr="00E309AC">
        <w:rPr>
          <w:rFonts w:ascii="Times New Roman" w:hAnsi="Times New Roman"/>
          <w:sz w:val="24"/>
        </w:rPr>
        <w:t xml:space="preserve"> related to the study drug.</w:t>
      </w:r>
    </w:p>
    <w:p w:rsidR="00D129B3" w:rsidRPr="00E309AC" w:rsidRDefault="00D129B3" w:rsidP="000B76A1">
      <w:pPr>
        <w:spacing w:after="0" w:line="240" w:lineRule="auto"/>
        <w:jc w:val="both"/>
        <w:rPr>
          <w:rFonts w:ascii="Times New Roman" w:hAnsi="Times New Roman"/>
          <w:sz w:val="24"/>
        </w:rPr>
      </w:pPr>
      <w:r w:rsidRPr="00E309AC">
        <w:rPr>
          <w:rFonts w:ascii="Times New Roman" w:hAnsi="Times New Roman"/>
          <w:sz w:val="24"/>
        </w:rPr>
        <w:t>There were no unexpected adverse drug reactions.</w:t>
      </w:r>
    </w:p>
    <w:p w:rsidR="00D129B3" w:rsidRPr="00E309AC" w:rsidRDefault="00D129B3" w:rsidP="000B76A1">
      <w:pPr>
        <w:spacing w:after="0" w:line="240" w:lineRule="auto"/>
        <w:jc w:val="both"/>
        <w:rPr>
          <w:rFonts w:ascii="Times New Roman" w:hAnsi="Times New Roman"/>
          <w:b/>
          <w:sz w:val="24"/>
        </w:rPr>
      </w:pPr>
    </w:p>
    <w:p w:rsidR="00D129B3" w:rsidRPr="00E309AC" w:rsidRDefault="00D129B3" w:rsidP="00A85CEF">
      <w:pPr>
        <w:spacing w:after="0" w:line="240" w:lineRule="auto"/>
        <w:jc w:val="both"/>
        <w:rPr>
          <w:rFonts w:ascii="Times New Roman" w:hAnsi="Times New Roman"/>
          <w:b/>
          <w:sz w:val="24"/>
        </w:rPr>
      </w:pPr>
      <w:r w:rsidRPr="00E309AC">
        <w:rPr>
          <w:rFonts w:ascii="Times New Roman" w:hAnsi="Times New Roman"/>
          <w:b/>
          <w:sz w:val="24"/>
        </w:rPr>
        <w:t>C</w:t>
      </w:r>
      <w:r w:rsidR="00FC0321" w:rsidRPr="00E309AC">
        <w:rPr>
          <w:rFonts w:ascii="Times New Roman" w:hAnsi="Times New Roman"/>
          <w:b/>
          <w:sz w:val="24"/>
        </w:rPr>
        <w:t>onclusions</w:t>
      </w:r>
      <w:r w:rsidRPr="00E309AC">
        <w:rPr>
          <w:rFonts w:ascii="Times New Roman" w:hAnsi="Times New Roman"/>
          <w:b/>
          <w:sz w:val="24"/>
        </w:rPr>
        <w:t>:</w:t>
      </w:r>
    </w:p>
    <w:p w:rsidR="00D129B3" w:rsidRPr="00E309AC" w:rsidRDefault="00D129B3" w:rsidP="00A85CEF">
      <w:pPr>
        <w:spacing w:after="0" w:line="240" w:lineRule="auto"/>
        <w:jc w:val="both"/>
        <w:rPr>
          <w:rFonts w:ascii="Times New Roman" w:hAnsi="Times New Roman"/>
          <w:b/>
          <w:sz w:val="24"/>
        </w:rPr>
      </w:pPr>
    </w:p>
    <w:p w:rsidR="00D129B3" w:rsidRPr="00E309AC" w:rsidRDefault="00D129B3" w:rsidP="00A85CEF">
      <w:pPr>
        <w:spacing w:after="0" w:line="240" w:lineRule="auto"/>
        <w:jc w:val="both"/>
        <w:rPr>
          <w:rFonts w:ascii="Times New Roman" w:hAnsi="Times New Roman"/>
          <w:sz w:val="24"/>
        </w:rPr>
      </w:pPr>
      <w:r w:rsidRPr="00E309AC">
        <w:rPr>
          <w:rFonts w:ascii="Times New Roman" w:hAnsi="Times New Roman"/>
          <w:sz w:val="24"/>
        </w:rPr>
        <w:t xml:space="preserve">The study was hampered by difficulties in recruitment and retention of patients. However, it showed that adjunctive aripiprazole is highly efficacious in ameliorating hyperprolactinaemia caused by risperidone or paliperidone but that the dose required for reducing PRL sufficiently to restore normal menses or normal testosterone is very variable. The implication is that the use of a fixed dose approach is unwarranted as aripiprazole treatment requires to be highly individualised and a treat-to-target approach, starting at a very low dose and up-titrating as </w:t>
      </w:r>
      <w:r w:rsidR="00824E91" w:rsidRPr="00E309AC">
        <w:rPr>
          <w:rFonts w:ascii="Times New Roman" w:hAnsi="Times New Roman"/>
          <w:sz w:val="24"/>
        </w:rPr>
        <w:t>requir</w:t>
      </w:r>
      <w:r w:rsidRPr="00E309AC">
        <w:rPr>
          <w:rFonts w:ascii="Times New Roman" w:hAnsi="Times New Roman"/>
          <w:sz w:val="24"/>
        </w:rPr>
        <w:t xml:space="preserve">ed and tolerated, is necessary. A dose of 5 </w:t>
      </w:r>
      <w:r w:rsidR="003A3523" w:rsidRPr="00E309AC">
        <w:rPr>
          <w:rFonts w:ascii="Times New Roman" w:hAnsi="Times New Roman"/>
          <w:sz w:val="24"/>
        </w:rPr>
        <w:t xml:space="preserve">mg, most frequently </w:t>
      </w:r>
      <w:r w:rsidR="00DD36BF" w:rsidRPr="00E309AC">
        <w:rPr>
          <w:rFonts w:ascii="Times New Roman" w:hAnsi="Times New Roman"/>
          <w:sz w:val="24"/>
        </w:rPr>
        <w:t>advocated</w:t>
      </w:r>
      <w:r w:rsidR="003A3523" w:rsidRPr="00E309AC">
        <w:rPr>
          <w:rFonts w:ascii="Times New Roman" w:hAnsi="Times New Roman"/>
          <w:sz w:val="24"/>
        </w:rPr>
        <w:t xml:space="preserve"> in the</w:t>
      </w:r>
      <w:r w:rsidRPr="00E309AC">
        <w:rPr>
          <w:rFonts w:ascii="Times New Roman" w:hAnsi="Times New Roman"/>
          <w:sz w:val="24"/>
        </w:rPr>
        <w:t xml:space="preserve"> recent literature, might be unnecessarily high in some patients and insufficient in others.    </w:t>
      </w:r>
    </w:p>
    <w:p w:rsidR="00D129B3" w:rsidRPr="00E309AC" w:rsidRDefault="00D129B3" w:rsidP="00A85CEF">
      <w:pPr>
        <w:spacing w:after="0" w:line="240" w:lineRule="auto"/>
        <w:jc w:val="both"/>
        <w:rPr>
          <w:rFonts w:ascii="Times New Roman" w:hAnsi="Times New Roman"/>
          <w:b/>
          <w:sz w:val="24"/>
        </w:rPr>
      </w:pPr>
    </w:p>
    <w:p w:rsidR="00D129B3" w:rsidRPr="00E309AC" w:rsidRDefault="00D129B3" w:rsidP="00A85CEF">
      <w:pPr>
        <w:spacing w:after="0" w:line="240" w:lineRule="auto"/>
        <w:jc w:val="both"/>
        <w:rPr>
          <w:rFonts w:ascii="Times New Roman" w:hAnsi="Times New Roman"/>
          <w:b/>
          <w:sz w:val="24"/>
        </w:rPr>
      </w:pPr>
      <w:r w:rsidRPr="00E309AC">
        <w:rPr>
          <w:rFonts w:ascii="Times New Roman" w:hAnsi="Times New Roman"/>
          <w:b/>
          <w:sz w:val="24"/>
        </w:rPr>
        <w:t>Date of the report:</w:t>
      </w:r>
      <w:r w:rsidR="00824E91" w:rsidRPr="00E309AC">
        <w:rPr>
          <w:rFonts w:ascii="Times New Roman" w:hAnsi="Times New Roman"/>
          <w:b/>
          <w:sz w:val="24"/>
        </w:rPr>
        <w:t xml:space="preserve"> </w:t>
      </w:r>
      <w:r w:rsidR="00003278" w:rsidRPr="00E309AC">
        <w:rPr>
          <w:rFonts w:ascii="Times New Roman" w:hAnsi="Times New Roman"/>
          <w:sz w:val="24"/>
        </w:rPr>
        <w:t>4</w:t>
      </w:r>
      <w:r w:rsidR="00824E91" w:rsidRPr="00E309AC">
        <w:rPr>
          <w:rFonts w:ascii="Times New Roman" w:hAnsi="Times New Roman"/>
          <w:sz w:val="24"/>
        </w:rPr>
        <w:t>/8/2016</w:t>
      </w:r>
    </w:p>
    <w:p w:rsidR="00D129B3" w:rsidRPr="00E309AC" w:rsidRDefault="00D129B3" w:rsidP="00A85CEF">
      <w:pPr>
        <w:jc w:val="both"/>
        <w:rPr>
          <w:rFonts w:ascii="Century Schoolbook" w:hAnsi="Century Schoolbook" w:cs="Century Schoolbook"/>
        </w:rPr>
      </w:pPr>
    </w:p>
    <w:p w:rsidR="00D129B3" w:rsidRPr="00E309AC" w:rsidRDefault="00D129B3" w:rsidP="00A85CEF">
      <w:pPr>
        <w:jc w:val="both"/>
        <w:rPr>
          <w:rFonts w:ascii="Century Schoolbook" w:hAnsi="Century Schoolbook" w:cs="Century Schoolbook"/>
        </w:rPr>
      </w:pPr>
      <w:r w:rsidRPr="00E309AC">
        <w:rPr>
          <w:rFonts w:ascii="Century Schoolbook" w:hAnsi="Century Schoolbook" w:cs="Century Schoolbook"/>
        </w:rPr>
        <w:br w:type="page"/>
      </w:r>
    </w:p>
    <w:p w:rsidR="00AD4FD8" w:rsidRPr="00E309AC" w:rsidRDefault="00AD4FD8" w:rsidP="00AD4FD8">
      <w:pPr>
        <w:autoSpaceDE w:val="0"/>
        <w:autoSpaceDN w:val="0"/>
        <w:adjustRightInd w:val="0"/>
        <w:spacing w:before="120" w:after="60" w:line="240" w:lineRule="auto"/>
        <w:ind w:left="720" w:hanging="720"/>
        <w:jc w:val="both"/>
        <w:rPr>
          <w:rFonts w:ascii="Century Schoolbook" w:hAnsi="Century Schoolbook" w:cs="Century Schoolbook"/>
          <w:u w:val="single"/>
        </w:rPr>
      </w:pPr>
      <w:r w:rsidRPr="00E309AC">
        <w:rPr>
          <w:rFonts w:ascii="Century Schoolbook" w:hAnsi="Century Schoolbook" w:cs="Century Schoolbook"/>
          <w:b/>
          <w:bCs/>
          <w:u w:val="single"/>
        </w:rPr>
        <w:t>TABLE OF CONTENTS</w:t>
      </w:r>
      <w:r w:rsidRPr="00E309AC">
        <w:rPr>
          <w:rFonts w:ascii="Century Schoolbook" w:hAnsi="Century Schoolbook" w:cs="Century Schoolbook"/>
          <w:b/>
          <w:bCs/>
        </w:rPr>
        <w:tab/>
      </w:r>
      <w:r w:rsidRPr="00E309AC">
        <w:rPr>
          <w:rFonts w:ascii="Century Schoolbook" w:hAnsi="Century Schoolbook" w:cs="Century Schoolbook"/>
          <w:b/>
          <w:bCs/>
        </w:rPr>
        <w:tab/>
      </w:r>
      <w:r w:rsidRPr="00E309AC">
        <w:rPr>
          <w:rFonts w:ascii="Century Schoolbook" w:hAnsi="Century Schoolbook" w:cs="Century Schoolbook"/>
          <w:b/>
          <w:bCs/>
        </w:rPr>
        <w:tab/>
      </w:r>
      <w:r w:rsidRPr="00E309AC">
        <w:rPr>
          <w:rFonts w:ascii="Century Schoolbook" w:hAnsi="Century Schoolbook" w:cs="Century Schoolbook"/>
          <w:b/>
          <w:bCs/>
        </w:rPr>
        <w:tab/>
      </w:r>
      <w:r w:rsidRPr="00E309AC">
        <w:rPr>
          <w:rFonts w:ascii="Century Schoolbook" w:hAnsi="Century Schoolbook" w:cs="Century Schoolbook"/>
          <w:b/>
          <w:bCs/>
        </w:rPr>
        <w:tab/>
      </w:r>
      <w:r w:rsidRPr="00E309AC">
        <w:rPr>
          <w:rFonts w:ascii="Century Schoolbook" w:hAnsi="Century Schoolbook" w:cs="Century Schoolbook"/>
          <w:b/>
          <w:bCs/>
        </w:rPr>
        <w:tab/>
      </w:r>
      <w:r w:rsidRPr="00E309AC">
        <w:rPr>
          <w:rFonts w:ascii="Century Schoolbook" w:hAnsi="Century Schoolbook" w:cs="Century Schoolbook"/>
          <w:b/>
          <w:bCs/>
        </w:rPr>
        <w:tab/>
      </w:r>
      <w:r w:rsidRPr="00E309AC">
        <w:rPr>
          <w:rFonts w:ascii="Century Schoolbook" w:hAnsi="Century Schoolbook" w:cs="Century Schoolbook"/>
          <w:b/>
          <w:bCs/>
        </w:rPr>
        <w:tab/>
        <w:t xml:space="preserve">      </w:t>
      </w:r>
      <w:r w:rsidRPr="00E309AC">
        <w:rPr>
          <w:rFonts w:ascii="Century Schoolbook" w:hAnsi="Century Schoolbook" w:cs="Century Schoolbook"/>
          <w:b/>
          <w:bCs/>
          <w:u w:val="single"/>
        </w:rPr>
        <w:t>PAGE</w:t>
      </w:r>
    </w:p>
    <w:p w:rsidR="00AD4FD8" w:rsidRPr="00E309AC" w:rsidRDefault="00AD4FD8" w:rsidP="00AD4FD8">
      <w:pPr>
        <w:autoSpaceDE w:val="0"/>
        <w:autoSpaceDN w:val="0"/>
        <w:adjustRightInd w:val="0"/>
        <w:spacing w:before="120" w:after="60" w:line="240" w:lineRule="auto"/>
        <w:jc w:val="both"/>
        <w:rPr>
          <w:rFonts w:ascii="Century Schoolbook" w:hAnsi="Century Schoolbook" w:cs="Century Schoolbook"/>
        </w:rPr>
      </w:pPr>
    </w:p>
    <w:p w:rsidR="00AD4FD8" w:rsidRPr="00E309AC" w:rsidRDefault="00AD4FD8" w:rsidP="00AD4FD8">
      <w:pPr>
        <w:autoSpaceDE w:val="0"/>
        <w:autoSpaceDN w:val="0"/>
        <w:adjustRightInd w:val="0"/>
        <w:spacing w:before="120" w:after="60" w:line="240" w:lineRule="auto"/>
        <w:jc w:val="both"/>
        <w:rPr>
          <w:rFonts w:ascii="Century Schoolbook" w:hAnsi="Century Schoolbook" w:cs="Century Schoolbook"/>
        </w:rPr>
      </w:pPr>
      <w:r w:rsidRPr="00E309AC">
        <w:rPr>
          <w:rFonts w:ascii="Century Schoolbook" w:hAnsi="Century Schoolbook" w:cs="Century Schoolbook"/>
        </w:rPr>
        <w:t>1. LIST OF ABBREVIATIONS AND MEASUREMENTS UNITS</w:t>
      </w:r>
      <w:r w:rsidRPr="00E309AC">
        <w:rPr>
          <w:rFonts w:ascii="Century Schoolbook" w:hAnsi="Century Schoolbook" w:cs="Century Schoolbook"/>
        </w:rPr>
        <w:tab/>
      </w:r>
      <w:r w:rsidRPr="00E309AC">
        <w:rPr>
          <w:rFonts w:ascii="Century Schoolbook" w:hAnsi="Century Schoolbook" w:cs="Century Schoolbook"/>
        </w:rPr>
        <w:tab/>
        <w:t xml:space="preserve">               6</w:t>
      </w:r>
    </w:p>
    <w:p w:rsidR="00AD4FD8" w:rsidRPr="00E309AC" w:rsidRDefault="00AD4FD8" w:rsidP="00AD4FD8">
      <w:pPr>
        <w:autoSpaceDE w:val="0"/>
        <w:autoSpaceDN w:val="0"/>
        <w:adjustRightInd w:val="0"/>
        <w:spacing w:before="120" w:after="60" w:line="240" w:lineRule="auto"/>
        <w:jc w:val="both"/>
        <w:rPr>
          <w:rFonts w:ascii="Century Schoolbook" w:hAnsi="Century Schoolbook" w:cs="Century Schoolbook"/>
        </w:rPr>
      </w:pPr>
      <w:r w:rsidRPr="00E309AC">
        <w:rPr>
          <w:rFonts w:ascii="Century Schoolbook" w:hAnsi="Century Schoolbook" w:cs="Century Schoolbook"/>
        </w:rPr>
        <w:t>2. ETHICS</w:t>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t xml:space="preserve">               6</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3. INTRODUCTION</w:t>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t xml:space="preserve">   </w:t>
      </w:r>
      <w:r>
        <w:rPr>
          <w:rFonts w:ascii="Century Schoolbook" w:hAnsi="Century Schoolbook" w:cs="Century Schoolbook"/>
        </w:rPr>
        <w:t>6</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4. STUDY OBJECTIVES</w:t>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t xml:space="preserve">   7</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5. INVESTIGATIONAL PLAN</w:t>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t xml:space="preserve">               7</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6. EFFICACY AND SAFETY VARIABLES</w:t>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t xml:space="preserve">   9</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bCs/>
        </w:rPr>
        <w:t xml:space="preserve">7. DATA QUALITY ASSURANCE </w:t>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t xml:space="preserve"> </w:t>
      </w:r>
      <w:r>
        <w:rPr>
          <w:rFonts w:ascii="Century Schoolbook" w:hAnsi="Century Schoolbook" w:cs="Century Schoolbook"/>
          <w:bCs/>
        </w:rPr>
        <w:t>10</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bCs/>
        </w:rPr>
        <w:t xml:space="preserve">8. STATISTICAL METHODS PLANNED IN THE PROTOCOL AND SAMPLE SIZE  10 </w:t>
      </w:r>
    </w:p>
    <w:p w:rsidR="00AD4FD8" w:rsidRPr="00E309AC" w:rsidRDefault="00AD4FD8" w:rsidP="00AD4FD8">
      <w:pPr>
        <w:autoSpaceDE w:val="0"/>
        <w:autoSpaceDN w:val="0"/>
        <w:adjustRightInd w:val="0"/>
        <w:spacing w:after="0" w:line="240" w:lineRule="auto"/>
        <w:ind w:left="720" w:hanging="720"/>
        <w:jc w:val="both"/>
        <w:rPr>
          <w:rFonts w:ascii="Century Schoolbook" w:hAnsi="Century Schoolbook" w:cs="Century Schoolbook"/>
          <w:bCs/>
        </w:rPr>
      </w:pPr>
      <w:r w:rsidRPr="00E309AC">
        <w:rPr>
          <w:rFonts w:ascii="Century Schoolbook" w:hAnsi="Century Schoolbook" w:cs="Century Schoolbook"/>
          <w:bCs/>
        </w:rPr>
        <w:t>9. CHANGES IN THE CONDUCT OF THE STUDY OR PLANNED ANALYSES         1</w:t>
      </w:r>
      <w:r>
        <w:rPr>
          <w:rFonts w:ascii="Century Schoolbook" w:hAnsi="Century Schoolbook" w:cs="Century Schoolbook"/>
          <w:bCs/>
        </w:rPr>
        <w:t>1</w:t>
      </w:r>
    </w:p>
    <w:p w:rsidR="00AD4FD8" w:rsidRPr="00E309AC" w:rsidRDefault="00AD4FD8" w:rsidP="00AD4FD8">
      <w:pPr>
        <w:autoSpaceDE w:val="0"/>
        <w:autoSpaceDN w:val="0"/>
        <w:adjustRightInd w:val="0"/>
        <w:spacing w:after="0" w:line="240" w:lineRule="auto"/>
        <w:ind w:left="720" w:hanging="720"/>
        <w:jc w:val="both"/>
        <w:rPr>
          <w:rFonts w:ascii="Century Schoolbook" w:hAnsi="Century Schoolbook" w:cs="Century Schoolbook"/>
          <w:bCs/>
        </w:rPr>
      </w:pPr>
      <w:r w:rsidRPr="00E309AC">
        <w:rPr>
          <w:rFonts w:ascii="Century Schoolbook" w:hAnsi="Century Schoolbook" w:cs="Century Schoolbook"/>
          <w:bCs/>
        </w:rPr>
        <w:t xml:space="preserve">10. STUDY PATIENTS </w:t>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t xml:space="preserve"> 11</w:t>
      </w:r>
    </w:p>
    <w:p w:rsidR="00AD4FD8" w:rsidRPr="00E309AC" w:rsidRDefault="00AD4FD8" w:rsidP="00AD4FD8">
      <w:pPr>
        <w:autoSpaceDE w:val="0"/>
        <w:autoSpaceDN w:val="0"/>
        <w:adjustRightInd w:val="0"/>
        <w:spacing w:after="0" w:line="240" w:lineRule="auto"/>
        <w:ind w:left="720" w:hanging="720"/>
        <w:jc w:val="both"/>
        <w:rPr>
          <w:rFonts w:ascii="Century Schoolbook" w:hAnsi="Century Schoolbook" w:cs="Century Schoolbook"/>
          <w:bCs/>
        </w:rPr>
      </w:pPr>
      <w:r w:rsidRPr="00E309AC">
        <w:rPr>
          <w:rFonts w:ascii="Century Schoolbook" w:hAnsi="Century Schoolbook" w:cs="Century Schoolbook"/>
          <w:bCs/>
        </w:rPr>
        <w:t xml:space="preserve">10.1 DISPOSITION OF PATIENTS </w:t>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t xml:space="preserve"> 11</w:t>
      </w:r>
    </w:p>
    <w:p w:rsidR="00AD4FD8" w:rsidRPr="00E309AC" w:rsidRDefault="00AD4FD8" w:rsidP="00AD4FD8">
      <w:pPr>
        <w:spacing w:after="0" w:line="240" w:lineRule="auto"/>
        <w:jc w:val="both"/>
        <w:rPr>
          <w:rFonts w:ascii="Times New Roman" w:hAnsi="Times New Roman"/>
          <w:sz w:val="24"/>
          <w:szCs w:val="24"/>
        </w:rPr>
      </w:pPr>
      <w:r w:rsidRPr="00E309AC">
        <w:rPr>
          <w:rFonts w:ascii="Times New Roman" w:hAnsi="Times New Roman"/>
          <w:sz w:val="24"/>
          <w:szCs w:val="24"/>
        </w:rPr>
        <w:t>10.2 RECRUITED PATIENTS</w:t>
      </w:r>
      <w:r w:rsidRPr="00E309AC">
        <w:rPr>
          <w:rFonts w:ascii="Times New Roman" w:hAnsi="Times New Roman"/>
          <w:sz w:val="24"/>
          <w:szCs w:val="24"/>
        </w:rPr>
        <w:tab/>
      </w:r>
      <w:r w:rsidRPr="00E309AC">
        <w:rPr>
          <w:rFonts w:ascii="Times New Roman" w:hAnsi="Times New Roman"/>
          <w:sz w:val="24"/>
          <w:szCs w:val="24"/>
        </w:rPr>
        <w:tab/>
      </w:r>
      <w:r w:rsidRPr="00E309AC">
        <w:rPr>
          <w:rFonts w:ascii="Times New Roman" w:hAnsi="Times New Roman"/>
          <w:sz w:val="24"/>
          <w:szCs w:val="24"/>
        </w:rPr>
        <w:tab/>
      </w:r>
      <w:r w:rsidRPr="00E309AC">
        <w:rPr>
          <w:rFonts w:ascii="Times New Roman" w:hAnsi="Times New Roman"/>
          <w:sz w:val="24"/>
          <w:szCs w:val="24"/>
        </w:rPr>
        <w:tab/>
      </w:r>
      <w:r w:rsidRPr="00E309AC">
        <w:rPr>
          <w:rFonts w:ascii="Times New Roman" w:hAnsi="Times New Roman"/>
          <w:sz w:val="24"/>
          <w:szCs w:val="24"/>
        </w:rPr>
        <w:tab/>
      </w:r>
      <w:r w:rsidRPr="00E309AC">
        <w:rPr>
          <w:rFonts w:ascii="Times New Roman" w:hAnsi="Times New Roman"/>
          <w:sz w:val="24"/>
          <w:szCs w:val="24"/>
        </w:rPr>
        <w:tab/>
      </w:r>
      <w:r w:rsidRPr="00E309AC">
        <w:rPr>
          <w:rFonts w:ascii="Times New Roman" w:hAnsi="Times New Roman"/>
          <w:sz w:val="24"/>
          <w:szCs w:val="24"/>
        </w:rPr>
        <w:tab/>
      </w:r>
      <w:r w:rsidRPr="00E309AC">
        <w:rPr>
          <w:rFonts w:ascii="Times New Roman" w:hAnsi="Times New Roman"/>
          <w:sz w:val="24"/>
          <w:szCs w:val="24"/>
        </w:rPr>
        <w:tab/>
        <w:t xml:space="preserve"> 1</w:t>
      </w:r>
      <w:r>
        <w:rPr>
          <w:rFonts w:ascii="Times New Roman" w:hAnsi="Times New Roman"/>
          <w:sz w:val="24"/>
          <w:szCs w:val="24"/>
        </w:rPr>
        <w:t>2</w:t>
      </w:r>
    </w:p>
    <w:p w:rsidR="00AD4FD8" w:rsidRPr="00E309AC" w:rsidRDefault="00AD4FD8" w:rsidP="00AD4FD8">
      <w:pPr>
        <w:spacing w:after="0" w:line="240" w:lineRule="auto"/>
        <w:jc w:val="both"/>
        <w:rPr>
          <w:rFonts w:ascii="Times New Roman" w:hAnsi="Times New Roman"/>
          <w:sz w:val="24"/>
          <w:szCs w:val="24"/>
        </w:rPr>
      </w:pPr>
      <w:r w:rsidRPr="00E309AC">
        <w:rPr>
          <w:rFonts w:ascii="Century Schoolbook" w:hAnsi="Century Schoolbook" w:cs="Century Schoolbook"/>
          <w:bCs/>
        </w:rPr>
        <w:t xml:space="preserve">11. EFFICACY EVALUATION </w:t>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t xml:space="preserve"> 1</w:t>
      </w:r>
      <w:r>
        <w:rPr>
          <w:rFonts w:ascii="Century Schoolbook" w:hAnsi="Century Schoolbook" w:cs="Century Schoolbook"/>
          <w:bCs/>
        </w:rPr>
        <w:t>2</w:t>
      </w:r>
    </w:p>
    <w:p w:rsidR="00AD4FD8" w:rsidRPr="00E309AC" w:rsidRDefault="00AD4FD8" w:rsidP="00AD4FD8">
      <w:pPr>
        <w:spacing w:after="0" w:line="240" w:lineRule="auto"/>
        <w:jc w:val="both"/>
        <w:rPr>
          <w:rFonts w:ascii="Times New Roman" w:hAnsi="Times New Roman"/>
          <w:sz w:val="24"/>
          <w:szCs w:val="24"/>
        </w:rPr>
      </w:pPr>
      <w:r w:rsidRPr="00E309AC">
        <w:rPr>
          <w:rFonts w:ascii="Century Schoolbook" w:hAnsi="Century Schoolbook" w:cs="Century Schoolbook"/>
          <w:bCs/>
        </w:rPr>
        <w:t xml:space="preserve">11.1 DATA SETS ANALYSED </w:t>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t xml:space="preserve"> 1</w:t>
      </w:r>
      <w:r>
        <w:rPr>
          <w:rFonts w:ascii="Century Schoolbook" w:hAnsi="Century Schoolbook" w:cs="Century Schoolbook"/>
          <w:bCs/>
        </w:rPr>
        <w:t>2</w:t>
      </w:r>
    </w:p>
    <w:p w:rsidR="00AD4FD8" w:rsidRPr="00E309AC" w:rsidRDefault="00AD4FD8" w:rsidP="00AD4FD8">
      <w:pPr>
        <w:autoSpaceDE w:val="0"/>
        <w:autoSpaceDN w:val="0"/>
        <w:adjustRightInd w:val="0"/>
        <w:spacing w:after="0" w:line="240" w:lineRule="auto"/>
        <w:rPr>
          <w:rFonts w:ascii="Century Schoolbook" w:hAnsi="Century Schoolbook" w:cs="Century Schoolbook"/>
          <w:bCs/>
        </w:rPr>
      </w:pPr>
      <w:r w:rsidRPr="00E309AC">
        <w:rPr>
          <w:rFonts w:ascii="Century Schoolbook" w:hAnsi="Century Schoolbook" w:cs="Century Schoolbook"/>
          <w:bCs/>
        </w:rPr>
        <w:t>11.2. ANALYSIS OF EFFICACY</w:t>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t xml:space="preserve"> 12</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11.3 EFFICACY CONCLUSIONS</w:t>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t xml:space="preserve"> 13</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12. SAFETY EVALUATION</w:t>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t xml:space="preserve"> 1</w:t>
      </w:r>
      <w:r>
        <w:rPr>
          <w:rFonts w:ascii="Century Schoolbook" w:hAnsi="Century Schoolbook" w:cs="Century Schoolbook"/>
          <w:bCs/>
        </w:rPr>
        <w:t>4</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12.1 SAFETY CONCLUSIONS</w:t>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t xml:space="preserve"> 14</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13. DISCUSSION AND OVERALL CONCLUSIONS</w:t>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r>
      <w:r w:rsidRPr="00E309AC">
        <w:rPr>
          <w:rFonts w:ascii="Century Schoolbook" w:hAnsi="Century Schoolbook" w:cs="Century Schoolbook"/>
          <w:bCs/>
        </w:rPr>
        <w:tab/>
        <w:t xml:space="preserve"> 15</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rPr>
        <w:t>14. REFERENCES</w:t>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r>
      <w:r w:rsidRPr="00E309AC">
        <w:rPr>
          <w:rFonts w:ascii="Century Schoolbook" w:hAnsi="Century Schoolbook" w:cs="Century Schoolbook"/>
        </w:rPr>
        <w:tab/>
        <w:t xml:space="preserve"> 16</w:t>
      </w:r>
    </w:p>
    <w:p w:rsidR="00AD4FD8" w:rsidRPr="00E309AC" w:rsidRDefault="00AD4FD8" w:rsidP="00AD4FD8">
      <w:pPr>
        <w:autoSpaceDE w:val="0"/>
        <w:autoSpaceDN w:val="0"/>
        <w:adjustRightInd w:val="0"/>
        <w:spacing w:after="0" w:line="240" w:lineRule="auto"/>
        <w:jc w:val="both"/>
        <w:rPr>
          <w:rFonts w:ascii="Times New Roman" w:hAnsi="Times New Roman" w:cs="ArialMT"/>
          <w:sz w:val="24"/>
          <w:lang w:val="en-US"/>
        </w:rPr>
      </w:pPr>
      <w:r w:rsidRPr="00E309AC">
        <w:rPr>
          <w:rFonts w:ascii="Times New Roman" w:hAnsi="Times New Roman" w:cs="ArialMT"/>
          <w:sz w:val="24"/>
          <w:lang w:val="en-US"/>
        </w:rPr>
        <w:t>15. LIST OF APPENDICES</w:t>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t xml:space="preserve"> 1</w:t>
      </w:r>
      <w:r>
        <w:rPr>
          <w:rFonts w:ascii="Times New Roman" w:hAnsi="Times New Roman" w:cs="ArialMT"/>
          <w:sz w:val="24"/>
          <w:lang w:val="en-US"/>
        </w:rPr>
        <w:t>8</w:t>
      </w:r>
    </w:p>
    <w:p w:rsidR="00AD4FD8" w:rsidRPr="00E309AC" w:rsidRDefault="00AD4FD8" w:rsidP="00AD4FD8">
      <w:pPr>
        <w:autoSpaceDE w:val="0"/>
        <w:autoSpaceDN w:val="0"/>
        <w:adjustRightInd w:val="0"/>
        <w:spacing w:after="0" w:line="240" w:lineRule="auto"/>
        <w:jc w:val="both"/>
        <w:rPr>
          <w:rFonts w:ascii="Times New Roman" w:hAnsi="Times New Roman" w:cs="ArialMT"/>
          <w:sz w:val="24"/>
          <w:lang w:val="en-US"/>
        </w:rPr>
      </w:pPr>
      <w:r w:rsidRPr="00E309AC">
        <w:rPr>
          <w:rFonts w:ascii="Times New Roman" w:hAnsi="Times New Roman" w:cs="ArialMT"/>
          <w:sz w:val="24"/>
          <w:lang w:val="en-US"/>
        </w:rPr>
        <w:t>16. APPENDIX 1</w:t>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t xml:space="preserve"> 19</w:t>
      </w:r>
    </w:p>
    <w:p w:rsidR="00AD4FD8" w:rsidRPr="00E309AC" w:rsidRDefault="00AD4FD8" w:rsidP="00AD4FD8">
      <w:pPr>
        <w:autoSpaceDE w:val="0"/>
        <w:autoSpaceDN w:val="0"/>
        <w:adjustRightInd w:val="0"/>
        <w:spacing w:after="0" w:line="240" w:lineRule="auto"/>
        <w:jc w:val="both"/>
        <w:rPr>
          <w:rFonts w:ascii="Times New Roman" w:hAnsi="Times New Roman" w:cs="ArialMT"/>
          <w:sz w:val="24"/>
          <w:lang w:val="en-US"/>
        </w:rPr>
      </w:pPr>
      <w:r w:rsidRPr="00E309AC">
        <w:rPr>
          <w:rFonts w:ascii="Times New Roman" w:hAnsi="Times New Roman" w:cs="ArialMT"/>
          <w:sz w:val="24"/>
          <w:lang w:val="en-US"/>
        </w:rPr>
        <w:t>17. APPENDIX 2</w:t>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t xml:space="preserve"> 20</w:t>
      </w:r>
    </w:p>
    <w:p w:rsidR="00AD4FD8" w:rsidRPr="00E309AC" w:rsidRDefault="00AD4FD8" w:rsidP="00AD4FD8">
      <w:pPr>
        <w:autoSpaceDE w:val="0"/>
        <w:autoSpaceDN w:val="0"/>
        <w:adjustRightInd w:val="0"/>
        <w:spacing w:after="0" w:line="240" w:lineRule="auto"/>
        <w:jc w:val="both"/>
        <w:rPr>
          <w:rFonts w:ascii="Times New Roman" w:hAnsi="Times New Roman" w:cs="ArialMT"/>
          <w:sz w:val="24"/>
          <w:lang w:val="en-US"/>
        </w:rPr>
      </w:pPr>
      <w:r w:rsidRPr="00E309AC">
        <w:rPr>
          <w:rFonts w:ascii="Times New Roman" w:hAnsi="Times New Roman" w:cs="ArialMT"/>
          <w:sz w:val="24"/>
          <w:lang w:val="en-US"/>
        </w:rPr>
        <w:t>18. APPENDIX 3</w:t>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t xml:space="preserve"> 21</w:t>
      </w:r>
    </w:p>
    <w:p w:rsidR="00AD4FD8" w:rsidRPr="00E309AC" w:rsidRDefault="00AD4FD8" w:rsidP="00AD4FD8">
      <w:pPr>
        <w:autoSpaceDE w:val="0"/>
        <w:autoSpaceDN w:val="0"/>
        <w:adjustRightInd w:val="0"/>
        <w:spacing w:after="0" w:line="240" w:lineRule="auto"/>
        <w:jc w:val="both"/>
        <w:rPr>
          <w:rFonts w:ascii="Century Schoolbook" w:hAnsi="Century Schoolbook" w:cs="Century Schoolbook"/>
          <w:bCs/>
        </w:rPr>
      </w:pPr>
      <w:r w:rsidRPr="00E309AC">
        <w:rPr>
          <w:rFonts w:ascii="Times New Roman" w:hAnsi="Times New Roman" w:cs="ArialMT"/>
          <w:sz w:val="24"/>
          <w:lang w:val="en-US"/>
        </w:rPr>
        <w:t>19. APPENDIX 4</w:t>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r>
      <w:bookmarkStart w:id="0" w:name="_GoBack"/>
      <w:bookmarkEnd w:id="0"/>
      <w:r w:rsidRPr="00E309AC">
        <w:rPr>
          <w:rFonts w:ascii="Times New Roman" w:hAnsi="Times New Roman" w:cs="ArialMT"/>
          <w:sz w:val="24"/>
          <w:lang w:val="en-US"/>
        </w:rPr>
        <w:tab/>
      </w:r>
      <w:r w:rsidRPr="00E309AC">
        <w:rPr>
          <w:rFonts w:ascii="Times New Roman" w:hAnsi="Times New Roman" w:cs="ArialMT"/>
          <w:sz w:val="24"/>
          <w:lang w:val="en-US"/>
        </w:rPr>
        <w:tab/>
      </w:r>
      <w:r w:rsidRPr="00E309AC">
        <w:rPr>
          <w:rFonts w:ascii="Times New Roman" w:hAnsi="Times New Roman" w:cs="ArialMT"/>
          <w:sz w:val="24"/>
          <w:lang w:val="en-US"/>
        </w:rPr>
        <w:tab/>
        <w:t xml:space="preserve"> 22</w:t>
      </w:r>
    </w:p>
    <w:p w:rsidR="00AD4FD8" w:rsidRPr="00E309AC" w:rsidRDefault="00AD4FD8" w:rsidP="00AD4FD8">
      <w:pPr>
        <w:autoSpaceDE w:val="0"/>
        <w:autoSpaceDN w:val="0"/>
        <w:adjustRightInd w:val="0"/>
        <w:spacing w:after="0" w:line="240" w:lineRule="auto"/>
        <w:rPr>
          <w:rFonts w:ascii="Century Schoolbook" w:hAnsi="Century Schoolbook" w:cs="Century Schoolbook"/>
          <w:bCs/>
        </w:rPr>
      </w:pPr>
    </w:p>
    <w:p w:rsidR="00C52D04" w:rsidRPr="00E309AC" w:rsidRDefault="00C52D04" w:rsidP="00A70CCE">
      <w:pPr>
        <w:autoSpaceDE w:val="0"/>
        <w:autoSpaceDN w:val="0"/>
        <w:adjustRightInd w:val="0"/>
        <w:spacing w:after="0" w:line="240" w:lineRule="auto"/>
        <w:rPr>
          <w:rFonts w:ascii="Century Schoolbook" w:hAnsi="Century Schoolbook" w:cs="Century Schoolbook"/>
          <w:bCs/>
        </w:rPr>
      </w:pPr>
    </w:p>
    <w:p w:rsidR="00A663CF" w:rsidRPr="00E309AC" w:rsidRDefault="0067297D" w:rsidP="00A663CF">
      <w:pPr>
        <w:autoSpaceDE w:val="0"/>
        <w:autoSpaceDN w:val="0"/>
        <w:adjustRightInd w:val="0"/>
        <w:spacing w:after="0" w:line="240" w:lineRule="auto"/>
        <w:jc w:val="both"/>
        <w:rPr>
          <w:rFonts w:ascii="Century Schoolbook" w:hAnsi="Century Schoolbook" w:cs="Century Schoolbook"/>
          <w:b/>
        </w:rPr>
      </w:pPr>
      <w:r w:rsidRPr="00E309AC">
        <w:rPr>
          <w:rFonts w:ascii="Century Schoolbook" w:hAnsi="Century Schoolbook" w:cs="Century Schoolbook"/>
          <w:b/>
        </w:rPr>
        <w:br w:type="page"/>
      </w:r>
    </w:p>
    <w:p w:rsidR="003B40D0" w:rsidRPr="00E309AC" w:rsidRDefault="003B40D0" w:rsidP="003B40D0">
      <w:pPr>
        <w:autoSpaceDE w:val="0"/>
        <w:autoSpaceDN w:val="0"/>
        <w:adjustRightInd w:val="0"/>
        <w:spacing w:before="120" w:after="60" w:line="240" w:lineRule="auto"/>
        <w:jc w:val="both"/>
        <w:rPr>
          <w:rFonts w:ascii="Century Schoolbook" w:hAnsi="Century Schoolbook" w:cs="Century Schoolbook"/>
          <w:b/>
        </w:rPr>
      </w:pPr>
    </w:p>
    <w:p w:rsidR="003B40D0" w:rsidRPr="00E309AC" w:rsidRDefault="003B40D0" w:rsidP="003B40D0">
      <w:pPr>
        <w:autoSpaceDE w:val="0"/>
        <w:autoSpaceDN w:val="0"/>
        <w:adjustRightInd w:val="0"/>
        <w:spacing w:before="120" w:after="60" w:line="240" w:lineRule="auto"/>
        <w:jc w:val="both"/>
        <w:rPr>
          <w:rFonts w:ascii="Century Schoolbook" w:hAnsi="Century Schoolbook" w:cs="Century Schoolbook"/>
          <w:b/>
        </w:rPr>
      </w:pPr>
      <w:r w:rsidRPr="00E309AC">
        <w:rPr>
          <w:rFonts w:ascii="Century Schoolbook" w:hAnsi="Century Schoolbook" w:cs="Century Schoolbook"/>
          <w:b/>
        </w:rPr>
        <w:t>1. LIST OF ABBREVIATIONS AND MEASUREMENTS UNITS</w:t>
      </w:r>
    </w:p>
    <w:p w:rsidR="00D129B3" w:rsidRPr="00E309AC" w:rsidRDefault="00D129B3" w:rsidP="00A85CEF">
      <w:pPr>
        <w:autoSpaceDE w:val="0"/>
        <w:autoSpaceDN w:val="0"/>
        <w:adjustRightInd w:val="0"/>
        <w:spacing w:before="120" w:after="60" w:line="240" w:lineRule="auto"/>
        <w:ind w:left="720" w:hanging="720"/>
        <w:jc w:val="both"/>
        <w:rPr>
          <w:rFonts w:ascii="Century Schoolbook" w:hAnsi="Century Schoolbook" w:cs="Century Schoolbook"/>
          <w:b/>
        </w:rPr>
      </w:pPr>
      <w:r w:rsidRPr="00E309AC">
        <w:rPr>
          <w:rFonts w:ascii="Century Schoolbook" w:hAnsi="Century Schoolbook" w:cs="Century Schoolbook"/>
          <w:b/>
        </w:rPr>
        <w:t>Abbreviations</w:t>
      </w:r>
    </w:p>
    <w:p w:rsidR="00D129B3" w:rsidRPr="00E309AC" w:rsidRDefault="00D129B3" w:rsidP="00A85CEF">
      <w:pPr>
        <w:autoSpaceDE w:val="0"/>
        <w:autoSpaceDN w:val="0"/>
        <w:adjustRightInd w:val="0"/>
        <w:spacing w:before="120" w:after="60" w:line="240" w:lineRule="auto"/>
        <w:jc w:val="both"/>
        <w:rPr>
          <w:rFonts w:ascii="Century Schoolbook" w:hAnsi="Century Schoolbook" w:cs="Century Schoolbook"/>
        </w:rPr>
      </w:pPr>
      <w:r w:rsidRPr="00E309AC">
        <w:rPr>
          <w:rFonts w:ascii="Century Schoolbook" w:hAnsi="Century Schoolbook" w:cs="Century Schoolbook"/>
        </w:rPr>
        <w:t xml:space="preserve">SMI= severe mental illness; LD= learning disabilities PRL= Prolactin; AP= Antipsychotic; BMI= Body Mass Index; fpg= fasting plasma glucose, TG= triglycerides </w:t>
      </w:r>
    </w:p>
    <w:p w:rsidR="00D129B3" w:rsidRPr="00E309AC" w:rsidRDefault="00D129B3" w:rsidP="00A85CEF">
      <w:pPr>
        <w:autoSpaceDE w:val="0"/>
        <w:autoSpaceDN w:val="0"/>
        <w:adjustRightInd w:val="0"/>
        <w:spacing w:before="120" w:after="60" w:line="240" w:lineRule="auto"/>
        <w:ind w:left="720" w:hanging="720"/>
        <w:jc w:val="both"/>
        <w:rPr>
          <w:rFonts w:ascii="Century Schoolbook" w:hAnsi="Century Schoolbook" w:cs="Century Schoolbook"/>
          <w:b/>
        </w:rPr>
      </w:pPr>
      <w:r w:rsidRPr="00E309AC">
        <w:rPr>
          <w:rFonts w:ascii="Century Schoolbook" w:hAnsi="Century Schoolbook" w:cs="Century Schoolbook"/>
          <w:b/>
        </w:rPr>
        <w:t>Measurement units:</w:t>
      </w:r>
    </w:p>
    <w:p w:rsidR="00500289" w:rsidRPr="00E309AC" w:rsidRDefault="00D129B3" w:rsidP="00500289">
      <w:pPr>
        <w:autoSpaceDE w:val="0"/>
        <w:autoSpaceDN w:val="0"/>
        <w:adjustRightInd w:val="0"/>
        <w:spacing w:before="120" w:after="0" w:line="240" w:lineRule="auto"/>
        <w:ind w:left="720" w:hanging="720"/>
        <w:jc w:val="both"/>
        <w:rPr>
          <w:rFonts w:ascii="Century Schoolbook" w:hAnsi="Century Schoolbook" w:cs="Century Schoolbook"/>
        </w:rPr>
      </w:pPr>
      <w:r w:rsidRPr="00E309AC">
        <w:rPr>
          <w:rFonts w:ascii="Century Schoolbook" w:hAnsi="Century Schoolbook" w:cs="Century Schoolbook"/>
        </w:rPr>
        <w:t xml:space="preserve">Prolactin: mU/L </w:t>
      </w:r>
    </w:p>
    <w:p w:rsidR="00D129B3" w:rsidRPr="00E309AC" w:rsidRDefault="00D129B3" w:rsidP="00500289">
      <w:pPr>
        <w:autoSpaceDE w:val="0"/>
        <w:autoSpaceDN w:val="0"/>
        <w:adjustRightInd w:val="0"/>
        <w:spacing w:before="120" w:after="0" w:line="240" w:lineRule="auto"/>
        <w:ind w:left="720" w:hanging="720"/>
        <w:jc w:val="both"/>
        <w:rPr>
          <w:rFonts w:ascii="Century Schoolbook" w:hAnsi="Century Schoolbook" w:cs="Century Schoolbook"/>
        </w:rPr>
      </w:pPr>
      <w:r w:rsidRPr="00E309AC">
        <w:rPr>
          <w:rFonts w:ascii="Century Schoolbook" w:hAnsi="Century Schoolbook" w:cs="Century Schoolbook"/>
        </w:rPr>
        <w:t>Testosterone: nmol/L</w:t>
      </w:r>
    </w:p>
    <w:p w:rsidR="00D129B3" w:rsidRPr="00E309AC" w:rsidRDefault="00D129B3" w:rsidP="00500289">
      <w:pPr>
        <w:autoSpaceDE w:val="0"/>
        <w:autoSpaceDN w:val="0"/>
        <w:adjustRightInd w:val="0"/>
        <w:spacing w:before="120" w:after="0" w:line="240" w:lineRule="auto"/>
        <w:ind w:left="720" w:hanging="720"/>
        <w:jc w:val="both"/>
        <w:rPr>
          <w:rFonts w:ascii="Century Schoolbook" w:hAnsi="Century Schoolbook" w:cs="Century Schoolbook"/>
        </w:rPr>
      </w:pPr>
      <w:r w:rsidRPr="00E309AC">
        <w:rPr>
          <w:rFonts w:ascii="Century Schoolbook" w:hAnsi="Century Schoolbook" w:cs="Century Schoolbook"/>
        </w:rPr>
        <w:t>Glucose, total cholesterol, HDL- cholesterol, LDL- cholesterol, triglycerides= mmol/L</w:t>
      </w:r>
    </w:p>
    <w:p w:rsidR="00D129B3" w:rsidRPr="00E309AC" w:rsidRDefault="00D129B3" w:rsidP="00500289">
      <w:pPr>
        <w:autoSpaceDE w:val="0"/>
        <w:autoSpaceDN w:val="0"/>
        <w:adjustRightInd w:val="0"/>
        <w:spacing w:before="120" w:after="0" w:line="240" w:lineRule="auto"/>
        <w:ind w:left="720" w:hanging="720"/>
        <w:jc w:val="both"/>
        <w:rPr>
          <w:rFonts w:ascii="Century Schoolbook" w:hAnsi="Century Schoolbook" w:cs="Century Schoolbook"/>
        </w:rPr>
      </w:pPr>
    </w:p>
    <w:p w:rsidR="00D129B3" w:rsidRPr="00E309AC" w:rsidRDefault="00D129B3" w:rsidP="00A85CEF">
      <w:pPr>
        <w:autoSpaceDE w:val="0"/>
        <w:autoSpaceDN w:val="0"/>
        <w:adjustRightInd w:val="0"/>
        <w:spacing w:before="120" w:after="60" w:line="240" w:lineRule="auto"/>
        <w:ind w:left="720" w:hanging="720"/>
        <w:jc w:val="both"/>
        <w:rPr>
          <w:rFonts w:ascii="Century Schoolbook" w:hAnsi="Century Schoolbook" w:cs="Century Schoolbook"/>
          <w:b/>
        </w:rPr>
      </w:pPr>
      <w:r w:rsidRPr="00E309AC">
        <w:rPr>
          <w:rFonts w:ascii="Century Schoolbook" w:hAnsi="Century Schoolbook" w:cs="Century Schoolbook"/>
          <w:b/>
        </w:rPr>
        <w:t>2. E</w:t>
      </w:r>
      <w:r w:rsidR="003B40D0" w:rsidRPr="00E309AC">
        <w:rPr>
          <w:rFonts w:ascii="Century Schoolbook" w:hAnsi="Century Schoolbook" w:cs="Century Schoolbook"/>
          <w:b/>
        </w:rPr>
        <w:t>THICS</w:t>
      </w:r>
    </w:p>
    <w:p w:rsidR="00D129B3" w:rsidRPr="00E309AC" w:rsidRDefault="00D129B3" w:rsidP="00A85CEF">
      <w:pPr>
        <w:autoSpaceDE w:val="0"/>
        <w:autoSpaceDN w:val="0"/>
        <w:adjustRightInd w:val="0"/>
        <w:spacing w:after="0" w:line="240" w:lineRule="auto"/>
        <w:ind w:left="720" w:hanging="720"/>
        <w:jc w:val="both"/>
        <w:rPr>
          <w:rFonts w:ascii="Century Schoolbook" w:hAnsi="Century Schoolbook" w:cs="Century Schoolbook"/>
        </w:rPr>
      </w:pPr>
      <w:r w:rsidRPr="00E309AC">
        <w:rPr>
          <w:rFonts w:ascii="Century Schoolbook" w:hAnsi="Century Schoolbook" w:cs="Century Schoolbook"/>
        </w:rPr>
        <w:t xml:space="preserve">The Aripiprazole and Prolactin Study was approved by </w:t>
      </w:r>
      <w:r w:rsidR="00B830A9" w:rsidRPr="00E309AC">
        <w:rPr>
          <w:rFonts w:ascii="Century Schoolbook" w:hAnsi="Century Schoolbook" w:cs="Century Schoolbook"/>
        </w:rPr>
        <w:t>the local</w:t>
      </w:r>
      <w:r w:rsidRPr="00E309AC">
        <w:rPr>
          <w:rFonts w:ascii="Century Schoolbook" w:hAnsi="Century Schoolbook" w:cs="Century Schoolbook"/>
        </w:rPr>
        <w:t xml:space="preserve"> Regional Ethics</w:t>
      </w:r>
    </w:p>
    <w:p w:rsidR="00D129B3" w:rsidRPr="00E309AC" w:rsidRDefault="00D129B3" w:rsidP="00A85CEF">
      <w:pPr>
        <w:autoSpaceDE w:val="0"/>
        <w:autoSpaceDN w:val="0"/>
        <w:adjustRightInd w:val="0"/>
        <w:spacing w:after="0" w:line="240" w:lineRule="auto"/>
        <w:ind w:left="720" w:hanging="720"/>
        <w:jc w:val="both"/>
        <w:rPr>
          <w:rFonts w:ascii="Century Schoolbook" w:hAnsi="Century Schoolbook" w:cs="Century Schoolbook"/>
        </w:rPr>
      </w:pPr>
      <w:r w:rsidRPr="00E309AC">
        <w:rPr>
          <w:rFonts w:ascii="Century Schoolbook" w:hAnsi="Century Schoolbook" w:cs="Century Schoolbook"/>
        </w:rPr>
        <w:t>Committeee</w:t>
      </w:r>
      <w:r w:rsidR="00B830A9" w:rsidRPr="00E309AC">
        <w:rPr>
          <w:rFonts w:ascii="Century Schoolbook" w:hAnsi="Century Schoolbook" w:cs="Century Schoolbook"/>
        </w:rPr>
        <w:t xml:space="preserve"> (REC10/H0604/5)</w:t>
      </w:r>
      <w:r w:rsidRPr="00E309AC">
        <w:rPr>
          <w:rFonts w:ascii="Century Schoolbook" w:hAnsi="Century Schoolbook" w:cs="Century Schoolbook"/>
        </w:rPr>
        <w:t>.</w:t>
      </w:r>
      <w:r w:rsidR="00E46AC8" w:rsidRPr="00E309AC">
        <w:rPr>
          <w:rFonts w:ascii="Century Schoolbook" w:hAnsi="Century Schoolbook" w:cs="Century Schoolbook"/>
        </w:rPr>
        <w:t xml:space="preserve"> </w:t>
      </w:r>
      <w:r w:rsidRPr="00E309AC">
        <w:rPr>
          <w:rFonts w:ascii="Century Schoolbook" w:hAnsi="Century Schoolbook" w:cs="Century Schoolbook"/>
        </w:rPr>
        <w:t xml:space="preserve">It was conducted according to the Declaration of Helsinki. </w:t>
      </w:r>
    </w:p>
    <w:p w:rsidR="00063A81" w:rsidRPr="00E309AC" w:rsidRDefault="00063A81" w:rsidP="009216FD">
      <w:pPr>
        <w:autoSpaceDE w:val="0"/>
        <w:autoSpaceDN w:val="0"/>
        <w:adjustRightInd w:val="0"/>
        <w:rPr>
          <w:u w:val="single"/>
        </w:rPr>
      </w:pPr>
    </w:p>
    <w:p w:rsidR="00063A81" w:rsidRPr="00E309AC" w:rsidRDefault="00063A81" w:rsidP="00DC3B8A">
      <w:pPr>
        <w:autoSpaceDE w:val="0"/>
        <w:autoSpaceDN w:val="0"/>
        <w:adjustRightInd w:val="0"/>
        <w:jc w:val="both"/>
        <w:rPr>
          <w:rFonts w:ascii="Century Schoolbook" w:hAnsi="Century Schoolbook"/>
          <w:u w:val="single"/>
        </w:rPr>
      </w:pPr>
      <w:r w:rsidRPr="00E309AC">
        <w:rPr>
          <w:rFonts w:ascii="Century Schoolbook" w:hAnsi="Century Schoolbook"/>
          <w:u w:val="single"/>
        </w:rPr>
        <w:t>Patient information and consent</w:t>
      </w:r>
    </w:p>
    <w:p w:rsidR="00063A81" w:rsidRPr="00E309AC" w:rsidRDefault="00063A81" w:rsidP="00DC3B8A">
      <w:pPr>
        <w:autoSpaceDE w:val="0"/>
        <w:autoSpaceDN w:val="0"/>
        <w:adjustRightInd w:val="0"/>
        <w:jc w:val="both"/>
        <w:rPr>
          <w:rFonts w:ascii="Century Schoolbook" w:hAnsi="Century Schoolbook"/>
        </w:rPr>
      </w:pPr>
      <w:r w:rsidRPr="00E309AC">
        <w:rPr>
          <w:rFonts w:ascii="Century Schoolbook" w:hAnsi="Century Schoolbook"/>
        </w:rPr>
        <w:t xml:space="preserve">The study included patients with severe mental illness (SMI) and patients with learning disabilities (LD), of whom one was </w:t>
      </w:r>
      <w:r w:rsidR="002B6EAD" w:rsidRPr="00E309AC">
        <w:rPr>
          <w:rFonts w:ascii="Century Schoolbook" w:hAnsi="Century Schoolbook"/>
        </w:rPr>
        <w:t>cap</w:t>
      </w:r>
      <w:r w:rsidRPr="00E309AC">
        <w:rPr>
          <w:rFonts w:ascii="Century Schoolbook" w:hAnsi="Century Schoolbook"/>
        </w:rPr>
        <w:t>able to give informed consent and two were unable to do so</w:t>
      </w:r>
      <w:r w:rsidR="00757938" w:rsidRPr="00E309AC">
        <w:rPr>
          <w:rFonts w:ascii="Century Schoolbook" w:hAnsi="Century Schoolbook"/>
        </w:rPr>
        <w:t xml:space="preserve">. </w:t>
      </w:r>
      <w:r w:rsidR="002B6EAD" w:rsidRPr="00E309AC">
        <w:rPr>
          <w:rFonts w:ascii="Century Schoolbook" w:hAnsi="Century Schoolbook"/>
        </w:rPr>
        <w:t>C</w:t>
      </w:r>
      <w:r w:rsidR="00757938" w:rsidRPr="00E309AC">
        <w:rPr>
          <w:rFonts w:ascii="Century Schoolbook" w:hAnsi="Century Schoolbook"/>
        </w:rPr>
        <w:t xml:space="preserve">apacity was </w:t>
      </w:r>
      <w:r w:rsidR="002B6EAD" w:rsidRPr="00E309AC">
        <w:rPr>
          <w:rFonts w:ascii="Century Schoolbook" w:hAnsi="Century Schoolbook"/>
        </w:rPr>
        <w:t>assessed</w:t>
      </w:r>
      <w:r w:rsidR="00757938" w:rsidRPr="00E309AC">
        <w:rPr>
          <w:rFonts w:ascii="Century Schoolbook" w:hAnsi="Century Schoolbook"/>
        </w:rPr>
        <w:t xml:space="preserve"> according to the guidance contained in the Code of Practice of the Mental Capacity Act 2005 </w:t>
      </w:r>
      <w:r w:rsidR="00DC3B8A" w:rsidRPr="00E309AC">
        <w:rPr>
          <w:rFonts w:ascii="Century Schoolbook" w:hAnsi="Century Schoolbook"/>
        </w:rPr>
        <w:t>(</w:t>
      </w:r>
      <w:r w:rsidR="004F4A7D" w:rsidRPr="00E309AC">
        <w:rPr>
          <w:rFonts w:ascii="Century Schoolbook" w:hAnsi="Century Schoolbook"/>
        </w:rPr>
        <w:t>1)</w:t>
      </w:r>
      <w:r w:rsidR="00500289" w:rsidRPr="00E309AC">
        <w:rPr>
          <w:rFonts w:ascii="Century Schoolbook" w:hAnsi="Century Schoolbook"/>
        </w:rPr>
        <w:t xml:space="preserve">. </w:t>
      </w:r>
      <w:r w:rsidR="00DC3B8A" w:rsidRPr="00E309AC">
        <w:rPr>
          <w:rFonts w:ascii="Century Schoolbook" w:hAnsi="Century Schoolbook"/>
        </w:rPr>
        <w:t>In the capacitous patients, informed consent was obtained at the screening visit. For incapacitous patients, informed consent was given by their legal representative, either at the screening visit (in one case) or before the visit (in the other case). The inclusion of incapacitous patients meant that that the study was conducted in observance with the ethical and legal principle of best interest, by which the interests of the patient always prevail over those of science and society (</w:t>
      </w:r>
      <w:r w:rsidR="004F4A7D" w:rsidRPr="00E309AC">
        <w:rPr>
          <w:rFonts w:ascii="Century Schoolbook" w:hAnsi="Century Schoolbook"/>
        </w:rPr>
        <w:t>2)</w:t>
      </w:r>
      <w:r w:rsidR="00500289" w:rsidRPr="00E309AC">
        <w:rPr>
          <w:rFonts w:ascii="Century Schoolbook" w:hAnsi="Century Schoolbook"/>
        </w:rPr>
        <w:t>.</w:t>
      </w:r>
    </w:p>
    <w:p w:rsidR="00360F36" w:rsidRPr="00E309AC" w:rsidRDefault="00360F36" w:rsidP="002B6EAD">
      <w:pPr>
        <w:autoSpaceDE w:val="0"/>
        <w:autoSpaceDN w:val="0"/>
        <w:adjustRightInd w:val="0"/>
        <w:spacing w:after="0" w:line="240" w:lineRule="auto"/>
        <w:jc w:val="both"/>
        <w:rPr>
          <w:rFonts w:ascii="Century Schoolbook" w:hAnsi="Century Schoolbook" w:cs="Century Schoolbook"/>
        </w:rPr>
      </w:pPr>
    </w:p>
    <w:p w:rsidR="00C8653D" w:rsidRPr="00E309AC" w:rsidRDefault="00CF4DB3"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b/>
        </w:rPr>
        <w:t>3</w:t>
      </w:r>
      <w:r w:rsidR="00D129B3" w:rsidRPr="00E309AC">
        <w:rPr>
          <w:rFonts w:ascii="Century Schoolbook" w:hAnsi="Century Schoolbook" w:cs="Century Schoolbook"/>
          <w:b/>
        </w:rPr>
        <w:t>. INTRODUCTION</w:t>
      </w:r>
    </w:p>
    <w:p w:rsidR="00C8653D" w:rsidRPr="00E309AC" w:rsidRDefault="00C8653D" w:rsidP="00A85CEF">
      <w:pPr>
        <w:autoSpaceDE w:val="0"/>
        <w:autoSpaceDN w:val="0"/>
        <w:adjustRightInd w:val="0"/>
        <w:spacing w:after="0" w:line="240" w:lineRule="auto"/>
        <w:jc w:val="both"/>
        <w:rPr>
          <w:rFonts w:ascii="Century Schoolbook" w:hAnsi="Century Schoolbook" w:cs="Century Schoolbook"/>
          <w:b/>
        </w:rPr>
      </w:pPr>
    </w:p>
    <w:p w:rsidR="00D129B3" w:rsidRPr="00E309AC" w:rsidRDefault="00D129B3" w:rsidP="00A85CEF">
      <w:pPr>
        <w:autoSpaceDE w:val="0"/>
        <w:autoSpaceDN w:val="0"/>
        <w:adjustRightInd w:val="0"/>
        <w:spacing w:after="0" w:line="240" w:lineRule="auto"/>
        <w:jc w:val="both"/>
        <w:rPr>
          <w:rFonts w:ascii="Century Schoolbook" w:hAnsi="Century Schoolbook" w:cs="Century Schoolbook"/>
          <w:b/>
        </w:rPr>
      </w:pPr>
      <w:r w:rsidRPr="00E309AC">
        <w:rPr>
          <w:rFonts w:ascii="Century Schoolbook" w:hAnsi="Century Schoolbook" w:cs="Century Schoolbook"/>
          <w:u w:val="single"/>
        </w:rPr>
        <w:t>Background</w:t>
      </w:r>
    </w:p>
    <w:p w:rsidR="00FC7200" w:rsidRPr="00E309AC" w:rsidRDefault="00D129B3" w:rsidP="00FC7200">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Patients with severe mental illness (SMI) and patients with learning disabilities (LD) are often treated with antipsychotics. In view of their antidopaminergic action, these drugs have the potential to increase prolactin</w:t>
      </w:r>
      <w:r w:rsidR="00F732FA" w:rsidRPr="00E309AC">
        <w:rPr>
          <w:rFonts w:ascii="Century Schoolbook" w:hAnsi="Century Schoolbook" w:cs="Century Schoolbook"/>
        </w:rPr>
        <w:t>, although to a different extent according to individual compounds</w:t>
      </w:r>
      <w:r w:rsidR="00AA3F09" w:rsidRPr="00E309AC">
        <w:rPr>
          <w:rFonts w:ascii="Century Schoolbook" w:hAnsi="Century Schoolbook" w:cs="Century Schoolbook"/>
        </w:rPr>
        <w:t xml:space="preserve"> (</w:t>
      </w:r>
      <w:r w:rsidR="009E23C5" w:rsidRPr="00E309AC">
        <w:rPr>
          <w:rFonts w:ascii="Century Schoolbook" w:hAnsi="Century Schoolbook" w:cs="Century Schoolbook"/>
        </w:rPr>
        <w:t>3-5</w:t>
      </w:r>
      <w:r w:rsidR="00500289" w:rsidRPr="00E309AC">
        <w:rPr>
          <w:rFonts w:ascii="Century Schoolbook" w:hAnsi="Century Schoolbook" w:cs="Century Schoolbook"/>
        </w:rPr>
        <w:t>).</w:t>
      </w:r>
      <w:r w:rsidR="00500289" w:rsidRPr="00E309AC">
        <w:rPr>
          <w:rFonts w:ascii="Century Schoolbook" w:hAnsi="Century Schoolbook" w:cs="Century Schoolbook"/>
          <w:b/>
        </w:rPr>
        <w:t xml:space="preserve"> </w:t>
      </w:r>
      <w:r w:rsidR="00BB20BC" w:rsidRPr="00E309AC">
        <w:rPr>
          <w:rFonts w:ascii="Century Schoolbook" w:hAnsi="Century Schoolbook" w:cs="Century Schoolbook"/>
        </w:rPr>
        <w:t xml:space="preserve">Hyperprolactinaemia can cause secondary hypogonadism, as shown by menstrual disturbances in women and a low testosterone in men, by inhibiting the pulsatile secretion of the hypothalamic Gonadotropin Releasing Hormone </w:t>
      </w:r>
      <w:r w:rsidR="00F739DF" w:rsidRPr="00E309AC">
        <w:rPr>
          <w:rFonts w:ascii="Century Schoolbook" w:hAnsi="Century Schoolbook" w:cs="Century Schoolbook"/>
        </w:rPr>
        <w:t>(</w:t>
      </w:r>
      <w:r w:rsidR="00FE6871" w:rsidRPr="00E309AC">
        <w:rPr>
          <w:rFonts w:ascii="Century Schoolbook" w:hAnsi="Century Schoolbook" w:cs="Century Schoolbook"/>
        </w:rPr>
        <w:t>6</w:t>
      </w:r>
      <w:r w:rsidR="00F739DF" w:rsidRPr="00E309AC">
        <w:rPr>
          <w:rFonts w:ascii="Century Schoolbook" w:hAnsi="Century Schoolbook" w:cs="Century Schoolbook"/>
        </w:rPr>
        <w:t>)</w:t>
      </w:r>
      <w:r w:rsidR="00500289" w:rsidRPr="00E309AC">
        <w:rPr>
          <w:rFonts w:ascii="Century Schoolbook" w:hAnsi="Century Schoolbook" w:cs="Century Schoolbook"/>
        </w:rPr>
        <w:t xml:space="preserve">. </w:t>
      </w:r>
      <w:r w:rsidR="00BB20BC" w:rsidRPr="00E309AC">
        <w:rPr>
          <w:rFonts w:ascii="Century Schoolbook" w:hAnsi="Century Schoolbook" w:cs="Century Schoolbook"/>
        </w:rPr>
        <w:t>Hypogonadism in turn, by the decrease in circulating sex hormones, can induce symptoms of sexual dysfunction and, in the long-term, decrease bone mass and induce osteoporosis (</w:t>
      </w:r>
      <w:r w:rsidR="00FE6871" w:rsidRPr="00E309AC">
        <w:rPr>
          <w:rFonts w:ascii="Century Schoolbook" w:hAnsi="Century Schoolbook" w:cs="Century Schoolbook"/>
        </w:rPr>
        <w:t>7,8</w:t>
      </w:r>
      <w:r w:rsidR="00F739DF" w:rsidRPr="00E309AC">
        <w:rPr>
          <w:rFonts w:ascii="Century Schoolbook" w:hAnsi="Century Schoolbook" w:cs="Century Schoolbook"/>
        </w:rPr>
        <w:t xml:space="preserve">) </w:t>
      </w:r>
      <w:r w:rsidR="00FC7200" w:rsidRPr="00E309AC">
        <w:rPr>
          <w:rFonts w:ascii="Century Schoolbook" w:hAnsi="Century Schoolbook" w:cs="Century Schoolbook"/>
        </w:rPr>
        <w:t>with an increased rate of fractures</w:t>
      </w:r>
      <w:r w:rsidR="00DA59F6" w:rsidRPr="00E309AC">
        <w:rPr>
          <w:rFonts w:ascii="Century Schoolbook" w:hAnsi="Century Schoolbook" w:cs="Century Schoolbook"/>
        </w:rPr>
        <w:t xml:space="preserve"> (</w:t>
      </w:r>
      <w:r w:rsidR="00FE6871" w:rsidRPr="00E309AC">
        <w:rPr>
          <w:rFonts w:ascii="Century Schoolbook" w:hAnsi="Century Schoolbook" w:cs="Century Schoolbook"/>
        </w:rPr>
        <w:t>9,10</w:t>
      </w:r>
      <w:r w:rsidR="00500289" w:rsidRPr="00E309AC">
        <w:rPr>
          <w:rFonts w:ascii="Century Schoolbook" w:hAnsi="Century Schoolbook" w:cs="Century Schoolbook"/>
        </w:rPr>
        <w:t>).</w:t>
      </w:r>
      <w:r w:rsidR="00DA59F6" w:rsidRPr="00E309AC">
        <w:rPr>
          <w:rFonts w:ascii="Century Schoolbook" w:hAnsi="Century Schoolbook" w:cs="Century Schoolbook"/>
        </w:rPr>
        <w:t xml:space="preserve"> </w:t>
      </w:r>
    </w:p>
    <w:p w:rsidR="006B18E6" w:rsidRPr="00E309AC" w:rsidRDefault="00D129B3" w:rsidP="004B583B">
      <w:pPr>
        <w:autoSpaceDE w:val="0"/>
        <w:autoSpaceDN w:val="0"/>
        <w:adjustRightInd w:val="0"/>
        <w:spacing w:after="0" w:line="240" w:lineRule="auto"/>
        <w:jc w:val="both"/>
        <w:rPr>
          <w:rFonts w:ascii="Century Schoolbook" w:hAnsi="Century Schoolbook" w:cs="Century Schoolbook"/>
          <w:b/>
        </w:rPr>
      </w:pPr>
      <w:r w:rsidRPr="00E309AC">
        <w:rPr>
          <w:rFonts w:ascii="Century Schoolbook" w:hAnsi="Century Schoolbook" w:cs="Century Schoolbook"/>
        </w:rPr>
        <w:t xml:space="preserve">A low </w:t>
      </w:r>
      <w:r w:rsidR="00D67D64" w:rsidRPr="00E309AC">
        <w:rPr>
          <w:rFonts w:ascii="Century Schoolbook" w:hAnsi="Century Schoolbook" w:cs="Century Schoolbook"/>
        </w:rPr>
        <w:t>bone mineral density</w:t>
      </w:r>
      <w:r w:rsidRPr="00E309AC">
        <w:rPr>
          <w:rFonts w:ascii="Century Schoolbook" w:hAnsi="Century Schoolbook" w:cs="Century Schoolbook"/>
        </w:rPr>
        <w:t xml:space="preserve"> and an increased fracture risk have been documented in patients with SMI and patients with LD (</w:t>
      </w:r>
      <w:r w:rsidR="00FE6871" w:rsidRPr="00E309AC">
        <w:rPr>
          <w:rFonts w:ascii="Century Schoolbook" w:hAnsi="Century Schoolbook" w:cs="Century Schoolbook"/>
        </w:rPr>
        <w:t>11,12</w:t>
      </w:r>
      <w:r w:rsidR="00500289" w:rsidRPr="00E309AC">
        <w:rPr>
          <w:rFonts w:ascii="Century Schoolbook" w:hAnsi="Century Schoolbook" w:cs="Century Schoolbook"/>
        </w:rPr>
        <w:t>).</w:t>
      </w:r>
      <w:r w:rsidRPr="00E309AC">
        <w:rPr>
          <w:rFonts w:ascii="Century Schoolbook" w:hAnsi="Century Schoolbook" w:cs="Century Schoolbook"/>
        </w:rPr>
        <w:t xml:space="preserve"> Although both populations have various risk factors for bone loss, we focussed on hyperprolactinaemia and hypogonadism as we could attempt to treat these with the addition of a drug with a good, well defined safety profile, aripiprazole, an antipsychotic with a partial dopamine agonist action (</w:t>
      </w:r>
      <w:r w:rsidR="00FE6871" w:rsidRPr="00E309AC">
        <w:rPr>
          <w:rFonts w:ascii="Century Schoolbook" w:hAnsi="Century Schoolbook" w:cs="Century Schoolbook"/>
        </w:rPr>
        <w:t>13,14)</w:t>
      </w:r>
      <w:r w:rsidR="00500289" w:rsidRPr="00E309AC">
        <w:rPr>
          <w:rFonts w:ascii="Century Schoolbook" w:hAnsi="Century Schoolbook" w:cs="Century Schoolbook"/>
          <w:b/>
        </w:rPr>
        <w:t xml:space="preserve">. </w:t>
      </w:r>
      <w:r w:rsidRPr="00E309AC">
        <w:rPr>
          <w:rFonts w:ascii="Century Schoolbook" w:hAnsi="Century Schoolbook" w:cs="Century Schoolbook"/>
        </w:rPr>
        <w:t xml:space="preserve">At the time we were designing our study, adjunctive aripiprazole had been shown in a clinical trial to decrease PRL in </w:t>
      </w:r>
      <w:r w:rsidR="006B18E6" w:rsidRPr="00E309AC">
        <w:rPr>
          <w:rFonts w:ascii="Century Schoolbook" w:hAnsi="Century Schoolbook" w:cs="Century Schoolbook"/>
        </w:rPr>
        <w:t>almost</w:t>
      </w:r>
      <w:r w:rsidRPr="00E309AC">
        <w:rPr>
          <w:rFonts w:ascii="Century Schoolbook" w:hAnsi="Century Schoolbook" w:cs="Century Schoolbook"/>
        </w:rPr>
        <w:t xml:space="preserve"> </w:t>
      </w:r>
      <w:r w:rsidR="006B18E6" w:rsidRPr="00E309AC">
        <w:rPr>
          <w:rFonts w:ascii="Century Schoolbook" w:hAnsi="Century Schoolbook" w:cs="Century Schoolbook"/>
        </w:rPr>
        <w:t>9</w:t>
      </w:r>
      <w:r w:rsidRPr="00E309AC">
        <w:rPr>
          <w:rFonts w:ascii="Century Schoolbook" w:hAnsi="Century Schoolbook" w:cs="Century Schoolbook"/>
        </w:rPr>
        <w:t>0% of schizophrenic patients with hyperprolactinaemia induced by high dose haloperidol (</w:t>
      </w:r>
      <w:r w:rsidR="004355FA" w:rsidRPr="00E309AC">
        <w:rPr>
          <w:rFonts w:ascii="Century Schoolbook" w:hAnsi="Century Schoolbook" w:cs="Century Schoolbook"/>
        </w:rPr>
        <w:t>1</w:t>
      </w:r>
      <w:r w:rsidR="009D37EF" w:rsidRPr="00E309AC">
        <w:rPr>
          <w:rFonts w:ascii="Century Schoolbook" w:hAnsi="Century Schoolbook" w:cs="Century Schoolbook"/>
        </w:rPr>
        <w:t>5</w:t>
      </w:r>
      <w:r w:rsidR="00500289" w:rsidRPr="00E309AC">
        <w:rPr>
          <w:rFonts w:ascii="Century Schoolbook" w:hAnsi="Century Schoolbook" w:cs="Century Schoolbook"/>
        </w:rPr>
        <w:t>).</w:t>
      </w:r>
      <w:r w:rsidRPr="00E309AC">
        <w:rPr>
          <w:rFonts w:ascii="Century Schoolbook" w:hAnsi="Century Schoolbook" w:cs="Century Schoolbook"/>
        </w:rPr>
        <w:t xml:space="preserve">  However, the dose used in that study was fixed and as high as 30 mg whilst we believed a flexible approach,</w:t>
      </w:r>
      <w:r w:rsidR="00201EEB" w:rsidRPr="00E309AC">
        <w:rPr>
          <w:rFonts w:ascii="Century Schoolbook" w:hAnsi="Century Schoolbook" w:cs="Century Schoolbook"/>
        </w:rPr>
        <w:t xml:space="preserve"> starting </w:t>
      </w:r>
      <w:r w:rsidR="00201EEB" w:rsidRPr="00E309AC">
        <w:rPr>
          <w:rFonts w:ascii="Century Schoolbook" w:hAnsi="Century Schoolbook" w:cs="Century Schoolbook"/>
        </w:rPr>
        <w:lastRenderedPageBreak/>
        <w:t xml:space="preserve">at much lower doses, </w:t>
      </w:r>
      <w:r w:rsidRPr="00E309AC">
        <w:rPr>
          <w:rFonts w:ascii="Century Schoolbook" w:hAnsi="Century Schoolbook" w:cs="Century Schoolbook"/>
        </w:rPr>
        <w:t xml:space="preserve">should be investigated. Additionally, because the effect of hyperprolactinaemia and hypogonadism are particularly harmful in people who are still building their bone mass, we initially aimed to study only patients between the ages of 16 to 25 years, namely the time when peak bone mass is achieved. However, the age constraint made recruitment extremely difficult, hence </w:t>
      </w:r>
      <w:r w:rsidR="00DB6540" w:rsidRPr="00E309AC">
        <w:rPr>
          <w:rFonts w:ascii="Century Schoolbook" w:hAnsi="Century Schoolbook" w:cs="Century Schoolbook"/>
        </w:rPr>
        <w:t>a</w:t>
      </w:r>
      <w:r w:rsidRPr="00E309AC">
        <w:rPr>
          <w:rFonts w:ascii="Century Schoolbook" w:hAnsi="Century Schoolbook" w:cs="Century Schoolbook"/>
        </w:rPr>
        <w:t xml:space="preserve"> substantial protocol amendment</w:t>
      </w:r>
      <w:r w:rsidR="00DB6540" w:rsidRPr="00E309AC">
        <w:rPr>
          <w:rFonts w:ascii="Century Schoolbook" w:hAnsi="Century Schoolbook" w:cs="Century Schoolbook"/>
        </w:rPr>
        <w:t xml:space="preserve"> was introduced, </w:t>
      </w:r>
      <w:r w:rsidRPr="00E309AC">
        <w:rPr>
          <w:rFonts w:ascii="Century Schoolbook" w:hAnsi="Century Schoolbook" w:cs="Century Schoolbook"/>
        </w:rPr>
        <w:t xml:space="preserve">by which the study was open to patients with </w:t>
      </w:r>
      <w:r w:rsidR="00201EEB" w:rsidRPr="00E309AC">
        <w:rPr>
          <w:rFonts w:ascii="Century Schoolbook" w:hAnsi="Century Schoolbook" w:cs="Century Schoolbook"/>
        </w:rPr>
        <w:t xml:space="preserve">hyperprolactinaemic </w:t>
      </w:r>
      <w:r w:rsidR="007F5A42" w:rsidRPr="00E309AC">
        <w:rPr>
          <w:rFonts w:ascii="Century Schoolbook" w:hAnsi="Century Schoolbook" w:cs="Century Schoolbook"/>
        </w:rPr>
        <w:t xml:space="preserve">hypogonadism </w:t>
      </w:r>
      <w:r w:rsidRPr="00E309AC">
        <w:rPr>
          <w:rFonts w:ascii="Century Schoolbook" w:hAnsi="Century Schoolbook" w:cs="Century Schoolbook"/>
        </w:rPr>
        <w:t>from the age of 16 years and above.</w:t>
      </w:r>
    </w:p>
    <w:p w:rsidR="00DB6540" w:rsidRPr="00E309AC" w:rsidRDefault="00DB6540" w:rsidP="00A85CEF">
      <w:pPr>
        <w:autoSpaceDE w:val="0"/>
        <w:autoSpaceDN w:val="0"/>
        <w:adjustRightInd w:val="0"/>
        <w:spacing w:after="0" w:line="240" w:lineRule="auto"/>
        <w:jc w:val="both"/>
        <w:rPr>
          <w:rFonts w:ascii="Century Schoolbook" w:hAnsi="Century Schoolbook" w:cs="Century Schoolbook"/>
        </w:rPr>
      </w:pPr>
    </w:p>
    <w:p w:rsidR="008675F7" w:rsidRPr="00E309AC" w:rsidRDefault="009A64D0"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 xml:space="preserve">Primary aim </w:t>
      </w:r>
    </w:p>
    <w:p w:rsidR="009A64D0" w:rsidRPr="00E309AC" w:rsidRDefault="009A64D0"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To determine whether addition or substitution of aripiprazole to current antipsychotic treatment can normalize prolactin or reduce it to a level sufficient to normalize gonadal function in patients with severe mental illness or learning disabilities with antipsychotic induced hyperprolactinaemia causing secondary hypogonadism</w:t>
      </w:r>
    </w:p>
    <w:p w:rsidR="009A64D0" w:rsidRPr="00E309AC" w:rsidRDefault="009A64D0"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Primary endpoint</w:t>
      </w:r>
    </w:p>
    <w:p w:rsidR="00C8653D" w:rsidRPr="00E309AC" w:rsidRDefault="00C8653D"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Normalization of prolactin to within the normal range (60-620 mU/L for women and 45-375 mU/L for men) or a decrease in prolactin sufficient to restore normal gonadal function defined as normal menses in women and a testosterone level within the normal range for men (8.4-28.7 nmol/l).</w:t>
      </w:r>
    </w:p>
    <w:p w:rsidR="006B18E6" w:rsidRPr="00E309AC" w:rsidRDefault="006B18E6" w:rsidP="00A85CEF">
      <w:pPr>
        <w:autoSpaceDE w:val="0"/>
        <w:autoSpaceDN w:val="0"/>
        <w:adjustRightInd w:val="0"/>
        <w:spacing w:after="0" w:line="240" w:lineRule="auto"/>
        <w:jc w:val="both"/>
        <w:rPr>
          <w:rFonts w:ascii="Century Schoolbook" w:hAnsi="Century Schoolbook" w:cs="Century Schoolbook"/>
        </w:rPr>
      </w:pPr>
    </w:p>
    <w:p w:rsidR="00C8653D" w:rsidRPr="00E309AC" w:rsidRDefault="00C8653D"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 xml:space="preserve">Secondary aim </w:t>
      </w:r>
    </w:p>
    <w:p w:rsidR="00D129B3" w:rsidRPr="00E309AC" w:rsidRDefault="00C8653D"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To determine whether addition or substitution of aripiprazole to current antipsychotic treatment can improve bone mineral density in patients with low bone mineral density at baseline.</w:t>
      </w:r>
    </w:p>
    <w:p w:rsidR="00C8653D" w:rsidRPr="00E309AC" w:rsidRDefault="00C8653D"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Secondary endpoint</w:t>
      </w:r>
    </w:p>
    <w:p w:rsidR="00C8653D" w:rsidRPr="00E309AC" w:rsidRDefault="00C8653D"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Normalization or improvement in bone density in patients with an abnormal bone scan at baseline following two years of aripiprazole treatment.</w:t>
      </w:r>
    </w:p>
    <w:p w:rsidR="007F5A42" w:rsidRPr="00E309AC" w:rsidRDefault="007F5A42"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The secondary aim </w:t>
      </w:r>
      <w:r w:rsidR="00810BAE" w:rsidRPr="00E309AC">
        <w:rPr>
          <w:rFonts w:ascii="Century Schoolbook" w:hAnsi="Century Schoolbook" w:cs="Century Schoolbook"/>
        </w:rPr>
        <w:t xml:space="preserve">and endpoint </w:t>
      </w:r>
      <w:r w:rsidRPr="00E309AC">
        <w:rPr>
          <w:rFonts w:ascii="Century Schoolbook" w:hAnsi="Century Schoolbook" w:cs="Century Schoolbook"/>
        </w:rPr>
        <w:t xml:space="preserve">had to be abandoned during the course of the study due to the protracted duration of recruitment and the consequent impossibility of the required two-years follow-up to examine bone density changes. </w:t>
      </w:r>
    </w:p>
    <w:p w:rsidR="007F5A42" w:rsidRPr="00E309AC" w:rsidRDefault="007F5A42" w:rsidP="00A85CEF">
      <w:pPr>
        <w:autoSpaceDE w:val="0"/>
        <w:autoSpaceDN w:val="0"/>
        <w:adjustRightInd w:val="0"/>
        <w:spacing w:after="0" w:line="240" w:lineRule="auto"/>
        <w:jc w:val="both"/>
        <w:rPr>
          <w:rFonts w:ascii="Century Schoolbook" w:hAnsi="Century Schoolbook" w:cs="Century Schoolbook"/>
        </w:rPr>
      </w:pPr>
    </w:p>
    <w:p w:rsidR="007F5A42" w:rsidRPr="00E309AC" w:rsidRDefault="007F5A42"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Patients</w:t>
      </w:r>
    </w:p>
    <w:p w:rsidR="007F5A42" w:rsidRPr="00E309AC" w:rsidRDefault="007F5A42"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Patients with severe mental illness or learning disabilities aged 16 years and above with </w:t>
      </w:r>
      <w:r w:rsidR="00AB2524" w:rsidRPr="00E309AC">
        <w:rPr>
          <w:rFonts w:ascii="Century Schoolbook" w:hAnsi="Century Schoolbook" w:cs="Century Schoolbook"/>
        </w:rPr>
        <w:t>antipsychotic induced hyperprolactinaemia causing secondary hypogonadism</w:t>
      </w:r>
    </w:p>
    <w:p w:rsidR="00DB6540" w:rsidRPr="00E309AC" w:rsidRDefault="00DB6540" w:rsidP="00A85CEF">
      <w:pPr>
        <w:autoSpaceDE w:val="0"/>
        <w:autoSpaceDN w:val="0"/>
        <w:adjustRightInd w:val="0"/>
        <w:spacing w:after="0" w:line="240" w:lineRule="auto"/>
        <w:jc w:val="both"/>
        <w:rPr>
          <w:rFonts w:ascii="Century Schoolbook" w:hAnsi="Century Schoolbook" w:cs="Century Schoolbook"/>
        </w:rPr>
      </w:pPr>
    </w:p>
    <w:p w:rsidR="00DB6540" w:rsidRPr="00E309AC" w:rsidRDefault="00DB6540"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Treatment</w:t>
      </w:r>
    </w:p>
    <w:p w:rsidR="00DB6540" w:rsidRPr="00E309AC" w:rsidRDefault="00DB6540"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Aripiprazole </w:t>
      </w:r>
    </w:p>
    <w:p w:rsidR="00FB7850" w:rsidRPr="00E309AC" w:rsidRDefault="00FB7850" w:rsidP="00A85CEF">
      <w:pPr>
        <w:autoSpaceDE w:val="0"/>
        <w:autoSpaceDN w:val="0"/>
        <w:adjustRightInd w:val="0"/>
        <w:spacing w:after="0" w:line="240" w:lineRule="auto"/>
        <w:jc w:val="both"/>
        <w:rPr>
          <w:rFonts w:ascii="Century Schoolbook" w:hAnsi="Century Schoolbook" w:cs="Century Schoolbook"/>
        </w:rPr>
      </w:pPr>
    </w:p>
    <w:p w:rsidR="00810BAE" w:rsidRPr="00E309AC" w:rsidRDefault="00810BAE" w:rsidP="00A85CEF">
      <w:pPr>
        <w:autoSpaceDE w:val="0"/>
        <w:autoSpaceDN w:val="0"/>
        <w:adjustRightInd w:val="0"/>
        <w:spacing w:after="0" w:line="240" w:lineRule="auto"/>
        <w:jc w:val="both"/>
        <w:rPr>
          <w:rFonts w:ascii="Century Schoolbook" w:hAnsi="Century Schoolbook" w:cs="Century Schoolbook"/>
        </w:rPr>
      </w:pPr>
    </w:p>
    <w:p w:rsidR="00DB6540" w:rsidRPr="00E309AC" w:rsidRDefault="00952C28" w:rsidP="00A85CEF">
      <w:pPr>
        <w:autoSpaceDE w:val="0"/>
        <w:autoSpaceDN w:val="0"/>
        <w:adjustRightInd w:val="0"/>
        <w:spacing w:after="0" w:line="240" w:lineRule="auto"/>
        <w:jc w:val="both"/>
        <w:rPr>
          <w:rFonts w:ascii="Century Schoolbook" w:hAnsi="Century Schoolbook" w:cs="Century Schoolbook"/>
          <w:b/>
        </w:rPr>
      </w:pPr>
      <w:r w:rsidRPr="00E309AC">
        <w:rPr>
          <w:rFonts w:ascii="Century Schoolbook" w:hAnsi="Century Schoolbook" w:cs="Century Schoolbook"/>
          <w:b/>
        </w:rPr>
        <w:t>4</w:t>
      </w:r>
      <w:r w:rsidR="00DB6540" w:rsidRPr="00E309AC">
        <w:rPr>
          <w:rFonts w:ascii="Century Schoolbook" w:hAnsi="Century Schoolbook" w:cs="Century Schoolbook"/>
          <w:b/>
        </w:rPr>
        <w:t>. STUDY OBJECTIV</w:t>
      </w:r>
      <w:r w:rsidR="00F2524B" w:rsidRPr="00E309AC">
        <w:rPr>
          <w:rFonts w:ascii="Century Schoolbook" w:hAnsi="Century Schoolbook" w:cs="Century Schoolbook"/>
          <w:b/>
        </w:rPr>
        <w:t>ES</w:t>
      </w:r>
    </w:p>
    <w:p w:rsidR="00C8653D" w:rsidRPr="00E309AC" w:rsidRDefault="00F2524B"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Our overarching objective was to do a pilot study to explore drug </w:t>
      </w:r>
      <w:r w:rsidR="00D15A39" w:rsidRPr="00E309AC">
        <w:rPr>
          <w:rFonts w:ascii="Century Schoolbook" w:hAnsi="Century Schoolbook" w:cs="Century Schoolbook"/>
        </w:rPr>
        <w:t>effectiveness</w:t>
      </w:r>
      <w:r w:rsidRPr="00E309AC">
        <w:rPr>
          <w:rFonts w:ascii="Century Schoolbook" w:hAnsi="Century Schoolbook" w:cs="Century Schoolbook"/>
        </w:rPr>
        <w:t xml:space="preserve"> and feasibility </w:t>
      </w:r>
      <w:r w:rsidR="00360F36" w:rsidRPr="00E309AC">
        <w:rPr>
          <w:rFonts w:ascii="Century Schoolbook" w:hAnsi="Century Schoolbook" w:cs="Century Schoolbook"/>
        </w:rPr>
        <w:t xml:space="preserve">of </w:t>
      </w:r>
      <w:r w:rsidR="00424149" w:rsidRPr="00E309AC">
        <w:rPr>
          <w:rFonts w:ascii="Century Schoolbook" w:hAnsi="Century Schoolbook" w:cs="Century Schoolbook"/>
        </w:rPr>
        <w:t>investigating</w:t>
      </w:r>
      <w:r w:rsidRPr="00E309AC">
        <w:rPr>
          <w:rFonts w:ascii="Century Schoolbook" w:hAnsi="Century Schoolbook" w:cs="Century Schoolbook"/>
        </w:rPr>
        <w:t xml:space="preserve"> a difficult population, which, if successful, could </w:t>
      </w:r>
      <w:r w:rsidR="00C76883" w:rsidRPr="00E309AC">
        <w:rPr>
          <w:rFonts w:ascii="Century Schoolbook" w:hAnsi="Century Schoolbook" w:cs="Century Schoolbook"/>
        </w:rPr>
        <w:t>lead</w:t>
      </w:r>
      <w:r w:rsidRPr="00E309AC">
        <w:rPr>
          <w:rFonts w:ascii="Century Schoolbook" w:hAnsi="Century Schoolbook" w:cs="Century Schoolbook"/>
        </w:rPr>
        <w:t xml:space="preserve"> to larger </w:t>
      </w:r>
      <w:r w:rsidR="00D15A39" w:rsidRPr="00E309AC">
        <w:rPr>
          <w:rFonts w:ascii="Century Schoolbook" w:hAnsi="Century Schoolbook" w:cs="Century Schoolbook"/>
        </w:rPr>
        <w:t>trials</w:t>
      </w:r>
    </w:p>
    <w:p w:rsidR="00F2524B" w:rsidRPr="00E309AC" w:rsidRDefault="00F2524B" w:rsidP="00A85CEF">
      <w:pPr>
        <w:autoSpaceDE w:val="0"/>
        <w:autoSpaceDN w:val="0"/>
        <w:adjustRightInd w:val="0"/>
        <w:spacing w:after="0" w:line="240" w:lineRule="auto"/>
        <w:jc w:val="both"/>
        <w:rPr>
          <w:rFonts w:ascii="Century Schoolbook" w:hAnsi="Century Schoolbook" w:cs="Century Schoolbook"/>
          <w:b/>
        </w:rPr>
      </w:pPr>
    </w:p>
    <w:p w:rsidR="00F2524B" w:rsidRPr="00E309AC" w:rsidRDefault="00952C28" w:rsidP="00A85CEF">
      <w:pPr>
        <w:autoSpaceDE w:val="0"/>
        <w:autoSpaceDN w:val="0"/>
        <w:adjustRightInd w:val="0"/>
        <w:spacing w:after="0" w:line="240" w:lineRule="auto"/>
        <w:jc w:val="both"/>
        <w:rPr>
          <w:rFonts w:ascii="Century Schoolbook" w:hAnsi="Century Schoolbook" w:cs="Century Schoolbook"/>
          <w:b/>
        </w:rPr>
      </w:pPr>
      <w:r w:rsidRPr="00E309AC">
        <w:rPr>
          <w:rFonts w:ascii="Century Schoolbook" w:hAnsi="Century Schoolbook" w:cs="Century Schoolbook"/>
          <w:b/>
        </w:rPr>
        <w:t>5</w:t>
      </w:r>
      <w:r w:rsidR="00F2524B" w:rsidRPr="00E309AC">
        <w:rPr>
          <w:rFonts w:ascii="Century Schoolbook" w:hAnsi="Century Schoolbook" w:cs="Century Schoolbook"/>
          <w:b/>
        </w:rPr>
        <w:t>. INVESTIGATIONAL PLAN</w:t>
      </w:r>
    </w:p>
    <w:p w:rsidR="002A3435" w:rsidRPr="00E309AC" w:rsidRDefault="002A3435" w:rsidP="00A85CEF">
      <w:pPr>
        <w:autoSpaceDE w:val="0"/>
        <w:autoSpaceDN w:val="0"/>
        <w:adjustRightInd w:val="0"/>
        <w:spacing w:after="0" w:line="240" w:lineRule="auto"/>
        <w:jc w:val="both"/>
        <w:rPr>
          <w:rFonts w:ascii="Century Schoolbook" w:hAnsi="Century Schoolbook" w:cs="Century Schoolbook"/>
        </w:rPr>
      </w:pPr>
    </w:p>
    <w:p w:rsidR="002A3435" w:rsidRPr="00E309AC" w:rsidRDefault="002A3435"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u w:val="single"/>
        </w:rPr>
        <w:t>Study design</w:t>
      </w:r>
      <w:r w:rsidRPr="00E309AC">
        <w:rPr>
          <w:rFonts w:ascii="Century Schoolbook" w:hAnsi="Century Schoolbook" w:cs="Century Schoolbook"/>
        </w:rPr>
        <w:t>: open-label, treat-to-target pilot study</w:t>
      </w:r>
    </w:p>
    <w:p w:rsidR="00FB7850" w:rsidRPr="00E309AC" w:rsidRDefault="00FB7850" w:rsidP="00A85CEF">
      <w:pPr>
        <w:autoSpaceDE w:val="0"/>
        <w:autoSpaceDN w:val="0"/>
        <w:adjustRightInd w:val="0"/>
        <w:spacing w:after="0" w:line="240" w:lineRule="auto"/>
        <w:jc w:val="both"/>
        <w:rPr>
          <w:rFonts w:ascii="Century Schoolbook" w:hAnsi="Century Schoolbook" w:cs="Century Schoolbook"/>
        </w:rPr>
      </w:pPr>
    </w:p>
    <w:p w:rsidR="00FB7850" w:rsidRPr="00E309AC" w:rsidRDefault="00FB7850"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u w:val="single"/>
        </w:rPr>
        <w:t>Treatment:</w:t>
      </w:r>
      <w:r w:rsidRPr="00E309AC">
        <w:rPr>
          <w:rFonts w:ascii="Century Schoolbook" w:hAnsi="Century Schoolbook" w:cs="Century Schoolbook"/>
        </w:rPr>
        <w:t xml:space="preserve"> Aripiprazole </w:t>
      </w:r>
      <w:r w:rsidR="002810A1" w:rsidRPr="00E309AC">
        <w:rPr>
          <w:rFonts w:ascii="Century Schoolbook" w:hAnsi="Century Schoolbook" w:cs="Century Schoolbook"/>
        </w:rPr>
        <w:t xml:space="preserve">tablets or oral solution </w:t>
      </w:r>
      <w:r w:rsidRPr="00E309AC">
        <w:rPr>
          <w:rFonts w:ascii="Century Schoolbook" w:hAnsi="Century Schoolbook" w:cs="Century Schoolbook"/>
        </w:rPr>
        <w:t xml:space="preserve">administered </w:t>
      </w:r>
      <w:r w:rsidR="0038665B" w:rsidRPr="00E309AC">
        <w:rPr>
          <w:rFonts w:ascii="Century Schoolbook" w:hAnsi="Century Schoolbook" w:cs="Century Schoolbook"/>
        </w:rPr>
        <w:t>at a starting dose of 2.5 mg daily and increased in 2.5</w:t>
      </w:r>
      <w:r w:rsidR="004E280B" w:rsidRPr="00E309AC">
        <w:rPr>
          <w:rFonts w:ascii="Century Schoolbook" w:hAnsi="Century Schoolbook" w:cs="Century Schoolbook"/>
        </w:rPr>
        <w:t>-5</w:t>
      </w:r>
      <w:r w:rsidR="0038665B" w:rsidRPr="00E309AC">
        <w:rPr>
          <w:rFonts w:ascii="Century Schoolbook" w:hAnsi="Century Schoolbook" w:cs="Century Schoolbook"/>
        </w:rPr>
        <w:t xml:space="preserve"> mg steps according to efficacy and tolerability and up to a maximum permissible dose of 30 mg daily. </w:t>
      </w:r>
      <w:r w:rsidRPr="00E309AC">
        <w:rPr>
          <w:rFonts w:ascii="Century Schoolbook" w:hAnsi="Century Schoolbook" w:cs="Century Schoolbook"/>
        </w:rPr>
        <w:t xml:space="preserve"> </w:t>
      </w:r>
    </w:p>
    <w:p w:rsidR="0038665B" w:rsidRPr="00E309AC" w:rsidRDefault="0038665B" w:rsidP="00A85CEF">
      <w:pPr>
        <w:autoSpaceDE w:val="0"/>
        <w:autoSpaceDN w:val="0"/>
        <w:adjustRightInd w:val="0"/>
        <w:spacing w:after="0" w:line="240" w:lineRule="auto"/>
        <w:jc w:val="both"/>
        <w:rPr>
          <w:rFonts w:ascii="Century Schoolbook" w:hAnsi="Century Schoolbook" w:cs="Century Schoolbook"/>
        </w:rPr>
      </w:pPr>
    </w:p>
    <w:p w:rsidR="00FB7850" w:rsidRPr="00E309AC" w:rsidRDefault="00FB7850"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u w:val="single"/>
        </w:rPr>
        <w:t>Patient population:</w:t>
      </w:r>
      <w:r w:rsidRPr="00E309AC">
        <w:rPr>
          <w:rFonts w:ascii="Century Schoolbook" w:hAnsi="Century Schoolbook" w:cs="Century Schoolbook"/>
        </w:rPr>
        <w:t xml:space="preserve"> Pa</w:t>
      </w:r>
      <w:r w:rsidR="0077380A" w:rsidRPr="00E309AC">
        <w:rPr>
          <w:rFonts w:ascii="Century Schoolbook" w:hAnsi="Century Schoolbook" w:cs="Century Schoolbook"/>
        </w:rPr>
        <w:t>tients</w:t>
      </w:r>
      <w:r w:rsidRPr="00E309AC">
        <w:rPr>
          <w:rFonts w:ascii="Century Schoolbook" w:hAnsi="Century Schoolbook" w:cs="Century Schoolbook"/>
        </w:rPr>
        <w:t xml:space="preserve"> with any type of severe mental illness </w:t>
      </w:r>
      <w:r w:rsidR="0077380A" w:rsidRPr="00E309AC">
        <w:rPr>
          <w:rFonts w:ascii="Century Schoolbook" w:hAnsi="Century Schoolbook" w:cs="Century Schoolbook"/>
        </w:rPr>
        <w:t xml:space="preserve">or with learning disabilities </w:t>
      </w:r>
      <w:r w:rsidRPr="00E309AC">
        <w:rPr>
          <w:rFonts w:ascii="Century Schoolbook" w:hAnsi="Century Schoolbook" w:cs="Century Schoolbook"/>
        </w:rPr>
        <w:t>requiring long-term AP treatment</w:t>
      </w:r>
      <w:r w:rsidR="0077380A" w:rsidRPr="00E309AC">
        <w:rPr>
          <w:rFonts w:ascii="Century Schoolbook" w:hAnsi="Century Schoolbook" w:cs="Century Schoolbook"/>
        </w:rPr>
        <w:t xml:space="preserve">, </w:t>
      </w:r>
      <w:r w:rsidRPr="00E309AC">
        <w:rPr>
          <w:rFonts w:ascii="Century Schoolbook" w:hAnsi="Century Schoolbook" w:cs="Century Schoolbook"/>
        </w:rPr>
        <w:t xml:space="preserve">with antipsychotic induced hyperprolactinaemia </w:t>
      </w:r>
      <w:r w:rsidR="001D60A4" w:rsidRPr="00E309AC">
        <w:rPr>
          <w:rFonts w:ascii="Century Schoolbook" w:hAnsi="Century Schoolbook" w:cs="Century Schoolbook"/>
        </w:rPr>
        <w:t>impairing</w:t>
      </w:r>
      <w:r w:rsidRPr="00E309AC">
        <w:rPr>
          <w:rFonts w:ascii="Century Schoolbook" w:hAnsi="Century Schoolbook" w:cs="Century Schoolbook"/>
        </w:rPr>
        <w:t xml:space="preserve"> gonadal function.  Learning disability </w:t>
      </w:r>
      <w:r w:rsidR="006E318D" w:rsidRPr="00E309AC">
        <w:rPr>
          <w:rFonts w:ascii="Century Schoolbook" w:hAnsi="Century Schoolbook" w:cs="Century Schoolbook"/>
        </w:rPr>
        <w:t>was</w:t>
      </w:r>
      <w:r w:rsidRPr="00E309AC">
        <w:rPr>
          <w:rFonts w:ascii="Century Schoolbook" w:hAnsi="Century Schoolbook" w:cs="Century Schoolbook"/>
        </w:rPr>
        <w:t xml:space="preserve"> defined as an </w:t>
      </w:r>
      <w:r w:rsidRPr="00E309AC">
        <w:rPr>
          <w:rFonts w:ascii="Century Schoolbook" w:hAnsi="Century Schoolbook" w:cs="Century Schoolbook"/>
        </w:rPr>
        <w:lastRenderedPageBreak/>
        <w:t>IQ below 70 accompanied by significant impairment of social and adaptive function manifest before the age of 18 years</w:t>
      </w:r>
      <w:r w:rsidR="0077380A" w:rsidRPr="00E309AC">
        <w:rPr>
          <w:rFonts w:ascii="Century Schoolbook" w:hAnsi="Century Schoolbook" w:cs="Century Schoolbook"/>
        </w:rPr>
        <w:t>.</w:t>
      </w:r>
    </w:p>
    <w:p w:rsidR="00066E9A" w:rsidRPr="00E309AC" w:rsidRDefault="00066E9A" w:rsidP="00A85CEF">
      <w:pPr>
        <w:autoSpaceDE w:val="0"/>
        <w:autoSpaceDN w:val="0"/>
        <w:adjustRightInd w:val="0"/>
        <w:spacing w:after="0" w:line="240" w:lineRule="auto"/>
        <w:jc w:val="both"/>
        <w:rPr>
          <w:rFonts w:ascii="Century Schoolbook" w:hAnsi="Century Schoolbook" w:cs="Century Schoolbook"/>
        </w:rPr>
      </w:pPr>
    </w:p>
    <w:p w:rsidR="0077380A" w:rsidRPr="00E309AC" w:rsidRDefault="00066E9A"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u w:val="single"/>
        </w:rPr>
        <w:t>Number of patients:</w:t>
      </w:r>
      <w:r w:rsidRPr="00E309AC">
        <w:rPr>
          <w:rFonts w:ascii="Century Schoolbook" w:hAnsi="Century Schoolbook" w:cs="Century Schoolbook"/>
        </w:rPr>
        <w:t xml:space="preserve"> </w:t>
      </w:r>
      <w:r w:rsidR="0077380A" w:rsidRPr="00E309AC">
        <w:rPr>
          <w:rFonts w:ascii="Century Schoolbook" w:hAnsi="Century Schoolbook" w:cs="Century Schoolbook"/>
        </w:rPr>
        <w:t xml:space="preserve">Initial target number of </w:t>
      </w:r>
      <w:r w:rsidR="00DF2C13" w:rsidRPr="00E309AC">
        <w:rPr>
          <w:rFonts w:ascii="Century Schoolbook" w:hAnsi="Century Schoolbook" w:cs="Century Schoolbook"/>
        </w:rPr>
        <w:t xml:space="preserve">recruited </w:t>
      </w:r>
      <w:r w:rsidR="0077380A" w:rsidRPr="00E309AC">
        <w:rPr>
          <w:rFonts w:ascii="Century Schoolbook" w:hAnsi="Century Schoolbook" w:cs="Century Schoolbook"/>
        </w:rPr>
        <w:t xml:space="preserve">patients </w:t>
      </w:r>
      <w:r w:rsidR="00DF2C13" w:rsidRPr="00E309AC">
        <w:rPr>
          <w:rFonts w:ascii="Century Schoolbook" w:hAnsi="Century Schoolbook" w:cs="Century Schoolbook"/>
        </w:rPr>
        <w:t>was 35, with 30 expected to complete the study</w:t>
      </w:r>
      <w:r w:rsidRPr="00E309AC">
        <w:rPr>
          <w:rFonts w:ascii="Century Schoolbook" w:hAnsi="Century Schoolbook" w:cs="Century Schoolbook"/>
        </w:rPr>
        <w:t xml:space="preserve">. However, severe difficulties in recruitment led to a </w:t>
      </w:r>
      <w:r w:rsidR="00F27340" w:rsidRPr="00E309AC">
        <w:rPr>
          <w:rFonts w:ascii="Century Schoolbook" w:hAnsi="Century Schoolbook" w:cs="Century Schoolbook"/>
        </w:rPr>
        <w:t xml:space="preserve">revised </w:t>
      </w:r>
      <w:r w:rsidRPr="00E309AC">
        <w:rPr>
          <w:rFonts w:ascii="Century Schoolbook" w:hAnsi="Century Schoolbook" w:cs="Century Schoolbook"/>
        </w:rPr>
        <w:t xml:space="preserve">target number of recruited patients of 15, </w:t>
      </w:r>
      <w:r w:rsidR="003B0B90" w:rsidRPr="00E309AC">
        <w:rPr>
          <w:rFonts w:ascii="Century Schoolbook" w:hAnsi="Century Schoolbook" w:cs="Century Schoolbook"/>
        </w:rPr>
        <w:t xml:space="preserve">agreed by the funders, </w:t>
      </w:r>
      <w:r w:rsidRPr="00E309AC">
        <w:rPr>
          <w:rFonts w:ascii="Century Schoolbook" w:hAnsi="Century Schoolbook" w:cs="Century Schoolbook"/>
        </w:rPr>
        <w:t xml:space="preserve">which was achieved. Of these, 12 patients completed the study. </w:t>
      </w:r>
    </w:p>
    <w:p w:rsidR="0077380A" w:rsidRPr="00E309AC" w:rsidRDefault="0077380A" w:rsidP="00A85CEF">
      <w:pPr>
        <w:autoSpaceDE w:val="0"/>
        <w:autoSpaceDN w:val="0"/>
        <w:adjustRightInd w:val="0"/>
        <w:spacing w:after="0" w:line="240" w:lineRule="auto"/>
        <w:jc w:val="both"/>
        <w:rPr>
          <w:rFonts w:ascii="Century Schoolbook" w:hAnsi="Century Schoolbook" w:cs="Century Schoolbook"/>
        </w:rPr>
      </w:pPr>
    </w:p>
    <w:p w:rsidR="0077380A" w:rsidRPr="00E309AC" w:rsidRDefault="0077380A"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Inclusion criteria</w:t>
      </w:r>
    </w:p>
    <w:p w:rsidR="00F20766" w:rsidRPr="00E309AC" w:rsidRDefault="00F20766" w:rsidP="00A85CEF">
      <w:pPr>
        <w:autoSpaceDE w:val="0"/>
        <w:autoSpaceDN w:val="0"/>
        <w:adjustRightInd w:val="0"/>
        <w:spacing w:after="0" w:line="240" w:lineRule="auto"/>
        <w:jc w:val="both"/>
        <w:rPr>
          <w:rFonts w:ascii="Century Schoolbook" w:hAnsi="Century Schoolbook" w:cs="Century Schoolbook"/>
          <w:u w:val="single"/>
        </w:rPr>
      </w:pPr>
    </w:p>
    <w:p w:rsidR="00F20766" w:rsidRPr="00E309AC" w:rsidRDefault="00F20766"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Males or Females, aged ≥16</w:t>
      </w:r>
      <w:r w:rsidR="00860C41" w:rsidRPr="00E309AC">
        <w:rPr>
          <w:rFonts w:ascii="Century Schoolbook" w:hAnsi="Century Schoolbook" w:cs="Century Schoolbook"/>
        </w:rPr>
        <w:t xml:space="preserve"> years</w:t>
      </w:r>
    </w:p>
    <w:p w:rsidR="00F20766" w:rsidRPr="00E309AC" w:rsidRDefault="00F20766"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Diagnosed with antipsychotic induced hyperprolactinaemia of sufficient severity to induce secondary hypogonadism. This </w:t>
      </w:r>
      <w:r w:rsidR="00D75516" w:rsidRPr="00E309AC">
        <w:rPr>
          <w:rFonts w:ascii="Century Schoolbook" w:hAnsi="Century Schoolbook" w:cs="Century Schoolbook"/>
        </w:rPr>
        <w:t>was</w:t>
      </w:r>
      <w:r w:rsidRPr="00E309AC">
        <w:rPr>
          <w:rFonts w:ascii="Century Schoolbook" w:hAnsi="Century Schoolbook" w:cs="Century Schoolbook"/>
        </w:rPr>
        <w:t xml:space="preserve"> defined by a raised </w:t>
      </w:r>
      <w:r w:rsidR="00D75516" w:rsidRPr="00E309AC">
        <w:rPr>
          <w:rFonts w:ascii="Century Schoolbook" w:hAnsi="Century Schoolbook" w:cs="Century Schoolbook"/>
        </w:rPr>
        <w:t>serum PRL</w:t>
      </w:r>
      <w:r w:rsidRPr="00E309AC">
        <w:rPr>
          <w:rFonts w:ascii="Century Schoolbook" w:hAnsi="Century Schoolbook" w:cs="Century Schoolbook"/>
        </w:rPr>
        <w:t xml:space="preserve"> level accompanied by amenorrhoea or oligomenorrhoea (defined as a menstrual cycle length of &gt; 35 days) in women and </w:t>
      </w:r>
      <w:r w:rsidR="00424149" w:rsidRPr="00E309AC">
        <w:rPr>
          <w:rFonts w:ascii="Century Schoolbook" w:hAnsi="Century Schoolbook" w:cs="Century Schoolbook"/>
        </w:rPr>
        <w:t xml:space="preserve">9 am </w:t>
      </w:r>
      <w:r w:rsidRPr="00E309AC">
        <w:rPr>
          <w:rFonts w:ascii="Century Schoolbook" w:hAnsi="Century Schoolbook" w:cs="Century Schoolbook"/>
        </w:rPr>
        <w:t xml:space="preserve">testosterone levels below the lower limit of the normal range in men (i.e. &lt; 8.4 nmol/l). </w:t>
      </w:r>
    </w:p>
    <w:p w:rsidR="00F20766" w:rsidRPr="00E309AC" w:rsidRDefault="00F20766"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Stable dose of current regular antipsychotic medication for at least three months prior to study entry. </w:t>
      </w:r>
    </w:p>
    <w:p w:rsidR="00F20766" w:rsidRPr="00E309AC" w:rsidRDefault="00F20766"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Female participants of child bearing potential willing to ensure that they or their partner use effective contraception during the study and for 1</w:t>
      </w:r>
      <w:r w:rsidR="00D75516" w:rsidRPr="00E309AC">
        <w:rPr>
          <w:rFonts w:ascii="Century Schoolbook" w:hAnsi="Century Schoolbook" w:cs="Century Schoolbook"/>
        </w:rPr>
        <w:t xml:space="preserve"> </w:t>
      </w:r>
      <w:r w:rsidRPr="00E309AC">
        <w:rPr>
          <w:rFonts w:ascii="Century Schoolbook" w:hAnsi="Century Schoolbook" w:cs="Century Schoolbook"/>
        </w:rPr>
        <w:t xml:space="preserve">month thereafter </w:t>
      </w:r>
    </w:p>
    <w:p w:rsidR="00F20766" w:rsidRPr="00E309AC" w:rsidRDefault="00F20766"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Able (in the Investigators opinion) and willing to comply with all study requirements.</w:t>
      </w:r>
    </w:p>
    <w:p w:rsidR="00F20766" w:rsidRPr="00E309AC" w:rsidRDefault="00F20766"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Willing to allow his or her General Practitioner to be notified of participation in the study.</w:t>
      </w:r>
    </w:p>
    <w:p w:rsidR="00F2524B" w:rsidRPr="00E309AC" w:rsidRDefault="00F2524B" w:rsidP="00A85CEF">
      <w:pPr>
        <w:autoSpaceDE w:val="0"/>
        <w:autoSpaceDN w:val="0"/>
        <w:adjustRightInd w:val="0"/>
        <w:spacing w:after="0" w:line="240" w:lineRule="auto"/>
        <w:jc w:val="both"/>
        <w:rPr>
          <w:rFonts w:ascii="Century Schoolbook" w:hAnsi="Century Schoolbook" w:cs="Century Schoolbook"/>
        </w:rPr>
      </w:pPr>
    </w:p>
    <w:p w:rsidR="00F27340" w:rsidRPr="00E309AC" w:rsidRDefault="00F27340"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Exclusion criteria</w:t>
      </w:r>
    </w:p>
    <w:p w:rsidR="001D60A4" w:rsidRPr="00E309AC" w:rsidRDefault="001D60A4" w:rsidP="00A85CEF">
      <w:pPr>
        <w:autoSpaceDE w:val="0"/>
        <w:autoSpaceDN w:val="0"/>
        <w:adjustRightInd w:val="0"/>
        <w:spacing w:after="0" w:line="240" w:lineRule="auto"/>
        <w:jc w:val="both"/>
        <w:rPr>
          <w:rFonts w:ascii="Century Schoolbook" w:hAnsi="Century Schoolbook" w:cs="Century Schoolbook"/>
          <w:u w:val="single"/>
        </w:rPr>
      </w:pPr>
    </w:p>
    <w:p w:rsidR="001D60A4" w:rsidRPr="00E309AC" w:rsidRDefault="001D60A4"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Pregnancy or breastfeeding</w:t>
      </w:r>
    </w:p>
    <w:p w:rsidR="001D60A4" w:rsidRPr="00E309AC" w:rsidRDefault="001D60A4"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Any significant disease or disorder which, in the opinion of the Investigator, may either put the participants at risk because of participation in the study, or may influence the result of the study, or the participant’s ability to participate in the study.</w:t>
      </w:r>
    </w:p>
    <w:p w:rsidR="001D60A4" w:rsidRPr="00E309AC" w:rsidRDefault="001D60A4"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Plans to donate blood during the study</w:t>
      </w:r>
    </w:p>
    <w:p w:rsidR="001D60A4" w:rsidRPr="00E309AC" w:rsidRDefault="001D60A4"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Participants who have participated in another research study involving an investigational product in the past 8 weeks</w:t>
      </w:r>
    </w:p>
    <w:p w:rsidR="002810A1" w:rsidRPr="00E309AC" w:rsidRDefault="002810A1" w:rsidP="00A85CEF">
      <w:pPr>
        <w:autoSpaceDE w:val="0"/>
        <w:autoSpaceDN w:val="0"/>
        <w:adjustRightInd w:val="0"/>
        <w:spacing w:after="0" w:line="240" w:lineRule="auto"/>
        <w:jc w:val="both"/>
        <w:rPr>
          <w:rFonts w:ascii="Century Schoolbook" w:hAnsi="Century Schoolbook" w:cs="Century Schoolbook"/>
        </w:rPr>
      </w:pPr>
    </w:p>
    <w:p w:rsidR="002810A1" w:rsidRPr="00E309AC" w:rsidRDefault="002810A1"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Details of treatment</w:t>
      </w:r>
    </w:p>
    <w:p w:rsidR="00F6211A" w:rsidRPr="00E309AC" w:rsidRDefault="00F6211A" w:rsidP="00A85CEF">
      <w:pPr>
        <w:autoSpaceDE w:val="0"/>
        <w:autoSpaceDN w:val="0"/>
        <w:adjustRightInd w:val="0"/>
        <w:spacing w:after="0" w:line="240" w:lineRule="auto"/>
        <w:jc w:val="both"/>
        <w:rPr>
          <w:rFonts w:ascii="Century Schoolbook" w:hAnsi="Century Schoolbook" w:cs="Century Schoolbook"/>
          <w:u w:val="single"/>
        </w:rPr>
      </w:pPr>
    </w:p>
    <w:p w:rsidR="00C37818" w:rsidRPr="00E309AC" w:rsidRDefault="001A45C2"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Aripiprazole was started at an oral daily dose of 2.5 mg in the morning following food, to avoid possible nausea and sleep disturbance. Dose up-titration was done in 2.5</w:t>
      </w:r>
      <w:r w:rsidR="00860C41" w:rsidRPr="00E309AC">
        <w:rPr>
          <w:rFonts w:ascii="Century Schoolbook" w:hAnsi="Century Schoolbook" w:cs="Century Schoolbook"/>
        </w:rPr>
        <w:t>-5</w:t>
      </w:r>
      <w:r w:rsidRPr="00E309AC">
        <w:rPr>
          <w:rFonts w:ascii="Century Schoolbook" w:hAnsi="Century Schoolbook" w:cs="Century Schoolbook"/>
        </w:rPr>
        <w:t xml:space="preserve"> mg steps at monthly intervals according to efficacy</w:t>
      </w:r>
      <w:r w:rsidR="001E2DE3" w:rsidRPr="00E309AC">
        <w:rPr>
          <w:rFonts w:ascii="Century Schoolbook" w:hAnsi="Century Schoolbook" w:cs="Century Schoolbook"/>
        </w:rPr>
        <w:t xml:space="preserve"> </w:t>
      </w:r>
      <w:r w:rsidRPr="00E309AC">
        <w:rPr>
          <w:rFonts w:ascii="Century Schoolbook" w:hAnsi="Century Schoolbook" w:cs="Century Schoolbook"/>
        </w:rPr>
        <w:t xml:space="preserve">and tolerability. </w:t>
      </w:r>
    </w:p>
    <w:p w:rsidR="001E2DE3" w:rsidRPr="00E309AC" w:rsidRDefault="00A67AF4"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In one patient the starting dose was </w:t>
      </w:r>
      <w:r w:rsidR="0003359F" w:rsidRPr="00E309AC">
        <w:rPr>
          <w:rFonts w:ascii="Century Schoolbook" w:hAnsi="Century Schoolbook" w:cs="Century Schoolbook"/>
        </w:rPr>
        <w:t xml:space="preserve">reduced to </w:t>
      </w:r>
      <w:r w:rsidRPr="00E309AC">
        <w:rPr>
          <w:rFonts w:ascii="Century Schoolbook" w:hAnsi="Century Schoolbook" w:cs="Century Schoolbook"/>
        </w:rPr>
        <w:t xml:space="preserve">1.5 mg due to concomitant </w:t>
      </w:r>
      <w:r w:rsidR="0003359F" w:rsidRPr="00E309AC">
        <w:rPr>
          <w:rFonts w:ascii="Century Schoolbook" w:hAnsi="Century Schoolbook" w:cs="Century Schoolbook"/>
        </w:rPr>
        <w:t xml:space="preserve">treatment with </w:t>
      </w:r>
      <w:r w:rsidRPr="00E309AC">
        <w:rPr>
          <w:rFonts w:ascii="Century Schoolbook" w:hAnsi="Century Schoolbook" w:cs="Century Schoolbook"/>
        </w:rPr>
        <w:t>fluoxetine</w:t>
      </w:r>
      <w:r w:rsidR="0003359F" w:rsidRPr="00E309AC">
        <w:rPr>
          <w:rFonts w:ascii="Century Schoolbook" w:hAnsi="Century Schoolbook" w:cs="Century Schoolbook"/>
        </w:rPr>
        <w:t>, a potent CYP2D6 inhibitor, as per manufacturer’s instructions.</w:t>
      </w:r>
      <w:r w:rsidR="00D92DD0" w:rsidRPr="00E309AC">
        <w:rPr>
          <w:rFonts w:ascii="Century Schoolbook" w:hAnsi="Century Schoolbook" w:cs="Century Schoolbook"/>
        </w:rPr>
        <w:t xml:space="preserve"> When up-titration was required, the </w:t>
      </w:r>
      <w:r w:rsidR="006B27F5" w:rsidRPr="00E309AC">
        <w:rPr>
          <w:rFonts w:ascii="Century Schoolbook" w:hAnsi="Century Schoolbook" w:cs="Century Schoolbook"/>
        </w:rPr>
        <w:t>dose was increased by 1 mg</w:t>
      </w:r>
      <w:r w:rsidR="00683A5E" w:rsidRPr="00E309AC">
        <w:rPr>
          <w:rFonts w:ascii="Century Schoolbook" w:hAnsi="Century Schoolbook" w:cs="Century Schoolbook"/>
        </w:rPr>
        <w:t xml:space="preserve"> to 2.5 mg daily</w:t>
      </w:r>
      <w:r w:rsidR="00F6211A" w:rsidRPr="00E309AC">
        <w:rPr>
          <w:rFonts w:ascii="Century Schoolbook" w:hAnsi="Century Schoolbook" w:cs="Century Schoolbook"/>
        </w:rPr>
        <w:t>.</w:t>
      </w:r>
    </w:p>
    <w:p w:rsidR="00CC72B2" w:rsidRPr="00E309AC" w:rsidRDefault="00CC72B2" w:rsidP="00A85CEF">
      <w:pPr>
        <w:autoSpaceDE w:val="0"/>
        <w:autoSpaceDN w:val="0"/>
        <w:adjustRightInd w:val="0"/>
        <w:spacing w:after="0" w:line="240" w:lineRule="auto"/>
        <w:jc w:val="both"/>
        <w:rPr>
          <w:rFonts w:ascii="Century Schoolbook" w:hAnsi="Century Schoolbook" w:cs="Century Schoolbook"/>
        </w:rPr>
      </w:pPr>
    </w:p>
    <w:p w:rsidR="00CC72B2" w:rsidRPr="00E309AC" w:rsidRDefault="00CC72B2"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R</w:t>
      </w:r>
      <w:r w:rsidR="009723FD" w:rsidRPr="00E309AC">
        <w:rPr>
          <w:rFonts w:ascii="Century Schoolbook" w:hAnsi="Century Schoolbook" w:cs="Century Schoolbook"/>
          <w:u w:val="single"/>
        </w:rPr>
        <w:t>ationale</w:t>
      </w:r>
      <w:r w:rsidRPr="00E309AC">
        <w:rPr>
          <w:rFonts w:ascii="Century Schoolbook" w:hAnsi="Century Schoolbook" w:cs="Century Schoolbook"/>
          <w:u w:val="single"/>
        </w:rPr>
        <w:t xml:space="preserve"> for </w:t>
      </w:r>
      <w:r w:rsidR="00157E98" w:rsidRPr="00E309AC">
        <w:rPr>
          <w:rFonts w:ascii="Century Schoolbook" w:hAnsi="Century Schoolbook" w:cs="Century Schoolbook"/>
          <w:u w:val="single"/>
        </w:rPr>
        <w:t>choice of dose</w:t>
      </w:r>
    </w:p>
    <w:p w:rsidR="00157E98" w:rsidRPr="00E309AC" w:rsidRDefault="00157E98" w:rsidP="00A85CEF">
      <w:pPr>
        <w:autoSpaceDE w:val="0"/>
        <w:autoSpaceDN w:val="0"/>
        <w:adjustRightInd w:val="0"/>
        <w:spacing w:after="0" w:line="240" w:lineRule="auto"/>
        <w:jc w:val="both"/>
        <w:rPr>
          <w:rFonts w:ascii="Century Schoolbook" w:hAnsi="Century Schoolbook" w:cs="Century Schoolbook"/>
          <w:u w:val="single"/>
        </w:rPr>
      </w:pPr>
    </w:p>
    <w:p w:rsidR="00157E98" w:rsidRPr="00E309AC" w:rsidRDefault="00157E98"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When the study was initially designed, only one paper had been published on treatment of antipsychotic induced hyperprolactinaemia with adjunctive aripiprazole, and in that study the dose used was as high as 30 mg </w:t>
      </w:r>
      <w:r w:rsidR="00CE7878" w:rsidRPr="00E309AC">
        <w:rPr>
          <w:rFonts w:ascii="Century Schoolbook" w:hAnsi="Century Schoolbook" w:cs="Century Schoolbook"/>
        </w:rPr>
        <w:t>(</w:t>
      </w:r>
      <w:r w:rsidR="00C23386" w:rsidRPr="00E309AC">
        <w:rPr>
          <w:rFonts w:ascii="Century Schoolbook" w:hAnsi="Century Schoolbook" w:cs="Century Schoolbook"/>
        </w:rPr>
        <w:t>1</w:t>
      </w:r>
      <w:r w:rsidR="009D37EF" w:rsidRPr="00E309AC">
        <w:rPr>
          <w:rFonts w:ascii="Century Schoolbook" w:hAnsi="Century Schoolbook" w:cs="Century Schoolbook"/>
        </w:rPr>
        <w:t>5</w:t>
      </w:r>
      <w:r w:rsidR="00500289" w:rsidRPr="00E309AC">
        <w:rPr>
          <w:rFonts w:ascii="Century Schoolbook" w:hAnsi="Century Schoolbook" w:cs="Century Schoolbook"/>
        </w:rPr>
        <w:t>).</w:t>
      </w:r>
      <w:r w:rsidRPr="00E309AC">
        <w:rPr>
          <w:rFonts w:ascii="Century Schoolbook" w:hAnsi="Century Schoolbook" w:cs="Century Schoolbook"/>
        </w:rPr>
        <w:t xml:space="preserve">  Subsequently, other studies were published where smaller doses were used, in particular one trial from Japan, in which aripiprazole was added at 3-6 mg doses (</w:t>
      </w:r>
      <w:r w:rsidR="00C23386" w:rsidRPr="00E309AC">
        <w:rPr>
          <w:rFonts w:ascii="Century Schoolbook" w:hAnsi="Century Schoolbook" w:cs="Century Schoolbook"/>
        </w:rPr>
        <w:t>1</w:t>
      </w:r>
      <w:r w:rsidR="009D37EF" w:rsidRPr="00E309AC">
        <w:rPr>
          <w:rFonts w:ascii="Century Schoolbook" w:hAnsi="Century Schoolbook" w:cs="Century Schoolbook"/>
        </w:rPr>
        <w:t>6</w:t>
      </w:r>
      <w:r w:rsidR="00500289" w:rsidRPr="00E309AC">
        <w:rPr>
          <w:rFonts w:ascii="Century Schoolbook" w:hAnsi="Century Schoolbook" w:cs="Century Schoolbook"/>
        </w:rPr>
        <w:t xml:space="preserve">). </w:t>
      </w:r>
      <w:r w:rsidRPr="00E309AC">
        <w:rPr>
          <w:rFonts w:ascii="Century Schoolbook" w:hAnsi="Century Schoolbook" w:cs="Century Schoolbook"/>
        </w:rPr>
        <w:t xml:space="preserve">Additionally, the investigators’ clinical experience pointed to the possibility of efficacy of </w:t>
      </w:r>
      <w:r w:rsidR="009723FD" w:rsidRPr="00E309AC">
        <w:rPr>
          <w:rFonts w:ascii="Century Schoolbook" w:hAnsi="Century Schoolbook" w:cs="Century Schoolbook"/>
        </w:rPr>
        <w:t>a dose as low as 2.5 mg in reducing PRL and restarting menstruation in amenorrhoeic women with antipsychotic induced hyperprolactinaemia</w:t>
      </w:r>
      <w:r w:rsidR="005C162F" w:rsidRPr="00E309AC">
        <w:rPr>
          <w:rFonts w:ascii="Century Schoolbook" w:hAnsi="Century Schoolbook" w:cs="Century Schoolbook"/>
        </w:rPr>
        <w:t xml:space="preserve"> (1</w:t>
      </w:r>
      <w:r w:rsidR="009D37EF" w:rsidRPr="00E309AC">
        <w:rPr>
          <w:rFonts w:ascii="Century Schoolbook" w:hAnsi="Century Schoolbook" w:cs="Century Schoolbook"/>
        </w:rPr>
        <w:t>7</w:t>
      </w:r>
      <w:r w:rsidR="00500289" w:rsidRPr="00E309AC">
        <w:rPr>
          <w:rFonts w:ascii="Century Schoolbook" w:hAnsi="Century Schoolbook" w:cs="Century Schoolbook"/>
        </w:rPr>
        <w:t>).</w:t>
      </w:r>
      <w:r w:rsidR="009723FD" w:rsidRPr="00E309AC">
        <w:rPr>
          <w:rFonts w:ascii="Century Schoolbook" w:hAnsi="Century Schoolbook" w:cs="Century Schoolbook"/>
        </w:rPr>
        <w:t xml:space="preserve">  As it was predicted that the study population would have been not only on the antipsychotic causing hyperprolactinaemia, but also very likely on a variety of other drugs, it seemed crucial </w:t>
      </w:r>
      <w:r w:rsidR="00A51708" w:rsidRPr="00E309AC">
        <w:rPr>
          <w:rFonts w:ascii="Century Schoolbook" w:hAnsi="Century Schoolbook" w:cs="Century Schoolbook"/>
        </w:rPr>
        <w:t xml:space="preserve">for safety considerations </w:t>
      </w:r>
      <w:r w:rsidR="009723FD" w:rsidRPr="00E309AC">
        <w:rPr>
          <w:rFonts w:ascii="Century Schoolbook" w:hAnsi="Century Schoolbook" w:cs="Century Schoolbook"/>
        </w:rPr>
        <w:t xml:space="preserve">to keep the aripiprazole dose as low as possible.  </w:t>
      </w:r>
    </w:p>
    <w:p w:rsidR="009723FD" w:rsidRPr="00E309AC" w:rsidRDefault="009723FD" w:rsidP="00A85CEF">
      <w:pPr>
        <w:autoSpaceDE w:val="0"/>
        <w:autoSpaceDN w:val="0"/>
        <w:adjustRightInd w:val="0"/>
        <w:spacing w:after="0" w:line="240" w:lineRule="auto"/>
        <w:jc w:val="both"/>
        <w:rPr>
          <w:rFonts w:ascii="Century Schoolbook" w:hAnsi="Century Schoolbook" w:cs="Century Schoolbook"/>
        </w:rPr>
      </w:pPr>
    </w:p>
    <w:p w:rsidR="009723FD" w:rsidRPr="00E309AC" w:rsidRDefault="009723FD"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Rationale for choice of study design</w:t>
      </w:r>
    </w:p>
    <w:p w:rsidR="009723FD" w:rsidRPr="00E309AC" w:rsidRDefault="009723FD" w:rsidP="00A85CEF">
      <w:pPr>
        <w:autoSpaceDE w:val="0"/>
        <w:autoSpaceDN w:val="0"/>
        <w:adjustRightInd w:val="0"/>
        <w:spacing w:after="0" w:line="240" w:lineRule="auto"/>
        <w:jc w:val="both"/>
        <w:rPr>
          <w:rFonts w:ascii="Century Schoolbook" w:hAnsi="Century Schoolbook" w:cs="Century Schoolbook"/>
          <w:u w:val="single"/>
        </w:rPr>
      </w:pPr>
    </w:p>
    <w:p w:rsidR="009723FD" w:rsidRPr="00E309AC" w:rsidRDefault="009723FD"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A treat-to-target rather than fixed dose strategy was adopted with the aim of exploring the effect of the lowest possible dose, which was then up-titrated </w:t>
      </w:r>
      <w:r w:rsidR="00A51708" w:rsidRPr="00E309AC">
        <w:rPr>
          <w:rFonts w:ascii="Century Schoolbook" w:hAnsi="Century Schoolbook" w:cs="Century Schoolbook"/>
        </w:rPr>
        <w:t xml:space="preserve">in small steps </w:t>
      </w:r>
      <w:r w:rsidRPr="00E309AC">
        <w:rPr>
          <w:rFonts w:ascii="Century Schoolbook" w:hAnsi="Century Schoolbook" w:cs="Century Schoolbook"/>
        </w:rPr>
        <w:t>as necessary</w:t>
      </w:r>
      <w:r w:rsidR="00A51708" w:rsidRPr="00E309AC">
        <w:rPr>
          <w:rFonts w:ascii="Century Schoolbook" w:hAnsi="Century Schoolbook" w:cs="Century Schoolbook"/>
        </w:rPr>
        <w:t xml:space="preserve">. This avoided exposure </w:t>
      </w:r>
      <w:r w:rsidR="00D15A39" w:rsidRPr="00E309AC">
        <w:rPr>
          <w:rFonts w:ascii="Century Schoolbook" w:hAnsi="Century Schoolbook" w:cs="Century Schoolbook"/>
        </w:rPr>
        <w:t xml:space="preserve">to </w:t>
      </w:r>
      <w:r w:rsidR="00A51708" w:rsidRPr="00E309AC">
        <w:rPr>
          <w:rFonts w:ascii="Century Schoolbook" w:hAnsi="Century Schoolbook" w:cs="Century Schoolbook"/>
        </w:rPr>
        <w:t>potentially unnecessarily high doses of aripiprazole, both with the aim of ensuring maximum safety of study participants, and of producing clinical recommendations which could be easily adopted because of their safety.</w:t>
      </w:r>
      <w:r w:rsidRPr="00E309AC">
        <w:rPr>
          <w:rFonts w:ascii="Century Schoolbook" w:hAnsi="Century Schoolbook" w:cs="Century Schoolbook"/>
        </w:rPr>
        <w:t xml:space="preserve"> </w:t>
      </w:r>
    </w:p>
    <w:p w:rsidR="00157E98" w:rsidRPr="00E309AC" w:rsidRDefault="00157E98" w:rsidP="00A85CEF">
      <w:pPr>
        <w:autoSpaceDE w:val="0"/>
        <w:autoSpaceDN w:val="0"/>
        <w:adjustRightInd w:val="0"/>
        <w:spacing w:after="0" w:line="240" w:lineRule="auto"/>
        <w:jc w:val="both"/>
        <w:rPr>
          <w:rFonts w:ascii="Century Schoolbook" w:hAnsi="Century Schoolbook" w:cs="Century Schoolbook"/>
          <w:u w:val="single"/>
        </w:rPr>
      </w:pPr>
    </w:p>
    <w:p w:rsidR="00F6211A" w:rsidRPr="00E309AC" w:rsidRDefault="00F6211A" w:rsidP="00A85CEF">
      <w:pPr>
        <w:autoSpaceDE w:val="0"/>
        <w:autoSpaceDN w:val="0"/>
        <w:adjustRightInd w:val="0"/>
        <w:spacing w:after="0" w:line="240" w:lineRule="auto"/>
        <w:jc w:val="both"/>
        <w:rPr>
          <w:rFonts w:ascii="Century Schoolbook" w:hAnsi="Century Schoolbook" w:cs="Century Schoolbook"/>
        </w:rPr>
      </w:pPr>
    </w:p>
    <w:p w:rsidR="00F6211A" w:rsidRPr="00E309AC" w:rsidRDefault="00F6211A"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Concomitant therapy</w:t>
      </w:r>
    </w:p>
    <w:p w:rsidR="00F6211A" w:rsidRPr="00E309AC" w:rsidRDefault="00F6211A" w:rsidP="00A85CEF">
      <w:pPr>
        <w:autoSpaceDE w:val="0"/>
        <w:autoSpaceDN w:val="0"/>
        <w:adjustRightInd w:val="0"/>
        <w:spacing w:after="0" w:line="240" w:lineRule="auto"/>
        <w:jc w:val="both"/>
        <w:rPr>
          <w:rFonts w:ascii="Century Schoolbook" w:hAnsi="Century Schoolbook" w:cs="Century Schoolbook"/>
          <w:u w:val="single"/>
        </w:rPr>
      </w:pPr>
    </w:p>
    <w:p w:rsidR="00D15A39" w:rsidRPr="00E309AC" w:rsidRDefault="00F6211A"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Concomitant medication was noted, possible drug interactions were taken into consideration and appropriate action taken as needed. In particular, there was a requirement for current antipsychotic treatment to have been stable for the three months prior to study entry. However, </w:t>
      </w:r>
      <w:r w:rsidR="00CC72B2" w:rsidRPr="00E309AC">
        <w:rPr>
          <w:rFonts w:ascii="Century Schoolbook" w:hAnsi="Century Schoolbook" w:cs="Century Schoolbook"/>
        </w:rPr>
        <w:t xml:space="preserve">once patients had entered the study, </w:t>
      </w:r>
      <w:r w:rsidRPr="00E309AC">
        <w:rPr>
          <w:rFonts w:ascii="Century Schoolbook" w:hAnsi="Century Schoolbook" w:cs="Century Schoolbook"/>
        </w:rPr>
        <w:t xml:space="preserve">responsible psychiatrists were not asked to keep clinical treatment unchanged, as this would not have been in the patients’ best interest, particularly in view of the planned </w:t>
      </w:r>
      <w:r w:rsidR="00424149" w:rsidRPr="00E309AC">
        <w:rPr>
          <w:rFonts w:ascii="Century Schoolbook" w:hAnsi="Century Schoolbook" w:cs="Century Schoolbook"/>
        </w:rPr>
        <w:t xml:space="preserve">long </w:t>
      </w:r>
      <w:r w:rsidRPr="00E309AC">
        <w:rPr>
          <w:rFonts w:ascii="Century Schoolbook" w:hAnsi="Century Schoolbook" w:cs="Century Schoolbook"/>
        </w:rPr>
        <w:t xml:space="preserve">duration of the study.  </w:t>
      </w:r>
    </w:p>
    <w:p w:rsidR="00D15A39" w:rsidRPr="00E309AC" w:rsidRDefault="00D15A39" w:rsidP="00A85CEF">
      <w:pPr>
        <w:autoSpaceDE w:val="0"/>
        <w:autoSpaceDN w:val="0"/>
        <w:adjustRightInd w:val="0"/>
        <w:spacing w:after="0" w:line="240" w:lineRule="auto"/>
        <w:jc w:val="both"/>
        <w:rPr>
          <w:rFonts w:ascii="Century Schoolbook" w:hAnsi="Century Schoolbook" w:cs="Century Schoolbook"/>
        </w:rPr>
      </w:pPr>
    </w:p>
    <w:p w:rsidR="00F6211A" w:rsidRPr="00E309AC" w:rsidRDefault="00D15A39"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Compliance with study treatment</w:t>
      </w:r>
      <w:r w:rsidR="00F6211A" w:rsidRPr="00E309AC">
        <w:rPr>
          <w:rFonts w:ascii="Century Schoolbook" w:hAnsi="Century Schoolbook" w:cs="Century Schoolbook"/>
          <w:u w:val="single"/>
        </w:rPr>
        <w:t xml:space="preserve">  </w:t>
      </w:r>
    </w:p>
    <w:p w:rsidR="008B726C" w:rsidRPr="00E309AC" w:rsidRDefault="008B726C" w:rsidP="00A85CEF">
      <w:pPr>
        <w:autoSpaceDE w:val="0"/>
        <w:autoSpaceDN w:val="0"/>
        <w:adjustRightInd w:val="0"/>
        <w:spacing w:after="0" w:line="240" w:lineRule="auto"/>
        <w:jc w:val="both"/>
        <w:rPr>
          <w:rFonts w:ascii="Century Schoolbook" w:hAnsi="Century Schoolbook" w:cs="Century Schoolbook"/>
        </w:rPr>
      </w:pPr>
    </w:p>
    <w:p w:rsidR="002F6FB6" w:rsidRPr="00E309AC" w:rsidRDefault="002F6FB6"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Compliance was assessed </w:t>
      </w:r>
      <w:r w:rsidR="0022662F" w:rsidRPr="00E309AC">
        <w:rPr>
          <w:rFonts w:ascii="Century Schoolbook" w:hAnsi="Century Schoolbook" w:cs="Century Schoolbook"/>
        </w:rPr>
        <w:t xml:space="preserve">in the 12 patients who completed the study </w:t>
      </w:r>
      <w:r w:rsidRPr="00E309AC">
        <w:rPr>
          <w:rFonts w:ascii="Century Schoolbook" w:hAnsi="Century Schoolbook" w:cs="Century Schoolbook"/>
        </w:rPr>
        <w:t xml:space="preserve">at each visit by tablet count or visual inspection of the quantity of liquid left in the bottle when aripiprazole was prescribed as oral </w:t>
      </w:r>
      <w:r w:rsidR="0022662F" w:rsidRPr="00E309AC">
        <w:rPr>
          <w:rFonts w:ascii="Century Schoolbook" w:hAnsi="Century Schoolbook" w:cs="Century Schoolbook"/>
        </w:rPr>
        <w:t xml:space="preserve">solution. Adherence to treatment was very high, namely 100% in 7 patients and between </w:t>
      </w:r>
      <w:r w:rsidR="004803B1" w:rsidRPr="00E309AC">
        <w:rPr>
          <w:rFonts w:ascii="Century Schoolbook" w:hAnsi="Century Schoolbook" w:cs="Century Schoolbook"/>
        </w:rPr>
        <w:t>90</w:t>
      </w:r>
      <w:r w:rsidR="0022662F" w:rsidRPr="00E309AC">
        <w:rPr>
          <w:rFonts w:ascii="Century Schoolbook" w:hAnsi="Century Schoolbook" w:cs="Century Schoolbook"/>
        </w:rPr>
        <w:t>% and 98% in the remaining 5 patients.</w:t>
      </w:r>
    </w:p>
    <w:p w:rsidR="009C3168" w:rsidRPr="00E309AC" w:rsidRDefault="009C3168" w:rsidP="00A85CEF">
      <w:pPr>
        <w:autoSpaceDE w:val="0"/>
        <w:autoSpaceDN w:val="0"/>
        <w:adjustRightInd w:val="0"/>
        <w:spacing w:after="0" w:line="240" w:lineRule="auto"/>
        <w:jc w:val="both"/>
        <w:rPr>
          <w:rFonts w:ascii="Century Schoolbook" w:hAnsi="Century Schoolbook" w:cs="Century Schoolbook"/>
          <w:b/>
          <w:i/>
        </w:rPr>
      </w:pPr>
    </w:p>
    <w:p w:rsidR="009C3168" w:rsidRPr="00E309AC" w:rsidRDefault="00D35FE4" w:rsidP="00A85CEF">
      <w:pPr>
        <w:autoSpaceDE w:val="0"/>
        <w:autoSpaceDN w:val="0"/>
        <w:adjustRightInd w:val="0"/>
        <w:spacing w:after="0" w:line="240" w:lineRule="auto"/>
        <w:jc w:val="both"/>
        <w:rPr>
          <w:rFonts w:ascii="Century Schoolbook" w:hAnsi="Century Schoolbook" w:cs="Century Schoolbook"/>
          <w:b/>
        </w:rPr>
      </w:pPr>
      <w:r w:rsidRPr="00E309AC">
        <w:rPr>
          <w:rFonts w:ascii="Century Schoolbook" w:hAnsi="Century Schoolbook" w:cs="Century Schoolbook"/>
          <w:b/>
        </w:rPr>
        <w:t>6.</w:t>
      </w:r>
      <w:r w:rsidR="009C3168" w:rsidRPr="00E309AC">
        <w:rPr>
          <w:rFonts w:ascii="Century Schoolbook" w:hAnsi="Century Schoolbook" w:cs="Century Schoolbook"/>
          <w:b/>
        </w:rPr>
        <w:t xml:space="preserve"> EFFICACY AND SAFETY VARIABLES</w:t>
      </w:r>
    </w:p>
    <w:p w:rsidR="009C3168" w:rsidRPr="00E309AC" w:rsidRDefault="009C3168" w:rsidP="00A85CEF">
      <w:pPr>
        <w:autoSpaceDE w:val="0"/>
        <w:autoSpaceDN w:val="0"/>
        <w:adjustRightInd w:val="0"/>
        <w:spacing w:after="0" w:line="240" w:lineRule="auto"/>
        <w:jc w:val="both"/>
        <w:rPr>
          <w:rFonts w:ascii="Century Schoolbook" w:hAnsi="Century Schoolbook" w:cs="Century Schoolbook"/>
        </w:rPr>
      </w:pPr>
    </w:p>
    <w:p w:rsidR="009C3168" w:rsidRPr="00E309AC" w:rsidRDefault="009C3168"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 xml:space="preserve">Efficacy measures. </w:t>
      </w:r>
    </w:p>
    <w:p w:rsidR="009C01ED" w:rsidRPr="00E309AC" w:rsidRDefault="009C01ED" w:rsidP="009C01ED">
      <w:pPr>
        <w:autoSpaceDE w:val="0"/>
        <w:autoSpaceDN w:val="0"/>
        <w:adjustRightInd w:val="0"/>
        <w:spacing w:after="0" w:line="240" w:lineRule="auto"/>
        <w:jc w:val="both"/>
        <w:rPr>
          <w:rFonts w:ascii="Century Schoolbook" w:hAnsi="Century Schoolbook" w:cs="Century Schoolbook"/>
        </w:rPr>
      </w:pPr>
    </w:p>
    <w:p w:rsidR="009C01ED" w:rsidRPr="00E309AC" w:rsidRDefault="009C01ED" w:rsidP="009C01ED">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Efficacy was assessed by measuring PRL, enquiring about menses in women or measuring 9 am testosterone in men after a minimum of one month since the introduction of aripiprazole or after a dose increase. Blood for biochemical measurements was drawn in the fasting state and prior to the patient taking any morning medication, including aripiprazole. In men, blood was drawn at 9 am, which is the time of peak testosterone secretion and the time on which the laboratory testosterone normal range is based.</w:t>
      </w:r>
    </w:p>
    <w:p w:rsidR="009C3168" w:rsidRPr="00E309AC" w:rsidRDefault="009C3168" w:rsidP="00A85CEF">
      <w:pPr>
        <w:autoSpaceDE w:val="0"/>
        <w:autoSpaceDN w:val="0"/>
        <w:adjustRightInd w:val="0"/>
        <w:spacing w:after="0" w:line="240" w:lineRule="auto"/>
        <w:jc w:val="both"/>
        <w:rPr>
          <w:rFonts w:ascii="Century Schoolbook" w:hAnsi="Century Schoolbook" w:cs="Century Schoolbook"/>
        </w:rPr>
      </w:pPr>
    </w:p>
    <w:p w:rsidR="009C3168" w:rsidRPr="00E309AC" w:rsidRDefault="009C3168"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Safety measures</w:t>
      </w:r>
    </w:p>
    <w:p w:rsidR="00342EA8" w:rsidRPr="00E309AC" w:rsidRDefault="00342EA8" w:rsidP="00A85CEF">
      <w:pPr>
        <w:autoSpaceDE w:val="0"/>
        <w:autoSpaceDN w:val="0"/>
        <w:adjustRightInd w:val="0"/>
        <w:spacing w:after="0" w:line="240" w:lineRule="auto"/>
        <w:jc w:val="both"/>
        <w:rPr>
          <w:rFonts w:ascii="Century Schoolbook" w:hAnsi="Century Schoolbook" w:cs="Century Schoolbook"/>
          <w:u w:val="single"/>
        </w:rPr>
      </w:pPr>
    </w:p>
    <w:p w:rsidR="00342EA8" w:rsidRPr="00E309AC" w:rsidRDefault="00342EA8"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Patients were asked at each visit to report the appearance of any new symptoms, or the deterioration in any previous symptom, that had occurred since either the introduction of aripiprazole or </w:t>
      </w:r>
      <w:r w:rsidR="005261E5" w:rsidRPr="00E309AC">
        <w:rPr>
          <w:rFonts w:ascii="Century Schoolbook" w:hAnsi="Century Schoolbook" w:cs="Century Schoolbook"/>
        </w:rPr>
        <w:t xml:space="preserve">after </w:t>
      </w:r>
      <w:r w:rsidRPr="00E309AC">
        <w:rPr>
          <w:rFonts w:ascii="Century Schoolbook" w:hAnsi="Century Schoolbook" w:cs="Century Schoolbook"/>
        </w:rPr>
        <w:t>a dose increase.</w:t>
      </w:r>
    </w:p>
    <w:p w:rsidR="009C3168" w:rsidRPr="00E309AC" w:rsidRDefault="00342EA8"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Neurological</w:t>
      </w:r>
      <w:r w:rsidR="009C3168" w:rsidRPr="00E309AC">
        <w:rPr>
          <w:rFonts w:ascii="Century Schoolbook" w:hAnsi="Century Schoolbook" w:cs="Century Schoolbook"/>
        </w:rPr>
        <w:t xml:space="preserve"> and psychiatric variables </w:t>
      </w:r>
      <w:r w:rsidR="005C08EC" w:rsidRPr="00E309AC">
        <w:rPr>
          <w:rFonts w:ascii="Century Schoolbook" w:hAnsi="Century Schoolbook" w:cs="Century Schoolbook"/>
        </w:rPr>
        <w:t>were</w:t>
      </w:r>
      <w:r w:rsidR="009C3168" w:rsidRPr="00E309AC">
        <w:rPr>
          <w:rFonts w:ascii="Century Schoolbook" w:hAnsi="Century Schoolbook" w:cs="Century Schoolbook"/>
        </w:rPr>
        <w:t xml:space="preserve"> assessed </w:t>
      </w:r>
      <w:r w:rsidRPr="00E309AC">
        <w:rPr>
          <w:rFonts w:ascii="Century Schoolbook" w:hAnsi="Century Schoolbook" w:cs="Century Schoolbook"/>
        </w:rPr>
        <w:t xml:space="preserve">at each visit </w:t>
      </w:r>
      <w:r w:rsidR="005C08EC" w:rsidRPr="00E309AC">
        <w:rPr>
          <w:rFonts w:ascii="Century Schoolbook" w:hAnsi="Century Schoolbook" w:cs="Century Schoolbook"/>
        </w:rPr>
        <w:t>by</w:t>
      </w:r>
      <w:r w:rsidR="009C3168" w:rsidRPr="00E309AC">
        <w:rPr>
          <w:rFonts w:ascii="Century Schoolbook" w:hAnsi="Century Schoolbook" w:cs="Century Schoolbook"/>
        </w:rPr>
        <w:t xml:space="preserve"> standard scales, namely </w:t>
      </w:r>
      <w:r w:rsidR="008713DF" w:rsidRPr="00E309AC">
        <w:rPr>
          <w:rFonts w:ascii="Century Schoolbook" w:hAnsi="Century Schoolbook" w:cs="Century Schoolbook"/>
        </w:rPr>
        <w:t>Barnes akathisia</w:t>
      </w:r>
      <w:r w:rsidR="005C08EC" w:rsidRPr="00E309AC">
        <w:rPr>
          <w:rFonts w:ascii="Century Schoolbook" w:hAnsi="Century Schoolbook" w:cs="Century Schoolbook"/>
        </w:rPr>
        <w:t>, Simpson-</w:t>
      </w:r>
      <w:r w:rsidR="008713DF" w:rsidRPr="00E309AC">
        <w:rPr>
          <w:rFonts w:ascii="Century Schoolbook" w:hAnsi="Century Schoolbook" w:cs="Century Schoolbook"/>
        </w:rPr>
        <w:t xml:space="preserve">Angus, DISCUS </w:t>
      </w:r>
      <w:r w:rsidR="00C75210" w:rsidRPr="00E309AC">
        <w:rPr>
          <w:rFonts w:ascii="Century Schoolbook" w:hAnsi="Century Schoolbook" w:cs="Century Schoolbook"/>
        </w:rPr>
        <w:t>(Dyskinesia Identification System: Condensed User Scale</w:t>
      </w:r>
      <w:r w:rsidR="005C08EC" w:rsidRPr="00E309AC">
        <w:rPr>
          <w:rFonts w:ascii="Century Schoolbook" w:hAnsi="Century Schoolbook" w:cs="Century Schoolbook"/>
        </w:rPr>
        <w:t xml:space="preserve">), PANSS (Positive and Negative Syndrome Scale), and CGI </w:t>
      </w:r>
      <w:r w:rsidRPr="00E309AC">
        <w:rPr>
          <w:rFonts w:ascii="Century Schoolbook" w:hAnsi="Century Schoolbook" w:cs="Century Schoolbook"/>
        </w:rPr>
        <w:t>(Clinical Global Impression) scale</w:t>
      </w:r>
      <w:r w:rsidR="00424149" w:rsidRPr="00E309AC">
        <w:rPr>
          <w:rFonts w:ascii="Century Schoolbook" w:hAnsi="Century Schoolbook" w:cs="Century Schoolbook"/>
        </w:rPr>
        <w:t xml:space="preserve"> (</w:t>
      </w:r>
      <w:r w:rsidR="00413254" w:rsidRPr="00E309AC">
        <w:rPr>
          <w:rFonts w:ascii="Century Schoolbook" w:hAnsi="Century Schoolbook" w:cs="Century Schoolbook"/>
        </w:rPr>
        <w:t>1</w:t>
      </w:r>
      <w:r w:rsidR="009D37EF" w:rsidRPr="00E309AC">
        <w:rPr>
          <w:rFonts w:ascii="Century Schoolbook" w:hAnsi="Century Schoolbook" w:cs="Century Schoolbook"/>
        </w:rPr>
        <w:t>8</w:t>
      </w:r>
      <w:r w:rsidR="00413254" w:rsidRPr="00E309AC">
        <w:rPr>
          <w:rFonts w:ascii="Century Schoolbook" w:hAnsi="Century Schoolbook" w:cs="Century Schoolbook"/>
        </w:rPr>
        <w:t>-2</w:t>
      </w:r>
      <w:r w:rsidR="009D37EF" w:rsidRPr="00E309AC">
        <w:rPr>
          <w:rFonts w:ascii="Century Schoolbook" w:hAnsi="Century Schoolbook" w:cs="Century Schoolbook"/>
        </w:rPr>
        <w:t>2</w:t>
      </w:r>
      <w:r w:rsidR="00413254" w:rsidRPr="00E309AC">
        <w:rPr>
          <w:rFonts w:ascii="Century Schoolbook" w:hAnsi="Century Schoolbook" w:cs="Century Schoolbook"/>
        </w:rPr>
        <w:t>)</w:t>
      </w:r>
      <w:r w:rsidR="00500289" w:rsidRPr="00E309AC">
        <w:rPr>
          <w:rFonts w:ascii="Century Schoolbook" w:hAnsi="Century Schoolbook" w:cs="Century Schoolbook"/>
        </w:rPr>
        <w:t>.</w:t>
      </w:r>
    </w:p>
    <w:p w:rsidR="00342EA8" w:rsidRPr="00E309AC" w:rsidRDefault="00342EA8"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Metabolic variables were </w:t>
      </w:r>
      <w:r w:rsidR="005261E5" w:rsidRPr="00E309AC">
        <w:rPr>
          <w:rFonts w:ascii="Century Schoolbook" w:hAnsi="Century Schoolbook" w:cs="Century Schoolbook"/>
        </w:rPr>
        <w:t xml:space="preserve">also </w:t>
      </w:r>
      <w:r w:rsidRPr="00E309AC">
        <w:rPr>
          <w:rFonts w:ascii="Century Schoolbook" w:hAnsi="Century Schoolbook" w:cs="Century Schoolbook"/>
        </w:rPr>
        <w:t>assessed at each visit</w:t>
      </w:r>
      <w:r w:rsidR="005261E5" w:rsidRPr="00E309AC">
        <w:rPr>
          <w:rFonts w:ascii="Century Schoolbook" w:hAnsi="Century Schoolbook" w:cs="Century Schoolbook"/>
        </w:rPr>
        <w:t xml:space="preserve">, </w:t>
      </w:r>
      <w:r w:rsidRPr="00E309AC">
        <w:rPr>
          <w:rFonts w:ascii="Century Schoolbook" w:hAnsi="Century Schoolbook" w:cs="Century Schoolbook"/>
        </w:rPr>
        <w:t>by measuring weight, fasting plasma glucose, HbA1c</w:t>
      </w:r>
      <w:r w:rsidR="009C01ED" w:rsidRPr="00E309AC">
        <w:rPr>
          <w:rFonts w:ascii="Century Schoolbook" w:hAnsi="Century Schoolbook" w:cs="Century Schoolbook"/>
        </w:rPr>
        <w:t>, total, HDL- and LDL-cholesterol and triglycerides</w:t>
      </w:r>
      <w:r w:rsidRPr="00E309AC">
        <w:rPr>
          <w:rFonts w:ascii="Century Schoolbook" w:hAnsi="Century Schoolbook" w:cs="Century Schoolbook"/>
        </w:rPr>
        <w:t xml:space="preserve">.  </w:t>
      </w:r>
    </w:p>
    <w:p w:rsidR="008619B4" w:rsidRPr="00E309AC" w:rsidRDefault="008619B4" w:rsidP="00A85CEF">
      <w:pPr>
        <w:autoSpaceDE w:val="0"/>
        <w:autoSpaceDN w:val="0"/>
        <w:adjustRightInd w:val="0"/>
        <w:spacing w:after="0" w:line="240" w:lineRule="auto"/>
        <w:jc w:val="both"/>
        <w:rPr>
          <w:rFonts w:ascii="Century Schoolbook" w:hAnsi="Century Schoolbook" w:cs="Century Schoolbook"/>
        </w:rPr>
      </w:pPr>
    </w:p>
    <w:p w:rsidR="008619B4" w:rsidRPr="00E309AC" w:rsidRDefault="008619B4" w:rsidP="00A85CEF">
      <w:pPr>
        <w:autoSpaceDE w:val="0"/>
        <w:autoSpaceDN w:val="0"/>
        <w:adjustRightInd w:val="0"/>
        <w:spacing w:after="0" w:line="240" w:lineRule="auto"/>
        <w:jc w:val="both"/>
        <w:rPr>
          <w:rFonts w:ascii="Century Schoolbook" w:hAnsi="Century Schoolbook" w:cs="Century Schoolbook"/>
          <w:u w:val="single"/>
        </w:rPr>
      </w:pPr>
      <w:r w:rsidRPr="00E309AC">
        <w:rPr>
          <w:rFonts w:ascii="Century Schoolbook" w:hAnsi="Century Schoolbook" w:cs="Century Schoolbook"/>
          <w:u w:val="single"/>
        </w:rPr>
        <w:t>Biochemical methods</w:t>
      </w:r>
    </w:p>
    <w:p w:rsidR="008619B4" w:rsidRPr="00E309AC" w:rsidRDefault="008619B4" w:rsidP="00A85CEF">
      <w:pPr>
        <w:autoSpaceDE w:val="0"/>
        <w:autoSpaceDN w:val="0"/>
        <w:adjustRightInd w:val="0"/>
        <w:spacing w:after="0" w:line="240" w:lineRule="auto"/>
        <w:jc w:val="both"/>
        <w:rPr>
          <w:rFonts w:ascii="Century Schoolbook" w:hAnsi="Century Schoolbook" w:cs="Century Schoolbook"/>
          <w:u w:val="single"/>
        </w:rPr>
      </w:pPr>
    </w:p>
    <w:p w:rsidR="008619B4" w:rsidRPr="00E309AC" w:rsidRDefault="008619B4" w:rsidP="008619B4">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 xml:space="preserve">Prolactin, testosterone, TSH, FSH and LH were measured by immunoassays on a Bayer Advia Centaur autoanalyser.  Glucose, triglycerides and total and HDL cholesterols were measured by linked enzymatic assays on a Bayer Advia 2400 autoanalyser. All specimens </w:t>
      </w:r>
      <w:r w:rsidRPr="00E309AC">
        <w:rPr>
          <w:rFonts w:ascii="Century Schoolbook" w:hAnsi="Century Schoolbook" w:cs="Century Schoolbook"/>
        </w:rPr>
        <w:lastRenderedPageBreak/>
        <w:t>with a prolactin value of greater than the upper limit of normal were checked for the presence of macroprolactin by polyethylene glycol precipitation.  If a significant amount of macroprolactin was found to be present, monomeric prolactin concentration was calculated and reported.</w:t>
      </w:r>
    </w:p>
    <w:p w:rsidR="008619B4" w:rsidRPr="00E309AC" w:rsidRDefault="008619B4" w:rsidP="00A85CEF">
      <w:pPr>
        <w:autoSpaceDE w:val="0"/>
        <w:autoSpaceDN w:val="0"/>
        <w:adjustRightInd w:val="0"/>
        <w:spacing w:after="0" w:line="240" w:lineRule="auto"/>
        <w:jc w:val="both"/>
        <w:rPr>
          <w:rFonts w:ascii="Century Schoolbook" w:hAnsi="Century Schoolbook" w:cs="Century Schoolbook"/>
          <w:u w:val="single"/>
        </w:rPr>
      </w:pPr>
    </w:p>
    <w:p w:rsidR="005261E5" w:rsidRPr="00E309AC" w:rsidRDefault="005261E5" w:rsidP="00A85CEF">
      <w:pPr>
        <w:autoSpaceDE w:val="0"/>
        <w:autoSpaceDN w:val="0"/>
        <w:adjustRightInd w:val="0"/>
        <w:spacing w:after="0" w:line="240" w:lineRule="auto"/>
        <w:jc w:val="both"/>
        <w:rPr>
          <w:rFonts w:ascii="Century Schoolbook" w:hAnsi="Century Schoolbook" w:cs="Century Schoolbook"/>
        </w:rPr>
      </w:pPr>
    </w:p>
    <w:p w:rsidR="005261E5" w:rsidRPr="00E309AC" w:rsidRDefault="00D35FE4" w:rsidP="00A85CEF">
      <w:pPr>
        <w:autoSpaceDE w:val="0"/>
        <w:autoSpaceDN w:val="0"/>
        <w:adjustRightInd w:val="0"/>
        <w:spacing w:before="120" w:after="60" w:line="240" w:lineRule="auto"/>
        <w:ind w:left="720" w:hanging="720"/>
        <w:jc w:val="both"/>
        <w:rPr>
          <w:rFonts w:ascii="Century Schoolbook" w:hAnsi="Century Schoolbook" w:cs="Century Schoolbook"/>
        </w:rPr>
      </w:pPr>
      <w:r w:rsidRPr="00E309AC">
        <w:rPr>
          <w:rFonts w:ascii="Century Schoolbook" w:hAnsi="Century Schoolbook" w:cs="Century Schoolbook"/>
          <w:b/>
          <w:bCs/>
        </w:rPr>
        <w:t>7.</w:t>
      </w:r>
      <w:r w:rsidR="005261E5" w:rsidRPr="00E309AC">
        <w:rPr>
          <w:rFonts w:ascii="Century Schoolbook" w:hAnsi="Century Schoolbook" w:cs="Century Schoolbook"/>
          <w:b/>
          <w:bCs/>
        </w:rPr>
        <w:t xml:space="preserve"> DATA QUALITY ASSURANCE </w:t>
      </w:r>
    </w:p>
    <w:p w:rsidR="005261E5" w:rsidRPr="00E309AC" w:rsidRDefault="008C50EC"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At the beginning of the study, t</w:t>
      </w:r>
      <w:r w:rsidR="005261E5" w:rsidRPr="00E309AC">
        <w:rPr>
          <w:rFonts w:ascii="Century Schoolbook" w:hAnsi="Century Schoolbook" w:cs="Century Schoolbook"/>
        </w:rPr>
        <w:t xml:space="preserve">raining sessions were </w:t>
      </w:r>
      <w:r w:rsidRPr="00E309AC">
        <w:rPr>
          <w:rFonts w:ascii="Century Schoolbook" w:hAnsi="Century Schoolbook" w:cs="Century Schoolbook"/>
        </w:rPr>
        <w:t>attended</w:t>
      </w:r>
      <w:r w:rsidR="005261E5" w:rsidRPr="00E309AC">
        <w:rPr>
          <w:rFonts w:ascii="Century Schoolbook" w:hAnsi="Century Schoolbook" w:cs="Century Schoolbook"/>
        </w:rPr>
        <w:t xml:space="preserve"> </w:t>
      </w:r>
      <w:r w:rsidRPr="00E309AC">
        <w:rPr>
          <w:rFonts w:ascii="Century Schoolbook" w:hAnsi="Century Schoolbook" w:cs="Century Schoolbook"/>
        </w:rPr>
        <w:t>by the study clinical coordinator</w:t>
      </w:r>
      <w:r w:rsidR="00A51B34" w:rsidRPr="00E309AC">
        <w:rPr>
          <w:rFonts w:ascii="Century Schoolbook" w:hAnsi="Century Schoolbook" w:cs="Century Schoolbook"/>
        </w:rPr>
        <w:t xml:space="preserve">, who was the </w:t>
      </w:r>
      <w:r w:rsidR="00D57AE0" w:rsidRPr="00E309AC">
        <w:rPr>
          <w:rFonts w:ascii="Century Schoolbook" w:hAnsi="Century Schoolbook" w:cs="Century Schoolbook"/>
        </w:rPr>
        <w:t xml:space="preserve">also the </w:t>
      </w:r>
      <w:r w:rsidR="00A51B34" w:rsidRPr="00E309AC">
        <w:rPr>
          <w:rFonts w:ascii="Century Schoolbook" w:hAnsi="Century Schoolbook" w:cs="Century Schoolbook"/>
        </w:rPr>
        <w:t>study doctor,</w:t>
      </w:r>
      <w:r w:rsidRPr="00E309AC">
        <w:rPr>
          <w:rFonts w:ascii="Century Schoolbook" w:hAnsi="Century Schoolbook" w:cs="Century Schoolbook"/>
        </w:rPr>
        <w:t xml:space="preserve"> and the research nurse </w:t>
      </w:r>
      <w:r w:rsidR="005261E5" w:rsidRPr="00E309AC">
        <w:rPr>
          <w:rFonts w:ascii="Century Schoolbook" w:hAnsi="Century Schoolbook" w:cs="Century Schoolbook"/>
        </w:rPr>
        <w:t>for the use of the psychiatric and neurological safety assessment scales</w:t>
      </w:r>
      <w:r w:rsidRPr="00E309AC">
        <w:rPr>
          <w:rFonts w:ascii="Century Schoolbook" w:hAnsi="Century Schoolbook" w:cs="Century Schoolbook"/>
        </w:rPr>
        <w:t xml:space="preserve">. </w:t>
      </w:r>
      <w:r w:rsidR="00D57AE0" w:rsidRPr="00E309AC">
        <w:rPr>
          <w:rFonts w:ascii="Century Schoolbook" w:hAnsi="Century Schoolbook" w:cs="Century Schoolbook"/>
        </w:rPr>
        <w:t>A trained</w:t>
      </w:r>
      <w:r w:rsidR="00A51B34" w:rsidRPr="00E309AC">
        <w:rPr>
          <w:rFonts w:ascii="Century Schoolbook" w:hAnsi="Century Schoolbook" w:cs="Century Schoolbook"/>
        </w:rPr>
        <w:t xml:space="preserve"> psychiatrist of learning disabilities</w:t>
      </w:r>
      <w:r w:rsidR="00D57AE0" w:rsidRPr="00E309AC">
        <w:rPr>
          <w:rFonts w:ascii="Century Schoolbook" w:hAnsi="Century Schoolbook" w:cs="Century Schoolbook"/>
        </w:rPr>
        <w:t xml:space="preserve"> </w:t>
      </w:r>
      <w:r w:rsidR="00A51B34" w:rsidRPr="00E309AC">
        <w:rPr>
          <w:rFonts w:ascii="Century Schoolbook" w:hAnsi="Century Schoolbook" w:cs="Century Schoolbook"/>
        </w:rPr>
        <w:t>was associated with the study</w:t>
      </w:r>
      <w:r w:rsidR="00D57AE0" w:rsidRPr="00E309AC">
        <w:rPr>
          <w:rFonts w:ascii="Century Schoolbook" w:hAnsi="Century Schoolbook" w:cs="Century Schoolbook"/>
        </w:rPr>
        <w:t xml:space="preserve"> and helped with the assessment of two LD patients. </w:t>
      </w:r>
    </w:p>
    <w:p w:rsidR="00424149" w:rsidRPr="00E309AC" w:rsidRDefault="00424149" w:rsidP="00A85CEF">
      <w:pPr>
        <w:autoSpaceDE w:val="0"/>
        <w:autoSpaceDN w:val="0"/>
        <w:adjustRightInd w:val="0"/>
        <w:spacing w:after="0" w:line="240" w:lineRule="auto"/>
        <w:jc w:val="both"/>
        <w:rPr>
          <w:rFonts w:ascii="Century Schoolbook" w:hAnsi="Century Schoolbook" w:cs="Century Schoolbook"/>
        </w:rPr>
      </w:pPr>
      <w:r w:rsidRPr="00E309AC">
        <w:rPr>
          <w:rFonts w:ascii="Century Schoolbook" w:hAnsi="Century Schoolbook" w:cs="Century Schoolbook"/>
        </w:rPr>
        <w:t>The biochemical analyses were performed in an accredited laboratory</w:t>
      </w:r>
      <w:r w:rsidR="008619B4" w:rsidRPr="00E309AC">
        <w:rPr>
          <w:rFonts w:ascii="Century Schoolbook" w:hAnsi="Century Schoolbook" w:cs="Century Schoolbook"/>
        </w:rPr>
        <w:t xml:space="preserve"> at the local hospital</w:t>
      </w:r>
      <w:r w:rsidRPr="00E309AC">
        <w:rPr>
          <w:rFonts w:ascii="Century Schoolbook" w:hAnsi="Century Schoolbook" w:cs="Century Schoolbook"/>
        </w:rPr>
        <w:t>.  The performance of assays were routinely monitored 12-hourly by internal quality control checks at three different analyte concentrations, and also by participation in national external quality assurance schemes.  Furthermore, for each new lot of assay reagents, the performance of the assay was monitored to ensure that there was no significant bias in the results.</w:t>
      </w:r>
    </w:p>
    <w:p w:rsidR="00F63032" w:rsidRPr="00E309AC" w:rsidRDefault="00F63032" w:rsidP="00A85CEF">
      <w:pPr>
        <w:autoSpaceDE w:val="0"/>
        <w:autoSpaceDN w:val="0"/>
        <w:adjustRightInd w:val="0"/>
        <w:spacing w:after="0" w:line="240" w:lineRule="auto"/>
        <w:jc w:val="both"/>
        <w:rPr>
          <w:rFonts w:ascii="Century Schoolbook" w:hAnsi="Century Schoolbook" w:cs="Century Schoolbook"/>
        </w:rPr>
      </w:pPr>
    </w:p>
    <w:p w:rsidR="00F63032" w:rsidRPr="00E309AC" w:rsidRDefault="00D35FE4" w:rsidP="00A85CEF">
      <w:pPr>
        <w:autoSpaceDE w:val="0"/>
        <w:autoSpaceDN w:val="0"/>
        <w:adjustRightInd w:val="0"/>
        <w:spacing w:before="120" w:after="60" w:line="240" w:lineRule="auto"/>
        <w:ind w:left="720" w:hanging="720"/>
        <w:jc w:val="both"/>
        <w:rPr>
          <w:rFonts w:ascii="Century Schoolbook" w:hAnsi="Century Schoolbook" w:cs="Century Schoolbook"/>
        </w:rPr>
      </w:pPr>
      <w:r w:rsidRPr="00E309AC">
        <w:rPr>
          <w:rFonts w:ascii="Century Schoolbook" w:hAnsi="Century Schoolbook" w:cs="Century Schoolbook"/>
          <w:b/>
          <w:bCs/>
        </w:rPr>
        <w:t>8.</w:t>
      </w:r>
      <w:r w:rsidR="00F63032" w:rsidRPr="00E309AC">
        <w:rPr>
          <w:rFonts w:ascii="Century Schoolbook" w:hAnsi="Century Schoolbook" w:cs="Century Schoolbook"/>
          <w:b/>
          <w:bCs/>
        </w:rPr>
        <w:t xml:space="preserve"> STATISTICAL METHODS PLANNED IN THE PROTOCOL AND DETERMINATION OF SAMPLE SIZE </w:t>
      </w:r>
    </w:p>
    <w:p w:rsidR="00F63032" w:rsidRPr="00E309AC" w:rsidRDefault="00D35FE4" w:rsidP="00162657">
      <w:pPr>
        <w:autoSpaceDE w:val="0"/>
        <w:autoSpaceDN w:val="0"/>
        <w:adjustRightInd w:val="0"/>
        <w:spacing w:before="120" w:after="60" w:line="240" w:lineRule="auto"/>
        <w:ind w:left="720" w:hanging="720"/>
        <w:rPr>
          <w:rFonts w:ascii="Times New Roman" w:hAnsi="Times New Roman"/>
          <w:b/>
          <w:bCs/>
          <w:sz w:val="24"/>
          <w:szCs w:val="24"/>
        </w:rPr>
      </w:pPr>
      <w:r w:rsidRPr="00E309AC">
        <w:rPr>
          <w:rFonts w:ascii="Times New Roman" w:hAnsi="Times New Roman"/>
          <w:b/>
          <w:bCs/>
          <w:sz w:val="24"/>
          <w:szCs w:val="24"/>
        </w:rPr>
        <w:t>8</w:t>
      </w:r>
      <w:r w:rsidR="00F63032" w:rsidRPr="00E309AC">
        <w:rPr>
          <w:rFonts w:ascii="Times New Roman" w:hAnsi="Times New Roman"/>
          <w:b/>
          <w:bCs/>
          <w:sz w:val="24"/>
          <w:szCs w:val="24"/>
        </w:rPr>
        <w:t>.1</w:t>
      </w:r>
      <w:r w:rsidRPr="00E309AC">
        <w:rPr>
          <w:rFonts w:ascii="Times New Roman" w:hAnsi="Times New Roman"/>
          <w:b/>
          <w:bCs/>
          <w:sz w:val="24"/>
          <w:szCs w:val="24"/>
        </w:rPr>
        <w:t xml:space="preserve"> </w:t>
      </w:r>
      <w:r w:rsidR="00F63032" w:rsidRPr="00E309AC">
        <w:rPr>
          <w:rFonts w:ascii="Times New Roman" w:hAnsi="Times New Roman"/>
          <w:b/>
          <w:bCs/>
          <w:sz w:val="24"/>
          <w:szCs w:val="24"/>
        </w:rPr>
        <w:t xml:space="preserve">Statistical and Analytical Plans </w:t>
      </w:r>
    </w:p>
    <w:p w:rsidR="00327FAA" w:rsidRPr="00E309AC" w:rsidRDefault="00327FAA" w:rsidP="00162657">
      <w:pPr>
        <w:autoSpaceDE w:val="0"/>
        <w:autoSpaceDN w:val="0"/>
        <w:adjustRightInd w:val="0"/>
        <w:spacing w:after="0" w:line="240" w:lineRule="auto"/>
        <w:ind w:left="720" w:hanging="720"/>
        <w:rPr>
          <w:rFonts w:ascii="Times New Roman" w:hAnsi="Times New Roman"/>
          <w:bCs/>
          <w:sz w:val="24"/>
          <w:szCs w:val="24"/>
        </w:rPr>
      </w:pPr>
      <w:r w:rsidRPr="00E309AC">
        <w:rPr>
          <w:rFonts w:ascii="Times New Roman" w:hAnsi="Times New Roman"/>
          <w:bCs/>
          <w:sz w:val="24"/>
          <w:szCs w:val="24"/>
        </w:rPr>
        <w:t>It was planned to assess the differences in serum PRL from baseline by Mann-Whitney or</w:t>
      </w:r>
    </w:p>
    <w:p w:rsidR="00327FAA" w:rsidRPr="00E309AC" w:rsidRDefault="00327FAA" w:rsidP="00162657">
      <w:pPr>
        <w:autoSpaceDE w:val="0"/>
        <w:autoSpaceDN w:val="0"/>
        <w:adjustRightInd w:val="0"/>
        <w:spacing w:after="0" w:line="240" w:lineRule="auto"/>
        <w:ind w:left="720" w:hanging="720"/>
        <w:rPr>
          <w:rFonts w:ascii="Times New Roman" w:hAnsi="Times New Roman"/>
          <w:bCs/>
          <w:sz w:val="24"/>
          <w:szCs w:val="24"/>
        </w:rPr>
      </w:pPr>
      <w:r w:rsidRPr="00E309AC">
        <w:rPr>
          <w:rFonts w:ascii="Times New Roman" w:hAnsi="Times New Roman"/>
          <w:bCs/>
          <w:sz w:val="24"/>
          <w:szCs w:val="24"/>
        </w:rPr>
        <w:t xml:space="preserve"> t-test depending on the distribution of the obtained data. As the distribution of PRL was</w:t>
      </w:r>
    </w:p>
    <w:p w:rsidR="00327FAA" w:rsidRPr="00E309AC" w:rsidRDefault="00327FAA" w:rsidP="00162657">
      <w:pPr>
        <w:autoSpaceDE w:val="0"/>
        <w:autoSpaceDN w:val="0"/>
        <w:adjustRightInd w:val="0"/>
        <w:spacing w:after="0" w:line="240" w:lineRule="auto"/>
        <w:ind w:left="720" w:hanging="720"/>
        <w:rPr>
          <w:rFonts w:ascii="Times New Roman" w:hAnsi="Times New Roman"/>
          <w:bCs/>
          <w:sz w:val="24"/>
          <w:szCs w:val="24"/>
        </w:rPr>
      </w:pPr>
      <w:r w:rsidRPr="00E309AC">
        <w:rPr>
          <w:rFonts w:ascii="Times New Roman" w:hAnsi="Times New Roman"/>
          <w:bCs/>
          <w:sz w:val="24"/>
          <w:szCs w:val="24"/>
        </w:rPr>
        <w:t xml:space="preserve">not normal, the Mann-Whitney test was used. </w:t>
      </w:r>
    </w:p>
    <w:p w:rsidR="00327FAA" w:rsidRPr="00E309AC" w:rsidRDefault="00327FAA" w:rsidP="00162657">
      <w:pPr>
        <w:autoSpaceDE w:val="0"/>
        <w:autoSpaceDN w:val="0"/>
        <w:adjustRightInd w:val="0"/>
        <w:spacing w:after="0" w:line="240" w:lineRule="auto"/>
        <w:ind w:left="720" w:hanging="720"/>
        <w:rPr>
          <w:rFonts w:ascii="Times New Roman" w:hAnsi="Times New Roman"/>
          <w:bCs/>
          <w:sz w:val="24"/>
          <w:szCs w:val="24"/>
        </w:rPr>
      </w:pPr>
      <w:r w:rsidRPr="00E309AC">
        <w:rPr>
          <w:rFonts w:ascii="Times New Roman" w:hAnsi="Times New Roman"/>
          <w:bCs/>
          <w:sz w:val="24"/>
          <w:szCs w:val="24"/>
        </w:rPr>
        <w:t>It was also planned to calculate an average percentage reduction of PRL at each dose</w:t>
      </w:r>
    </w:p>
    <w:p w:rsidR="002B21A5" w:rsidRPr="00E309AC" w:rsidRDefault="00327FAA" w:rsidP="00162657">
      <w:pPr>
        <w:autoSpaceDE w:val="0"/>
        <w:autoSpaceDN w:val="0"/>
        <w:adjustRightInd w:val="0"/>
        <w:spacing w:after="0" w:line="240" w:lineRule="auto"/>
        <w:ind w:left="720" w:hanging="720"/>
        <w:rPr>
          <w:rFonts w:ascii="Times New Roman" w:hAnsi="Times New Roman"/>
          <w:bCs/>
          <w:sz w:val="24"/>
          <w:szCs w:val="24"/>
        </w:rPr>
      </w:pPr>
      <w:r w:rsidRPr="00E309AC">
        <w:rPr>
          <w:rFonts w:ascii="Times New Roman" w:hAnsi="Times New Roman"/>
          <w:bCs/>
          <w:sz w:val="24"/>
          <w:szCs w:val="24"/>
        </w:rPr>
        <w:t>change stage, along with an overall percentage reduction from baseline to normalisation</w:t>
      </w:r>
    </w:p>
    <w:p w:rsidR="00327FAA" w:rsidRPr="00E309AC" w:rsidRDefault="002B21A5" w:rsidP="00162657">
      <w:pPr>
        <w:autoSpaceDE w:val="0"/>
        <w:autoSpaceDN w:val="0"/>
        <w:adjustRightInd w:val="0"/>
        <w:spacing w:after="0" w:line="240" w:lineRule="auto"/>
        <w:ind w:left="720" w:hanging="720"/>
        <w:rPr>
          <w:rFonts w:ascii="Times New Roman" w:hAnsi="Times New Roman"/>
          <w:bCs/>
          <w:sz w:val="24"/>
          <w:szCs w:val="24"/>
        </w:rPr>
      </w:pPr>
      <w:r w:rsidRPr="00E309AC">
        <w:rPr>
          <w:rFonts w:ascii="Times New Roman" w:hAnsi="Times New Roman"/>
          <w:bCs/>
          <w:sz w:val="24"/>
          <w:szCs w:val="24"/>
        </w:rPr>
        <w:t xml:space="preserve">or reduction of PRL sufficient to restore gonadal function. </w:t>
      </w:r>
    </w:p>
    <w:p w:rsidR="0080754F" w:rsidRPr="00E309AC" w:rsidRDefault="00762257" w:rsidP="00162657">
      <w:pPr>
        <w:autoSpaceDE w:val="0"/>
        <w:autoSpaceDN w:val="0"/>
        <w:adjustRightInd w:val="0"/>
        <w:spacing w:after="0" w:line="240" w:lineRule="auto"/>
        <w:ind w:left="720" w:hanging="720"/>
        <w:rPr>
          <w:rFonts w:ascii="Times New Roman" w:hAnsi="Times New Roman"/>
          <w:bCs/>
          <w:sz w:val="24"/>
          <w:szCs w:val="24"/>
        </w:rPr>
      </w:pPr>
      <w:r w:rsidRPr="00E309AC">
        <w:rPr>
          <w:rFonts w:ascii="Times New Roman" w:hAnsi="Times New Roman"/>
          <w:bCs/>
          <w:sz w:val="24"/>
          <w:szCs w:val="24"/>
        </w:rPr>
        <w:t>The analyses</w:t>
      </w:r>
      <w:r w:rsidR="002C49B6" w:rsidRPr="00E309AC">
        <w:rPr>
          <w:rFonts w:ascii="Times New Roman" w:hAnsi="Times New Roman"/>
          <w:bCs/>
          <w:sz w:val="24"/>
          <w:szCs w:val="24"/>
        </w:rPr>
        <w:t xml:space="preserve"> planned for the secondary endpoint, namely the changes in bone</w:t>
      </w:r>
      <w:r w:rsidR="0080754F" w:rsidRPr="00E309AC">
        <w:rPr>
          <w:rFonts w:ascii="Times New Roman" w:hAnsi="Times New Roman"/>
          <w:bCs/>
          <w:sz w:val="24"/>
          <w:szCs w:val="24"/>
        </w:rPr>
        <w:t xml:space="preserve"> mineral</w:t>
      </w:r>
    </w:p>
    <w:p w:rsidR="0080754F" w:rsidRPr="00E309AC" w:rsidRDefault="002C49B6" w:rsidP="00162657">
      <w:pPr>
        <w:autoSpaceDE w:val="0"/>
        <w:autoSpaceDN w:val="0"/>
        <w:adjustRightInd w:val="0"/>
        <w:spacing w:after="0" w:line="240" w:lineRule="auto"/>
        <w:ind w:left="720" w:hanging="720"/>
        <w:rPr>
          <w:rFonts w:ascii="Times New Roman" w:hAnsi="Times New Roman"/>
          <w:bCs/>
          <w:sz w:val="24"/>
          <w:szCs w:val="24"/>
        </w:rPr>
      </w:pPr>
      <w:r w:rsidRPr="00E309AC">
        <w:rPr>
          <w:rFonts w:ascii="Times New Roman" w:hAnsi="Times New Roman"/>
          <w:bCs/>
          <w:sz w:val="24"/>
          <w:szCs w:val="24"/>
        </w:rPr>
        <w:t>density</w:t>
      </w:r>
      <w:r w:rsidR="00762257" w:rsidRPr="00E309AC">
        <w:rPr>
          <w:rFonts w:ascii="Times New Roman" w:hAnsi="Times New Roman"/>
          <w:bCs/>
          <w:sz w:val="24"/>
          <w:szCs w:val="24"/>
        </w:rPr>
        <w:t xml:space="preserve"> between baseline and after two years aripiprazole treatment were not car</w:t>
      </w:r>
      <w:r w:rsidR="0080754F" w:rsidRPr="00E309AC">
        <w:rPr>
          <w:rFonts w:ascii="Times New Roman" w:hAnsi="Times New Roman"/>
          <w:bCs/>
          <w:sz w:val="24"/>
          <w:szCs w:val="24"/>
        </w:rPr>
        <w:t>ried out</w:t>
      </w:r>
    </w:p>
    <w:p w:rsidR="00327FAA" w:rsidRPr="00E309AC" w:rsidRDefault="00762257" w:rsidP="00162657">
      <w:pPr>
        <w:autoSpaceDE w:val="0"/>
        <w:autoSpaceDN w:val="0"/>
        <w:adjustRightInd w:val="0"/>
        <w:spacing w:after="0" w:line="240" w:lineRule="auto"/>
        <w:ind w:left="720" w:hanging="720"/>
        <w:rPr>
          <w:rFonts w:ascii="Times New Roman" w:hAnsi="Times New Roman"/>
          <w:bCs/>
          <w:sz w:val="24"/>
          <w:szCs w:val="24"/>
        </w:rPr>
      </w:pPr>
      <w:r w:rsidRPr="00E309AC">
        <w:rPr>
          <w:rFonts w:ascii="Times New Roman" w:hAnsi="Times New Roman"/>
          <w:bCs/>
          <w:sz w:val="24"/>
          <w:szCs w:val="24"/>
        </w:rPr>
        <w:t xml:space="preserve">as the endpoint was retired. </w:t>
      </w:r>
      <w:r w:rsidR="002C49B6" w:rsidRPr="00E309AC">
        <w:rPr>
          <w:rFonts w:ascii="Times New Roman" w:hAnsi="Times New Roman"/>
          <w:bCs/>
          <w:sz w:val="24"/>
          <w:szCs w:val="24"/>
        </w:rPr>
        <w:t xml:space="preserve">  </w:t>
      </w:r>
    </w:p>
    <w:p w:rsidR="00327FAA" w:rsidRPr="00E309AC" w:rsidRDefault="00327FAA" w:rsidP="00A85CEF">
      <w:pPr>
        <w:autoSpaceDE w:val="0"/>
        <w:autoSpaceDN w:val="0"/>
        <w:adjustRightInd w:val="0"/>
        <w:spacing w:after="0" w:line="240" w:lineRule="auto"/>
        <w:ind w:left="720" w:hanging="720"/>
        <w:jc w:val="both"/>
        <w:rPr>
          <w:rFonts w:ascii="Times New Roman" w:hAnsi="Times New Roman"/>
          <w:sz w:val="24"/>
          <w:szCs w:val="24"/>
        </w:rPr>
      </w:pPr>
    </w:p>
    <w:p w:rsidR="00327FAA" w:rsidRPr="00E309AC" w:rsidRDefault="00327FAA" w:rsidP="00A85CEF">
      <w:pPr>
        <w:autoSpaceDE w:val="0"/>
        <w:autoSpaceDN w:val="0"/>
        <w:adjustRightInd w:val="0"/>
        <w:spacing w:after="0" w:line="240" w:lineRule="auto"/>
        <w:jc w:val="both"/>
        <w:rPr>
          <w:rFonts w:ascii="Times New Roman" w:hAnsi="Times New Roman"/>
          <w:sz w:val="24"/>
          <w:szCs w:val="24"/>
        </w:rPr>
      </w:pPr>
    </w:p>
    <w:p w:rsidR="00327FAA" w:rsidRPr="00E309AC" w:rsidRDefault="00D35FE4" w:rsidP="00A85CEF">
      <w:pPr>
        <w:autoSpaceDE w:val="0"/>
        <w:autoSpaceDN w:val="0"/>
        <w:adjustRightInd w:val="0"/>
        <w:spacing w:after="0" w:line="240" w:lineRule="auto"/>
        <w:jc w:val="both"/>
        <w:rPr>
          <w:rFonts w:ascii="Times New Roman" w:hAnsi="Times New Roman"/>
          <w:b/>
          <w:sz w:val="24"/>
          <w:szCs w:val="24"/>
        </w:rPr>
      </w:pPr>
      <w:r w:rsidRPr="00E309AC">
        <w:rPr>
          <w:rFonts w:ascii="Times New Roman" w:hAnsi="Times New Roman"/>
          <w:b/>
          <w:sz w:val="24"/>
          <w:szCs w:val="24"/>
        </w:rPr>
        <w:t xml:space="preserve">8.2 </w:t>
      </w:r>
      <w:r w:rsidR="00CF0228" w:rsidRPr="00E309AC">
        <w:rPr>
          <w:rFonts w:ascii="Times New Roman" w:hAnsi="Times New Roman"/>
          <w:b/>
          <w:sz w:val="24"/>
          <w:szCs w:val="24"/>
        </w:rPr>
        <w:t xml:space="preserve"> Determination of sample size</w:t>
      </w:r>
    </w:p>
    <w:p w:rsidR="008A3118" w:rsidRPr="00E309AC" w:rsidRDefault="008A3118" w:rsidP="00A85CEF">
      <w:pPr>
        <w:autoSpaceDE w:val="0"/>
        <w:autoSpaceDN w:val="0"/>
        <w:adjustRightInd w:val="0"/>
        <w:spacing w:after="0" w:line="240" w:lineRule="auto"/>
        <w:jc w:val="both"/>
        <w:rPr>
          <w:rFonts w:ascii="Times New Roman" w:hAnsi="Times New Roman"/>
          <w:b/>
          <w:sz w:val="24"/>
          <w:szCs w:val="24"/>
        </w:rPr>
      </w:pPr>
    </w:p>
    <w:p w:rsidR="008A3118" w:rsidRPr="00E309AC" w:rsidRDefault="008A3118" w:rsidP="00A85CEF">
      <w:pPr>
        <w:autoSpaceDE w:val="0"/>
        <w:autoSpaceDN w:val="0"/>
        <w:adjustRightInd w:val="0"/>
        <w:spacing w:after="0" w:line="240" w:lineRule="auto"/>
        <w:jc w:val="both"/>
        <w:rPr>
          <w:rFonts w:ascii="Times New Roman" w:hAnsi="Times New Roman"/>
          <w:sz w:val="24"/>
          <w:szCs w:val="24"/>
        </w:rPr>
      </w:pPr>
      <w:r w:rsidRPr="00E309AC">
        <w:rPr>
          <w:rFonts w:ascii="Times New Roman" w:hAnsi="Times New Roman"/>
          <w:sz w:val="24"/>
          <w:szCs w:val="24"/>
        </w:rPr>
        <w:t xml:space="preserve">At the time </w:t>
      </w:r>
      <w:r w:rsidR="00E10858" w:rsidRPr="00E309AC">
        <w:rPr>
          <w:rFonts w:ascii="Times New Roman" w:hAnsi="Times New Roman"/>
          <w:sz w:val="24"/>
          <w:szCs w:val="24"/>
        </w:rPr>
        <w:t>this study was designed</w:t>
      </w:r>
      <w:r w:rsidRPr="00E309AC">
        <w:rPr>
          <w:rFonts w:ascii="Times New Roman" w:hAnsi="Times New Roman"/>
          <w:sz w:val="24"/>
          <w:szCs w:val="24"/>
        </w:rPr>
        <w:t>, normalization of prolactin with addition of aripiprazole ha</w:t>
      </w:r>
      <w:r w:rsidR="00E10858" w:rsidRPr="00E309AC">
        <w:rPr>
          <w:rFonts w:ascii="Times New Roman" w:hAnsi="Times New Roman"/>
          <w:sz w:val="24"/>
          <w:szCs w:val="24"/>
        </w:rPr>
        <w:t>d</w:t>
      </w:r>
      <w:r w:rsidRPr="00E309AC">
        <w:rPr>
          <w:rFonts w:ascii="Times New Roman" w:hAnsi="Times New Roman"/>
          <w:sz w:val="24"/>
          <w:szCs w:val="24"/>
        </w:rPr>
        <w:t xml:space="preserve"> only been attempted in an eight-week study in schizophrenic patients on high dose haloperidol (</w:t>
      </w:r>
      <w:r w:rsidR="005C70C0" w:rsidRPr="00E309AC">
        <w:rPr>
          <w:rFonts w:ascii="Times New Roman" w:hAnsi="Times New Roman"/>
          <w:sz w:val="24"/>
          <w:szCs w:val="24"/>
        </w:rPr>
        <w:t>1</w:t>
      </w:r>
      <w:r w:rsidR="00141503" w:rsidRPr="00E309AC">
        <w:rPr>
          <w:rFonts w:ascii="Times New Roman" w:hAnsi="Times New Roman"/>
          <w:sz w:val="24"/>
          <w:szCs w:val="24"/>
        </w:rPr>
        <w:t>5</w:t>
      </w:r>
      <w:r w:rsidR="005C70C0" w:rsidRPr="00E309AC">
        <w:rPr>
          <w:rFonts w:ascii="Times New Roman" w:hAnsi="Times New Roman"/>
          <w:sz w:val="24"/>
          <w:szCs w:val="24"/>
        </w:rPr>
        <w:t xml:space="preserve">) </w:t>
      </w:r>
      <w:r w:rsidR="000977C4" w:rsidRPr="00E309AC">
        <w:rPr>
          <w:rFonts w:ascii="Times New Roman" w:hAnsi="Times New Roman"/>
          <w:sz w:val="24"/>
          <w:szCs w:val="24"/>
        </w:rPr>
        <w:t>Shim et al, 2007</w:t>
      </w:r>
      <w:r w:rsidRPr="00E309AC">
        <w:rPr>
          <w:rFonts w:ascii="Times New Roman" w:hAnsi="Times New Roman"/>
          <w:sz w:val="24"/>
          <w:szCs w:val="24"/>
        </w:rPr>
        <w:t xml:space="preserve">). The </w:t>
      </w:r>
      <w:r w:rsidR="00E10858" w:rsidRPr="00E309AC">
        <w:rPr>
          <w:rFonts w:ascii="Times New Roman" w:hAnsi="Times New Roman"/>
          <w:sz w:val="24"/>
          <w:szCs w:val="24"/>
        </w:rPr>
        <w:t xml:space="preserve">results were highly positive, and we </w:t>
      </w:r>
      <w:r w:rsidRPr="00E309AC">
        <w:rPr>
          <w:rFonts w:ascii="Times New Roman" w:hAnsi="Times New Roman"/>
          <w:sz w:val="24"/>
          <w:szCs w:val="24"/>
        </w:rPr>
        <w:t xml:space="preserve">wished to confirm </w:t>
      </w:r>
      <w:r w:rsidR="00E10858" w:rsidRPr="00E309AC">
        <w:rPr>
          <w:rFonts w:ascii="Times New Roman" w:hAnsi="Times New Roman"/>
          <w:sz w:val="24"/>
          <w:szCs w:val="24"/>
        </w:rPr>
        <w:t xml:space="preserve">them </w:t>
      </w:r>
      <w:r w:rsidRPr="00E309AC">
        <w:rPr>
          <w:rFonts w:ascii="Times New Roman" w:hAnsi="Times New Roman"/>
          <w:sz w:val="24"/>
          <w:szCs w:val="24"/>
        </w:rPr>
        <w:t xml:space="preserve">in a </w:t>
      </w:r>
      <w:r w:rsidR="00994294" w:rsidRPr="00E309AC">
        <w:rPr>
          <w:rFonts w:ascii="Times New Roman" w:hAnsi="Times New Roman"/>
          <w:sz w:val="24"/>
          <w:szCs w:val="24"/>
        </w:rPr>
        <w:t xml:space="preserve">younger age group, </w:t>
      </w:r>
      <w:r w:rsidRPr="00E309AC">
        <w:rPr>
          <w:rFonts w:ascii="Times New Roman" w:hAnsi="Times New Roman"/>
          <w:sz w:val="24"/>
          <w:szCs w:val="24"/>
        </w:rPr>
        <w:t xml:space="preserve">comprising also of </w:t>
      </w:r>
      <w:r w:rsidR="00994294" w:rsidRPr="00E309AC">
        <w:rPr>
          <w:rFonts w:ascii="Times New Roman" w:hAnsi="Times New Roman"/>
          <w:sz w:val="24"/>
          <w:szCs w:val="24"/>
        </w:rPr>
        <w:t>patients with a learning disability</w:t>
      </w:r>
      <w:r w:rsidRPr="00E309AC">
        <w:rPr>
          <w:rFonts w:ascii="Times New Roman" w:hAnsi="Times New Roman"/>
          <w:sz w:val="24"/>
          <w:szCs w:val="24"/>
        </w:rPr>
        <w:t>, using smaller aripiprazole doses than the 30 mg used in the published study</w:t>
      </w:r>
      <w:r w:rsidR="00890738" w:rsidRPr="00E309AC">
        <w:rPr>
          <w:rFonts w:ascii="Times New Roman" w:hAnsi="Times New Roman"/>
          <w:sz w:val="24"/>
          <w:szCs w:val="24"/>
        </w:rPr>
        <w:t xml:space="preserve"> and also investigating the metabolic safety of aripiprazole added to other antipsychotics. </w:t>
      </w:r>
      <w:r w:rsidRPr="00E309AC">
        <w:rPr>
          <w:rFonts w:ascii="Times New Roman" w:hAnsi="Times New Roman"/>
          <w:sz w:val="24"/>
          <w:szCs w:val="24"/>
        </w:rPr>
        <w:t xml:space="preserve">Moreover, we wished to investigate whether prolactin normalization on aripiprazole treatment could also improve bone mineral density.  </w:t>
      </w:r>
      <w:r w:rsidR="00890738" w:rsidRPr="00E309AC">
        <w:rPr>
          <w:rFonts w:ascii="Times New Roman" w:hAnsi="Times New Roman"/>
          <w:sz w:val="24"/>
          <w:szCs w:val="24"/>
        </w:rPr>
        <w:t>As there were</w:t>
      </w:r>
      <w:r w:rsidRPr="00E309AC">
        <w:rPr>
          <w:rFonts w:ascii="Times New Roman" w:hAnsi="Times New Roman"/>
          <w:sz w:val="24"/>
          <w:szCs w:val="24"/>
        </w:rPr>
        <w:t xml:space="preserve"> no studies similar to the one we </w:t>
      </w:r>
      <w:r w:rsidR="00890738" w:rsidRPr="00E309AC">
        <w:rPr>
          <w:rFonts w:ascii="Times New Roman" w:hAnsi="Times New Roman"/>
          <w:sz w:val="24"/>
          <w:szCs w:val="24"/>
        </w:rPr>
        <w:t>we</w:t>
      </w:r>
      <w:r w:rsidRPr="00E309AC">
        <w:rPr>
          <w:rFonts w:ascii="Times New Roman" w:hAnsi="Times New Roman"/>
          <w:sz w:val="24"/>
          <w:szCs w:val="24"/>
        </w:rPr>
        <w:t>re proposing</w:t>
      </w:r>
      <w:r w:rsidR="00890738" w:rsidRPr="00E309AC">
        <w:rPr>
          <w:rFonts w:ascii="Times New Roman" w:hAnsi="Times New Roman"/>
          <w:sz w:val="24"/>
          <w:szCs w:val="24"/>
        </w:rPr>
        <w:t xml:space="preserve">, </w:t>
      </w:r>
      <w:r w:rsidRPr="00E309AC">
        <w:rPr>
          <w:rFonts w:ascii="Times New Roman" w:hAnsi="Times New Roman"/>
          <w:sz w:val="24"/>
          <w:szCs w:val="24"/>
        </w:rPr>
        <w:t xml:space="preserve">  </w:t>
      </w:r>
      <w:r w:rsidR="00890738" w:rsidRPr="00E309AC">
        <w:rPr>
          <w:rFonts w:ascii="Times New Roman" w:hAnsi="Times New Roman"/>
          <w:sz w:val="24"/>
          <w:szCs w:val="24"/>
        </w:rPr>
        <w:t>g</w:t>
      </w:r>
      <w:r w:rsidRPr="00E309AC">
        <w:rPr>
          <w:rFonts w:ascii="Times New Roman" w:hAnsi="Times New Roman"/>
          <w:sz w:val="24"/>
          <w:szCs w:val="24"/>
        </w:rPr>
        <w:t xml:space="preserve">iven the </w:t>
      </w:r>
      <w:r w:rsidR="00F84E47" w:rsidRPr="00E309AC">
        <w:rPr>
          <w:rFonts w:ascii="Times New Roman" w:hAnsi="Times New Roman"/>
          <w:sz w:val="24"/>
          <w:szCs w:val="24"/>
        </w:rPr>
        <w:t xml:space="preserve">total </w:t>
      </w:r>
      <w:r w:rsidRPr="00E309AC">
        <w:rPr>
          <w:rFonts w:ascii="Times New Roman" w:hAnsi="Times New Roman"/>
          <w:sz w:val="24"/>
          <w:szCs w:val="24"/>
        </w:rPr>
        <w:t xml:space="preserve">lack of data, </w:t>
      </w:r>
      <w:r w:rsidR="00F84E47" w:rsidRPr="00E309AC">
        <w:rPr>
          <w:rFonts w:ascii="Times New Roman" w:hAnsi="Times New Roman"/>
          <w:sz w:val="24"/>
          <w:szCs w:val="24"/>
        </w:rPr>
        <w:t xml:space="preserve">ours </w:t>
      </w:r>
      <w:r w:rsidR="003B327E" w:rsidRPr="00E309AC">
        <w:rPr>
          <w:rFonts w:ascii="Times New Roman" w:hAnsi="Times New Roman"/>
          <w:sz w:val="24"/>
          <w:szCs w:val="24"/>
        </w:rPr>
        <w:t>w</w:t>
      </w:r>
      <w:r w:rsidR="00890738" w:rsidRPr="00E309AC">
        <w:rPr>
          <w:rFonts w:ascii="Times New Roman" w:hAnsi="Times New Roman"/>
          <w:sz w:val="24"/>
          <w:szCs w:val="24"/>
        </w:rPr>
        <w:t>ould be a pilot study</w:t>
      </w:r>
      <w:r w:rsidRPr="00E309AC">
        <w:rPr>
          <w:rFonts w:ascii="Times New Roman" w:hAnsi="Times New Roman"/>
          <w:sz w:val="24"/>
          <w:szCs w:val="24"/>
        </w:rPr>
        <w:t xml:space="preserve">. </w:t>
      </w:r>
      <w:r w:rsidR="00F84E47" w:rsidRPr="00E309AC">
        <w:rPr>
          <w:rFonts w:ascii="Times New Roman" w:hAnsi="Times New Roman"/>
          <w:sz w:val="24"/>
          <w:szCs w:val="24"/>
        </w:rPr>
        <w:t xml:space="preserve">The study was deemed a pilot also because it was meant to investigate the feasibility of involving a difficult population. </w:t>
      </w:r>
      <w:r w:rsidR="00E10858" w:rsidRPr="00E309AC">
        <w:rPr>
          <w:rFonts w:ascii="Times New Roman" w:hAnsi="Times New Roman"/>
          <w:sz w:val="24"/>
          <w:szCs w:val="24"/>
        </w:rPr>
        <w:t>The results</w:t>
      </w:r>
      <w:r w:rsidR="00F84E47" w:rsidRPr="00E309AC">
        <w:rPr>
          <w:rFonts w:ascii="Times New Roman" w:hAnsi="Times New Roman"/>
          <w:sz w:val="24"/>
          <w:szCs w:val="24"/>
        </w:rPr>
        <w:t xml:space="preserve"> would have informed the decision of carrying out the larger trials which would have been necessary before </w:t>
      </w:r>
      <w:r w:rsidR="00E10858" w:rsidRPr="00E309AC">
        <w:rPr>
          <w:rFonts w:ascii="Times New Roman" w:hAnsi="Times New Roman"/>
          <w:sz w:val="24"/>
          <w:szCs w:val="24"/>
        </w:rPr>
        <w:t xml:space="preserve">major efforts to intervene in the whole relevant population should be made. </w:t>
      </w:r>
    </w:p>
    <w:p w:rsidR="00E10858" w:rsidRPr="00E309AC" w:rsidRDefault="008A3118" w:rsidP="00A85CEF">
      <w:pPr>
        <w:autoSpaceDE w:val="0"/>
        <w:autoSpaceDN w:val="0"/>
        <w:adjustRightInd w:val="0"/>
        <w:spacing w:after="0" w:line="240" w:lineRule="auto"/>
        <w:jc w:val="both"/>
        <w:rPr>
          <w:rFonts w:ascii="Times New Roman" w:hAnsi="Times New Roman"/>
          <w:sz w:val="24"/>
          <w:szCs w:val="24"/>
        </w:rPr>
      </w:pPr>
      <w:r w:rsidRPr="00E309AC">
        <w:rPr>
          <w:rFonts w:ascii="Times New Roman" w:hAnsi="Times New Roman"/>
          <w:sz w:val="24"/>
          <w:szCs w:val="24"/>
        </w:rPr>
        <w:t>Pilot studies are designed to establish statistical power and sample size calculations (</w:t>
      </w:r>
      <w:r w:rsidR="00141503" w:rsidRPr="00E309AC">
        <w:rPr>
          <w:rFonts w:ascii="Times New Roman" w:hAnsi="Times New Roman"/>
          <w:sz w:val="24"/>
          <w:szCs w:val="24"/>
        </w:rPr>
        <w:t>23)</w:t>
      </w:r>
      <w:r w:rsidR="00500289" w:rsidRPr="00E309AC">
        <w:rPr>
          <w:rFonts w:ascii="Times New Roman" w:hAnsi="Times New Roman"/>
          <w:sz w:val="24"/>
          <w:szCs w:val="24"/>
        </w:rPr>
        <w:t>.</w:t>
      </w:r>
      <w:r w:rsidRPr="00E309AC">
        <w:rPr>
          <w:rFonts w:ascii="Times New Roman" w:hAnsi="Times New Roman"/>
          <w:sz w:val="24"/>
          <w:szCs w:val="24"/>
        </w:rPr>
        <w:t xml:space="preserve"> A ballpark figure of 30 patients is generally recommended, although sometimes this is not achieved. </w:t>
      </w:r>
      <w:r w:rsidR="003B327E" w:rsidRPr="00E309AC">
        <w:rPr>
          <w:rFonts w:ascii="Times New Roman" w:hAnsi="Times New Roman"/>
          <w:sz w:val="24"/>
          <w:szCs w:val="24"/>
        </w:rPr>
        <w:t>At the time of design of the study we aimed</w:t>
      </w:r>
      <w:r w:rsidR="000977C4" w:rsidRPr="00E309AC">
        <w:rPr>
          <w:rFonts w:ascii="Times New Roman" w:hAnsi="Times New Roman"/>
          <w:sz w:val="24"/>
          <w:szCs w:val="24"/>
        </w:rPr>
        <w:t xml:space="preserve"> to recruit 35 patients so to have 30 </w:t>
      </w:r>
      <w:r w:rsidR="000977C4" w:rsidRPr="00E309AC">
        <w:rPr>
          <w:rFonts w:ascii="Times New Roman" w:hAnsi="Times New Roman"/>
          <w:sz w:val="24"/>
          <w:szCs w:val="24"/>
        </w:rPr>
        <w:lastRenderedPageBreak/>
        <w:t>completing the study, allowing for a 12.5% drop-out rate as seen in the study by Shim et al (</w:t>
      </w:r>
      <w:r w:rsidR="005C70C0" w:rsidRPr="00E309AC">
        <w:rPr>
          <w:rFonts w:ascii="Times New Roman" w:hAnsi="Times New Roman"/>
          <w:sz w:val="24"/>
          <w:szCs w:val="24"/>
        </w:rPr>
        <w:t>1</w:t>
      </w:r>
      <w:r w:rsidR="00141503" w:rsidRPr="00E309AC">
        <w:rPr>
          <w:rFonts w:ascii="Times New Roman" w:hAnsi="Times New Roman"/>
          <w:sz w:val="24"/>
          <w:szCs w:val="24"/>
        </w:rPr>
        <w:t>5</w:t>
      </w:r>
      <w:r w:rsidR="00500289" w:rsidRPr="00E309AC">
        <w:rPr>
          <w:rFonts w:ascii="Times New Roman" w:hAnsi="Times New Roman"/>
          <w:sz w:val="24"/>
          <w:szCs w:val="24"/>
        </w:rPr>
        <w:t>).</w:t>
      </w:r>
    </w:p>
    <w:p w:rsidR="00E45E5A" w:rsidRPr="00E309AC" w:rsidRDefault="00E45E5A" w:rsidP="00A85CEF">
      <w:pPr>
        <w:autoSpaceDE w:val="0"/>
        <w:autoSpaceDN w:val="0"/>
        <w:adjustRightInd w:val="0"/>
        <w:spacing w:after="0" w:line="240" w:lineRule="auto"/>
        <w:jc w:val="both"/>
        <w:rPr>
          <w:rFonts w:ascii="Century Schoolbook" w:hAnsi="Century Schoolbook" w:cs="Century Schoolbook"/>
        </w:rPr>
      </w:pPr>
    </w:p>
    <w:p w:rsidR="00893B33" w:rsidRPr="00E309AC" w:rsidRDefault="00893B33" w:rsidP="00A85CEF">
      <w:pPr>
        <w:autoSpaceDE w:val="0"/>
        <w:autoSpaceDN w:val="0"/>
        <w:adjustRightInd w:val="0"/>
        <w:spacing w:after="0" w:line="240" w:lineRule="auto"/>
        <w:jc w:val="both"/>
        <w:rPr>
          <w:rFonts w:ascii="Century Schoolbook" w:hAnsi="Century Schoolbook" w:cs="Century Schoolbook"/>
        </w:rPr>
      </w:pPr>
    </w:p>
    <w:p w:rsidR="00893B33" w:rsidRPr="00E309AC" w:rsidRDefault="00893B33" w:rsidP="00A85CEF">
      <w:pPr>
        <w:autoSpaceDE w:val="0"/>
        <w:autoSpaceDN w:val="0"/>
        <w:adjustRightInd w:val="0"/>
        <w:spacing w:after="0" w:line="240" w:lineRule="auto"/>
        <w:ind w:left="720" w:hanging="720"/>
        <w:jc w:val="both"/>
        <w:rPr>
          <w:rFonts w:ascii="Century Schoolbook" w:hAnsi="Century Schoolbook" w:cs="Century Schoolbook"/>
          <w:b/>
          <w:bCs/>
        </w:rPr>
      </w:pPr>
      <w:r w:rsidRPr="00E309AC">
        <w:rPr>
          <w:rFonts w:ascii="Century Schoolbook" w:hAnsi="Century Schoolbook" w:cs="Century Schoolbook"/>
          <w:b/>
          <w:bCs/>
        </w:rPr>
        <w:t xml:space="preserve">9. CHANGES IN THE CONDUCT OF THE STUDY OR PLANNED ANALYSES </w:t>
      </w:r>
    </w:p>
    <w:p w:rsidR="00E17FE0" w:rsidRPr="00E309AC" w:rsidRDefault="00E17FE0" w:rsidP="00A85CEF">
      <w:pPr>
        <w:autoSpaceDE w:val="0"/>
        <w:autoSpaceDN w:val="0"/>
        <w:adjustRightInd w:val="0"/>
        <w:spacing w:after="0" w:line="240" w:lineRule="auto"/>
        <w:ind w:left="720" w:hanging="720"/>
        <w:jc w:val="both"/>
        <w:rPr>
          <w:rFonts w:ascii="Century Schoolbook" w:hAnsi="Century Schoolbook" w:cs="Century Schoolbook"/>
          <w:b/>
          <w:bCs/>
        </w:rPr>
      </w:pPr>
    </w:p>
    <w:p w:rsidR="00E17FE0" w:rsidRPr="00E309AC" w:rsidRDefault="00E17FE0"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Changes made during the conduct of the study were the following:</w:t>
      </w:r>
    </w:p>
    <w:p w:rsidR="003E4062" w:rsidRPr="00E309AC" w:rsidRDefault="003E4062" w:rsidP="00A85CEF">
      <w:pPr>
        <w:autoSpaceDE w:val="0"/>
        <w:autoSpaceDN w:val="0"/>
        <w:adjustRightInd w:val="0"/>
        <w:spacing w:after="0" w:line="240" w:lineRule="auto"/>
        <w:ind w:left="720" w:hanging="720"/>
        <w:jc w:val="both"/>
        <w:rPr>
          <w:rFonts w:ascii="Times New Roman" w:hAnsi="Times New Roman"/>
          <w:bCs/>
          <w:sz w:val="24"/>
          <w:szCs w:val="24"/>
        </w:rPr>
      </w:pPr>
    </w:p>
    <w:p w:rsidR="00E17FE0" w:rsidRPr="00E309AC" w:rsidRDefault="00E17FE0"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 xml:space="preserve">1) The inclusion criterion of patients with antipsychotic induced hyperprolactinaemia and </w:t>
      </w:r>
    </w:p>
    <w:p w:rsidR="00E17FE0" w:rsidRPr="00E309AC" w:rsidRDefault="00E17FE0"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secondary hypogonadism age 16-25 years was amended to</w:t>
      </w:r>
      <w:r w:rsidRPr="00E309AC">
        <w:rPr>
          <w:rFonts w:ascii="Times New Roman" w:hAnsi="Times New Roman"/>
          <w:sz w:val="24"/>
          <w:szCs w:val="24"/>
        </w:rPr>
        <w:t xml:space="preserve"> </w:t>
      </w:r>
      <w:r w:rsidRPr="00E309AC">
        <w:rPr>
          <w:rFonts w:ascii="Times New Roman" w:hAnsi="Times New Roman"/>
          <w:bCs/>
          <w:sz w:val="24"/>
          <w:szCs w:val="24"/>
        </w:rPr>
        <w:t>patients with antipsychotic</w:t>
      </w:r>
    </w:p>
    <w:p w:rsidR="00E17FE0" w:rsidRPr="00E309AC" w:rsidRDefault="00E17FE0"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 xml:space="preserve">induced hyperprolactinaemia and secondary hypogonadism age 16 years and above.  </w:t>
      </w:r>
    </w:p>
    <w:p w:rsidR="00F5612B" w:rsidRPr="00E309AC" w:rsidRDefault="00F5612B" w:rsidP="00A85CEF">
      <w:pPr>
        <w:autoSpaceDE w:val="0"/>
        <w:autoSpaceDN w:val="0"/>
        <w:adjustRightInd w:val="0"/>
        <w:spacing w:after="0" w:line="240" w:lineRule="auto"/>
        <w:jc w:val="both"/>
        <w:rPr>
          <w:rFonts w:ascii="Times New Roman" w:hAnsi="Times New Roman"/>
          <w:bCs/>
          <w:sz w:val="24"/>
          <w:szCs w:val="24"/>
        </w:rPr>
      </w:pPr>
    </w:p>
    <w:p w:rsidR="003E4062" w:rsidRPr="00E309AC" w:rsidRDefault="003E4062" w:rsidP="00A85CEF">
      <w:pPr>
        <w:autoSpaceDE w:val="0"/>
        <w:autoSpaceDN w:val="0"/>
        <w:adjustRightInd w:val="0"/>
        <w:spacing w:after="0" w:line="240" w:lineRule="auto"/>
        <w:jc w:val="both"/>
        <w:rPr>
          <w:rFonts w:ascii="Times New Roman" w:hAnsi="Times New Roman"/>
          <w:bCs/>
          <w:sz w:val="24"/>
          <w:szCs w:val="24"/>
        </w:rPr>
      </w:pPr>
      <w:r w:rsidRPr="00E309AC">
        <w:rPr>
          <w:rFonts w:ascii="Times New Roman" w:hAnsi="Times New Roman"/>
          <w:bCs/>
          <w:sz w:val="24"/>
          <w:szCs w:val="24"/>
        </w:rPr>
        <w:t>2) Patients unable to give informed consent were included</w:t>
      </w:r>
      <w:r w:rsidR="00216B76" w:rsidRPr="00E309AC">
        <w:rPr>
          <w:rFonts w:ascii="Times New Roman" w:hAnsi="Times New Roman"/>
          <w:bCs/>
          <w:sz w:val="24"/>
          <w:szCs w:val="24"/>
        </w:rPr>
        <w:t xml:space="preserve">, </w:t>
      </w:r>
      <w:r w:rsidRPr="00E309AC">
        <w:rPr>
          <w:rFonts w:ascii="Times New Roman" w:hAnsi="Times New Roman"/>
          <w:bCs/>
          <w:sz w:val="24"/>
          <w:szCs w:val="24"/>
        </w:rPr>
        <w:t>provided informed consent was</w:t>
      </w:r>
    </w:p>
    <w:p w:rsidR="003E4062" w:rsidRPr="00E309AC" w:rsidRDefault="003E4062"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given by their legal representative.</w:t>
      </w:r>
    </w:p>
    <w:p w:rsidR="00066242" w:rsidRPr="00E309AC" w:rsidRDefault="00066242" w:rsidP="00A85CEF">
      <w:pPr>
        <w:autoSpaceDE w:val="0"/>
        <w:autoSpaceDN w:val="0"/>
        <w:adjustRightInd w:val="0"/>
        <w:spacing w:after="0" w:line="240" w:lineRule="auto"/>
        <w:ind w:left="720" w:hanging="720"/>
        <w:jc w:val="both"/>
        <w:rPr>
          <w:rFonts w:ascii="Times New Roman" w:hAnsi="Times New Roman"/>
          <w:bCs/>
          <w:sz w:val="24"/>
          <w:szCs w:val="24"/>
        </w:rPr>
      </w:pPr>
    </w:p>
    <w:p w:rsidR="009924BF" w:rsidRPr="00E309AC" w:rsidRDefault="00994294"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 xml:space="preserve">3) </w:t>
      </w:r>
      <w:r w:rsidR="009924BF" w:rsidRPr="00E309AC">
        <w:rPr>
          <w:rFonts w:ascii="Times New Roman" w:hAnsi="Times New Roman"/>
          <w:bCs/>
          <w:sz w:val="24"/>
          <w:szCs w:val="24"/>
        </w:rPr>
        <w:t>The</w:t>
      </w:r>
      <w:r w:rsidRPr="00E309AC">
        <w:rPr>
          <w:rFonts w:ascii="Times New Roman" w:hAnsi="Times New Roman"/>
          <w:bCs/>
          <w:sz w:val="24"/>
          <w:szCs w:val="24"/>
        </w:rPr>
        <w:t xml:space="preserve"> starting dose of aripiprazole </w:t>
      </w:r>
      <w:r w:rsidR="009924BF" w:rsidRPr="00E309AC">
        <w:rPr>
          <w:rFonts w:ascii="Times New Roman" w:hAnsi="Times New Roman"/>
          <w:bCs/>
          <w:sz w:val="24"/>
          <w:szCs w:val="24"/>
        </w:rPr>
        <w:t>was lowered to</w:t>
      </w:r>
      <w:r w:rsidRPr="00E309AC">
        <w:rPr>
          <w:rFonts w:ascii="Times New Roman" w:hAnsi="Times New Roman"/>
          <w:bCs/>
          <w:sz w:val="24"/>
          <w:szCs w:val="24"/>
        </w:rPr>
        <w:t xml:space="preserve"> 2.5 mg daily and</w:t>
      </w:r>
      <w:r w:rsidR="009924BF" w:rsidRPr="00E309AC">
        <w:rPr>
          <w:rFonts w:ascii="Times New Roman" w:hAnsi="Times New Roman"/>
          <w:bCs/>
          <w:sz w:val="24"/>
          <w:szCs w:val="24"/>
        </w:rPr>
        <w:t xml:space="preserve"> the up</w:t>
      </w:r>
      <w:r w:rsidR="00ED3B04" w:rsidRPr="00E309AC">
        <w:rPr>
          <w:rFonts w:ascii="Times New Roman" w:hAnsi="Times New Roman"/>
          <w:bCs/>
          <w:sz w:val="24"/>
          <w:szCs w:val="24"/>
        </w:rPr>
        <w:t>-</w:t>
      </w:r>
      <w:r w:rsidR="009924BF" w:rsidRPr="00E309AC">
        <w:rPr>
          <w:rFonts w:ascii="Times New Roman" w:hAnsi="Times New Roman"/>
          <w:bCs/>
          <w:sz w:val="24"/>
          <w:szCs w:val="24"/>
        </w:rPr>
        <w:t>titration</w:t>
      </w:r>
    </w:p>
    <w:p w:rsidR="009924BF" w:rsidRPr="00E309AC" w:rsidRDefault="00994294"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schedule</w:t>
      </w:r>
      <w:r w:rsidR="009924BF" w:rsidRPr="00E309AC">
        <w:rPr>
          <w:rFonts w:ascii="Times New Roman" w:hAnsi="Times New Roman"/>
          <w:bCs/>
          <w:sz w:val="24"/>
          <w:szCs w:val="24"/>
        </w:rPr>
        <w:t xml:space="preserve"> was changed to 2.5 mg per dose inc</w:t>
      </w:r>
      <w:r w:rsidR="00066242" w:rsidRPr="00E309AC">
        <w:rPr>
          <w:rFonts w:ascii="Times New Roman" w:hAnsi="Times New Roman"/>
          <w:bCs/>
          <w:sz w:val="24"/>
          <w:szCs w:val="24"/>
        </w:rPr>
        <w:t>r</w:t>
      </w:r>
      <w:r w:rsidR="009924BF" w:rsidRPr="00E309AC">
        <w:rPr>
          <w:rFonts w:ascii="Times New Roman" w:hAnsi="Times New Roman"/>
          <w:bCs/>
          <w:sz w:val="24"/>
          <w:szCs w:val="24"/>
        </w:rPr>
        <w:t>ease</w:t>
      </w:r>
    </w:p>
    <w:p w:rsidR="009924BF" w:rsidRPr="00E309AC" w:rsidRDefault="009924BF" w:rsidP="00A85CEF">
      <w:pPr>
        <w:autoSpaceDE w:val="0"/>
        <w:autoSpaceDN w:val="0"/>
        <w:adjustRightInd w:val="0"/>
        <w:spacing w:after="0" w:line="240" w:lineRule="auto"/>
        <w:ind w:left="720" w:hanging="720"/>
        <w:jc w:val="both"/>
        <w:rPr>
          <w:rFonts w:ascii="Times New Roman" w:hAnsi="Times New Roman"/>
          <w:bCs/>
          <w:sz w:val="24"/>
          <w:szCs w:val="24"/>
        </w:rPr>
      </w:pPr>
    </w:p>
    <w:p w:rsidR="00C30D0C" w:rsidRPr="00E309AC" w:rsidRDefault="00994294" w:rsidP="00A85CEF">
      <w:pPr>
        <w:autoSpaceDE w:val="0"/>
        <w:autoSpaceDN w:val="0"/>
        <w:adjustRightInd w:val="0"/>
        <w:spacing w:after="0" w:line="240" w:lineRule="auto"/>
        <w:jc w:val="both"/>
        <w:rPr>
          <w:rFonts w:ascii="Times New Roman" w:hAnsi="Times New Roman"/>
          <w:sz w:val="24"/>
          <w:szCs w:val="24"/>
        </w:rPr>
      </w:pPr>
      <w:r w:rsidRPr="00E309AC">
        <w:rPr>
          <w:rFonts w:ascii="Times New Roman" w:hAnsi="Times New Roman"/>
          <w:sz w:val="24"/>
          <w:szCs w:val="24"/>
        </w:rPr>
        <w:t xml:space="preserve">4) </w:t>
      </w:r>
      <w:r w:rsidR="009924BF" w:rsidRPr="00E309AC">
        <w:rPr>
          <w:rFonts w:ascii="Times New Roman" w:hAnsi="Times New Roman"/>
          <w:sz w:val="24"/>
          <w:szCs w:val="24"/>
        </w:rPr>
        <w:t>P</w:t>
      </w:r>
      <w:r w:rsidRPr="00E309AC">
        <w:rPr>
          <w:rFonts w:ascii="Times New Roman" w:hAnsi="Times New Roman"/>
          <w:sz w:val="24"/>
          <w:szCs w:val="24"/>
        </w:rPr>
        <w:t xml:space="preserve">atients </w:t>
      </w:r>
      <w:r w:rsidR="009924BF" w:rsidRPr="00E309AC">
        <w:rPr>
          <w:rFonts w:ascii="Times New Roman" w:hAnsi="Times New Roman"/>
          <w:sz w:val="24"/>
          <w:szCs w:val="24"/>
        </w:rPr>
        <w:t>using</w:t>
      </w:r>
      <w:r w:rsidRPr="00E309AC">
        <w:rPr>
          <w:rFonts w:ascii="Times New Roman" w:hAnsi="Times New Roman"/>
          <w:sz w:val="24"/>
          <w:szCs w:val="24"/>
        </w:rPr>
        <w:t xml:space="preserve"> aripiprazole both as adjunctive and substitution therapy</w:t>
      </w:r>
      <w:r w:rsidR="009924BF" w:rsidRPr="00E309AC">
        <w:rPr>
          <w:rFonts w:ascii="Times New Roman" w:hAnsi="Times New Roman"/>
          <w:sz w:val="24"/>
          <w:szCs w:val="24"/>
        </w:rPr>
        <w:t xml:space="preserve"> were included</w:t>
      </w:r>
      <w:r w:rsidRPr="00E309AC">
        <w:rPr>
          <w:rFonts w:ascii="Times New Roman" w:hAnsi="Times New Roman"/>
          <w:sz w:val="24"/>
          <w:szCs w:val="24"/>
        </w:rPr>
        <w:t>.</w:t>
      </w:r>
    </w:p>
    <w:p w:rsidR="00C30D0C" w:rsidRPr="00E309AC" w:rsidRDefault="00C30D0C" w:rsidP="00A85CEF">
      <w:pPr>
        <w:autoSpaceDE w:val="0"/>
        <w:autoSpaceDN w:val="0"/>
        <w:adjustRightInd w:val="0"/>
        <w:spacing w:after="0" w:line="240" w:lineRule="auto"/>
        <w:jc w:val="both"/>
        <w:rPr>
          <w:rFonts w:ascii="Times New Roman" w:hAnsi="Times New Roman"/>
          <w:sz w:val="24"/>
          <w:szCs w:val="24"/>
        </w:rPr>
      </w:pPr>
    </w:p>
    <w:p w:rsidR="00994294" w:rsidRPr="00E309AC" w:rsidRDefault="00C30D0C" w:rsidP="00A85CEF">
      <w:pPr>
        <w:autoSpaceDE w:val="0"/>
        <w:autoSpaceDN w:val="0"/>
        <w:adjustRightInd w:val="0"/>
        <w:spacing w:after="0" w:line="240" w:lineRule="auto"/>
        <w:jc w:val="both"/>
        <w:rPr>
          <w:rFonts w:ascii="Times New Roman" w:hAnsi="Times New Roman"/>
          <w:sz w:val="24"/>
          <w:szCs w:val="24"/>
        </w:rPr>
      </w:pPr>
      <w:r w:rsidRPr="00E309AC">
        <w:rPr>
          <w:rFonts w:ascii="Times New Roman" w:hAnsi="Times New Roman"/>
          <w:sz w:val="24"/>
          <w:szCs w:val="24"/>
        </w:rPr>
        <w:t>5) The recruitment target was reduced to 15 patients</w:t>
      </w:r>
      <w:r w:rsidR="00994294" w:rsidRPr="00E309AC">
        <w:rPr>
          <w:rFonts w:ascii="Times New Roman" w:hAnsi="Times New Roman"/>
          <w:sz w:val="24"/>
          <w:szCs w:val="24"/>
        </w:rPr>
        <w:t xml:space="preserve"> </w:t>
      </w:r>
    </w:p>
    <w:p w:rsidR="003E4062" w:rsidRPr="00E309AC" w:rsidRDefault="003E4062" w:rsidP="00A85CEF">
      <w:pPr>
        <w:autoSpaceDE w:val="0"/>
        <w:autoSpaceDN w:val="0"/>
        <w:adjustRightInd w:val="0"/>
        <w:spacing w:after="0" w:line="240" w:lineRule="auto"/>
        <w:ind w:left="720" w:hanging="720"/>
        <w:jc w:val="both"/>
        <w:rPr>
          <w:rFonts w:ascii="Times New Roman" w:hAnsi="Times New Roman"/>
          <w:bCs/>
          <w:sz w:val="24"/>
          <w:szCs w:val="24"/>
        </w:rPr>
      </w:pPr>
    </w:p>
    <w:p w:rsidR="009924BF" w:rsidRPr="00E309AC" w:rsidRDefault="00C30D0C"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6</w:t>
      </w:r>
      <w:r w:rsidR="009924BF" w:rsidRPr="00E309AC">
        <w:rPr>
          <w:rFonts w:ascii="Times New Roman" w:hAnsi="Times New Roman"/>
          <w:bCs/>
          <w:sz w:val="24"/>
          <w:szCs w:val="24"/>
        </w:rPr>
        <w:t>) The duration of follow-up was reduced from a total of two years to a minimum of six</w:t>
      </w:r>
    </w:p>
    <w:p w:rsidR="009924BF" w:rsidRPr="00E309AC" w:rsidRDefault="009924BF"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months and maximum of 2 years.</w:t>
      </w:r>
    </w:p>
    <w:p w:rsidR="009924BF" w:rsidRPr="00E309AC" w:rsidRDefault="009924BF" w:rsidP="00A85CEF">
      <w:pPr>
        <w:autoSpaceDE w:val="0"/>
        <w:autoSpaceDN w:val="0"/>
        <w:adjustRightInd w:val="0"/>
        <w:spacing w:after="0" w:line="240" w:lineRule="auto"/>
        <w:ind w:left="720" w:hanging="720"/>
        <w:jc w:val="both"/>
        <w:rPr>
          <w:rFonts w:ascii="Times New Roman" w:hAnsi="Times New Roman"/>
          <w:bCs/>
          <w:sz w:val="24"/>
          <w:szCs w:val="24"/>
        </w:rPr>
      </w:pPr>
    </w:p>
    <w:p w:rsidR="003E4062" w:rsidRPr="00E309AC" w:rsidRDefault="00C30D0C"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7</w:t>
      </w:r>
      <w:r w:rsidR="003E4062" w:rsidRPr="00E309AC">
        <w:rPr>
          <w:rFonts w:ascii="Times New Roman" w:hAnsi="Times New Roman"/>
          <w:bCs/>
          <w:sz w:val="24"/>
          <w:szCs w:val="24"/>
        </w:rPr>
        <w:t>) The secondary endpoint, namely the change in bone mineral density after two years</w:t>
      </w:r>
    </w:p>
    <w:p w:rsidR="003E4062" w:rsidRPr="00E309AC" w:rsidRDefault="003E4062"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aripiprazole treatment was removed.</w:t>
      </w:r>
    </w:p>
    <w:p w:rsidR="009924BF" w:rsidRPr="00E309AC" w:rsidRDefault="009924BF" w:rsidP="00A85CEF">
      <w:pPr>
        <w:autoSpaceDE w:val="0"/>
        <w:autoSpaceDN w:val="0"/>
        <w:adjustRightInd w:val="0"/>
        <w:spacing w:after="0" w:line="240" w:lineRule="auto"/>
        <w:ind w:left="720" w:hanging="720"/>
        <w:jc w:val="both"/>
        <w:rPr>
          <w:rFonts w:ascii="Times New Roman" w:hAnsi="Times New Roman"/>
          <w:bCs/>
          <w:sz w:val="24"/>
          <w:szCs w:val="24"/>
        </w:rPr>
      </w:pPr>
    </w:p>
    <w:p w:rsidR="00066242" w:rsidRPr="00E309AC" w:rsidRDefault="009924BF"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 xml:space="preserve">Changes 1-4 </w:t>
      </w:r>
      <w:r w:rsidR="007962E3" w:rsidRPr="00E309AC">
        <w:rPr>
          <w:rFonts w:ascii="Times New Roman" w:hAnsi="Times New Roman"/>
          <w:bCs/>
          <w:sz w:val="24"/>
          <w:szCs w:val="24"/>
        </w:rPr>
        <w:t>are</w:t>
      </w:r>
      <w:r w:rsidRPr="00E309AC">
        <w:rPr>
          <w:rFonts w:ascii="Times New Roman" w:hAnsi="Times New Roman"/>
          <w:bCs/>
          <w:sz w:val="24"/>
          <w:szCs w:val="24"/>
        </w:rPr>
        <w:t xml:space="preserve"> documented in the </w:t>
      </w:r>
      <w:r w:rsidR="00066242" w:rsidRPr="00E309AC">
        <w:rPr>
          <w:rFonts w:ascii="Times New Roman" w:hAnsi="Times New Roman"/>
          <w:bCs/>
          <w:sz w:val="24"/>
          <w:szCs w:val="24"/>
        </w:rPr>
        <w:t>s</w:t>
      </w:r>
      <w:r w:rsidRPr="00E309AC">
        <w:rPr>
          <w:rFonts w:ascii="Times New Roman" w:hAnsi="Times New Roman"/>
          <w:bCs/>
          <w:sz w:val="24"/>
          <w:szCs w:val="24"/>
        </w:rPr>
        <w:t>ubstantial protocol amendment dated 21/12/2011</w:t>
      </w:r>
    </w:p>
    <w:p w:rsidR="00FF6EC3" w:rsidRPr="00E309AC" w:rsidRDefault="00066242"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w:t>
      </w:r>
      <w:r w:rsidR="009924BF" w:rsidRPr="00E309AC">
        <w:rPr>
          <w:rFonts w:ascii="Times New Roman" w:hAnsi="Times New Roman"/>
          <w:bCs/>
          <w:sz w:val="24"/>
          <w:szCs w:val="24"/>
        </w:rPr>
        <w:t>protocol version</w:t>
      </w:r>
      <w:r w:rsidR="00F5612B" w:rsidRPr="00E309AC">
        <w:rPr>
          <w:rFonts w:ascii="Times New Roman" w:hAnsi="Times New Roman"/>
          <w:bCs/>
          <w:sz w:val="24"/>
          <w:szCs w:val="24"/>
        </w:rPr>
        <w:t xml:space="preserve"> 2)</w:t>
      </w:r>
      <w:r w:rsidR="007962E3" w:rsidRPr="00E309AC">
        <w:rPr>
          <w:rFonts w:ascii="Times New Roman" w:hAnsi="Times New Roman"/>
          <w:bCs/>
          <w:sz w:val="24"/>
          <w:szCs w:val="24"/>
        </w:rPr>
        <w:t xml:space="preserve">. </w:t>
      </w:r>
      <w:r w:rsidRPr="00E309AC">
        <w:rPr>
          <w:rFonts w:ascii="Times New Roman" w:hAnsi="Times New Roman"/>
          <w:bCs/>
          <w:sz w:val="24"/>
          <w:szCs w:val="24"/>
        </w:rPr>
        <w:t xml:space="preserve">Most of these changes were aimed at facilitating recruitment, </w:t>
      </w:r>
      <w:r w:rsidR="00FF6EC3" w:rsidRPr="00E309AC">
        <w:rPr>
          <w:rFonts w:ascii="Times New Roman" w:hAnsi="Times New Roman"/>
          <w:bCs/>
          <w:sz w:val="24"/>
          <w:szCs w:val="24"/>
        </w:rPr>
        <w:t>and</w:t>
      </w:r>
    </w:p>
    <w:p w:rsidR="007962E3" w:rsidRPr="00E309AC" w:rsidRDefault="00FF6EC3"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 xml:space="preserve">increasing the scientific value of the study.  The reduction </w:t>
      </w:r>
      <w:r w:rsidR="007962E3" w:rsidRPr="00E309AC">
        <w:rPr>
          <w:rFonts w:ascii="Times New Roman" w:hAnsi="Times New Roman"/>
          <w:bCs/>
          <w:sz w:val="24"/>
          <w:szCs w:val="24"/>
        </w:rPr>
        <w:t>in the starting dose and in the</w:t>
      </w:r>
    </w:p>
    <w:p w:rsidR="007962E3" w:rsidRPr="00E309AC" w:rsidRDefault="00FF6EC3"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 xml:space="preserve">up-titration dose were due to the </w:t>
      </w:r>
      <w:r w:rsidR="007962E3" w:rsidRPr="00E309AC">
        <w:rPr>
          <w:rFonts w:ascii="Times New Roman" w:hAnsi="Times New Roman"/>
          <w:bCs/>
          <w:sz w:val="24"/>
          <w:szCs w:val="24"/>
        </w:rPr>
        <w:t>publication of a study showing efficacy of adjunctive</w:t>
      </w:r>
    </w:p>
    <w:p w:rsidR="009924BF" w:rsidRPr="00E309AC" w:rsidRDefault="007962E3" w:rsidP="00500289">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aripiprazole at doses of 3 to 6 mg (</w:t>
      </w:r>
      <w:r w:rsidR="00D6669C" w:rsidRPr="00E309AC">
        <w:rPr>
          <w:rFonts w:ascii="Times New Roman" w:hAnsi="Times New Roman"/>
          <w:bCs/>
          <w:sz w:val="24"/>
          <w:szCs w:val="24"/>
        </w:rPr>
        <w:t>1</w:t>
      </w:r>
      <w:r w:rsidR="006007BA" w:rsidRPr="00E309AC">
        <w:rPr>
          <w:rFonts w:ascii="Times New Roman" w:hAnsi="Times New Roman"/>
          <w:bCs/>
          <w:sz w:val="24"/>
          <w:szCs w:val="24"/>
        </w:rPr>
        <w:t>6</w:t>
      </w:r>
      <w:r w:rsidR="00D6669C" w:rsidRPr="00E309AC">
        <w:rPr>
          <w:rFonts w:ascii="Times New Roman" w:hAnsi="Times New Roman"/>
          <w:bCs/>
          <w:sz w:val="24"/>
          <w:szCs w:val="24"/>
        </w:rPr>
        <w:t xml:space="preserve">) and to the investigators’ </w:t>
      </w:r>
      <w:r w:rsidRPr="00E309AC">
        <w:rPr>
          <w:rFonts w:ascii="Times New Roman" w:hAnsi="Times New Roman"/>
          <w:bCs/>
          <w:sz w:val="24"/>
          <w:szCs w:val="24"/>
        </w:rPr>
        <w:t>clinical experience</w:t>
      </w:r>
      <w:r w:rsidR="00D6669C" w:rsidRPr="00E309AC">
        <w:rPr>
          <w:rFonts w:ascii="Times New Roman" w:hAnsi="Times New Roman"/>
          <w:bCs/>
          <w:sz w:val="24"/>
          <w:szCs w:val="24"/>
        </w:rPr>
        <w:t xml:space="preserve"> </w:t>
      </w:r>
      <w:r w:rsidR="00500289" w:rsidRPr="00E309AC">
        <w:rPr>
          <w:rFonts w:ascii="Times New Roman" w:hAnsi="Times New Roman"/>
          <w:bCs/>
          <w:sz w:val="24"/>
          <w:szCs w:val="24"/>
        </w:rPr>
        <w:t>(17).</w:t>
      </w:r>
      <w:r w:rsidRPr="00E309AC">
        <w:rPr>
          <w:rFonts w:ascii="Times New Roman" w:hAnsi="Times New Roman"/>
          <w:bCs/>
          <w:sz w:val="24"/>
          <w:szCs w:val="24"/>
        </w:rPr>
        <w:t xml:space="preserve"> </w:t>
      </w:r>
    </w:p>
    <w:p w:rsidR="00785C75" w:rsidRPr="00E309AC" w:rsidRDefault="00F5612B"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Changes 5</w:t>
      </w:r>
      <w:r w:rsidR="00C30D0C" w:rsidRPr="00E309AC">
        <w:rPr>
          <w:rFonts w:ascii="Times New Roman" w:hAnsi="Times New Roman"/>
          <w:bCs/>
          <w:sz w:val="24"/>
          <w:szCs w:val="24"/>
        </w:rPr>
        <w:t xml:space="preserve">-7 </w:t>
      </w:r>
      <w:r w:rsidRPr="00E309AC">
        <w:rPr>
          <w:rFonts w:ascii="Times New Roman" w:hAnsi="Times New Roman"/>
          <w:bCs/>
          <w:sz w:val="24"/>
          <w:szCs w:val="24"/>
        </w:rPr>
        <w:t>(</w:t>
      </w:r>
      <w:r w:rsidR="00785C75" w:rsidRPr="00E309AC">
        <w:rPr>
          <w:rFonts w:ascii="Times New Roman" w:hAnsi="Times New Roman"/>
          <w:bCs/>
          <w:sz w:val="24"/>
          <w:szCs w:val="24"/>
        </w:rPr>
        <w:t xml:space="preserve">annual progress report dated 18/4/2013 and </w:t>
      </w:r>
      <w:r w:rsidRPr="00E309AC">
        <w:rPr>
          <w:rFonts w:ascii="Times New Roman" w:hAnsi="Times New Roman"/>
          <w:bCs/>
          <w:sz w:val="24"/>
          <w:szCs w:val="24"/>
        </w:rPr>
        <w:t>s</w:t>
      </w:r>
      <w:r w:rsidR="00785C75" w:rsidRPr="00E309AC">
        <w:rPr>
          <w:rFonts w:ascii="Times New Roman" w:hAnsi="Times New Roman"/>
          <w:bCs/>
          <w:sz w:val="24"/>
          <w:szCs w:val="24"/>
        </w:rPr>
        <w:t>ubstantial protocol amendment</w:t>
      </w:r>
    </w:p>
    <w:p w:rsidR="00785C75" w:rsidRPr="00E309AC" w:rsidRDefault="00F5612B"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dated 3/2/2014, protocol version 3)</w:t>
      </w:r>
      <w:r w:rsidR="00785C75" w:rsidRPr="00E309AC">
        <w:rPr>
          <w:rFonts w:ascii="Times New Roman" w:hAnsi="Times New Roman"/>
          <w:bCs/>
          <w:sz w:val="24"/>
          <w:szCs w:val="24"/>
        </w:rPr>
        <w:t xml:space="preserve"> were </w:t>
      </w:r>
      <w:r w:rsidRPr="00E309AC">
        <w:rPr>
          <w:rFonts w:ascii="Times New Roman" w:hAnsi="Times New Roman"/>
          <w:bCs/>
          <w:sz w:val="24"/>
          <w:szCs w:val="24"/>
        </w:rPr>
        <w:t xml:space="preserve">made necessary by the </w:t>
      </w:r>
      <w:r w:rsidR="009660BC" w:rsidRPr="00E309AC">
        <w:rPr>
          <w:rFonts w:ascii="Times New Roman" w:hAnsi="Times New Roman"/>
          <w:bCs/>
          <w:sz w:val="24"/>
          <w:szCs w:val="24"/>
        </w:rPr>
        <w:t xml:space="preserve">unexpected </w:t>
      </w:r>
      <w:r w:rsidR="00785C75" w:rsidRPr="00E309AC">
        <w:rPr>
          <w:rFonts w:ascii="Times New Roman" w:hAnsi="Times New Roman"/>
          <w:bCs/>
          <w:sz w:val="24"/>
          <w:szCs w:val="24"/>
        </w:rPr>
        <w:t xml:space="preserve">difficulties in </w:t>
      </w:r>
    </w:p>
    <w:p w:rsidR="00F5612B" w:rsidRPr="00E309AC" w:rsidRDefault="00F5612B" w:rsidP="00A85CEF">
      <w:pPr>
        <w:autoSpaceDE w:val="0"/>
        <w:autoSpaceDN w:val="0"/>
        <w:adjustRightInd w:val="0"/>
        <w:spacing w:after="0" w:line="240" w:lineRule="auto"/>
        <w:ind w:left="720" w:hanging="720"/>
        <w:jc w:val="both"/>
        <w:rPr>
          <w:rFonts w:ascii="Times New Roman" w:hAnsi="Times New Roman"/>
          <w:bCs/>
          <w:sz w:val="24"/>
          <w:szCs w:val="24"/>
        </w:rPr>
      </w:pPr>
      <w:r w:rsidRPr="00E309AC">
        <w:rPr>
          <w:rFonts w:ascii="Times New Roman" w:hAnsi="Times New Roman"/>
          <w:bCs/>
          <w:sz w:val="24"/>
          <w:szCs w:val="24"/>
        </w:rPr>
        <w:t xml:space="preserve">recruitment, which </w:t>
      </w:r>
      <w:r w:rsidR="009660BC" w:rsidRPr="00E309AC">
        <w:rPr>
          <w:rFonts w:ascii="Times New Roman" w:hAnsi="Times New Roman"/>
          <w:bCs/>
          <w:sz w:val="24"/>
          <w:szCs w:val="24"/>
        </w:rPr>
        <w:t xml:space="preserve">also </w:t>
      </w:r>
      <w:r w:rsidR="00746A80" w:rsidRPr="00E309AC">
        <w:rPr>
          <w:rFonts w:ascii="Times New Roman" w:hAnsi="Times New Roman"/>
          <w:bCs/>
          <w:sz w:val="24"/>
          <w:szCs w:val="24"/>
        </w:rPr>
        <w:t>resulted in a lengthy duration of the process.</w:t>
      </w:r>
    </w:p>
    <w:p w:rsidR="006A1262" w:rsidRPr="00E309AC" w:rsidRDefault="006A1262" w:rsidP="00E76868">
      <w:pPr>
        <w:autoSpaceDE w:val="0"/>
        <w:autoSpaceDN w:val="0"/>
        <w:adjustRightInd w:val="0"/>
        <w:spacing w:after="0" w:line="240" w:lineRule="auto"/>
        <w:jc w:val="both"/>
        <w:rPr>
          <w:rFonts w:ascii="Times New Roman" w:hAnsi="Times New Roman"/>
          <w:bCs/>
          <w:sz w:val="24"/>
          <w:szCs w:val="24"/>
        </w:rPr>
      </w:pPr>
    </w:p>
    <w:p w:rsidR="006A1262" w:rsidRPr="00E309AC" w:rsidRDefault="006A1262" w:rsidP="006A1262">
      <w:pPr>
        <w:autoSpaceDE w:val="0"/>
        <w:autoSpaceDN w:val="0"/>
        <w:adjustRightInd w:val="0"/>
        <w:spacing w:before="120" w:after="60" w:line="240" w:lineRule="auto"/>
        <w:ind w:left="720" w:hanging="720"/>
        <w:rPr>
          <w:rFonts w:ascii="Century Schoolbook" w:hAnsi="Century Schoolbook" w:cs="Century Schoolbook"/>
        </w:rPr>
      </w:pPr>
      <w:r w:rsidRPr="00E309AC">
        <w:rPr>
          <w:rFonts w:ascii="Century Schoolbook" w:hAnsi="Century Schoolbook" w:cs="Century Schoolbook"/>
          <w:b/>
          <w:bCs/>
        </w:rPr>
        <w:t xml:space="preserve">10. STUDY PATIENTS </w:t>
      </w:r>
    </w:p>
    <w:p w:rsidR="006A1262" w:rsidRPr="00E309AC" w:rsidRDefault="006A1262" w:rsidP="006A1262">
      <w:pPr>
        <w:autoSpaceDE w:val="0"/>
        <w:autoSpaceDN w:val="0"/>
        <w:adjustRightInd w:val="0"/>
        <w:spacing w:before="120" w:after="60" w:line="240" w:lineRule="auto"/>
        <w:ind w:left="720" w:hanging="720"/>
        <w:rPr>
          <w:rFonts w:ascii="Century Schoolbook" w:hAnsi="Century Schoolbook" w:cs="Century Schoolbook"/>
          <w:b/>
          <w:bCs/>
        </w:rPr>
      </w:pPr>
      <w:r w:rsidRPr="00E309AC">
        <w:rPr>
          <w:rFonts w:ascii="Century Schoolbook" w:hAnsi="Century Schoolbook" w:cs="Century Schoolbook"/>
          <w:b/>
          <w:bCs/>
        </w:rPr>
        <w:t xml:space="preserve">10.1 DISPOSITION OF PATIENTS </w:t>
      </w:r>
      <w:r w:rsidR="00E10A3D" w:rsidRPr="00E309AC">
        <w:rPr>
          <w:rFonts w:ascii="Century Schoolbook" w:hAnsi="Century Schoolbook" w:cs="Century Schoolbook"/>
          <w:b/>
          <w:bCs/>
        </w:rPr>
        <w:t xml:space="preserve">(Appendix </w:t>
      </w:r>
      <w:r w:rsidR="00BE5FF6" w:rsidRPr="00E309AC">
        <w:rPr>
          <w:rFonts w:ascii="Century Schoolbook" w:hAnsi="Century Schoolbook" w:cs="Century Schoolbook"/>
          <w:b/>
          <w:bCs/>
        </w:rPr>
        <w:t>1</w:t>
      </w:r>
      <w:r w:rsidR="00E10A3D" w:rsidRPr="00E309AC">
        <w:rPr>
          <w:rFonts w:ascii="Century Schoolbook" w:hAnsi="Century Schoolbook" w:cs="Century Schoolbook"/>
          <w:b/>
          <w:bCs/>
        </w:rPr>
        <w:t>)</w:t>
      </w:r>
    </w:p>
    <w:p w:rsidR="005575D6" w:rsidRPr="00E309AC" w:rsidRDefault="00080C9D" w:rsidP="00080C9D">
      <w:pPr>
        <w:jc w:val="both"/>
        <w:rPr>
          <w:rFonts w:ascii="Times New Roman" w:hAnsi="Times New Roman"/>
          <w:sz w:val="24"/>
          <w:szCs w:val="24"/>
        </w:rPr>
      </w:pPr>
      <w:r w:rsidRPr="00E309AC">
        <w:rPr>
          <w:rFonts w:ascii="Times New Roman" w:hAnsi="Times New Roman"/>
          <w:sz w:val="24"/>
          <w:szCs w:val="24"/>
        </w:rPr>
        <w:t xml:space="preserve">A total of 70 patients (33 with SMI and 37 with ID) were referred to the study due to known or suspected hyperprolactinaemia. Of these, 55 patients did not enter the study because eight patients refused and one legal representative refused for the person he represented to enter the study, 11 had normal prolactin, </w:t>
      </w:r>
      <w:r w:rsidR="005575D6" w:rsidRPr="00E309AC">
        <w:rPr>
          <w:rFonts w:ascii="Times New Roman" w:hAnsi="Times New Roman"/>
          <w:sz w:val="24"/>
          <w:szCs w:val="24"/>
        </w:rPr>
        <w:t xml:space="preserve">21 did not have hypogonadism (7 had normal periods, 14 had normal testosterone), </w:t>
      </w:r>
      <w:r w:rsidR="00B077D4" w:rsidRPr="00E309AC">
        <w:rPr>
          <w:rFonts w:ascii="Times New Roman" w:hAnsi="Times New Roman"/>
          <w:sz w:val="24"/>
          <w:szCs w:val="24"/>
        </w:rPr>
        <w:t xml:space="preserve">8 had causes of hypogonadism other than hyperprolactinaemia (3 were post-menopausal, 5 had primary gonadal failure), in 4 gonadal status could not be determined at entry or would have been impossible to determine during the study (3 were on sex hormone and one required sex hormones treatment), and 2 had serious concomitant illness (uncontrolled diabetes mellitus). </w:t>
      </w:r>
    </w:p>
    <w:p w:rsidR="00080C9D" w:rsidRPr="00E309AC" w:rsidRDefault="00080C9D" w:rsidP="00080C9D">
      <w:pPr>
        <w:jc w:val="both"/>
        <w:rPr>
          <w:rFonts w:ascii="Times New Roman" w:hAnsi="Times New Roman"/>
          <w:sz w:val="24"/>
          <w:szCs w:val="24"/>
        </w:rPr>
      </w:pPr>
      <w:r w:rsidRPr="00E309AC">
        <w:rPr>
          <w:rFonts w:ascii="Times New Roman" w:hAnsi="Times New Roman"/>
          <w:sz w:val="24"/>
          <w:szCs w:val="24"/>
        </w:rPr>
        <w:t xml:space="preserve">A total of fifteen patients were recruited. </w:t>
      </w:r>
    </w:p>
    <w:p w:rsidR="00D35FE4" w:rsidRPr="00E309AC" w:rsidRDefault="00D35FE4" w:rsidP="00080C9D">
      <w:pPr>
        <w:jc w:val="both"/>
        <w:rPr>
          <w:rFonts w:ascii="Times New Roman" w:hAnsi="Times New Roman"/>
          <w:b/>
          <w:sz w:val="24"/>
          <w:szCs w:val="24"/>
        </w:rPr>
      </w:pPr>
      <w:r w:rsidRPr="00E309AC">
        <w:rPr>
          <w:rFonts w:ascii="Times New Roman" w:hAnsi="Times New Roman"/>
          <w:b/>
          <w:sz w:val="24"/>
          <w:szCs w:val="24"/>
        </w:rPr>
        <w:lastRenderedPageBreak/>
        <w:t>10.2 RECRUITED PATIENTS</w:t>
      </w:r>
    </w:p>
    <w:p w:rsidR="00080C9D" w:rsidRPr="00E309AC" w:rsidRDefault="00080C9D" w:rsidP="00080C9D">
      <w:pPr>
        <w:jc w:val="both"/>
        <w:rPr>
          <w:rFonts w:ascii="Times New Roman" w:hAnsi="Times New Roman"/>
          <w:sz w:val="24"/>
          <w:szCs w:val="24"/>
        </w:rPr>
      </w:pPr>
      <w:r w:rsidRPr="00E309AC">
        <w:rPr>
          <w:rFonts w:ascii="Times New Roman" w:hAnsi="Times New Roman"/>
          <w:sz w:val="24"/>
          <w:szCs w:val="24"/>
        </w:rPr>
        <w:t>Of the</w:t>
      </w:r>
      <w:r w:rsidR="00D35FE4" w:rsidRPr="00E309AC">
        <w:rPr>
          <w:rFonts w:ascii="Times New Roman" w:hAnsi="Times New Roman"/>
          <w:sz w:val="24"/>
          <w:szCs w:val="24"/>
        </w:rPr>
        <w:t xml:space="preserve"> 15 recruited patients</w:t>
      </w:r>
      <w:r w:rsidRPr="00E309AC">
        <w:rPr>
          <w:rFonts w:ascii="Times New Roman" w:hAnsi="Times New Roman"/>
          <w:sz w:val="24"/>
          <w:szCs w:val="24"/>
        </w:rPr>
        <w:t xml:space="preserve">, one patient withdrew consent </w:t>
      </w:r>
      <w:r w:rsidR="003D4F82" w:rsidRPr="00E309AC">
        <w:rPr>
          <w:rFonts w:ascii="Times New Roman" w:hAnsi="Times New Roman"/>
          <w:sz w:val="24"/>
          <w:szCs w:val="24"/>
        </w:rPr>
        <w:t xml:space="preserve">after six months in the study, </w:t>
      </w:r>
      <w:r w:rsidR="002F7ABF" w:rsidRPr="00E309AC">
        <w:rPr>
          <w:rFonts w:ascii="Times New Roman" w:hAnsi="Times New Roman"/>
          <w:sz w:val="24"/>
          <w:szCs w:val="24"/>
        </w:rPr>
        <w:t xml:space="preserve">for no apparent reason, </w:t>
      </w:r>
      <w:r w:rsidRPr="00E309AC">
        <w:rPr>
          <w:rFonts w:ascii="Times New Roman" w:hAnsi="Times New Roman"/>
          <w:sz w:val="24"/>
          <w:szCs w:val="24"/>
        </w:rPr>
        <w:t xml:space="preserve">giving no reason </w:t>
      </w:r>
      <w:r w:rsidR="002F7ABF" w:rsidRPr="00E309AC">
        <w:rPr>
          <w:rFonts w:ascii="Times New Roman" w:hAnsi="Times New Roman"/>
          <w:sz w:val="24"/>
          <w:szCs w:val="24"/>
        </w:rPr>
        <w:t xml:space="preserve">for withdrawal </w:t>
      </w:r>
      <w:r w:rsidRPr="00E309AC">
        <w:rPr>
          <w:rFonts w:ascii="Times New Roman" w:hAnsi="Times New Roman"/>
          <w:sz w:val="24"/>
          <w:szCs w:val="24"/>
        </w:rPr>
        <w:t>and requesting their data not to be used in the study (</w:t>
      </w:r>
      <w:r w:rsidR="00BE5FF6" w:rsidRPr="00E309AC">
        <w:rPr>
          <w:rFonts w:ascii="Times New Roman" w:hAnsi="Times New Roman"/>
          <w:sz w:val="24"/>
          <w:szCs w:val="24"/>
        </w:rPr>
        <w:t xml:space="preserve">on consultation with the sponsor, </w:t>
      </w:r>
      <w:r w:rsidRPr="00E309AC">
        <w:rPr>
          <w:rFonts w:ascii="Times New Roman" w:hAnsi="Times New Roman"/>
          <w:sz w:val="24"/>
          <w:szCs w:val="24"/>
        </w:rPr>
        <w:t>the request was granted). Another patient was excluded after two months in the study as it appeared she was menopausal and therefore did not meet the inclusion criterion of h</w:t>
      </w:r>
      <w:r w:rsidR="00E10A3D" w:rsidRPr="00E309AC">
        <w:rPr>
          <w:rFonts w:ascii="Times New Roman" w:hAnsi="Times New Roman"/>
          <w:sz w:val="24"/>
          <w:szCs w:val="24"/>
        </w:rPr>
        <w:t xml:space="preserve">yperprolactinaemic hypogonadism. A third patient withdrew from the study after only three doses of aripiprazole, before outcome data could be collected. </w:t>
      </w:r>
    </w:p>
    <w:p w:rsidR="00E10A3D" w:rsidRPr="00E309AC" w:rsidRDefault="00681372" w:rsidP="00080C9D">
      <w:pPr>
        <w:jc w:val="both"/>
        <w:rPr>
          <w:rFonts w:ascii="Times New Roman" w:hAnsi="Times New Roman"/>
          <w:sz w:val="24"/>
          <w:szCs w:val="24"/>
        </w:rPr>
      </w:pPr>
      <w:r w:rsidRPr="00E309AC">
        <w:rPr>
          <w:rFonts w:ascii="Times New Roman" w:hAnsi="Times New Roman"/>
          <w:sz w:val="24"/>
          <w:szCs w:val="24"/>
        </w:rPr>
        <w:t>Therefore, outcome data is available for 12 patients</w:t>
      </w:r>
      <w:r w:rsidR="00E10A3D" w:rsidRPr="00E309AC">
        <w:rPr>
          <w:rFonts w:ascii="Times New Roman" w:hAnsi="Times New Roman"/>
          <w:sz w:val="24"/>
          <w:szCs w:val="24"/>
        </w:rPr>
        <w:t>.</w:t>
      </w:r>
    </w:p>
    <w:p w:rsidR="00606B58" w:rsidRPr="00E309AC" w:rsidRDefault="00606B58" w:rsidP="007C505A">
      <w:pPr>
        <w:autoSpaceDE w:val="0"/>
        <w:autoSpaceDN w:val="0"/>
        <w:adjustRightInd w:val="0"/>
        <w:spacing w:after="0" w:line="240" w:lineRule="auto"/>
        <w:jc w:val="both"/>
        <w:rPr>
          <w:rFonts w:ascii="Century Schoolbook" w:hAnsi="Century Schoolbook" w:cs="Century Schoolbook"/>
          <w:b/>
          <w:bCs/>
        </w:rPr>
      </w:pPr>
      <w:r w:rsidRPr="00E309AC">
        <w:rPr>
          <w:rFonts w:ascii="Century Schoolbook" w:hAnsi="Century Schoolbook" w:cs="Century Schoolbook"/>
          <w:b/>
          <w:bCs/>
        </w:rPr>
        <w:t xml:space="preserve">11. EFFICACY EVALUATION </w:t>
      </w:r>
    </w:p>
    <w:p w:rsidR="00606B58" w:rsidRPr="00E309AC" w:rsidRDefault="00606B58" w:rsidP="007C505A">
      <w:pPr>
        <w:autoSpaceDE w:val="0"/>
        <w:autoSpaceDN w:val="0"/>
        <w:adjustRightInd w:val="0"/>
        <w:spacing w:after="0" w:line="240" w:lineRule="auto"/>
        <w:ind w:left="720" w:hanging="720"/>
        <w:jc w:val="both"/>
        <w:rPr>
          <w:rFonts w:ascii="Century Schoolbook" w:hAnsi="Century Schoolbook" w:cs="Century Schoolbook"/>
          <w:b/>
          <w:bCs/>
        </w:rPr>
      </w:pPr>
      <w:r w:rsidRPr="00E309AC">
        <w:rPr>
          <w:rFonts w:ascii="Century Schoolbook" w:hAnsi="Century Schoolbook" w:cs="Century Schoolbook"/>
          <w:b/>
          <w:bCs/>
        </w:rPr>
        <w:t xml:space="preserve">11.1 DATA SETS ANALYSED </w:t>
      </w:r>
    </w:p>
    <w:p w:rsidR="009E5C5C" w:rsidRPr="00E309AC" w:rsidRDefault="009E5C5C" w:rsidP="007C505A">
      <w:pPr>
        <w:autoSpaceDE w:val="0"/>
        <w:autoSpaceDN w:val="0"/>
        <w:adjustRightInd w:val="0"/>
        <w:spacing w:after="0" w:line="240" w:lineRule="auto"/>
        <w:ind w:left="720" w:hanging="720"/>
        <w:jc w:val="both"/>
        <w:rPr>
          <w:rFonts w:ascii="Century Schoolbook" w:hAnsi="Century Schoolbook" w:cs="Century Schoolbook"/>
          <w:b/>
          <w:bCs/>
        </w:rPr>
      </w:pPr>
    </w:p>
    <w:p w:rsidR="009E5C5C" w:rsidRPr="00E309AC" w:rsidRDefault="009E5C5C" w:rsidP="00F01848">
      <w:pPr>
        <w:autoSpaceDE w:val="0"/>
        <w:autoSpaceDN w:val="0"/>
        <w:adjustRightInd w:val="0"/>
        <w:spacing w:after="0" w:line="240" w:lineRule="auto"/>
        <w:ind w:left="720" w:hanging="720"/>
        <w:rPr>
          <w:rFonts w:ascii="Century Schoolbook" w:hAnsi="Century Schoolbook" w:cs="Century Schoolbook"/>
          <w:bCs/>
        </w:rPr>
      </w:pPr>
      <w:r w:rsidRPr="00E309AC">
        <w:rPr>
          <w:rFonts w:ascii="Century Schoolbook" w:hAnsi="Century Schoolbook" w:cs="Century Schoolbook"/>
          <w:bCs/>
        </w:rPr>
        <w:t>Patients included in the efficacy analysis were the 12 p</w:t>
      </w:r>
      <w:r w:rsidR="000229AE" w:rsidRPr="00E309AC">
        <w:rPr>
          <w:rFonts w:ascii="Century Schoolbook" w:hAnsi="Century Schoolbook" w:cs="Century Schoolbook"/>
          <w:bCs/>
        </w:rPr>
        <w:t>articipants</w:t>
      </w:r>
      <w:r w:rsidRPr="00E309AC">
        <w:rPr>
          <w:rFonts w:ascii="Century Schoolbook" w:hAnsi="Century Schoolbook" w:cs="Century Schoolbook"/>
          <w:bCs/>
        </w:rPr>
        <w:t xml:space="preserve"> in whom PRL levels</w:t>
      </w:r>
    </w:p>
    <w:p w:rsidR="009E5C5C" w:rsidRPr="00E309AC" w:rsidRDefault="009E5C5C" w:rsidP="00F01848">
      <w:pPr>
        <w:autoSpaceDE w:val="0"/>
        <w:autoSpaceDN w:val="0"/>
        <w:adjustRightInd w:val="0"/>
        <w:spacing w:after="0" w:line="240" w:lineRule="auto"/>
        <w:ind w:left="720" w:hanging="720"/>
        <w:rPr>
          <w:rFonts w:ascii="Century Schoolbook" w:hAnsi="Century Schoolbook" w:cs="Century Schoolbook"/>
          <w:bCs/>
        </w:rPr>
      </w:pPr>
      <w:r w:rsidRPr="00E309AC">
        <w:rPr>
          <w:rFonts w:ascii="Century Schoolbook" w:hAnsi="Century Schoolbook" w:cs="Century Schoolbook"/>
          <w:bCs/>
        </w:rPr>
        <w:t>had been measured after addition of aripiprazole up to the minimum effective dose or the</w:t>
      </w:r>
    </w:p>
    <w:p w:rsidR="00F01848" w:rsidRPr="00E309AC" w:rsidRDefault="009E5C5C" w:rsidP="00F01848">
      <w:pPr>
        <w:autoSpaceDE w:val="0"/>
        <w:autoSpaceDN w:val="0"/>
        <w:adjustRightInd w:val="0"/>
        <w:spacing w:after="0" w:line="240" w:lineRule="auto"/>
        <w:ind w:left="720" w:hanging="720"/>
        <w:rPr>
          <w:rFonts w:ascii="Century Schoolbook" w:hAnsi="Century Schoolbook" w:cs="Century Schoolbook"/>
          <w:bCs/>
        </w:rPr>
      </w:pPr>
      <w:r w:rsidRPr="00E309AC">
        <w:rPr>
          <w:rFonts w:ascii="Century Schoolbook" w:hAnsi="Century Schoolbook" w:cs="Century Schoolbook"/>
          <w:bCs/>
        </w:rPr>
        <w:t>maximum tolerated dose and who had not withdrawn consent f</w:t>
      </w:r>
      <w:r w:rsidR="00723727" w:rsidRPr="00E309AC">
        <w:rPr>
          <w:rFonts w:ascii="Century Schoolbook" w:hAnsi="Century Schoolbook" w:cs="Century Schoolbook"/>
          <w:bCs/>
        </w:rPr>
        <w:t>or</w:t>
      </w:r>
      <w:r w:rsidRPr="00E309AC">
        <w:rPr>
          <w:rFonts w:ascii="Century Schoolbook" w:hAnsi="Century Schoolbook" w:cs="Century Schoolbook"/>
          <w:bCs/>
        </w:rPr>
        <w:t xml:space="preserve"> using their data</w:t>
      </w:r>
      <w:r w:rsidR="00F01848" w:rsidRPr="00E309AC">
        <w:rPr>
          <w:rFonts w:ascii="Century Schoolbook" w:hAnsi="Century Schoolbook" w:cs="Century Schoolbook"/>
          <w:bCs/>
        </w:rPr>
        <w:t>.</w:t>
      </w:r>
    </w:p>
    <w:p w:rsidR="00B261D6" w:rsidRPr="00E309AC" w:rsidRDefault="00F01848" w:rsidP="0097606A">
      <w:pPr>
        <w:autoSpaceDE w:val="0"/>
        <w:autoSpaceDN w:val="0"/>
        <w:adjustRightInd w:val="0"/>
        <w:spacing w:after="0" w:line="240" w:lineRule="auto"/>
        <w:ind w:left="720" w:hanging="720"/>
        <w:rPr>
          <w:rFonts w:ascii="Century Schoolbook" w:hAnsi="Century Schoolbook" w:cs="Century Schoolbook"/>
          <w:bCs/>
        </w:rPr>
      </w:pPr>
      <w:r w:rsidRPr="00E309AC">
        <w:rPr>
          <w:rFonts w:ascii="Century Schoolbook" w:hAnsi="Century Schoolbook" w:cs="Century Schoolbook"/>
          <w:bCs/>
        </w:rPr>
        <w:t xml:space="preserve">Appendix </w:t>
      </w:r>
      <w:r w:rsidR="001932EA" w:rsidRPr="00E309AC">
        <w:rPr>
          <w:rFonts w:ascii="Century Schoolbook" w:hAnsi="Century Schoolbook" w:cs="Century Schoolbook"/>
          <w:bCs/>
        </w:rPr>
        <w:t>2</w:t>
      </w:r>
      <w:r w:rsidRPr="00E309AC">
        <w:rPr>
          <w:rFonts w:ascii="Century Schoolbook" w:hAnsi="Century Schoolbook" w:cs="Century Schoolbook"/>
          <w:bCs/>
        </w:rPr>
        <w:t xml:space="preserve"> is the whole dataset</w:t>
      </w:r>
      <w:r w:rsidR="001932EA" w:rsidRPr="00E309AC">
        <w:rPr>
          <w:rFonts w:ascii="Century Schoolbook" w:hAnsi="Century Schoolbook" w:cs="Century Schoolbook"/>
          <w:bCs/>
        </w:rPr>
        <w:t xml:space="preserve"> used for efficacy evaluation</w:t>
      </w:r>
      <w:r w:rsidR="00723727" w:rsidRPr="00E309AC">
        <w:rPr>
          <w:rFonts w:ascii="Century Schoolbook" w:hAnsi="Century Schoolbook" w:cs="Century Schoolbook"/>
          <w:bCs/>
        </w:rPr>
        <w:t xml:space="preserve">. </w:t>
      </w:r>
    </w:p>
    <w:p w:rsidR="00B261D6" w:rsidRPr="00E309AC" w:rsidRDefault="00B261D6" w:rsidP="00F01848">
      <w:pPr>
        <w:autoSpaceDE w:val="0"/>
        <w:autoSpaceDN w:val="0"/>
        <w:adjustRightInd w:val="0"/>
        <w:spacing w:after="0" w:line="240" w:lineRule="auto"/>
        <w:rPr>
          <w:rFonts w:ascii="Century Schoolbook" w:hAnsi="Century Schoolbook" w:cs="Century Schoolbook"/>
          <w:b/>
          <w:bCs/>
        </w:rPr>
      </w:pPr>
    </w:p>
    <w:p w:rsidR="00152387" w:rsidRPr="00E309AC" w:rsidRDefault="00152387" w:rsidP="00F01848">
      <w:pPr>
        <w:autoSpaceDE w:val="0"/>
        <w:autoSpaceDN w:val="0"/>
        <w:adjustRightInd w:val="0"/>
        <w:spacing w:after="0" w:line="240" w:lineRule="auto"/>
        <w:rPr>
          <w:rFonts w:ascii="Century Schoolbook" w:hAnsi="Century Schoolbook" w:cs="Century Schoolbook"/>
          <w:b/>
          <w:bCs/>
        </w:rPr>
      </w:pPr>
      <w:r w:rsidRPr="00E309AC">
        <w:rPr>
          <w:rFonts w:ascii="Century Schoolbook" w:hAnsi="Century Schoolbook" w:cs="Century Schoolbook"/>
          <w:b/>
          <w:bCs/>
        </w:rPr>
        <w:t xml:space="preserve">11.2. </w:t>
      </w:r>
      <w:r w:rsidR="00D35FE4" w:rsidRPr="00E309AC">
        <w:rPr>
          <w:rFonts w:ascii="Century Schoolbook" w:hAnsi="Century Schoolbook" w:cs="Century Schoolbook"/>
          <w:b/>
          <w:bCs/>
        </w:rPr>
        <w:t>ANALYSIS OF EFFICACY</w:t>
      </w:r>
    </w:p>
    <w:p w:rsidR="00B261D6" w:rsidRPr="00E309AC" w:rsidRDefault="00B261D6" w:rsidP="00B261D6">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It should be emphasized here that</w:t>
      </w:r>
      <w:r w:rsidRPr="00E309AC">
        <w:rPr>
          <w:rFonts w:ascii="Century Schoolbook" w:hAnsi="Century Schoolbook" w:cs="Century Schoolbook"/>
          <w:b/>
          <w:bCs/>
        </w:rPr>
        <w:t xml:space="preserve"> </w:t>
      </w:r>
      <w:r w:rsidRPr="00E309AC">
        <w:rPr>
          <w:rFonts w:ascii="Century Schoolbook" w:hAnsi="Century Schoolbook" w:cs="Century Schoolbook"/>
          <w:bCs/>
        </w:rPr>
        <w:t>the primary endpoint of the study</w:t>
      </w:r>
      <w:r w:rsidRPr="00E309AC">
        <w:rPr>
          <w:rFonts w:ascii="Century Schoolbook" w:hAnsi="Century Schoolbook" w:cs="Century Schoolbook"/>
          <w:b/>
          <w:bCs/>
        </w:rPr>
        <w:t xml:space="preserve"> </w:t>
      </w:r>
      <w:r w:rsidRPr="00E309AC">
        <w:rPr>
          <w:rFonts w:ascii="Century Schoolbook" w:hAnsi="Century Schoolbook" w:cs="Century Schoolbook"/>
          <w:bCs/>
        </w:rPr>
        <w:t xml:space="preserve">was normalization or reduction of prolactin sufficient to restore normal gonadal function (regular menses in women and testosterone within the normal range in men). Therefore, up-titration of aripiprazole was stopped when normal menses or testosterone </w:t>
      </w:r>
      <w:r w:rsidR="001932EA" w:rsidRPr="00E309AC">
        <w:rPr>
          <w:rFonts w:ascii="Century Schoolbook" w:hAnsi="Century Schoolbook" w:cs="Century Schoolbook"/>
          <w:bCs/>
        </w:rPr>
        <w:t xml:space="preserve">within the normal range </w:t>
      </w:r>
      <w:r w:rsidRPr="00E309AC">
        <w:rPr>
          <w:rFonts w:ascii="Century Schoolbook" w:hAnsi="Century Schoolbook" w:cs="Century Schoolbook"/>
          <w:bCs/>
        </w:rPr>
        <w:t>were achieved, even if the PRL level had simply been reduced rather than normalised.</w:t>
      </w:r>
    </w:p>
    <w:p w:rsidR="00333D88" w:rsidRPr="00E309AC" w:rsidRDefault="00333D88" w:rsidP="00B261D6">
      <w:pPr>
        <w:autoSpaceDE w:val="0"/>
        <w:autoSpaceDN w:val="0"/>
        <w:adjustRightInd w:val="0"/>
        <w:spacing w:after="0" w:line="240" w:lineRule="auto"/>
        <w:jc w:val="both"/>
        <w:rPr>
          <w:rFonts w:ascii="Century Schoolbook" w:hAnsi="Century Schoolbook" w:cs="Century Schoolbook"/>
          <w:bCs/>
        </w:rPr>
      </w:pPr>
    </w:p>
    <w:p w:rsidR="00333D88" w:rsidRPr="00E309AC" w:rsidRDefault="00333D88" w:rsidP="00333D88">
      <w:pPr>
        <w:autoSpaceDE w:val="0"/>
        <w:autoSpaceDN w:val="0"/>
        <w:adjustRightInd w:val="0"/>
        <w:spacing w:after="0" w:line="240" w:lineRule="auto"/>
        <w:rPr>
          <w:rFonts w:ascii="Century Schoolbook" w:hAnsi="Century Schoolbook" w:cs="Century Schoolbook"/>
          <w:bCs/>
          <w:u w:val="single"/>
        </w:rPr>
      </w:pPr>
      <w:r w:rsidRPr="00E309AC">
        <w:rPr>
          <w:rFonts w:ascii="Century Schoolbook" w:hAnsi="Century Schoolbook" w:cs="Century Schoolbook"/>
          <w:bCs/>
          <w:u w:val="single"/>
        </w:rPr>
        <w:t>Prolactin levels</w:t>
      </w:r>
    </w:p>
    <w:p w:rsidR="00A1421A" w:rsidRPr="00E309AC" w:rsidRDefault="00723727" w:rsidP="00A1421A">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Efficacy was analysed by comparing baseline PRL values to the lowest PRL values achieved on aripiprazole treatment. Appendix </w:t>
      </w:r>
      <w:r w:rsidR="001F5B21" w:rsidRPr="00E309AC">
        <w:rPr>
          <w:rFonts w:ascii="Century Schoolbook" w:hAnsi="Century Schoolbook" w:cs="Century Schoolbook"/>
          <w:bCs/>
        </w:rPr>
        <w:t>2</w:t>
      </w:r>
      <w:r w:rsidRPr="00E309AC">
        <w:rPr>
          <w:rFonts w:ascii="Century Schoolbook" w:hAnsi="Century Schoolbook" w:cs="Century Schoolbook"/>
          <w:bCs/>
        </w:rPr>
        <w:t xml:space="preserve"> is a table containing the data used to determine treatment efficacy.</w:t>
      </w:r>
      <w:r w:rsidR="00E3431D" w:rsidRPr="00E309AC">
        <w:rPr>
          <w:rFonts w:ascii="Century Schoolbook" w:hAnsi="Century Schoolbook" w:cs="Century Schoolbook"/>
          <w:bCs/>
        </w:rPr>
        <w:t xml:space="preserve"> </w:t>
      </w:r>
      <w:r w:rsidR="00E93E41" w:rsidRPr="00E309AC">
        <w:rPr>
          <w:rFonts w:ascii="Century Schoolbook" w:hAnsi="Century Schoolbook" w:cs="Century Schoolbook"/>
          <w:bCs/>
        </w:rPr>
        <w:t xml:space="preserve">As the distribution of the data was not normal, the Mann-Whitney </w:t>
      </w:r>
      <w:r w:rsidR="00DF4464" w:rsidRPr="00E309AC">
        <w:rPr>
          <w:rFonts w:ascii="Century Schoolbook" w:hAnsi="Century Schoolbook" w:cs="Century Schoolbook"/>
          <w:bCs/>
        </w:rPr>
        <w:t xml:space="preserve">U </w:t>
      </w:r>
      <w:r w:rsidR="00E93E41" w:rsidRPr="00E309AC">
        <w:rPr>
          <w:rFonts w:ascii="Century Schoolbook" w:hAnsi="Century Schoolbook" w:cs="Century Schoolbook"/>
          <w:bCs/>
        </w:rPr>
        <w:t xml:space="preserve">test was used. </w:t>
      </w:r>
    </w:p>
    <w:p w:rsidR="00723727" w:rsidRPr="00E309AC" w:rsidRDefault="00A1421A" w:rsidP="00A1421A">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As a first step, </w:t>
      </w:r>
      <w:r w:rsidR="00E369B5" w:rsidRPr="00E309AC">
        <w:rPr>
          <w:rFonts w:ascii="Century Schoolbook" w:hAnsi="Century Schoolbook" w:cs="Century Schoolbook"/>
          <w:bCs/>
        </w:rPr>
        <w:t>analyses were done</w:t>
      </w:r>
      <w:r w:rsidR="00E3431D" w:rsidRPr="00E309AC">
        <w:rPr>
          <w:rFonts w:ascii="Century Schoolbook" w:hAnsi="Century Schoolbook" w:cs="Century Schoolbook"/>
          <w:bCs/>
        </w:rPr>
        <w:t xml:space="preserve"> by comparing </w:t>
      </w:r>
      <w:r w:rsidR="00E93E41" w:rsidRPr="00E309AC">
        <w:rPr>
          <w:rFonts w:ascii="Century Schoolbook" w:hAnsi="Century Schoolbook" w:cs="Century Schoolbook"/>
          <w:bCs/>
        </w:rPr>
        <w:t xml:space="preserve">the </w:t>
      </w:r>
      <w:r w:rsidR="00E3431D" w:rsidRPr="00E309AC">
        <w:rPr>
          <w:rFonts w:ascii="Century Schoolbook" w:hAnsi="Century Schoolbook" w:cs="Century Schoolbook"/>
          <w:bCs/>
        </w:rPr>
        <w:t xml:space="preserve">baseline PRL to the lowest achieved PRL </w:t>
      </w:r>
      <w:r w:rsidR="00E369B5" w:rsidRPr="00E309AC">
        <w:rPr>
          <w:rFonts w:ascii="Century Schoolbook" w:hAnsi="Century Schoolbook" w:cs="Century Schoolbook"/>
          <w:bCs/>
        </w:rPr>
        <w:t xml:space="preserve">level </w:t>
      </w:r>
      <w:r w:rsidR="00E3431D" w:rsidRPr="00E309AC">
        <w:rPr>
          <w:rFonts w:ascii="Century Schoolbook" w:hAnsi="Century Schoolbook" w:cs="Century Schoolbook"/>
          <w:bCs/>
        </w:rPr>
        <w:t xml:space="preserve">on aripiprazole </w:t>
      </w:r>
      <w:r w:rsidRPr="00E309AC">
        <w:rPr>
          <w:rFonts w:ascii="Century Schoolbook" w:hAnsi="Century Schoolbook" w:cs="Century Schoolbook"/>
          <w:bCs/>
        </w:rPr>
        <w:t>in the whole patient group</w:t>
      </w:r>
      <w:r w:rsidR="00E3431D" w:rsidRPr="00E309AC">
        <w:rPr>
          <w:rFonts w:ascii="Century Schoolbook" w:hAnsi="Century Schoolbook" w:cs="Century Schoolbook"/>
          <w:bCs/>
        </w:rPr>
        <w:t>.</w:t>
      </w:r>
      <w:r w:rsidRPr="00E309AC">
        <w:rPr>
          <w:rFonts w:ascii="Century Schoolbook" w:hAnsi="Century Schoolbook" w:cs="Century Schoolbook"/>
          <w:bCs/>
        </w:rPr>
        <w:t xml:space="preserve"> The difference between these two values was significant at p=0.004.</w:t>
      </w:r>
    </w:p>
    <w:p w:rsidR="00A1421A" w:rsidRPr="00E309AC" w:rsidRDefault="00A1421A" w:rsidP="00A1421A">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However, it was </w:t>
      </w:r>
      <w:r w:rsidR="00E369B5" w:rsidRPr="00E309AC">
        <w:rPr>
          <w:rFonts w:ascii="Century Schoolbook" w:hAnsi="Century Schoolbook" w:cs="Century Schoolbook"/>
          <w:bCs/>
        </w:rPr>
        <w:t>self-</w:t>
      </w:r>
      <w:r w:rsidRPr="00E309AC">
        <w:rPr>
          <w:rFonts w:ascii="Century Schoolbook" w:hAnsi="Century Schoolbook" w:cs="Century Schoolbook"/>
          <w:bCs/>
        </w:rPr>
        <w:t xml:space="preserve">evident that </w:t>
      </w:r>
      <w:r w:rsidR="00386D54" w:rsidRPr="00E309AC">
        <w:rPr>
          <w:rFonts w:ascii="Century Schoolbook" w:hAnsi="Century Schoolbook" w:cs="Century Schoolbook"/>
          <w:bCs/>
        </w:rPr>
        <w:t xml:space="preserve">the eight </w:t>
      </w:r>
      <w:r w:rsidRPr="00E309AC">
        <w:rPr>
          <w:rFonts w:ascii="Century Schoolbook" w:hAnsi="Century Schoolbook" w:cs="Century Schoolbook"/>
          <w:bCs/>
        </w:rPr>
        <w:t>patients on risperidone or paliperidone had a different response to aripiprazole compared to th</w:t>
      </w:r>
      <w:r w:rsidR="00386D54" w:rsidRPr="00E309AC">
        <w:rPr>
          <w:rFonts w:ascii="Century Schoolbook" w:hAnsi="Century Schoolbook" w:cs="Century Schoolbook"/>
          <w:bCs/>
        </w:rPr>
        <w:t>e four patients</w:t>
      </w:r>
      <w:r w:rsidRPr="00E309AC">
        <w:rPr>
          <w:rFonts w:ascii="Century Schoolbook" w:hAnsi="Century Schoolbook" w:cs="Century Schoolbook"/>
          <w:bCs/>
        </w:rPr>
        <w:t xml:space="preserve"> on amisulpride or sulpiride. Hence, despite the very small size of the dataset, it was </w:t>
      </w:r>
      <w:r w:rsidR="008736E3" w:rsidRPr="00E309AC">
        <w:rPr>
          <w:rFonts w:ascii="Century Schoolbook" w:hAnsi="Century Schoolbook" w:cs="Century Schoolbook"/>
          <w:bCs/>
        </w:rPr>
        <w:t xml:space="preserve">found </w:t>
      </w:r>
      <w:r w:rsidRPr="00E309AC">
        <w:rPr>
          <w:rFonts w:ascii="Century Schoolbook" w:hAnsi="Century Schoolbook" w:cs="Century Schoolbook"/>
          <w:bCs/>
        </w:rPr>
        <w:t>necessary to carry out the same analyses also by subgroup.</w:t>
      </w:r>
      <w:r w:rsidR="00E369B5" w:rsidRPr="00E309AC">
        <w:rPr>
          <w:rFonts w:ascii="Century Schoolbook" w:hAnsi="Century Schoolbook" w:cs="Century Schoolbook"/>
          <w:bCs/>
        </w:rPr>
        <w:t xml:space="preserve"> The difference between the baseline PRL and the lowest achieved PRL level on aripiprazole remained significant at p=0.012 in the patients on risperidone or paliperidone but not in those on amisulpride or sulpiride. Additionally, the me</w:t>
      </w:r>
      <w:r w:rsidR="00D46769" w:rsidRPr="00E309AC">
        <w:rPr>
          <w:rFonts w:ascii="Century Schoolbook" w:hAnsi="Century Schoolbook" w:cs="Century Schoolbook"/>
          <w:bCs/>
        </w:rPr>
        <w:t>dian</w:t>
      </w:r>
      <w:r w:rsidR="00E369B5" w:rsidRPr="00E309AC">
        <w:rPr>
          <w:rFonts w:ascii="Century Schoolbook" w:hAnsi="Century Schoolbook" w:cs="Century Schoolbook"/>
          <w:bCs/>
        </w:rPr>
        <w:t xml:space="preserve"> </w:t>
      </w:r>
      <w:r w:rsidR="00D46769" w:rsidRPr="00E309AC">
        <w:rPr>
          <w:rFonts w:ascii="Century Schoolbook" w:hAnsi="Century Schoolbook" w:cs="Century Schoolbook"/>
          <w:bCs/>
        </w:rPr>
        <w:t>(</w:t>
      </w:r>
      <w:r w:rsidR="00550B18" w:rsidRPr="00E309AC">
        <w:rPr>
          <w:rFonts w:ascii="Century Schoolbook" w:hAnsi="Century Schoolbook" w:cs="Century Schoolbook"/>
          <w:bCs/>
        </w:rPr>
        <w:t>range</w:t>
      </w:r>
      <w:r w:rsidR="00D46769" w:rsidRPr="00E309AC">
        <w:rPr>
          <w:rFonts w:ascii="Century Schoolbook" w:hAnsi="Century Schoolbook" w:cs="Century Schoolbook"/>
          <w:bCs/>
        </w:rPr>
        <w:t xml:space="preserve">) </w:t>
      </w:r>
      <w:r w:rsidR="00E369B5" w:rsidRPr="00E309AC">
        <w:rPr>
          <w:rFonts w:ascii="Century Schoolbook" w:hAnsi="Century Schoolbook" w:cs="Century Schoolbook"/>
          <w:bCs/>
        </w:rPr>
        <w:t xml:space="preserve">percentage difference between the baseline PRL and the lowest achieved PRL level on aripiprazole was </w:t>
      </w:r>
      <w:r w:rsidR="00D46769" w:rsidRPr="00E309AC">
        <w:rPr>
          <w:rFonts w:ascii="Century Schoolbook" w:hAnsi="Century Schoolbook" w:cs="Century Schoolbook"/>
          <w:bCs/>
        </w:rPr>
        <w:t xml:space="preserve">-57.8% (-39.6% - -71.3%) </w:t>
      </w:r>
      <w:r w:rsidR="00E369B5" w:rsidRPr="00E309AC">
        <w:rPr>
          <w:rFonts w:ascii="Century Schoolbook" w:hAnsi="Century Schoolbook" w:cs="Century Schoolbook"/>
          <w:bCs/>
        </w:rPr>
        <w:t xml:space="preserve">in patients on risperidone or paliperidone and </w:t>
      </w:r>
      <w:r w:rsidR="00D46769" w:rsidRPr="00E309AC">
        <w:rPr>
          <w:rFonts w:ascii="Century Schoolbook" w:hAnsi="Century Schoolbook" w:cs="Century Schoolbook"/>
          <w:bCs/>
        </w:rPr>
        <w:t xml:space="preserve">-19.8% (-44.4%- 3.6%) </w:t>
      </w:r>
      <w:r w:rsidR="00E369B5" w:rsidRPr="00E309AC">
        <w:rPr>
          <w:rFonts w:ascii="Century Schoolbook" w:hAnsi="Century Schoolbook" w:cs="Century Schoolbook"/>
          <w:bCs/>
        </w:rPr>
        <w:t xml:space="preserve">in patients on amisulpride or sulpiride (p=0.028 between the two groups). </w:t>
      </w:r>
    </w:p>
    <w:p w:rsidR="00333D88" w:rsidRPr="00E309AC" w:rsidRDefault="00333D88" w:rsidP="00A1421A">
      <w:pPr>
        <w:autoSpaceDE w:val="0"/>
        <w:autoSpaceDN w:val="0"/>
        <w:adjustRightInd w:val="0"/>
        <w:spacing w:after="0" w:line="240" w:lineRule="auto"/>
        <w:jc w:val="both"/>
        <w:rPr>
          <w:rFonts w:ascii="Century Schoolbook" w:hAnsi="Century Schoolbook" w:cs="Century Schoolbook"/>
          <w:bCs/>
        </w:rPr>
      </w:pPr>
    </w:p>
    <w:p w:rsidR="00333D88" w:rsidRPr="00E309AC" w:rsidRDefault="00333D88" w:rsidP="00A1421A">
      <w:pPr>
        <w:autoSpaceDE w:val="0"/>
        <w:autoSpaceDN w:val="0"/>
        <w:adjustRightInd w:val="0"/>
        <w:spacing w:after="0" w:line="240" w:lineRule="auto"/>
        <w:jc w:val="both"/>
        <w:rPr>
          <w:rFonts w:ascii="Century Schoolbook" w:hAnsi="Century Schoolbook" w:cs="Century Schoolbook"/>
          <w:bCs/>
          <w:u w:val="single"/>
        </w:rPr>
      </w:pPr>
      <w:r w:rsidRPr="00E309AC">
        <w:rPr>
          <w:rFonts w:ascii="Century Schoolbook" w:hAnsi="Century Schoolbook" w:cs="Century Schoolbook"/>
          <w:bCs/>
          <w:u w:val="single"/>
        </w:rPr>
        <w:t>Menstruation</w:t>
      </w:r>
    </w:p>
    <w:p w:rsidR="00333D88" w:rsidRPr="00E309AC" w:rsidRDefault="00333D88" w:rsidP="00A1421A">
      <w:pPr>
        <w:autoSpaceDE w:val="0"/>
        <w:autoSpaceDN w:val="0"/>
        <w:adjustRightInd w:val="0"/>
        <w:spacing w:after="0" w:line="240" w:lineRule="auto"/>
        <w:jc w:val="both"/>
        <w:rPr>
          <w:rFonts w:ascii="Century Schoolbook" w:hAnsi="Century Schoolbook" w:cs="Century Schoolbook"/>
          <w:bCs/>
          <w:u w:val="single"/>
        </w:rPr>
      </w:pPr>
    </w:p>
    <w:p w:rsidR="004F1F0F" w:rsidRPr="00E309AC" w:rsidRDefault="00333D88" w:rsidP="00A1421A">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Normal menses were restored in t</w:t>
      </w:r>
      <w:r w:rsidR="00D24BA7" w:rsidRPr="00E309AC">
        <w:rPr>
          <w:rFonts w:ascii="Century Schoolbook" w:hAnsi="Century Schoolbook" w:cs="Century Schoolbook"/>
          <w:bCs/>
        </w:rPr>
        <w:t>hree</w:t>
      </w:r>
      <w:r w:rsidRPr="00E309AC">
        <w:rPr>
          <w:rFonts w:ascii="Century Schoolbook" w:hAnsi="Century Schoolbook" w:cs="Century Schoolbook"/>
          <w:bCs/>
        </w:rPr>
        <w:t xml:space="preserve"> women on risperidone </w:t>
      </w:r>
      <w:r w:rsidR="00423434" w:rsidRPr="00E309AC">
        <w:rPr>
          <w:rFonts w:ascii="Century Schoolbook" w:hAnsi="Century Schoolbook" w:cs="Century Schoolbook"/>
          <w:bCs/>
        </w:rPr>
        <w:t>at a</w:t>
      </w:r>
      <w:r w:rsidR="00D705D4" w:rsidRPr="00E309AC">
        <w:rPr>
          <w:rFonts w:ascii="Century Schoolbook" w:hAnsi="Century Schoolbook" w:cs="Century Schoolbook"/>
          <w:bCs/>
        </w:rPr>
        <w:t>n aripiprazole</w:t>
      </w:r>
      <w:r w:rsidR="00423434" w:rsidRPr="00E309AC">
        <w:rPr>
          <w:rFonts w:ascii="Century Schoolbook" w:hAnsi="Century Schoolbook" w:cs="Century Schoolbook"/>
          <w:bCs/>
        </w:rPr>
        <w:t xml:space="preserve"> dose of </w:t>
      </w:r>
      <w:r w:rsidR="00D24BA7" w:rsidRPr="00E309AC">
        <w:rPr>
          <w:rFonts w:ascii="Century Schoolbook" w:hAnsi="Century Schoolbook" w:cs="Century Schoolbook"/>
          <w:bCs/>
        </w:rPr>
        <w:t xml:space="preserve">2.5, </w:t>
      </w:r>
      <w:r w:rsidR="00423434" w:rsidRPr="00E309AC">
        <w:rPr>
          <w:rFonts w:ascii="Century Schoolbook" w:hAnsi="Century Schoolbook" w:cs="Century Schoolbook"/>
          <w:bCs/>
        </w:rPr>
        <w:t xml:space="preserve">5 and 7.5 mg </w:t>
      </w:r>
      <w:r w:rsidR="00D24BA7" w:rsidRPr="00E309AC">
        <w:rPr>
          <w:rFonts w:ascii="Century Schoolbook" w:hAnsi="Century Schoolbook" w:cs="Century Schoolbook"/>
          <w:bCs/>
        </w:rPr>
        <w:t xml:space="preserve">respectively </w:t>
      </w:r>
      <w:r w:rsidR="00423434" w:rsidRPr="00E309AC">
        <w:rPr>
          <w:rFonts w:ascii="Century Schoolbook" w:hAnsi="Century Schoolbook" w:cs="Century Schoolbook"/>
          <w:bCs/>
        </w:rPr>
        <w:t>and in one woman on paliperidone at a dose</w:t>
      </w:r>
      <w:r w:rsidRPr="00E309AC">
        <w:rPr>
          <w:rFonts w:ascii="Century Schoolbook" w:hAnsi="Century Schoolbook" w:cs="Century Schoolbook"/>
          <w:bCs/>
        </w:rPr>
        <w:t xml:space="preserve"> of 1.5</w:t>
      </w:r>
      <w:r w:rsidR="00423434" w:rsidRPr="00E309AC">
        <w:rPr>
          <w:rFonts w:ascii="Century Schoolbook" w:hAnsi="Century Schoolbook" w:cs="Century Schoolbook"/>
          <w:bCs/>
        </w:rPr>
        <w:t xml:space="preserve"> </w:t>
      </w:r>
      <w:r w:rsidRPr="00E309AC">
        <w:rPr>
          <w:rFonts w:ascii="Century Schoolbook" w:hAnsi="Century Schoolbook" w:cs="Century Schoolbook"/>
          <w:bCs/>
        </w:rPr>
        <w:t xml:space="preserve">mg daily. </w:t>
      </w:r>
      <w:r w:rsidR="00423434" w:rsidRPr="00E309AC">
        <w:rPr>
          <w:rFonts w:ascii="Century Schoolbook" w:hAnsi="Century Schoolbook" w:cs="Century Schoolbook"/>
          <w:bCs/>
        </w:rPr>
        <w:t xml:space="preserve">The reason for starting with such a low dose of aripiprazole, and probably </w:t>
      </w:r>
      <w:r w:rsidR="00D515CD" w:rsidRPr="00E309AC">
        <w:rPr>
          <w:rFonts w:ascii="Century Schoolbook" w:hAnsi="Century Schoolbook" w:cs="Century Schoolbook"/>
          <w:bCs/>
        </w:rPr>
        <w:t>also for</w:t>
      </w:r>
      <w:r w:rsidR="00423434" w:rsidRPr="00E309AC">
        <w:rPr>
          <w:rFonts w:ascii="Century Schoolbook" w:hAnsi="Century Schoolbook" w:cs="Century Schoolbook"/>
          <w:bCs/>
        </w:rPr>
        <w:t xml:space="preserve"> the efficacy of th</w:t>
      </w:r>
      <w:r w:rsidR="00D515CD" w:rsidRPr="00E309AC">
        <w:rPr>
          <w:rFonts w:ascii="Century Schoolbook" w:hAnsi="Century Schoolbook" w:cs="Century Schoolbook"/>
          <w:bCs/>
        </w:rPr>
        <w:t>is</w:t>
      </w:r>
      <w:r w:rsidR="00423434" w:rsidRPr="00E309AC">
        <w:rPr>
          <w:rFonts w:ascii="Century Schoolbook" w:hAnsi="Century Schoolbook" w:cs="Century Schoolbook"/>
          <w:bCs/>
        </w:rPr>
        <w:t xml:space="preserve"> </w:t>
      </w:r>
      <w:r w:rsidR="00D515CD" w:rsidRPr="00E309AC">
        <w:rPr>
          <w:rFonts w:ascii="Century Schoolbook" w:hAnsi="Century Schoolbook" w:cs="Century Schoolbook"/>
          <w:bCs/>
        </w:rPr>
        <w:t>dose</w:t>
      </w:r>
      <w:r w:rsidR="00423434" w:rsidRPr="00E309AC">
        <w:rPr>
          <w:rFonts w:ascii="Century Schoolbook" w:hAnsi="Century Schoolbook" w:cs="Century Schoolbook"/>
          <w:bCs/>
        </w:rPr>
        <w:t xml:space="preserve"> </w:t>
      </w:r>
      <w:r w:rsidR="00D515CD" w:rsidRPr="00E309AC">
        <w:rPr>
          <w:rFonts w:ascii="Century Schoolbook" w:hAnsi="Century Schoolbook" w:cs="Century Schoolbook"/>
          <w:bCs/>
        </w:rPr>
        <w:t xml:space="preserve">in </w:t>
      </w:r>
      <w:r w:rsidR="00423434" w:rsidRPr="00E309AC">
        <w:rPr>
          <w:rFonts w:ascii="Century Schoolbook" w:hAnsi="Century Schoolbook" w:cs="Century Schoolbook"/>
          <w:bCs/>
        </w:rPr>
        <w:t>lowering</w:t>
      </w:r>
      <w:r w:rsidR="00D515CD" w:rsidRPr="00E309AC">
        <w:rPr>
          <w:rFonts w:ascii="Century Schoolbook" w:hAnsi="Century Schoolbook" w:cs="Century Schoolbook"/>
          <w:bCs/>
        </w:rPr>
        <w:t xml:space="preserve"> PRL</w:t>
      </w:r>
      <w:r w:rsidR="00423434" w:rsidRPr="00E309AC">
        <w:rPr>
          <w:rFonts w:ascii="Century Schoolbook" w:hAnsi="Century Schoolbook" w:cs="Century Schoolbook"/>
          <w:bCs/>
        </w:rPr>
        <w:t xml:space="preserve"> and </w:t>
      </w:r>
      <w:r w:rsidR="00D515CD" w:rsidRPr="00E309AC">
        <w:rPr>
          <w:rFonts w:ascii="Century Schoolbook" w:hAnsi="Century Schoolbook" w:cs="Century Schoolbook"/>
          <w:bCs/>
        </w:rPr>
        <w:t>restoring menses</w:t>
      </w:r>
      <w:r w:rsidR="00423434" w:rsidRPr="00E309AC">
        <w:rPr>
          <w:rFonts w:ascii="Century Schoolbook" w:hAnsi="Century Schoolbook" w:cs="Century Schoolbook"/>
          <w:bCs/>
        </w:rPr>
        <w:t xml:space="preserve">, was concomitant treatment with fluoxetine at 40 to 60 mg doses.  </w:t>
      </w:r>
    </w:p>
    <w:p w:rsidR="00B261D6" w:rsidRPr="00E309AC" w:rsidRDefault="00333D88" w:rsidP="00A1421A">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In another wom</w:t>
      </w:r>
      <w:r w:rsidR="00086731" w:rsidRPr="00E309AC">
        <w:rPr>
          <w:rFonts w:ascii="Century Schoolbook" w:hAnsi="Century Schoolbook" w:cs="Century Schoolbook"/>
          <w:bCs/>
        </w:rPr>
        <w:t>an</w:t>
      </w:r>
      <w:r w:rsidRPr="00E309AC">
        <w:rPr>
          <w:rFonts w:ascii="Century Schoolbook" w:hAnsi="Century Schoolbook" w:cs="Century Schoolbook"/>
          <w:bCs/>
        </w:rPr>
        <w:t xml:space="preserve"> on ri</w:t>
      </w:r>
      <w:r w:rsidR="00086731" w:rsidRPr="00E309AC">
        <w:rPr>
          <w:rFonts w:ascii="Century Schoolbook" w:hAnsi="Century Schoolbook" w:cs="Century Schoolbook"/>
          <w:bCs/>
        </w:rPr>
        <w:t xml:space="preserve">speridone, a dose of 10 mg aripiprazole achieved a 71% reduction in PRL from 3013 mU/L to near normal, 864 mU/L. However, the patient developed blurred vision on this dose, which </w:t>
      </w:r>
      <w:r w:rsidR="004F1F0F" w:rsidRPr="00E309AC">
        <w:rPr>
          <w:rFonts w:ascii="Century Schoolbook" w:hAnsi="Century Schoolbook" w:cs="Century Schoolbook"/>
          <w:bCs/>
        </w:rPr>
        <w:t>was reduced to 7.5 mg daily</w:t>
      </w:r>
      <w:r w:rsidR="005F1D21" w:rsidRPr="00E309AC">
        <w:rPr>
          <w:rFonts w:ascii="Century Schoolbook" w:hAnsi="Century Schoolbook" w:cs="Century Schoolbook"/>
          <w:bCs/>
        </w:rPr>
        <w:t xml:space="preserve"> within a few days</w:t>
      </w:r>
      <w:r w:rsidR="004A2A59" w:rsidRPr="00E309AC">
        <w:rPr>
          <w:rFonts w:ascii="Century Schoolbook" w:hAnsi="Century Schoolbook" w:cs="Century Schoolbook"/>
          <w:bCs/>
        </w:rPr>
        <w:t xml:space="preserve">, thus not </w:t>
      </w:r>
      <w:r w:rsidR="004A2A59" w:rsidRPr="00E309AC">
        <w:rPr>
          <w:rFonts w:ascii="Century Schoolbook" w:hAnsi="Century Schoolbook" w:cs="Century Schoolbook"/>
          <w:bCs/>
        </w:rPr>
        <w:lastRenderedPageBreak/>
        <w:t>allowing enough time for menses to return.</w:t>
      </w:r>
      <w:r w:rsidR="004F1F0F" w:rsidRPr="00E309AC">
        <w:rPr>
          <w:rFonts w:ascii="Century Schoolbook" w:hAnsi="Century Schoolbook" w:cs="Century Schoolbook"/>
          <w:bCs/>
        </w:rPr>
        <w:t xml:space="preserve"> Th</w:t>
      </w:r>
      <w:r w:rsidR="004A2A59" w:rsidRPr="00E309AC">
        <w:rPr>
          <w:rFonts w:ascii="Century Schoolbook" w:hAnsi="Century Schoolbook" w:cs="Century Schoolbook"/>
          <w:bCs/>
        </w:rPr>
        <w:t>e dose reduction</w:t>
      </w:r>
      <w:r w:rsidR="004F1F0F" w:rsidRPr="00E309AC">
        <w:rPr>
          <w:rFonts w:ascii="Century Schoolbook" w:hAnsi="Century Schoolbook" w:cs="Century Schoolbook"/>
          <w:bCs/>
        </w:rPr>
        <w:t xml:space="preserve"> eliminated the side effect but </w:t>
      </w:r>
      <w:r w:rsidR="00EC64C6" w:rsidRPr="00E309AC">
        <w:rPr>
          <w:rFonts w:ascii="Century Schoolbook" w:hAnsi="Century Schoolbook" w:cs="Century Schoolbook"/>
          <w:bCs/>
        </w:rPr>
        <w:t xml:space="preserve">then </w:t>
      </w:r>
      <w:r w:rsidR="004F1F0F" w:rsidRPr="00E309AC">
        <w:rPr>
          <w:rFonts w:ascii="Century Schoolbook" w:hAnsi="Century Schoolbook" w:cs="Century Schoolbook"/>
          <w:bCs/>
        </w:rPr>
        <w:t xml:space="preserve">PRL rose slightly to 1033 mU/L </w:t>
      </w:r>
      <w:r w:rsidR="00D24BA7" w:rsidRPr="00E309AC">
        <w:rPr>
          <w:rFonts w:ascii="Century Schoolbook" w:hAnsi="Century Schoolbook" w:cs="Century Schoolbook"/>
          <w:bCs/>
        </w:rPr>
        <w:t>and</w:t>
      </w:r>
      <w:r w:rsidR="003031C3" w:rsidRPr="00E309AC">
        <w:rPr>
          <w:rFonts w:ascii="Century Schoolbook" w:hAnsi="Century Schoolbook" w:cs="Century Schoolbook"/>
          <w:bCs/>
        </w:rPr>
        <w:t xml:space="preserve"> the patient remained amenorrhoeic</w:t>
      </w:r>
      <w:r w:rsidR="004A2A59" w:rsidRPr="00E309AC">
        <w:rPr>
          <w:rFonts w:ascii="Century Schoolbook" w:hAnsi="Century Schoolbook" w:cs="Century Schoolbook"/>
          <w:bCs/>
        </w:rPr>
        <w:t>.</w:t>
      </w:r>
    </w:p>
    <w:p w:rsidR="00287C72" w:rsidRPr="00E309AC" w:rsidRDefault="00287C72" w:rsidP="00A1421A">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In one woman on amisulpride, aripiprazole up to a dose of 7.5 mg did not reduce PRL and the patient remained amenorrhoeic with troublesome galactorrhoea. </w:t>
      </w:r>
    </w:p>
    <w:p w:rsidR="00287C72" w:rsidRPr="00E309AC" w:rsidRDefault="00287C72" w:rsidP="00A1421A">
      <w:pPr>
        <w:autoSpaceDE w:val="0"/>
        <w:autoSpaceDN w:val="0"/>
        <w:adjustRightInd w:val="0"/>
        <w:spacing w:after="0" w:line="240" w:lineRule="auto"/>
        <w:jc w:val="both"/>
        <w:rPr>
          <w:rFonts w:ascii="Century Schoolbook" w:hAnsi="Century Schoolbook" w:cs="Century Schoolbook"/>
          <w:bCs/>
        </w:rPr>
      </w:pPr>
    </w:p>
    <w:p w:rsidR="00287C72" w:rsidRPr="00E309AC" w:rsidRDefault="00287C72" w:rsidP="00A1421A">
      <w:pPr>
        <w:autoSpaceDE w:val="0"/>
        <w:autoSpaceDN w:val="0"/>
        <w:adjustRightInd w:val="0"/>
        <w:spacing w:after="0" w:line="240" w:lineRule="auto"/>
        <w:jc w:val="both"/>
        <w:rPr>
          <w:rFonts w:ascii="Century Schoolbook" w:hAnsi="Century Schoolbook" w:cs="Century Schoolbook"/>
          <w:bCs/>
          <w:u w:val="single"/>
        </w:rPr>
      </w:pPr>
      <w:r w:rsidRPr="00E309AC">
        <w:rPr>
          <w:rFonts w:ascii="Century Schoolbook" w:hAnsi="Century Schoolbook" w:cs="Century Schoolbook"/>
          <w:bCs/>
          <w:u w:val="single"/>
        </w:rPr>
        <w:t>Testosterone levels</w:t>
      </w:r>
    </w:p>
    <w:p w:rsidR="00287C72" w:rsidRPr="00E309AC" w:rsidRDefault="00287C72" w:rsidP="00A1421A">
      <w:pPr>
        <w:autoSpaceDE w:val="0"/>
        <w:autoSpaceDN w:val="0"/>
        <w:adjustRightInd w:val="0"/>
        <w:spacing w:after="0" w:line="240" w:lineRule="auto"/>
        <w:jc w:val="both"/>
        <w:rPr>
          <w:rFonts w:ascii="Century Schoolbook" w:hAnsi="Century Schoolbook" w:cs="Century Schoolbook"/>
          <w:bCs/>
          <w:u w:val="single"/>
        </w:rPr>
      </w:pPr>
    </w:p>
    <w:p w:rsidR="00793887" w:rsidRPr="00E309AC" w:rsidRDefault="00287C72" w:rsidP="00A1421A">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Although PRL was completely normalised by aripiprazole at a dose of 2.5 mg in two men on risperidone, testosterone levels were not. Both men were obese, showing that the likely cause of hypogonadism in these patients was </w:t>
      </w:r>
      <w:r w:rsidR="00D100E9" w:rsidRPr="00E309AC">
        <w:rPr>
          <w:rFonts w:ascii="Century Schoolbook" w:hAnsi="Century Schoolbook" w:cs="Century Schoolbook"/>
          <w:bCs/>
        </w:rPr>
        <w:t>not the</w:t>
      </w:r>
      <w:r w:rsidRPr="00E309AC">
        <w:rPr>
          <w:rFonts w:ascii="Century Schoolbook" w:hAnsi="Century Schoolbook" w:cs="Century Schoolbook"/>
          <w:bCs/>
        </w:rPr>
        <w:t xml:space="preserve"> hyperprolactinaemia</w:t>
      </w:r>
      <w:r w:rsidR="00D100E9" w:rsidRPr="00E309AC">
        <w:rPr>
          <w:rFonts w:ascii="Century Schoolbook" w:hAnsi="Century Schoolbook" w:cs="Century Schoolbook"/>
          <w:bCs/>
        </w:rPr>
        <w:t xml:space="preserve"> but the obesity, which </w:t>
      </w:r>
      <w:r w:rsidR="00793887" w:rsidRPr="00E309AC">
        <w:rPr>
          <w:rFonts w:ascii="Century Schoolbook" w:hAnsi="Century Schoolbook" w:cs="Century Schoolbook"/>
          <w:bCs/>
        </w:rPr>
        <w:t>can create</w:t>
      </w:r>
      <w:r w:rsidR="00D100E9" w:rsidRPr="00E309AC">
        <w:rPr>
          <w:rFonts w:ascii="Century Schoolbook" w:hAnsi="Century Schoolbook" w:cs="Century Schoolbook"/>
          <w:bCs/>
        </w:rPr>
        <w:t xml:space="preserve"> a virtually indistinguishable biochemical picture</w:t>
      </w:r>
      <w:r w:rsidRPr="00E309AC">
        <w:rPr>
          <w:rFonts w:ascii="Century Schoolbook" w:hAnsi="Century Schoolbook" w:cs="Century Schoolbook"/>
          <w:bCs/>
        </w:rPr>
        <w:t>.</w:t>
      </w:r>
    </w:p>
    <w:p w:rsidR="00287C72" w:rsidRPr="00E309AC" w:rsidRDefault="00793887" w:rsidP="00A1421A">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In another man on risperidone, </w:t>
      </w:r>
      <w:r w:rsidR="00ED0613" w:rsidRPr="00E309AC">
        <w:rPr>
          <w:rFonts w:ascii="Century Schoolbook" w:hAnsi="Century Schoolbook" w:cs="Century Schoolbook"/>
          <w:bCs/>
        </w:rPr>
        <w:t xml:space="preserve">with a normal BMI, </w:t>
      </w:r>
      <w:r w:rsidRPr="00E309AC">
        <w:rPr>
          <w:rFonts w:ascii="Century Schoolbook" w:hAnsi="Century Schoolbook" w:cs="Century Schoolbook"/>
          <w:bCs/>
        </w:rPr>
        <w:t xml:space="preserve">aripiprazole at a dose of 7.5 mg decreased PRL </w:t>
      </w:r>
      <w:r w:rsidR="00ED0613" w:rsidRPr="00E309AC">
        <w:rPr>
          <w:rFonts w:ascii="Century Schoolbook" w:hAnsi="Century Schoolbook" w:cs="Century Schoolbook"/>
          <w:bCs/>
        </w:rPr>
        <w:t xml:space="preserve">by 40% to 602 mU/L and restored testosterone to the low end of the normal range. </w:t>
      </w:r>
    </w:p>
    <w:p w:rsidR="00B261D6" w:rsidRPr="00E76868" w:rsidRDefault="00ED0613" w:rsidP="00E76868">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Testosterone was not normalised in any of the three m</w:t>
      </w:r>
      <w:r w:rsidR="00E76868">
        <w:rPr>
          <w:rFonts w:ascii="Century Schoolbook" w:hAnsi="Century Schoolbook" w:cs="Century Schoolbook"/>
          <w:bCs/>
        </w:rPr>
        <w:t>en on amisulpride or sulpiride</w:t>
      </w:r>
    </w:p>
    <w:p w:rsidR="00B261D6" w:rsidRPr="00E309AC" w:rsidRDefault="00B261D6" w:rsidP="00F01848">
      <w:pPr>
        <w:autoSpaceDE w:val="0"/>
        <w:autoSpaceDN w:val="0"/>
        <w:adjustRightInd w:val="0"/>
        <w:spacing w:after="0" w:line="240" w:lineRule="auto"/>
        <w:rPr>
          <w:rFonts w:ascii="Century Schoolbook" w:hAnsi="Century Schoolbook" w:cs="Century Schoolbook"/>
          <w:b/>
          <w:bCs/>
        </w:rPr>
      </w:pPr>
    </w:p>
    <w:p w:rsidR="00723727" w:rsidRPr="00E309AC" w:rsidRDefault="00D35FE4" w:rsidP="00F01848">
      <w:pPr>
        <w:autoSpaceDE w:val="0"/>
        <w:autoSpaceDN w:val="0"/>
        <w:adjustRightInd w:val="0"/>
        <w:spacing w:after="0" w:line="240" w:lineRule="auto"/>
        <w:rPr>
          <w:rFonts w:ascii="Century Schoolbook" w:hAnsi="Century Schoolbook" w:cs="Century Schoolbook"/>
          <w:b/>
          <w:bCs/>
        </w:rPr>
      </w:pPr>
      <w:r w:rsidRPr="00E309AC">
        <w:rPr>
          <w:rFonts w:ascii="Century Schoolbook" w:hAnsi="Century Schoolbook" w:cs="Century Schoolbook"/>
          <w:b/>
          <w:bCs/>
        </w:rPr>
        <w:t>11.3 EFFICACY CONCLUSIONS</w:t>
      </w:r>
    </w:p>
    <w:p w:rsidR="005F1D21" w:rsidRPr="00E309AC" w:rsidRDefault="005F1D21" w:rsidP="00F01848">
      <w:pPr>
        <w:autoSpaceDE w:val="0"/>
        <w:autoSpaceDN w:val="0"/>
        <w:adjustRightInd w:val="0"/>
        <w:spacing w:after="0" w:line="240" w:lineRule="auto"/>
        <w:rPr>
          <w:rFonts w:ascii="Century Schoolbook" w:hAnsi="Century Schoolbook" w:cs="Century Schoolbook"/>
          <w:b/>
          <w:bCs/>
        </w:rPr>
      </w:pPr>
    </w:p>
    <w:p w:rsidR="00591C6D" w:rsidRPr="00E309AC" w:rsidRDefault="005F1D21" w:rsidP="0067510F">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Although the study was severely limited by its small sample size, some conclusions can be drawn. The most important is that the addition of </w:t>
      </w:r>
      <w:r w:rsidR="005862F9" w:rsidRPr="00E309AC">
        <w:rPr>
          <w:rFonts w:ascii="Century Schoolbook" w:hAnsi="Century Schoolbook" w:cs="Century Schoolbook"/>
          <w:bCs/>
        </w:rPr>
        <w:t xml:space="preserve">low </w:t>
      </w:r>
      <w:r w:rsidR="0067510F" w:rsidRPr="00E309AC">
        <w:rPr>
          <w:rFonts w:ascii="Century Schoolbook" w:hAnsi="Century Schoolbook" w:cs="Century Schoolbook"/>
          <w:bCs/>
        </w:rPr>
        <w:t xml:space="preserve">dose </w:t>
      </w:r>
      <w:r w:rsidRPr="00E309AC">
        <w:rPr>
          <w:rFonts w:ascii="Century Schoolbook" w:hAnsi="Century Schoolbook" w:cs="Century Schoolbook"/>
          <w:bCs/>
        </w:rPr>
        <w:t xml:space="preserve">aripiprazole can reduce PRL and </w:t>
      </w:r>
      <w:r w:rsidR="0067510F" w:rsidRPr="00E309AC">
        <w:rPr>
          <w:rFonts w:ascii="Century Schoolbook" w:hAnsi="Century Schoolbook" w:cs="Century Schoolbook"/>
          <w:bCs/>
        </w:rPr>
        <w:t xml:space="preserve">restore </w:t>
      </w:r>
      <w:r w:rsidR="00D60255" w:rsidRPr="00E309AC">
        <w:rPr>
          <w:rFonts w:ascii="Century Schoolbook" w:hAnsi="Century Schoolbook" w:cs="Century Schoolbook"/>
          <w:bCs/>
        </w:rPr>
        <w:t>normal menses or testosterone levels in patients</w:t>
      </w:r>
      <w:r w:rsidR="0067510F" w:rsidRPr="00E309AC">
        <w:rPr>
          <w:rFonts w:ascii="Century Schoolbook" w:hAnsi="Century Schoolbook" w:cs="Century Schoolbook"/>
          <w:bCs/>
        </w:rPr>
        <w:t xml:space="preserve"> with risperidone or paliperidone induced hyperprolactinaemia</w:t>
      </w:r>
      <w:r w:rsidR="00D60255" w:rsidRPr="00E309AC">
        <w:rPr>
          <w:rFonts w:ascii="Century Schoolbook" w:hAnsi="Century Schoolbook" w:cs="Century Schoolbook"/>
          <w:bCs/>
        </w:rPr>
        <w:t xml:space="preserve"> and hyperprolactinaemic hypogonadism</w:t>
      </w:r>
      <w:r w:rsidR="0067510F" w:rsidRPr="00E309AC">
        <w:rPr>
          <w:rFonts w:ascii="Century Schoolbook" w:hAnsi="Century Schoolbook" w:cs="Century Schoolbook"/>
          <w:bCs/>
        </w:rPr>
        <w:t xml:space="preserve">. </w:t>
      </w:r>
      <w:r w:rsidR="00D60255" w:rsidRPr="00E309AC">
        <w:rPr>
          <w:rFonts w:ascii="Century Schoolbook" w:hAnsi="Century Schoolbook" w:cs="Century Schoolbook"/>
          <w:bCs/>
        </w:rPr>
        <w:t xml:space="preserve">Additionally, the variability of the minimum effective dose, both in women and men implies that a treat-to-target, rather than a fixed dose approach should be used. Treatment should be started with a very low dose such as 2.5 mg or even lower in </w:t>
      </w:r>
      <w:r w:rsidR="00620EA5" w:rsidRPr="00E309AC">
        <w:rPr>
          <w:rFonts w:ascii="Century Schoolbook" w:hAnsi="Century Schoolbook" w:cs="Century Schoolbook"/>
          <w:bCs/>
        </w:rPr>
        <w:t>patients on potent CYP 450 inhibitors</w:t>
      </w:r>
      <w:r w:rsidR="00D60255" w:rsidRPr="00E309AC">
        <w:rPr>
          <w:rFonts w:ascii="Century Schoolbook" w:hAnsi="Century Schoolbook" w:cs="Century Schoolbook"/>
          <w:bCs/>
        </w:rPr>
        <w:t xml:space="preserve">, and up-titrated according to response. </w:t>
      </w:r>
    </w:p>
    <w:p w:rsidR="00DF4288" w:rsidRPr="00E309AC" w:rsidRDefault="00DF4288" w:rsidP="0067510F">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Another important conclusion</w:t>
      </w:r>
      <w:r w:rsidR="00EB29E9" w:rsidRPr="00E309AC">
        <w:rPr>
          <w:rFonts w:ascii="Century Schoolbook" w:hAnsi="Century Schoolbook" w:cs="Century Schoolbook"/>
          <w:bCs/>
        </w:rPr>
        <w:t xml:space="preserve"> is that </w:t>
      </w:r>
      <w:r w:rsidRPr="00E309AC">
        <w:rPr>
          <w:rFonts w:ascii="Century Schoolbook" w:hAnsi="Century Schoolbook" w:cs="Century Schoolbook"/>
          <w:bCs/>
        </w:rPr>
        <w:t>hyperprolactinaemia</w:t>
      </w:r>
      <w:r w:rsidR="005862F9" w:rsidRPr="00E309AC">
        <w:rPr>
          <w:rFonts w:ascii="Century Schoolbook" w:hAnsi="Century Schoolbook" w:cs="Century Schoolbook"/>
          <w:bCs/>
        </w:rPr>
        <w:t xml:space="preserve"> induced by benzamides</w:t>
      </w:r>
      <w:r w:rsidRPr="00E309AC">
        <w:rPr>
          <w:rFonts w:ascii="Century Schoolbook" w:hAnsi="Century Schoolbook" w:cs="Century Schoolbook"/>
          <w:bCs/>
        </w:rPr>
        <w:t xml:space="preserve"> d</w:t>
      </w:r>
      <w:r w:rsidR="00EB29E9" w:rsidRPr="00E309AC">
        <w:rPr>
          <w:rFonts w:ascii="Century Schoolbook" w:hAnsi="Century Schoolbook" w:cs="Century Schoolbook"/>
          <w:bCs/>
        </w:rPr>
        <w:t>oes</w:t>
      </w:r>
      <w:r w:rsidRPr="00E309AC">
        <w:rPr>
          <w:rFonts w:ascii="Century Schoolbook" w:hAnsi="Century Schoolbook" w:cs="Century Schoolbook"/>
          <w:bCs/>
        </w:rPr>
        <w:t xml:space="preserve"> not respond to the addition of aripiprazole, </w:t>
      </w:r>
      <w:r w:rsidR="00EB29E9" w:rsidRPr="00E309AC">
        <w:rPr>
          <w:rFonts w:ascii="Century Schoolbook" w:hAnsi="Century Schoolbook" w:cs="Century Schoolbook"/>
          <w:bCs/>
        </w:rPr>
        <w:t>which confirms</w:t>
      </w:r>
      <w:r w:rsidRPr="00E309AC">
        <w:rPr>
          <w:rFonts w:ascii="Century Schoolbook" w:hAnsi="Century Schoolbook" w:cs="Century Schoolbook"/>
          <w:bCs/>
        </w:rPr>
        <w:t xml:space="preserve"> the findings of a</w:t>
      </w:r>
      <w:r w:rsidR="00521F8B" w:rsidRPr="00E309AC">
        <w:rPr>
          <w:rFonts w:ascii="Century Schoolbook" w:hAnsi="Century Schoolbook" w:cs="Century Schoolbook"/>
          <w:bCs/>
        </w:rPr>
        <w:t>nother</w:t>
      </w:r>
      <w:r w:rsidRPr="00E309AC">
        <w:rPr>
          <w:rFonts w:ascii="Century Schoolbook" w:hAnsi="Century Schoolbook" w:cs="Century Schoolbook"/>
          <w:bCs/>
        </w:rPr>
        <w:t xml:space="preserve"> previous small study (</w:t>
      </w:r>
      <w:r w:rsidR="008900AC" w:rsidRPr="00E309AC">
        <w:rPr>
          <w:rFonts w:ascii="Century Schoolbook" w:hAnsi="Century Schoolbook" w:cs="Century Schoolbook"/>
          <w:bCs/>
        </w:rPr>
        <w:t>2</w:t>
      </w:r>
      <w:r w:rsidR="006007BA" w:rsidRPr="00E309AC">
        <w:rPr>
          <w:rFonts w:ascii="Century Schoolbook" w:hAnsi="Century Schoolbook" w:cs="Century Schoolbook"/>
          <w:bCs/>
        </w:rPr>
        <w:t>4</w:t>
      </w:r>
      <w:r w:rsidR="00500289" w:rsidRPr="00E309AC">
        <w:rPr>
          <w:rFonts w:ascii="Century Schoolbook" w:hAnsi="Century Schoolbook" w:cs="Century Schoolbook"/>
          <w:bCs/>
        </w:rPr>
        <w:t xml:space="preserve">). </w:t>
      </w:r>
      <w:r w:rsidRPr="00E309AC">
        <w:rPr>
          <w:rFonts w:ascii="Century Schoolbook" w:hAnsi="Century Schoolbook" w:cs="Century Schoolbook"/>
          <w:bCs/>
        </w:rPr>
        <w:t xml:space="preserve">   </w:t>
      </w:r>
    </w:p>
    <w:p w:rsidR="00E97799" w:rsidRPr="00E309AC" w:rsidRDefault="00E97799" w:rsidP="0067510F">
      <w:pPr>
        <w:autoSpaceDE w:val="0"/>
        <w:autoSpaceDN w:val="0"/>
        <w:adjustRightInd w:val="0"/>
        <w:spacing w:after="0" w:line="240" w:lineRule="auto"/>
        <w:jc w:val="both"/>
        <w:rPr>
          <w:rFonts w:ascii="Century Schoolbook" w:hAnsi="Century Schoolbook" w:cs="Century Schoolbook"/>
          <w:bCs/>
        </w:rPr>
      </w:pPr>
    </w:p>
    <w:p w:rsidR="00E97799" w:rsidRPr="00E309AC" w:rsidRDefault="00D60255" w:rsidP="0067510F">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Given the sample size, it was impossible to </w:t>
      </w:r>
      <w:r w:rsidR="00146294" w:rsidRPr="00E309AC">
        <w:rPr>
          <w:rFonts w:ascii="Century Schoolbook" w:hAnsi="Century Schoolbook" w:cs="Century Schoolbook"/>
          <w:bCs/>
        </w:rPr>
        <w:t xml:space="preserve">establish with any certainty </w:t>
      </w:r>
      <w:r w:rsidRPr="00E309AC">
        <w:rPr>
          <w:rFonts w:ascii="Century Schoolbook" w:hAnsi="Century Schoolbook" w:cs="Century Schoolbook"/>
          <w:bCs/>
        </w:rPr>
        <w:t xml:space="preserve">the reasons for the need of </w:t>
      </w:r>
      <w:r w:rsidR="00256AD0" w:rsidRPr="00E309AC">
        <w:rPr>
          <w:rFonts w:ascii="Century Schoolbook" w:hAnsi="Century Schoolbook" w:cs="Century Schoolbook"/>
          <w:bCs/>
        </w:rPr>
        <w:t xml:space="preserve">individualised </w:t>
      </w:r>
      <w:r w:rsidRPr="00E309AC">
        <w:rPr>
          <w:rFonts w:ascii="Century Schoolbook" w:hAnsi="Century Schoolbook" w:cs="Century Schoolbook"/>
          <w:bCs/>
        </w:rPr>
        <w:t>dos</w:t>
      </w:r>
      <w:r w:rsidR="00B13E18" w:rsidRPr="00E309AC">
        <w:rPr>
          <w:rFonts w:ascii="Century Schoolbook" w:hAnsi="Century Schoolbook" w:cs="Century Schoolbook"/>
          <w:bCs/>
        </w:rPr>
        <w:t>ing of aripiprazole</w:t>
      </w:r>
      <w:r w:rsidR="00DF4288" w:rsidRPr="00E309AC">
        <w:rPr>
          <w:rFonts w:ascii="Century Schoolbook" w:hAnsi="Century Schoolbook" w:cs="Century Schoolbook"/>
          <w:bCs/>
        </w:rPr>
        <w:t xml:space="preserve"> in patients with risperidone or paliperidone induced hyperprolactinaemia. </w:t>
      </w:r>
      <w:r w:rsidR="00146294" w:rsidRPr="00E309AC">
        <w:rPr>
          <w:rFonts w:ascii="Century Schoolbook" w:hAnsi="Century Schoolbook" w:cs="Century Schoolbook"/>
          <w:bCs/>
        </w:rPr>
        <w:t>Nevertheless,</w:t>
      </w:r>
      <w:r w:rsidRPr="00E309AC">
        <w:rPr>
          <w:rFonts w:ascii="Century Schoolbook" w:hAnsi="Century Schoolbook" w:cs="Century Schoolbook"/>
          <w:bCs/>
        </w:rPr>
        <w:t xml:space="preserve"> </w:t>
      </w:r>
      <w:r w:rsidR="00620EA5" w:rsidRPr="00E309AC">
        <w:rPr>
          <w:rFonts w:ascii="Century Schoolbook" w:hAnsi="Century Schoolbook" w:cs="Century Schoolbook"/>
          <w:bCs/>
        </w:rPr>
        <w:t xml:space="preserve">one factor could be interaction with other drugs such as fluoxetine, which inhibits aripiprazole metabolism, or carbamazepine, which instead </w:t>
      </w:r>
      <w:r w:rsidR="00E97799" w:rsidRPr="00E309AC">
        <w:rPr>
          <w:rFonts w:ascii="Century Schoolbook" w:hAnsi="Century Schoolbook" w:cs="Century Schoolbook"/>
          <w:bCs/>
        </w:rPr>
        <w:t>induces</w:t>
      </w:r>
      <w:r w:rsidR="00620EA5" w:rsidRPr="00E309AC">
        <w:rPr>
          <w:rFonts w:ascii="Century Schoolbook" w:hAnsi="Century Schoolbook" w:cs="Century Schoolbook"/>
          <w:bCs/>
        </w:rPr>
        <w:t xml:space="preserve"> it. </w:t>
      </w:r>
    </w:p>
    <w:p w:rsidR="006D40FB" w:rsidRPr="00E309AC" w:rsidRDefault="00591C6D" w:rsidP="0067510F">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Another explanatory factor could be</w:t>
      </w:r>
      <w:r w:rsidR="00DF4288" w:rsidRPr="00E309AC">
        <w:rPr>
          <w:rFonts w:ascii="Century Schoolbook" w:hAnsi="Century Schoolbook" w:cs="Century Schoolbook"/>
          <w:bCs/>
        </w:rPr>
        <w:t xml:space="preserve"> </w:t>
      </w:r>
      <w:r w:rsidRPr="00E309AC">
        <w:rPr>
          <w:rFonts w:ascii="Century Schoolbook" w:hAnsi="Century Schoolbook" w:cs="Century Schoolbook"/>
          <w:bCs/>
        </w:rPr>
        <w:t>the dose of the antipsychotic causing hyperprolactinaemia. However, despite the limitations of the study, we did not find this to be the case. For instance, a patient on 6 mg risperidone responded satisfactorily to 2.5 mg aripiprazole, while another patient on 2 mg risperidone required 5 mg aripiprazole. Nevertheless, in the individual patient, re</w:t>
      </w:r>
      <w:r w:rsidR="00E97799" w:rsidRPr="00E309AC">
        <w:rPr>
          <w:rFonts w:ascii="Century Schoolbook" w:hAnsi="Century Schoolbook" w:cs="Century Schoolbook"/>
          <w:bCs/>
        </w:rPr>
        <w:t>duction of the antipsychotic causing the hyperprolactinaemia reduces PRL levels, as shown by three patients in our study.</w:t>
      </w:r>
    </w:p>
    <w:p w:rsidR="00DF4288" w:rsidRPr="00E309AC" w:rsidRDefault="006D40FB" w:rsidP="0067510F">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Another predictive factor for the aripiprazole dose required to reduce PRL in patients with risperidone or paliperidone induced hyperprolactinaemia, could be the PRL level in itself.</w:t>
      </w:r>
      <w:r w:rsidR="00146294" w:rsidRPr="00E309AC">
        <w:rPr>
          <w:rFonts w:ascii="Century Schoolbook" w:hAnsi="Century Schoolbook" w:cs="Century Schoolbook"/>
          <w:bCs/>
        </w:rPr>
        <w:t xml:space="preserve"> </w:t>
      </w:r>
      <w:r w:rsidR="00DF4288" w:rsidRPr="00E309AC">
        <w:rPr>
          <w:rFonts w:ascii="Century Schoolbook" w:hAnsi="Century Schoolbook" w:cs="Century Schoolbook"/>
          <w:bCs/>
        </w:rPr>
        <w:t>Again, this was not the case in our study</w:t>
      </w:r>
      <w:r w:rsidR="0081629D" w:rsidRPr="00E309AC">
        <w:rPr>
          <w:rFonts w:ascii="Century Schoolbook" w:hAnsi="Century Schoolbook" w:cs="Century Schoolbook"/>
          <w:bCs/>
        </w:rPr>
        <w:t xml:space="preserve">, </w:t>
      </w:r>
      <w:r w:rsidR="00DF4288" w:rsidRPr="00E309AC">
        <w:rPr>
          <w:rFonts w:ascii="Century Schoolbook" w:hAnsi="Century Schoolbook" w:cs="Century Schoolbook"/>
          <w:bCs/>
        </w:rPr>
        <w:t xml:space="preserve">as </w:t>
      </w:r>
      <w:r w:rsidR="0081629D" w:rsidRPr="00E309AC">
        <w:rPr>
          <w:rFonts w:ascii="Century Schoolbook" w:hAnsi="Century Schoolbook" w:cs="Century Schoolbook"/>
          <w:bCs/>
        </w:rPr>
        <w:t>w</w:t>
      </w:r>
      <w:r w:rsidR="00146294" w:rsidRPr="00E309AC">
        <w:rPr>
          <w:rFonts w:ascii="Century Schoolbook" w:hAnsi="Century Schoolbook" w:cs="Century Schoolbook"/>
          <w:bCs/>
        </w:rPr>
        <w:t>e found no correlation between baseline PRL levels and the effective aripiprazole dose nor between the maximum percent change in PRL from baseline and the aripiprazole dose used to achieve it.</w:t>
      </w:r>
      <w:r w:rsidRPr="00E309AC">
        <w:rPr>
          <w:rFonts w:ascii="Century Schoolbook" w:hAnsi="Century Schoolbook" w:cs="Century Schoolbook"/>
          <w:bCs/>
        </w:rPr>
        <w:t xml:space="preserve"> </w:t>
      </w:r>
    </w:p>
    <w:p w:rsidR="00692249" w:rsidRPr="00E309AC" w:rsidRDefault="00692249" w:rsidP="0067510F">
      <w:pPr>
        <w:autoSpaceDE w:val="0"/>
        <w:autoSpaceDN w:val="0"/>
        <w:adjustRightInd w:val="0"/>
        <w:spacing w:after="0" w:line="240" w:lineRule="auto"/>
        <w:jc w:val="both"/>
        <w:rPr>
          <w:rFonts w:ascii="Century Schoolbook" w:hAnsi="Century Schoolbook" w:cs="Century Schoolbook"/>
          <w:bCs/>
        </w:rPr>
      </w:pPr>
    </w:p>
    <w:p w:rsidR="00692249" w:rsidRPr="00E309AC" w:rsidRDefault="00692249" w:rsidP="0067510F">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In summary, despite its limitations, our study has confirmed that adjunctive aripiprazole reduces PRL levels in patients with risperidone or paliperidone induced hyperprolactinaemia but it is ineffective when the hyperprolactinaemia is due to benzamides.</w:t>
      </w:r>
    </w:p>
    <w:p w:rsidR="00692249" w:rsidRPr="00E309AC" w:rsidRDefault="00692249" w:rsidP="0067510F">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The study has </w:t>
      </w:r>
      <w:r w:rsidR="00714C81" w:rsidRPr="00E309AC">
        <w:rPr>
          <w:rFonts w:ascii="Century Schoolbook" w:hAnsi="Century Schoolbook" w:cs="Century Schoolbook"/>
          <w:bCs/>
        </w:rPr>
        <w:t>shown</w:t>
      </w:r>
      <w:r w:rsidRPr="00E309AC">
        <w:rPr>
          <w:rFonts w:ascii="Century Schoolbook" w:hAnsi="Century Schoolbook" w:cs="Century Schoolbook"/>
          <w:bCs/>
        </w:rPr>
        <w:t xml:space="preserve"> that the effective aripiprazole is highly variable, that </w:t>
      </w:r>
      <w:r w:rsidR="00586D7A" w:rsidRPr="00E309AC">
        <w:rPr>
          <w:rFonts w:ascii="Century Schoolbook" w:hAnsi="Century Schoolbook" w:cs="Century Schoolbook"/>
          <w:bCs/>
        </w:rPr>
        <w:t xml:space="preserve">it </w:t>
      </w:r>
      <w:r w:rsidRPr="00E309AC">
        <w:rPr>
          <w:rFonts w:ascii="Century Schoolbook" w:hAnsi="Century Schoolbook" w:cs="Century Schoolbook"/>
          <w:bCs/>
        </w:rPr>
        <w:t xml:space="preserve">can be very low and </w:t>
      </w:r>
      <w:r w:rsidR="00EB29E9" w:rsidRPr="00E309AC">
        <w:rPr>
          <w:rFonts w:ascii="Century Schoolbook" w:hAnsi="Century Schoolbook" w:cs="Century Schoolbook"/>
          <w:bCs/>
        </w:rPr>
        <w:t xml:space="preserve">that </w:t>
      </w:r>
      <w:r w:rsidRPr="00E309AC">
        <w:rPr>
          <w:rFonts w:ascii="Century Schoolbook" w:hAnsi="Century Schoolbook" w:cs="Century Schoolbook"/>
          <w:bCs/>
        </w:rPr>
        <w:t xml:space="preserve">an individualised treat-to-target </w:t>
      </w:r>
      <w:r w:rsidR="00EB29E9" w:rsidRPr="00E309AC">
        <w:rPr>
          <w:rFonts w:ascii="Century Schoolbook" w:hAnsi="Century Schoolbook" w:cs="Century Schoolbook"/>
          <w:bCs/>
        </w:rPr>
        <w:t xml:space="preserve">rather than fixed-dose </w:t>
      </w:r>
      <w:r w:rsidRPr="00E309AC">
        <w:rPr>
          <w:rFonts w:ascii="Century Schoolbook" w:hAnsi="Century Schoolbook" w:cs="Century Schoolbook"/>
          <w:bCs/>
        </w:rPr>
        <w:t>approach is required.</w:t>
      </w:r>
      <w:r w:rsidR="006E1AA4" w:rsidRPr="00E309AC">
        <w:rPr>
          <w:rFonts w:ascii="Century Schoolbook" w:hAnsi="Century Schoolbook" w:cs="Century Schoolbook"/>
          <w:bCs/>
        </w:rPr>
        <w:t xml:space="preserve"> The reasons for this variability require further studies.</w:t>
      </w:r>
    </w:p>
    <w:p w:rsidR="00AB41B0" w:rsidRPr="00E309AC" w:rsidRDefault="00AB41B0" w:rsidP="0067510F">
      <w:pPr>
        <w:autoSpaceDE w:val="0"/>
        <w:autoSpaceDN w:val="0"/>
        <w:adjustRightInd w:val="0"/>
        <w:spacing w:after="0" w:line="240" w:lineRule="auto"/>
        <w:jc w:val="both"/>
        <w:rPr>
          <w:rFonts w:ascii="Century Schoolbook" w:hAnsi="Century Schoolbook" w:cs="Century Schoolbook"/>
          <w:b/>
          <w:bCs/>
        </w:rPr>
      </w:pPr>
    </w:p>
    <w:p w:rsidR="005F1D21" w:rsidRPr="00E309AC" w:rsidRDefault="00D35FE4" w:rsidP="006E1AA4">
      <w:pPr>
        <w:autoSpaceDE w:val="0"/>
        <w:autoSpaceDN w:val="0"/>
        <w:adjustRightInd w:val="0"/>
        <w:spacing w:after="0" w:line="240" w:lineRule="auto"/>
        <w:jc w:val="both"/>
        <w:rPr>
          <w:rFonts w:ascii="Century Schoolbook" w:hAnsi="Century Schoolbook" w:cs="Century Schoolbook"/>
          <w:b/>
          <w:bCs/>
        </w:rPr>
      </w:pPr>
      <w:r w:rsidRPr="00E309AC">
        <w:rPr>
          <w:rFonts w:ascii="Century Schoolbook" w:hAnsi="Century Schoolbook" w:cs="Century Schoolbook"/>
          <w:b/>
          <w:bCs/>
        </w:rPr>
        <w:lastRenderedPageBreak/>
        <w:t xml:space="preserve">12. </w:t>
      </w:r>
      <w:r w:rsidR="005F1D21" w:rsidRPr="00E309AC">
        <w:rPr>
          <w:rFonts w:ascii="Century Schoolbook" w:hAnsi="Century Schoolbook" w:cs="Century Schoolbook"/>
          <w:b/>
          <w:bCs/>
        </w:rPr>
        <w:t>SAFETY EVALUATION</w:t>
      </w:r>
    </w:p>
    <w:p w:rsidR="00F8787F" w:rsidRPr="00E309AC" w:rsidRDefault="00F8787F" w:rsidP="006E1AA4">
      <w:pPr>
        <w:autoSpaceDE w:val="0"/>
        <w:autoSpaceDN w:val="0"/>
        <w:adjustRightInd w:val="0"/>
        <w:spacing w:after="0" w:line="240" w:lineRule="auto"/>
        <w:jc w:val="both"/>
        <w:rPr>
          <w:rFonts w:ascii="Century Schoolbook" w:hAnsi="Century Schoolbook" w:cs="Century Schoolbook"/>
          <w:bCs/>
        </w:rPr>
      </w:pPr>
    </w:p>
    <w:p w:rsidR="00521F8B" w:rsidRPr="00E309AC" w:rsidRDefault="002D3762" w:rsidP="00F8787F">
      <w:pPr>
        <w:spacing w:after="0" w:line="240" w:lineRule="auto"/>
        <w:jc w:val="both"/>
        <w:rPr>
          <w:rFonts w:ascii="Times New Roman" w:hAnsi="Times New Roman"/>
          <w:sz w:val="24"/>
        </w:rPr>
      </w:pPr>
      <w:r w:rsidRPr="00E309AC">
        <w:rPr>
          <w:rFonts w:ascii="Times New Roman" w:hAnsi="Times New Roman"/>
          <w:sz w:val="24"/>
        </w:rPr>
        <w:t>Safety analyses include all the patients who entered the study</w:t>
      </w:r>
      <w:r w:rsidR="00521F8B" w:rsidRPr="00E309AC">
        <w:rPr>
          <w:rFonts w:ascii="Times New Roman" w:hAnsi="Times New Roman"/>
          <w:sz w:val="24"/>
        </w:rPr>
        <w:t xml:space="preserve">, </w:t>
      </w:r>
      <w:r w:rsidRPr="00E309AC">
        <w:rPr>
          <w:rFonts w:ascii="Times New Roman" w:hAnsi="Times New Roman"/>
          <w:sz w:val="24"/>
        </w:rPr>
        <w:t xml:space="preserve">took at </w:t>
      </w:r>
      <w:r w:rsidR="002748F1" w:rsidRPr="00E309AC">
        <w:rPr>
          <w:rFonts w:ascii="Times New Roman" w:hAnsi="Times New Roman"/>
          <w:sz w:val="24"/>
        </w:rPr>
        <w:t>least one dose of aripiprazole</w:t>
      </w:r>
      <w:r w:rsidR="00521F8B" w:rsidRPr="00E309AC">
        <w:rPr>
          <w:rFonts w:ascii="Times New Roman" w:hAnsi="Times New Roman"/>
          <w:sz w:val="24"/>
        </w:rPr>
        <w:t xml:space="preserve"> and did not withdraw permission to use their data</w:t>
      </w:r>
      <w:r w:rsidR="00940FF1" w:rsidRPr="00E309AC">
        <w:rPr>
          <w:rFonts w:ascii="Times New Roman" w:hAnsi="Times New Roman"/>
          <w:sz w:val="24"/>
        </w:rPr>
        <w:t>, thus 14 patients.</w:t>
      </w:r>
    </w:p>
    <w:p w:rsidR="00521F8B" w:rsidRPr="00E309AC" w:rsidRDefault="00521F8B" w:rsidP="00F8787F">
      <w:pPr>
        <w:spacing w:after="0" w:line="240" w:lineRule="auto"/>
        <w:jc w:val="both"/>
        <w:rPr>
          <w:rFonts w:ascii="Times New Roman" w:hAnsi="Times New Roman"/>
          <w:sz w:val="24"/>
        </w:rPr>
      </w:pPr>
    </w:p>
    <w:p w:rsidR="002748F1" w:rsidRPr="00E309AC" w:rsidRDefault="00F8787F" w:rsidP="00F8787F">
      <w:pPr>
        <w:spacing w:after="0" w:line="240" w:lineRule="auto"/>
        <w:jc w:val="both"/>
        <w:rPr>
          <w:rFonts w:ascii="Times New Roman" w:hAnsi="Times New Roman"/>
          <w:b/>
          <w:sz w:val="24"/>
        </w:rPr>
      </w:pPr>
      <w:r w:rsidRPr="00E309AC">
        <w:rPr>
          <w:rFonts w:ascii="Times New Roman" w:hAnsi="Times New Roman"/>
          <w:sz w:val="24"/>
        </w:rPr>
        <w:t xml:space="preserve">Safety was evaluated by </w:t>
      </w:r>
      <w:r w:rsidR="00E55AE0" w:rsidRPr="00E309AC">
        <w:rPr>
          <w:rFonts w:ascii="Times New Roman" w:hAnsi="Times New Roman"/>
          <w:sz w:val="24"/>
        </w:rPr>
        <w:t>assessing</w:t>
      </w:r>
      <w:r w:rsidRPr="00E309AC">
        <w:rPr>
          <w:rFonts w:ascii="Times New Roman" w:hAnsi="Times New Roman"/>
          <w:sz w:val="24"/>
        </w:rPr>
        <w:t xml:space="preserve"> metabolic parameters </w:t>
      </w:r>
      <w:r w:rsidR="00E55AE0" w:rsidRPr="00E309AC">
        <w:rPr>
          <w:rFonts w:ascii="Times New Roman" w:hAnsi="Times New Roman"/>
          <w:sz w:val="24"/>
        </w:rPr>
        <w:t xml:space="preserve">and neurological and psychiatric status at each clinic visit and by direct questioning of the patients </w:t>
      </w:r>
      <w:r w:rsidR="00DA6265" w:rsidRPr="00E309AC">
        <w:rPr>
          <w:rFonts w:ascii="Times New Roman" w:hAnsi="Times New Roman"/>
          <w:sz w:val="24"/>
        </w:rPr>
        <w:t>about</w:t>
      </w:r>
      <w:r w:rsidR="00E55AE0" w:rsidRPr="00E309AC">
        <w:rPr>
          <w:rFonts w:ascii="Times New Roman" w:hAnsi="Times New Roman"/>
          <w:sz w:val="24"/>
        </w:rPr>
        <w:t xml:space="preserve"> any potential new symptom </w:t>
      </w:r>
      <w:r w:rsidR="0097606A" w:rsidRPr="00E309AC">
        <w:rPr>
          <w:rFonts w:ascii="Times New Roman" w:hAnsi="Times New Roman"/>
          <w:sz w:val="24"/>
        </w:rPr>
        <w:t xml:space="preserve">or exacerbation of any previous symptom </w:t>
      </w:r>
      <w:r w:rsidR="00E55AE0" w:rsidRPr="00E309AC">
        <w:rPr>
          <w:rFonts w:ascii="Times New Roman" w:hAnsi="Times New Roman"/>
          <w:sz w:val="24"/>
        </w:rPr>
        <w:t xml:space="preserve">since the introduction of aripiprazole or any dose increase. </w:t>
      </w:r>
      <w:r w:rsidRPr="00E309AC">
        <w:rPr>
          <w:rFonts w:ascii="Times New Roman" w:hAnsi="Times New Roman"/>
          <w:b/>
          <w:sz w:val="24"/>
        </w:rPr>
        <w:t xml:space="preserve"> </w:t>
      </w:r>
    </w:p>
    <w:p w:rsidR="000826FA" w:rsidRPr="00E309AC" w:rsidRDefault="00F8787F" w:rsidP="00F8787F">
      <w:pPr>
        <w:spacing w:after="0" w:line="240" w:lineRule="auto"/>
        <w:jc w:val="both"/>
        <w:rPr>
          <w:rFonts w:ascii="Times New Roman" w:hAnsi="Times New Roman"/>
          <w:sz w:val="24"/>
        </w:rPr>
      </w:pPr>
      <w:r w:rsidRPr="00E309AC">
        <w:rPr>
          <w:rFonts w:ascii="Times New Roman" w:hAnsi="Times New Roman"/>
          <w:sz w:val="24"/>
        </w:rPr>
        <w:t xml:space="preserve">Known adverse drug reactions occurred in </w:t>
      </w:r>
      <w:r w:rsidR="000826FA" w:rsidRPr="00E309AC">
        <w:rPr>
          <w:rFonts w:ascii="Times New Roman" w:hAnsi="Times New Roman"/>
          <w:sz w:val="24"/>
        </w:rPr>
        <w:t>two</w:t>
      </w:r>
      <w:r w:rsidR="00E55AE0" w:rsidRPr="00E309AC">
        <w:rPr>
          <w:rFonts w:ascii="Times New Roman" w:hAnsi="Times New Roman"/>
          <w:sz w:val="24"/>
        </w:rPr>
        <w:t xml:space="preserve"> </w:t>
      </w:r>
      <w:r w:rsidRPr="00E309AC">
        <w:rPr>
          <w:rFonts w:ascii="Times New Roman" w:hAnsi="Times New Roman"/>
          <w:sz w:val="24"/>
        </w:rPr>
        <w:t>patient</w:t>
      </w:r>
      <w:r w:rsidR="000826FA" w:rsidRPr="00E309AC">
        <w:rPr>
          <w:rFonts w:ascii="Times New Roman" w:hAnsi="Times New Roman"/>
          <w:sz w:val="24"/>
        </w:rPr>
        <w:t>s</w:t>
      </w:r>
      <w:r w:rsidRPr="00E309AC">
        <w:rPr>
          <w:rFonts w:ascii="Times New Roman" w:hAnsi="Times New Roman"/>
          <w:sz w:val="24"/>
        </w:rPr>
        <w:t xml:space="preserve"> </w:t>
      </w:r>
      <w:r w:rsidR="00E55AE0" w:rsidRPr="00E309AC">
        <w:rPr>
          <w:rFonts w:ascii="Times New Roman" w:hAnsi="Times New Roman"/>
          <w:sz w:val="24"/>
        </w:rPr>
        <w:t>following up</w:t>
      </w:r>
      <w:r w:rsidR="000826FA" w:rsidRPr="00E309AC">
        <w:rPr>
          <w:rFonts w:ascii="Times New Roman" w:hAnsi="Times New Roman"/>
          <w:sz w:val="24"/>
        </w:rPr>
        <w:t>-</w:t>
      </w:r>
      <w:r w:rsidR="00E55AE0" w:rsidRPr="00E309AC">
        <w:rPr>
          <w:rFonts w:ascii="Times New Roman" w:hAnsi="Times New Roman"/>
          <w:sz w:val="24"/>
        </w:rPr>
        <w:t>titration of aripiprazole to</w:t>
      </w:r>
      <w:r w:rsidRPr="00E309AC">
        <w:rPr>
          <w:rFonts w:ascii="Times New Roman" w:hAnsi="Times New Roman"/>
          <w:sz w:val="24"/>
        </w:rPr>
        <w:t xml:space="preserve"> 7.5 mg (worsening of sleep disturbance and irritability in one </w:t>
      </w:r>
      <w:r w:rsidR="00F36DBC" w:rsidRPr="00E309AC">
        <w:rPr>
          <w:rFonts w:ascii="Times New Roman" w:hAnsi="Times New Roman"/>
          <w:sz w:val="24"/>
        </w:rPr>
        <w:t>and tachycardia in another one</w:t>
      </w:r>
      <w:r w:rsidRPr="00E309AC">
        <w:rPr>
          <w:rFonts w:ascii="Times New Roman" w:hAnsi="Times New Roman"/>
          <w:sz w:val="24"/>
        </w:rPr>
        <w:t xml:space="preserve">) and </w:t>
      </w:r>
      <w:r w:rsidR="000826FA" w:rsidRPr="00E309AC">
        <w:rPr>
          <w:rFonts w:ascii="Times New Roman" w:hAnsi="Times New Roman"/>
          <w:sz w:val="24"/>
        </w:rPr>
        <w:t xml:space="preserve">in </w:t>
      </w:r>
      <w:r w:rsidR="00F36DBC" w:rsidRPr="00E309AC">
        <w:rPr>
          <w:rFonts w:ascii="Times New Roman" w:hAnsi="Times New Roman"/>
          <w:sz w:val="24"/>
        </w:rPr>
        <w:t>a third</w:t>
      </w:r>
      <w:r w:rsidR="000826FA" w:rsidRPr="00E309AC">
        <w:rPr>
          <w:rFonts w:ascii="Times New Roman" w:hAnsi="Times New Roman"/>
          <w:sz w:val="24"/>
        </w:rPr>
        <w:t xml:space="preserve"> patient following up-titration </w:t>
      </w:r>
      <w:r w:rsidR="00E55AE0" w:rsidRPr="00E309AC">
        <w:rPr>
          <w:rFonts w:ascii="Times New Roman" w:hAnsi="Times New Roman"/>
          <w:sz w:val="24"/>
        </w:rPr>
        <w:t xml:space="preserve">to </w:t>
      </w:r>
      <w:r w:rsidRPr="00E309AC">
        <w:rPr>
          <w:rFonts w:ascii="Times New Roman" w:hAnsi="Times New Roman"/>
          <w:sz w:val="24"/>
        </w:rPr>
        <w:t>10 mg (blurred vision</w:t>
      </w:r>
      <w:r w:rsidR="000826FA" w:rsidRPr="00E309AC">
        <w:rPr>
          <w:rFonts w:ascii="Times New Roman" w:hAnsi="Times New Roman"/>
          <w:sz w:val="24"/>
        </w:rPr>
        <w:t xml:space="preserve">). Aripiprazole was withdrawn in the first two patients and reduced to 7.5 mg in the </w:t>
      </w:r>
      <w:r w:rsidR="00F36DBC" w:rsidRPr="00E309AC">
        <w:rPr>
          <w:rFonts w:ascii="Times New Roman" w:hAnsi="Times New Roman"/>
          <w:sz w:val="24"/>
        </w:rPr>
        <w:t>other</w:t>
      </w:r>
      <w:r w:rsidR="000826FA" w:rsidRPr="00E309AC">
        <w:rPr>
          <w:rFonts w:ascii="Times New Roman" w:hAnsi="Times New Roman"/>
          <w:sz w:val="24"/>
        </w:rPr>
        <w:t xml:space="preserve"> patient. </w:t>
      </w:r>
      <w:r w:rsidR="00F36DBC" w:rsidRPr="00E309AC">
        <w:rPr>
          <w:rFonts w:ascii="Times New Roman" w:hAnsi="Times New Roman"/>
          <w:sz w:val="24"/>
        </w:rPr>
        <w:t>S</w:t>
      </w:r>
      <w:r w:rsidR="000826FA" w:rsidRPr="00E309AC">
        <w:rPr>
          <w:rFonts w:ascii="Times New Roman" w:hAnsi="Times New Roman"/>
          <w:sz w:val="24"/>
        </w:rPr>
        <w:t>ymptoms disappeared</w:t>
      </w:r>
      <w:r w:rsidR="00F36DBC" w:rsidRPr="00E309AC">
        <w:rPr>
          <w:rFonts w:ascii="Times New Roman" w:hAnsi="Times New Roman"/>
          <w:sz w:val="24"/>
        </w:rPr>
        <w:t xml:space="preserve"> in all cases</w:t>
      </w:r>
      <w:r w:rsidR="000826FA" w:rsidRPr="00E309AC">
        <w:rPr>
          <w:rFonts w:ascii="Times New Roman" w:hAnsi="Times New Roman"/>
          <w:sz w:val="24"/>
        </w:rPr>
        <w:t>.</w:t>
      </w:r>
    </w:p>
    <w:p w:rsidR="002D3762" w:rsidRPr="00E309AC" w:rsidRDefault="000826FA" w:rsidP="000050BA">
      <w:pPr>
        <w:spacing w:after="0" w:line="240" w:lineRule="auto"/>
        <w:jc w:val="both"/>
        <w:rPr>
          <w:rFonts w:ascii="Times New Roman" w:hAnsi="Times New Roman"/>
          <w:sz w:val="24"/>
        </w:rPr>
      </w:pPr>
      <w:r w:rsidRPr="00E309AC">
        <w:rPr>
          <w:rFonts w:ascii="Times New Roman" w:hAnsi="Times New Roman"/>
          <w:sz w:val="24"/>
        </w:rPr>
        <w:t xml:space="preserve">Another patient was found to have a minimal slurring of his speech after aripiprazole had been up-titrated to 10 mg during a switch-over from risperidone. </w:t>
      </w:r>
      <w:r w:rsidR="000050BA" w:rsidRPr="00E309AC">
        <w:rPr>
          <w:rFonts w:ascii="Times New Roman" w:hAnsi="Times New Roman"/>
          <w:sz w:val="24"/>
        </w:rPr>
        <w:t>Speech returned to normal on decreasing the risperidone dose whilst maintaining aripiprazole at 10 mg.</w:t>
      </w:r>
    </w:p>
    <w:p w:rsidR="000826FA" w:rsidRPr="00E309AC" w:rsidRDefault="002D3762" w:rsidP="000050BA">
      <w:pPr>
        <w:spacing w:after="0" w:line="240" w:lineRule="auto"/>
        <w:jc w:val="both"/>
        <w:rPr>
          <w:rFonts w:ascii="Times New Roman" w:hAnsi="Times New Roman"/>
          <w:sz w:val="24"/>
        </w:rPr>
      </w:pPr>
      <w:r w:rsidRPr="00E309AC">
        <w:rPr>
          <w:rFonts w:ascii="Times New Roman" w:hAnsi="Times New Roman"/>
          <w:sz w:val="24"/>
        </w:rPr>
        <w:t>One patient withdrew from the study after three doses of aripiprazole 2.5 mg daily on which he reported a different sleep-related symptom for each dose (</w:t>
      </w:r>
      <w:r w:rsidR="00B205F5" w:rsidRPr="00E309AC">
        <w:rPr>
          <w:rFonts w:ascii="Times New Roman" w:hAnsi="Times New Roman"/>
          <w:sz w:val="24"/>
        </w:rPr>
        <w:t>a bad dream, hypersomnia, insomnia</w:t>
      </w:r>
      <w:r w:rsidRPr="00E309AC">
        <w:rPr>
          <w:rFonts w:ascii="Times New Roman" w:hAnsi="Times New Roman"/>
          <w:sz w:val="24"/>
        </w:rPr>
        <w:t xml:space="preserve">). </w:t>
      </w:r>
      <w:r w:rsidR="000050BA" w:rsidRPr="00E309AC">
        <w:rPr>
          <w:rFonts w:ascii="Times New Roman" w:hAnsi="Times New Roman"/>
          <w:sz w:val="24"/>
        </w:rPr>
        <w:t xml:space="preserve"> </w:t>
      </w:r>
    </w:p>
    <w:p w:rsidR="00AD6B71" w:rsidRPr="00E309AC" w:rsidRDefault="00F8787F" w:rsidP="00F8787F">
      <w:pPr>
        <w:spacing w:after="0" w:line="240" w:lineRule="auto"/>
        <w:jc w:val="both"/>
        <w:rPr>
          <w:rFonts w:ascii="Times New Roman" w:hAnsi="Times New Roman"/>
          <w:sz w:val="24"/>
        </w:rPr>
      </w:pPr>
      <w:r w:rsidRPr="00E309AC">
        <w:rPr>
          <w:rFonts w:ascii="Times New Roman" w:hAnsi="Times New Roman"/>
          <w:sz w:val="24"/>
        </w:rPr>
        <w:t>There were no significant changes in weight, fasting plasma glucose</w:t>
      </w:r>
      <w:r w:rsidR="000050BA" w:rsidRPr="00E309AC">
        <w:rPr>
          <w:rFonts w:ascii="Times New Roman" w:hAnsi="Times New Roman"/>
          <w:sz w:val="24"/>
        </w:rPr>
        <w:t>, HbA1c</w:t>
      </w:r>
      <w:r w:rsidRPr="00E309AC">
        <w:rPr>
          <w:rFonts w:ascii="Times New Roman" w:hAnsi="Times New Roman"/>
          <w:sz w:val="24"/>
        </w:rPr>
        <w:t xml:space="preserve"> or lipids</w:t>
      </w:r>
      <w:r w:rsidR="00F36DBC" w:rsidRPr="00E309AC">
        <w:rPr>
          <w:rFonts w:ascii="Times New Roman" w:hAnsi="Times New Roman"/>
          <w:sz w:val="24"/>
        </w:rPr>
        <w:t xml:space="preserve"> in the group as a whole</w:t>
      </w:r>
      <w:r w:rsidRPr="00E309AC">
        <w:rPr>
          <w:rFonts w:ascii="Times New Roman" w:hAnsi="Times New Roman"/>
          <w:sz w:val="24"/>
        </w:rPr>
        <w:t xml:space="preserve">. </w:t>
      </w:r>
      <w:r w:rsidR="00F36DBC" w:rsidRPr="00E309AC">
        <w:rPr>
          <w:rFonts w:ascii="Times New Roman" w:hAnsi="Times New Roman"/>
          <w:sz w:val="24"/>
        </w:rPr>
        <w:t>However, o</w:t>
      </w:r>
      <w:r w:rsidRPr="00E309AC">
        <w:rPr>
          <w:rFonts w:ascii="Times New Roman" w:hAnsi="Times New Roman"/>
          <w:sz w:val="24"/>
        </w:rPr>
        <w:t xml:space="preserve">ne patient with </w:t>
      </w:r>
      <w:r w:rsidR="00F36DBC" w:rsidRPr="00E309AC">
        <w:rPr>
          <w:rFonts w:ascii="Times New Roman" w:hAnsi="Times New Roman"/>
          <w:sz w:val="24"/>
        </w:rPr>
        <w:t xml:space="preserve">well controlled </w:t>
      </w:r>
      <w:r w:rsidRPr="00E309AC">
        <w:rPr>
          <w:rFonts w:ascii="Times New Roman" w:hAnsi="Times New Roman"/>
          <w:sz w:val="24"/>
        </w:rPr>
        <w:t>type 2 diabetes had a</w:t>
      </w:r>
      <w:r w:rsidR="00556E01" w:rsidRPr="00E309AC">
        <w:rPr>
          <w:rFonts w:ascii="Times New Roman" w:hAnsi="Times New Roman"/>
          <w:sz w:val="24"/>
        </w:rPr>
        <w:t>n</w:t>
      </w:r>
      <w:r w:rsidRPr="00E309AC">
        <w:rPr>
          <w:rFonts w:ascii="Times New Roman" w:hAnsi="Times New Roman"/>
          <w:sz w:val="24"/>
        </w:rPr>
        <w:t xml:space="preserve"> increase in HbA1c (</w:t>
      </w:r>
      <w:r w:rsidR="00E27B03" w:rsidRPr="00E309AC">
        <w:rPr>
          <w:rFonts w:ascii="Times New Roman" w:hAnsi="Times New Roman"/>
          <w:sz w:val="24"/>
        </w:rPr>
        <w:t>from 53 to 61</w:t>
      </w:r>
      <w:r w:rsidRPr="00E309AC">
        <w:rPr>
          <w:rFonts w:ascii="Times New Roman" w:hAnsi="Times New Roman"/>
          <w:sz w:val="24"/>
        </w:rPr>
        <w:t xml:space="preserve"> mmol/mol or </w:t>
      </w:r>
      <w:r w:rsidR="00E27B03" w:rsidRPr="00E309AC">
        <w:rPr>
          <w:rFonts w:ascii="Times New Roman" w:hAnsi="Times New Roman"/>
          <w:sz w:val="24"/>
        </w:rPr>
        <w:t>7.0 to 7</w:t>
      </w:r>
      <w:r w:rsidRPr="00E309AC">
        <w:rPr>
          <w:rFonts w:ascii="Times New Roman" w:hAnsi="Times New Roman"/>
          <w:sz w:val="24"/>
        </w:rPr>
        <w:t>.7%)</w:t>
      </w:r>
      <w:r w:rsidR="000050BA" w:rsidRPr="00E309AC">
        <w:rPr>
          <w:rFonts w:ascii="Times New Roman" w:hAnsi="Times New Roman"/>
          <w:sz w:val="24"/>
        </w:rPr>
        <w:t xml:space="preserve"> </w:t>
      </w:r>
      <w:r w:rsidR="00E27B03" w:rsidRPr="00E309AC">
        <w:rPr>
          <w:rFonts w:ascii="Times New Roman" w:hAnsi="Times New Roman"/>
          <w:sz w:val="24"/>
        </w:rPr>
        <w:t xml:space="preserve">between baseline and </w:t>
      </w:r>
      <w:r w:rsidR="000050BA" w:rsidRPr="00E309AC">
        <w:rPr>
          <w:rFonts w:ascii="Times New Roman" w:hAnsi="Times New Roman"/>
          <w:sz w:val="24"/>
        </w:rPr>
        <w:t xml:space="preserve">an aripiprazole dose of 5 mg. </w:t>
      </w:r>
      <w:r w:rsidRPr="00E309AC">
        <w:rPr>
          <w:rFonts w:ascii="Times New Roman" w:hAnsi="Times New Roman"/>
          <w:sz w:val="24"/>
        </w:rPr>
        <w:t xml:space="preserve"> </w:t>
      </w:r>
      <w:r w:rsidR="00F36DBC" w:rsidRPr="00E309AC">
        <w:rPr>
          <w:rFonts w:ascii="Times New Roman" w:hAnsi="Times New Roman"/>
          <w:sz w:val="24"/>
        </w:rPr>
        <w:t>In this case, a</w:t>
      </w:r>
      <w:r w:rsidR="000050BA" w:rsidRPr="00E309AC">
        <w:rPr>
          <w:rFonts w:ascii="Times New Roman" w:hAnsi="Times New Roman"/>
          <w:sz w:val="24"/>
        </w:rPr>
        <w:t xml:space="preserve">ripiprazole was stopped </w:t>
      </w:r>
      <w:r w:rsidR="00F36DBC" w:rsidRPr="00E309AC">
        <w:rPr>
          <w:rFonts w:ascii="Times New Roman" w:hAnsi="Times New Roman"/>
          <w:sz w:val="24"/>
        </w:rPr>
        <w:t xml:space="preserve">on grounds </w:t>
      </w:r>
      <w:r w:rsidR="00200627" w:rsidRPr="00E309AC">
        <w:rPr>
          <w:rFonts w:ascii="Times New Roman" w:hAnsi="Times New Roman"/>
          <w:sz w:val="24"/>
        </w:rPr>
        <w:t xml:space="preserve">of </w:t>
      </w:r>
      <w:r w:rsidR="000050BA" w:rsidRPr="00E309AC">
        <w:rPr>
          <w:rFonts w:ascii="Times New Roman" w:hAnsi="Times New Roman"/>
          <w:sz w:val="24"/>
        </w:rPr>
        <w:t xml:space="preserve">lack of efficacy </w:t>
      </w:r>
      <w:r w:rsidR="00F36DBC" w:rsidRPr="00E309AC">
        <w:rPr>
          <w:rFonts w:ascii="Times New Roman" w:hAnsi="Times New Roman"/>
          <w:sz w:val="24"/>
        </w:rPr>
        <w:t xml:space="preserve">(an increase in dose was </w:t>
      </w:r>
      <w:r w:rsidR="000C7DD7" w:rsidRPr="00E309AC">
        <w:rPr>
          <w:rFonts w:ascii="Times New Roman" w:hAnsi="Times New Roman"/>
          <w:sz w:val="24"/>
        </w:rPr>
        <w:t>unwarranted</w:t>
      </w:r>
      <w:r w:rsidR="00F36DBC" w:rsidRPr="00E309AC">
        <w:rPr>
          <w:rFonts w:ascii="Times New Roman" w:hAnsi="Times New Roman"/>
          <w:sz w:val="24"/>
        </w:rPr>
        <w:t xml:space="preserve"> as the total antipsychotic </w:t>
      </w:r>
      <w:r w:rsidR="000C7DD7" w:rsidRPr="00E309AC">
        <w:rPr>
          <w:rFonts w:ascii="Times New Roman" w:hAnsi="Times New Roman"/>
          <w:sz w:val="24"/>
        </w:rPr>
        <w:t>load</w:t>
      </w:r>
      <w:r w:rsidR="00F36DBC" w:rsidRPr="00E309AC">
        <w:rPr>
          <w:rFonts w:ascii="Times New Roman" w:hAnsi="Times New Roman"/>
          <w:sz w:val="24"/>
        </w:rPr>
        <w:t xml:space="preserve"> would have exceeded the maximum permitted dose according to the British National Formulary)</w:t>
      </w:r>
      <w:r w:rsidR="000C7DD7" w:rsidRPr="00E309AC">
        <w:rPr>
          <w:rFonts w:ascii="Times New Roman" w:hAnsi="Times New Roman"/>
          <w:sz w:val="24"/>
        </w:rPr>
        <w:t>,</w:t>
      </w:r>
      <w:r w:rsidR="0044544F" w:rsidRPr="00E309AC">
        <w:rPr>
          <w:rFonts w:ascii="Times New Roman" w:hAnsi="Times New Roman"/>
          <w:sz w:val="24"/>
        </w:rPr>
        <w:t xml:space="preserve"> as well as safety</w:t>
      </w:r>
      <w:r w:rsidR="00E27B03" w:rsidRPr="00E309AC">
        <w:rPr>
          <w:rFonts w:ascii="Times New Roman" w:hAnsi="Times New Roman"/>
          <w:sz w:val="24"/>
        </w:rPr>
        <w:t>,</w:t>
      </w:r>
      <w:r w:rsidR="00AD09F4" w:rsidRPr="00E309AC">
        <w:rPr>
          <w:rFonts w:ascii="Times New Roman" w:hAnsi="Times New Roman"/>
          <w:sz w:val="24"/>
        </w:rPr>
        <w:t xml:space="preserve"> although the patient had previously had similar HbA1c results before the trial.</w:t>
      </w:r>
      <w:r w:rsidR="00F36DBC" w:rsidRPr="00E309AC">
        <w:rPr>
          <w:rFonts w:ascii="Times New Roman" w:hAnsi="Times New Roman"/>
          <w:sz w:val="24"/>
        </w:rPr>
        <w:t xml:space="preserve"> </w:t>
      </w:r>
      <w:r w:rsidR="00193A5A" w:rsidRPr="00E309AC">
        <w:rPr>
          <w:rFonts w:ascii="Times New Roman" w:hAnsi="Times New Roman"/>
          <w:sz w:val="24"/>
        </w:rPr>
        <w:t>It</w:t>
      </w:r>
      <w:r w:rsidRPr="00E309AC">
        <w:rPr>
          <w:rFonts w:ascii="Times New Roman" w:hAnsi="Times New Roman"/>
          <w:sz w:val="24"/>
        </w:rPr>
        <w:t xml:space="preserve"> was not possible to </w:t>
      </w:r>
      <w:r w:rsidR="00193A5A" w:rsidRPr="00E309AC">
        <w:rPr>
          <w:rFonts w:ascii="Times New Roman" w:hAnsi="Times New Roman"/>
          <w:sz w:val="24"/>
        </w:rPr>
        <w:t xml:space="preserve">measure </w:t>
      </w:r>
      <w:r w:rsidR="00200627" w:rsidRPr="00E309AC">
        <w:rPr>
          <w:rFonts w:ascii="Times New Roman" w:hAnsi="Times New Roman"/>
          <w:sz w:val="24"/>
        </w:rPr>
        <w:t>HbA1c</w:t>
      </w:r>
      <w:r w:rsidRPr="00E309AC">
        <w:rPr>
          <w:rFonts w:ascii="Times New Roman" w:hAnsi="Times New Roman"/>
          <w:sz w:val="24"/>
        </w:rPr>
        <w:t xml:space="preserve"> </w:t>
      </w:r>
      <w:r w:rsidR="00193A5A" w:rsidRPr="00E309AC">
        <w:rPr>
          <w:rFonts w:ascii="Times New Roman" w:hAnsi="Times New Roman"/>
          <w:sz w:val="24"/>
        </w:rPr>
        <w:t xml:space="preserve">again at the optimal time for doing so, namely approximately three months </w:t>
      </w:r>
      <w:r w:rsidR="00AD09F4" w:rsidRPr="00E309AC">
        <w:rPr>
          <w:rFonts w:ascii="Times New Roman" w:hAnsi="Times New Roman"/>
          <w:sz w:val="24"/>
        </w:rPr>
        <w:t>after drug withdrawal</w:t>
      </w:r>
      <w:r w:rsidR="00193A5A" w:rsidRPr="00E309AC">
        <w:rPr>
          <w:rFonts w:ascii="Times New Roman" w:hAnsi="Times New Roman"/>
          <w:sz w:val="24"/>
        </w:rPr>
        <w:t xml:space="preserve">. </w:t>
      </w:r>
      <w:r w:rsidR="00AD09F4" w:rsidRPr="00E309AC">
        <w:rPr>
          <w:rFonts w:ascii="Times New Roman" w:hAnsi="Times New Roman"/>
          <w:sz w:val="24"/>
        </w:rPr>
        <w:t xml:space="preserve">However, a measurement taken by the </w:t>
      </w:r>
      <w:r w:rsidR="00B7082F" w:rsidRPr="00E309AC">
        <w:rPr>
          <w:rFonts w:ascii="Times New Roman" w:hAnsi="Times New Roman"/>
          <w:sz w:val="24"/>
        </w:rPr>
        <w:t xml:space="preserve">patient’s </w:t>
      </w:r>
      <w:r w:rsidR="00AD09F4" w:rsidRPr="00E309AC">
        <w:rPr>
          <w:rFonts w:ascii="Times New Roman" w:hAnsi="Times New Roman"/>
          <w:sz w:val="24"/>
        </w:rPr>
        <w:t xml:space="preserve">GP </w:t>
      </w:r>
      <w:r w:rsidR="00E27B03" w:rsidRPr="00E309AC">
        <w:rPr>
          <w:rFonts w:ascii="Times New Roman" w:hAnsi="Times New Roman"/>
          <w:sz w:val="24"/>
        </w:rPr>
        <w:t xml:space="preserve">at a later date showed a return of HbA1c to the </w:t>
      </w:r>
      <w:r w:rsidR="00B7082F" w:rsidRPr="00E309AC">
        <w:rPr>
          <w:rFonts w:ascii="Times New Roman" w:hAnsi="Times New Roman"/>
          <w:sz w:val="24"/>
        </w:rPr>
        <w:t>latest value before the trial.</w:t>
      </w:r>
    </w:p>
    <w:p w:rsidR="00AD6B71" w:rsidRPr="00E309AC" w:rsidRDefault="00AD6B71" w:rsidP="00F8787F">
      <w:pPr>
        <w:spacing w:after="0" w:line="240" w:lineRule="auto"/>
        <w:jc w:val="both"/>
        <w:rPr>
          <w:rFonts w:ascii="Times New Roman" w:hAnsi="Times New Roman"/>
          <w:sz w:val="24"/>
        </w:rPr>
      </w:pPr>
    </w:p>
    <w:p w:rsidR="00F8787F" w:rsidRPr="00E309AC" w:rsidRDefault="00C251AF" w:rsidP="00C251AF">
      <w:pPr>
        <w:spacing w:after="0" w:line="240" w:lineRule="auto"/>
        <w:jc w:val="both"/>
        <w:rPr>
          <w:rFonts w:ascii="Times New Roman" w:hAnsi="Times New Roman"/>
          <w:sz w:val="24"/>
        </w:rPr>
      </w:pPr>
      <w:r w:rsidRPr="00E309AC">
        <w:rPr>
          <w:rFonts w:ascii="Times New Roman" w:hAnsi="Times New Roman"/>
          <w:sz w:val="24"/>
        </w:rPr>
        <w:t xml:space="preserve">There were no adverse changes in the mental state of any of the patients, no cases of akathisia, </w:t>
      </w:r>
      <w:r w:rsidR="00F61AC1" w:rsidRPr="00E309AC">
        <w:rPr>
          <w:rFonts w:ascii="Times New Roman" w:hAnsi="Times New Roman"/>
          <w:sz w:val="24"/>
        </w:rPr>
        <w:t xml:space="preserve">no deterioration of extrapyramidal symptoms, </w:t>
      </w:r>
      <w:r w:rsidRPr="00E309AC">
        <w:rPr>
          <w:rFonts w:ascii="Times New Roman" w:hAnsi="Times New Roman"/>
          <w:sz w:val="24"/>
        </w:rPr>
        <w:t xml:space="preserve">and no </w:t>
      </w:r>
      <w:r w:rsidR="00E91FE3" w:rsidRPr="00E309AC">
        <w:rPr>
          <w:rFonts w:ascii="Times New Roman" w:hAnsi="Times New Roman"/>
          <w:sz w:val="24"/>
        </w:rPr>
        <w:t xml:space="preserve">serious </w:t>
      </w:r>
      <w:r w:rsidR="00F8787F" w:rsidRPr="00E309AC">
        <w:rPr>
          <w:rFonts w:ascii="Times New Roman" w:hAnsi="Times New Roman"/>
          <w:sz w:val="24"/>
        </w:rPr>
        <w:t xml:space="preserve">adverse </w:t>
      </w:r>
      <w:r w:rsidRPr="00E309AC">
        <w:rPr>
          <w:rFonts w:ascii="Times New Roman" w:hAnsi="Times New Roman"/>
          <w:sz w:val="24"/>
        </w:rPr>
        <w:t xml:space="preserve">drug </w:t>
      </w:r>
      <w:r w:rsidR="00F8787F" w:rsidRPr="00E309AC">
        <w:rPr>
          <w:rFonts w:ascii="Times New Roman" w:hAnsi="Times New Roman"/>
          <w:sz w:val="24"/>
        </w:rPr>
        <w:t>reactions.</w:t>
      </w:r>
      <w:r w:rsidR="00F61AC1" w:rsidRPr="00E309AC">
        <w:rPr>
          <w:rFonts w:ascii="Times New Roman" w:hAnsi="Times New Roman"/>
          <w:sz w:val="24"/>
        </w:rPr>
        <w:t xml:space="preserve"> In particular, there was no deterioration in the PANSS and there was a statistically significant improvement in the Clinical Global Impression scale between the baseline and the end of trial visit (mean score </w:t>
      </w:r>
      <w:r w:rsidR="006D0934" w:rsidRPr="00E309AC">
        <w:rPr>
          <w:rFonts w:ascii="Times New Roman" w:hAnsi="Times New Roman"/>
          <w:sz w:val="24"/>
        </w:rPr>
        <w:t xml:space="preserve">3.5 </w:t>
      </w:r>
      <w:r w:rsidR="00F61AC1" w:rsidRPr="00E309AC">
        <w:rPr>
          <w:rFonts w:ascii="Times New Roman" w:hAnsi="Times New Roman"/>
          <w:sz w:val="24"/>
        </w:rPr>
        <w:t>vs</w:t>
      </w:r>
      <w:r w:rsidR="006D0934" w:rsidRPr="00E309AC">
        <w:rPr>
          <w:rFonts w:ascii="Times New Roman" w:hAnsi="Times New Roman"/>
          <w:sz w:val="24"/>
        </w:rPr>
        <w:t xml:space="preserve"> 2.8</w:t>
      </w:r>
      <w:r w:rsidR="00F61AC1" w:rsidRPr="00E309AC">
        <w:rPr>
          <w:rFonts w:ascii="Times New Roman" w:hAnsi="Times New Roman"/>
          <w:sz w:val="24"/>
        </w:rPr>
        <w:t>, p= 0.02</w:t>
      </w:r>
      <w:r w:rsidR="00756BDD" w:rsidRPr="00E309AC">
        <w:rPr>
          <w:rFonts w:ascii="Times New Roman" w:hAnsi="Times New Roman"/>
          <w:sz w:val="24"/>
        </w:rPr>
        <w:t>5</w:t>
      </w:r>
      <w:r w:rsidR="00F61AC1" w:rsidRPr="00E309AC">
        <w:rPr>
          <w:rFonts w:ascii="Times New Roman" w:hAnsi="Times New Roman"/>
          <w:sz w:val="24"/>
        </w:rPr>
        <w:t xml:space="preserve">). </w:t>
      </w:r>
    </w:p>
    <w:p w:rsidR="00672EF0" w:rsidRPr="00E309AC" w:rsidRDefault="00672EF0" w:rsidP="00F8787F">
      <w:pPr>
        <w:spacing w:after="0" w:line="240" w:lineRule="auto"/>
        <w:jc w:val="both"/>
        <w:rPr>
          <w:rFonts w:ascii="Times New Roman" w:hAnsi="Times New Roman"/>
          <w:sz w:val="24"/>
        </w:rPr>
      </w:pPr>
      <w:r w:rsidRPr="00E309AC">
        <w:rPr>
          <w:rFonts w:ascii="Times New Roman" w:hAnsi="Times New Roman"/>
          <w:sz w:val="24"/>
        </w:rPr>
        <w:t xml:space="preserve">One patient had a serious adverse event, as she required hospitalisation due to </w:t>
      </w:r>
      <w:r w:rsidR="002748F1" w:rsidRPr="00E309AC">
        <w:rPr>
          <w:rFonts w:ascii="Times New Roman" w:hAnsi="Times New Roman"/>
          <w:sz w:val="24"/>
        </w:rPr>
        <w:t>severe depressive</w:t>
      </w:r>
      <w:r w:rsidRPr="00E309AC">
        <w:rPr>
          <w:rFonts w:ascii="Times New Roman" w:hAnsi="Times New Roman"/>
          <w:sz w:val="24"/>
        </w:rPr>
        <w:t xml:space="preserve"> symptomatology. </w:t>
      </w:r>
      <w:r w:rsidR="005359F0" w:rsidRPr="00E309AC">
        <w:rPr>
          <w:rFonts w:ascii="Times New Roman" w:hAnsi="Times New Roman"/>
          <w:sz w:val="24"/>
        </w:rPr>
        <w:t xml:space="preserve"> However, this was not related to either the introduction or up-titration of aripiprazole, and the drug was continued. The SAE was reported according to regulatory requirements. </w:t>
      </w:r>
    </w:p>
    <w:p w:rsidR="003D7048" w:rsidRPr="00E309AC" w:rsidRDefault="003D7048" w:rsidP="00F8787F">
      <w:pPr>
        <w:spacing w:after="0" w:line="240" w:lineRule="auto"/>
        <w:jc w:val="both"/>
        <w:rPr>
          <w:rFonts w:ascii="Times New Roman" w:hAnsi="Times New Roman"/>
          <w:sz w:val="24"/>
        </w:rPr>
      </w:pPr>
      <w:r w:rsidRPr="00E309AC">
        <w:rPr>
          <w:rFonts w:ascii="Times New Roman" w:hAnsi="Times New Roman"/>
          <w:sz w:val="24"/>
        </w:rPr>
        <w:t xml:space="preserve">Adverse events are tabulated in Appendix </w:t>
      </w:r>
      <w:r w:rsidR="00F7480E" w:rsidRPr="00E309AC">
        <w:rPr>
          <w:rFonts w:ascii="Times New Roman" w:hAnsi="Times New Roman"/>
          <w:sz w:val="24"/>
        </w:rPr>
        <w:t>3</w:t>
      </w:r>
      <w:r w:rsidRPr="00E309AC">
        <w:rPr>
          <w:rFonts w:ascii="Times New Roman" w:hAnsi="Times New Roman"/>
          <w:sz w:val="24"/>
        </w:rPr>
        <w:t xml:space="preserve">. </w:t>
      </w:r>
    </w:p>
    <w:p w:rsidR="009F5181" w:rsidRPr="00E309AC" w:rsidRDefault="009F5181" w:rsidP="009F5181">
      <w:pPr>
        <w:autoSpaceDE w:val="0"/>
        <w:autoSpaceDN w:val="0"/>
        <w:adjustRightInd w:val="0"/>
        <w:spacing w:after="0" w:line="240" w:lineRule="auto"/>
        <w:jc w:val="both"/>
        <w:rPr>
          <w:rFonts w:ascii="Century Schoolbook" w:hAnsi="Century Schoolbook" w:cs="Century Schoolbook"/>
          <w:b/>
          <w:bCs/>
        </w:rPr>
      </w:pPr>
    </w:p>
    <w:p w:rsidR="009F5181" w:rsidRPr="00E309AC" w:rsidRDefault="00D35FE4" w:rsidP="009F5181">
      <w:pPr>
        <w:autoSpaceDE w:val="0"/>
        <w:autoSpaceDN w:val="0"/>
        <w:adjustRightInd w:val="0"/>
        <w:spacing w:after="0" w:line="240" w:lineRule="auto"/>
        <w:jc w:val="both"/>
        <w:rPr>
          <w:rFonts w:ascii="Century Schoolbook" w:hAnsi="Century Schoolbook" w:cs="Century Schoolbook"/>
          <w:b/>
          <w:bCs/>
        </w:rPr>
      </w:pPr>
      <w:r w:rsidRPr="00E309AC">
        <w:rPr>
          <w:rFonts w:ascii="Century Schoolbook" w:hAnsi="Century Schoolbook" w:cs="Century Schoolbook"/>
          <w:b/>
          <w:bCs/>
        </w:rPr>
        <w:t xml:space="preserve">12.1 </w:t>
      </w:r>
      <w:r w:rsidR="009F5181" w:rsidRPr="00E309AC">
        <w:rPr>
          <w:rFonts w:ascii="Century Schoolbook" w:hAnsi="Century Schoolbook" w:cs="Century Schoolbook"/>
          <w:b/>
          <w:bCs/>
        </w:rPr>
        <w:t>SAFETY CONCLUSIONS</w:t>
      </w:r>
    </w:p>
    <w:p w:rsidR="009F5181" w:rsidRPr="00E309AC" w:rsidRDefault="009F5181" w:rsidP="009F5181">
      <w:pPr>
        <w:autoSpaceDE w:val="0"/>
        <w:autoSpaceDN w:val="0"/>
        <w:adjustRightInd w:val="0"/>
        <w:spacing w:after="0" w:line="240" w:lineRule="auto"/>
        <w:jc w:val="both"/>
        <w:rPr>
          <w:rFonts w:ascii="Century Schoolbook" w:hAnsi="Century Schoolbook" w:cs="Century Schoolbook"/>
          <w:b/>
          <w:bCs/>
        </w:rPr>
      </w:pPr>
    </w:p>
    <w:p w:rsidR="00B030A8" w:rsidRPr="00E309AC" w:rsidRDefault="009F5181" w:rsidP="009F5181">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As no serious adverse </w:t>
      </w:r>
      <w:r w:rsidR="00B030A8" w:rsidRPr="00E309AC">
        <w:rPr>
          <w:rFonts w:ascii="Century Schoolbook" w:hAnsi="Century Schoolbook" w:cs="Century Schoolbook"/>
          <w:bCs/>
        </w:rPr>
        <w:t xml:space="preserve">drug </w:t>
      </w:r>
      <w:r w:rsidRPr="00E309AC">
        <w:rPr>
          <w:rFonts w:ascii="Century Schoolbook" w:hAnsi="Century Schoolbook" w:cs="Century Schoolbook"/>
          <w:bCs/>
        </w:rPr>
        <w:t xml:space="preserve">reactions occurred during the trial, we consider aripiprazole treatment safe. Nevertheless, several treatment emergent symptoms and signs occurred, which were definitely or probably related to </w:t>
      </w:r>
      <w:r w:rsidR="00B030A8" w:rsidRPr="00E309AC">
        <w:rPr>
          <w:rFonts w:ascii="Century Schoolbook" w:hAnsi="Century Schoolbook" w:cs="Century Schoolbook"/>
          <w:bCs/>
        </w:rPr>
        <w:t xml:space="preserve">either </w:t>
      </w:r>
      <w:r w:rsidRPr="00E309AC">
        <w:rPr>
          <w:rFonts w:ascii="Century Schoolbook" w:hAnsi="Century Schoolbook" w:cs="Century Schoolbook"/>
          <w:bCs/>
        </w:rPr>
        <w:t>aripiprazole</w:t>
      </w:r>
      <w:r w:rsidR="00B030A8" w:rsidRPr="00E309AC">
        <w:rPr>
          <w:rFonts w:ascii="Century Schoolbook" w:hAnsi="Century Schoolbook" w:cs="Century Schoolbook"/>
          <w:bCs/>
        </w:rPr>
        <w:t xml:space="preserve"> itself or to the addition of aripiprazole to another antipsychotic. Therefore, in combination treatment, caution should be exercised, particularly as the aripiprazole doses associated with side effects were relatively low at 5 to 10 mg, i.e. much lower than the maximum dose of 30 mg. </w:t>
      </w:r>
    </w:p>
    <w:p w:rsidR="009F5181" w:rsidRPr="00E309AC" w:rsidRDefault="00B030A8" w:rsidP="009F5181">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Additionally, </w:t>
      </w:r>
      <w:r w:rsidR="004D5E67" w:rsidRPr="00E309AC">
        <w:rPr>
          <w:rFonts w:ascii="Century Schoolbook" w:hAnsi="Century Schoolbook" w:cs="Century Schoolbook"/>
          <w:bCs/>
        </w:rPr>
        <w:t xml:space="preserve">adjunctive aripiprazole did not consistently alter metabolic parameters in patients who were not diabetic at baseline, and therefore we considered it safe. However, we </w:t>
      </w:r>
      <w:r w:rsidR="00AF762B" w:rsidRPr="00E309AC">
        <w:rPr>
          <w:rFonts w:ascii="Century Schoolbook" w:hAnsi="Century Schoolbook" w:cs="Century Schoolbook"/>
          <w:bCs/>
        </w:rPr>
        <w:t>excluded</w:t>
      </w:r>
      <w:r w:rsidR="004D5E67" w:rsidRPr="00E309AC">
        <w:rPr>
          <w:rFonts w:ascii="Century Schoolbook" w:hAnsi="Century Schoolbook" w:cs="Century Schoolbook"/>
          <w:bCs/>
        </w:rPr>
        <w:t xml:space="preserve"> from the trial patients with poorly controlled diabetes and the only well </w:t>
      </w:r>
      <w:r w:rsidR="004D5E67" w:rsidRPr="00E309AC">
        <w:rPr>
          <w:rFonts w:ascii="Century Schoolbook" w:hAnsi="Century Schoolbook" w:cs="Century Schoolbook"/>
          <w:bCs/>
        </w:rPr>
        <w:lastRenderedPageBreak/>
        <w:t>controlled diabetic patient we recruited had a</w:t>
      </w:r>
      <w:r w:rsidR="00AF3BA4" w:rsidRPr="00E309AC">
        <w:rPr>
          <w:rFonts w:ascii="Century Schoolbook" w:hAnsi="Century Schoolbook" w:cs="Century Schoolbook"/>
          <w:bCs/>
        </w:rPr>
        <w:t xml:space="preserve"> small increase </w:t>
      </w:r>
      <w:r w:rsidR="004D5E67" w:rsidRPr="00E309AC">
        <w:rPr>
          <w:rFonts w:ascii="Century Schoolbook" w:hAnsi="Century Schoolbook" w:cs="Century Schoolbook"/>
          <w:bCs/>
        </w:rPr>
        <w:t xml:space="preserve">in HbA1c, which was probably related to the addition of aripiprazole. </w:t>
      </w:r>
      <w:r w:rsidR="00AF762B" w:rsidRPr="00E309AC">
        <w:rPr>
          <w:rFonts w:ascii="Century Schoolbook" w:hAnsi="Century Schoolbook" w:cs="Century Schoolbook"/>
          <w:bCs/>
        </w:rPr>
        <w:t>Therefore, close metabolic monitoring should be performed when using aripiprazole in diabetic patients, even if well controlled.</w:t>
      </w:r>
      <w:r w:rsidRPr="00E309AC">
        <w:rPr>
          <w:rFonts w:ascii="Century Schoolbook" w:hAnsi="Century Schoolbook" w:cs="Century Schoolbook"/>
          <w:bCs/>
        </w:rPr>
        <w:t xml:space="preserve"> </w:t>
      </w:r>
    </w:p>
    <w:p w:rsidR="005862F9" w:rsidRPr="00E309AC" w:rsidRDefault="005862F9" w:rsidP="006E1AA4">
      <w:pPr>
        <w:autoSpaceDE w:val="0"/>
        <w:autoSpaceDN w:val="0"/>
        <w:adjustRightInd w:val="0"/>
        <w:spacing w:after="0" w:line="240" w:lineRule="auto"/>
        <w:jc w:val="both"/>
        <w:rPr>
          <w:rFonts w:ascii="Century Schoolbook" w:hAnsi="Century Schoolbook" w:cs="Century Schoolbook"/>
          <w:b/>
          <w:bCs/>
        </w:rPr>
      </w:pPr>
    </w:p>
    <w:p w:rsidR="005A7035" w:rsidRPr="00E309AC" w:rsidRDefault="005A7035" w:rsidP="006E1AA4">
      <w:pPr>
        <w:autoSpaceDE w:val="0"/>
        <w:autoSpaceDN w:val="0"/>
        <w:adjustRightInd w:val="0"/>
        <w:spacing w:after="0" w:line="240" w:lineRule="auto"/>
        <w:jc w:val="both"/>
        <w:rPr>
          <w:rFonts w:ascii="Century Schoolbook" w:hAnsi="Century Schoolbook" w:cs="Century Schoolbook"/>
          <w:b/>
          <w:bCs/>
        </w:rPr>
      </w:pPr>
    </w:p>
    <w:p w:rsidR="00AD2A20" w:rsidRPr="00E309AC" w:rsidRDefault="00A76983" w:rsidP="00AD2A20">
      <w:pPr>
        <w:autoSpaceDE w:val="0"/>
        <w:autoSpaceDN w:val="0"/>
        <w:adjustRightInd w:val="0"/>
        <w:spacing w:after="0" w:line="240" w:lineRule="auto"/>
        <w:jc w:val="both"/>
        <w:rPr>
          <w:rFonts w:ascii="Century Schoolbook" w:hAnsi="Century Schoolbook" w:cs="Century Schoolbook"/>
          <w:b/>
          <w:bCs/>
        </w:rPr>
      </w:pPr>
      <w:r w:rsidRPr="00E309AC">
        <w:rPr>
          <w:rFonts w:ascii="Century Schoolbook" w:hAnsi="Century Schoolbook" w:cs="Century Schoolbook"/>
          <w:b/>
          <w:bCs/>
        </w:rPr>
        <w:t xml:space="preserve">13. </w:t>
      </w:r>
      <w:r w:rsidR="005862F9" w:rsidRPr="00E309AC">
        <w:rPr>
          <w:rFonts w:ascii="Century Schoolbook" w:hAnsi="Century Schoolbook" w:cs="Century Schoolbook"/>
          <w:b/>
          <w:bCs/>
        </w:rPr>
        <w:t>DISCUSSION AND OVERALL CONCLUSIONS</w:t>
      </w:r>
    </w:p>
    <w:p w:rsidR="00164DCC" w:rsidRPr="00E309AC" w:rsidRDefault="00164DCC" w:rsidP="006E1AA4">
      <w:pPr>
        <w:autoSpaceDE w:val="0"/>
        <w:autoSpaceDN w:val="0"/>
        <w:adjustRightInd w:val="0"/>
        <w:spacing w:after="0" w:line="240" w:lineRule="auto"/>
        <w:jc w:val="both"/>
        <w:rPr>
          <w:rFonts w:ascii="Century Schoolbook" w:hAnsi="Century Schoolbook" w:cs="Century Schoolbook"/>
          <w:b/>
          <w:bCs/>
        </w:rPr>
      </w:pPr>
    </w:p>
    <w:p w:rsidR="006F7BFA" w:rsidRPr="00E309AC" w:rsidRDefault="0089171D" w:rsidP="00296EA8">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The</w:t>
      </w:r>
      <w:r w:rsidR="006F7BFA" w:rsidRPr="00E309AC">
        <w:rPr>
          <w:rFonts w:ascii="Century Schoolbook" w:hAnsi="Century Schoolbook" w:cs="Century Schoolbook"/>
          <w:bCs/>
        </w:rPr>
        <w:t xml:space="preserve"> study </w:t>
      </w:r>
      <w:r w:rsidRPr="00E309AC">
        <w:rPr>
          <w:rFonts w:ascii="Century Schoolbook" w:hAnsi="Century Schoolbook" w:cs="Century Schoolbook"/>
          <w:bCs/>
        </w:rPr>
        <w:t>has shown</w:t>
      </w:r>
      <w:r w:rsidR="006F7BFA" w:rsidRPr="00E309AC">
        <w:rPr>
          <w:rFonts w:ascii="Century Schoolbook" w:hAnsi="Century Schoolbook" w:cs="Century Schoolbook"/>
          <w:bCs/>
        </w:rPr>
        <w:t xml:space="preserve"> that </w:t>
      </w:r>
      <w:r w:rsidR="00296EA8" w:rsidRPr="00E309AC">
        <w:rPr>
          <w:rFonts w:ascii="Century Schoolbook" w:hAnsi="Century Schoolbook" w:cs="Century Schoolbook"/>
          <w:bCs/>
        </w:rPr>
        <w:t xml:space="preserve">the addition of aripiprazole can reduce </w:t>
      </w:r>
      <w:r w:rsidR="006F7BFA" w:rsidRPr="00E309AC">
        <w:rPr>
          <w:rFonts w:ascii="Century Schoolbook" w:hAnsi="Century Schoolbook" w:cs="Century Schoolbook"/>
          <w:bCs/>
        </w:rPr>
        <w:t xml:space="preserve">prolactin </w:t>
      </w:r>
      <w:r w:rsidR="00296EA8" w:rsidRPr="00E309AC">
        <w:rPr>
          <w:rFonts w:ascii="Century Schoolbook" w:hAnsi="Century Schoolbook" w:cs="Century Schoolbook"/>
          <w:bCs/>
        </w:rPr>
        <w:t>and restore normal menses or testosterone levels in patients with risperidone or paliperidone induced hyperprolactinaemia and hyperprolactinaemic hypogonadism</w:t>
      </w:r>
      <w:r w:rsidR="006F7BFA" w:rsidRPr="00E309AC">
        <w:rPr>
          <w:rFonts w:ascii="Century Schoolbook" w:hAnsi="Century Schoolbook" w:cs="Century Schoolbook"/>
          <w:bCs/>
        </w:rPr>
        <w:t xml:space="preserve"> but not in patients with benzamide induced hyperprolactinaemia, and that the minimum effective dose is highly variable and </w:t>
      </w:r>
      <w:r w:rsidR="004A4DC1" w:rsidRPr="00E309AC">
        <w:rPr>
          <w:rFonts w:ascii="Century Schoolbook" w:hAnsi="Century Schoolbook" w:cs="Century Schoolbook"/>
          <w:bCs/>
        </w:rPr>
        <w:t>can be very low</w:t>
      </w:r>
      <w:r w:rsidR="006F7BFA" w:rsidRPr="00E309AC">
        <w:rPr>
          <w:rFonts w:ascii="Century Schoolbook" w:hAnsi="Century Schoolbook" w:cs="Century Schoolbook"/>
          <w:bCs/>
        </w:rPr>
        <w:t xml:space="preserve">. </w:t>
      </w:r>
    </w:p>
    <w:p w:rsidR="00DB5BF2" w:rsidRPr="00E309AC" w:rsidRDefault="006F7BFA" w:rsidP="005004AB">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Whilst </w:t>
      </w:r>
      <w:r w:rsidR="0089171D" w:rsidRPr="00E309AC">
        <w:rPr>
          <w:rFonts w:ascii="Century Schoolbook" w:hAnsi="Century Schoolbook" w:cs="Century Schoolbook"/>
          <w:bCs/>
        </w:rPr>
        <w:t>these findings</w:t>
      </w:r>
      <w:r w:rsidRPr="00E309AC">
        <w:rPr>
          <w:rFonts w:ascii="Century Schoolbook" w:hAnsi="Century Schoolbook" w:cs="Century Schoolbook"/>
          <w:bCs/>
        </w:rPr>
        <w:t xml:space="preserve"> confirm published </w:t>
      </w:r>
      <w:r w:rsidR="009136D0" w:rsidRPr="00E309AC">
        <w:rPr>
          <w:rFonts w:ascii="Century Schoolbook" w:hAnsi="Century Schoolbook" w:cs="Century Schoolbook"/>
          <w:bCs/>
        </w:rPr>
        <w:t>reports</w:t>
      </w:r>
      <w:r w:rsidRPr="00E309AC">
        <w:rPr>
          <w:rFonts w:ascii="Century Schoolbook" w:hAnsi="Century Schoolbook" w:cs="Century Schoolbook"/>
          <w:bCs/>
        </w:rPr>
        <w:t xml:space="preserve"> </w:t>
      </w:r>
      <w:r w:rsidR="00A957EA" w:rsidRPr="00E309AC">
        <w:rPr>
          <w:rFonts w:ascii="Century Schoolbook" w:hAnsi="Century Schoolbook" w:cs="Century Schoolbook"/>
          <w:bCs/>
        </w:rPr>
        <w:t xml:space="preserve">on decrease of PRL levels </w:t>
      </w:r>
      <w:r w:rsidRPr="00E309AC">
        <w:rPr>
          <w:rFonts w:ascii="Century Schoolbook" w:hAnsi="Century Schoolbook" w:cs="Century Schoolbook"/>
          <w:bCs/>
        </w:rPr>
        <w:t>(</w:t>
      </w:r>
      <w:r w:rsidR="006007BA" w:rsidRPr="00E309AC">
        <w:rPr>
          <w:rFonts w:ascii="Century Schoolbook" w:hAnsi="Century Schoolbook" w:cs="Century Schoolbook"/>
          <w:bCs/>
        </w:rPr>
        <w:t>15, 16</w:t>
      </w:r>
      <w:r w:rsidR="000312CD" w:rsidRPr="00E309AC">
        <w:rPr>
          <w:rFonts w:ascii="Century Schoolbook" w:hAnsi="Century Schoolbook" w:cs="Century Schoolbook"/>
          <w:bCs/>
        </w:rPr>
        <w:t xml:space="preserve">, </w:t>
      </w:r>
      <w:r w:rsidR="0046556F" w:rsidRPr="00E309AC">
        <w:rPr>
          <w:rFonts w:ascii="Century Schoolbook" w:hAnsi="Century Schoolbook" w:cs="Century Schoolbook"/>
          <w:bCs/>
        </w:rPr>
        <w:t>2</w:t>
      </w:r>
      <w:r w:rsidR="006007BA" w:rsidRPr="00E309AC">
        <w:rPr>
          <w:rFonts w:ascii="Century Schoolbook" w:hAnsi="Century Schoolbook" w:cs="Century Schoolbook"/>
          <w:bCs/>
        </w:rPr>
        <w:t>4</w:t>
      </w:r>
      <w:r w:rsidR="007B517A" w:rsidRPr="00E309AC">
        <w:rPr>
          <w:rFonts w:ascii="Century Schoolbook" w:hAnsi="Century Schoolbook" w:cs="Century Schoolbook"/>
          <w:bCs/>
        </w:rPr>
        <w:t>-2</w:t>
      </w:r>
      <w:r w:rsidR="006007BA" w:rsidRPr="00E309AC">
        <w:rPr>
          <w:rFonts w:ascii="Century Schoolbook" w:hAnsi="Century Schoolbook" w:cs="Century Schoolbook"/>
          <w:bCs/>
        </w:rPr>
        <w:t>7</w:t>
      </w:r>
      <w:r w:rsidR="007B517A" w:rsidRPr="00E309AC">
        <w:rPr>
          <w:rFonts w:ascii="Century Schoolbook" w:hAnsi="Century Schoolbook" w:cs="Century Schoolbook"/>
          <w:bCs/>
        </w:rPr>
        <w:t>)</w:t>
      </w:r>
      <w:r w:rsidR="007B517A" w:rsidRPr="00E309AC">
        <w:rPr>
          <w:rFonts w:ascii="Century Schoolbook" w:hAnsi="Century Schoolbook" w:cs="Century Schoolbook"/>
          <w:b/>
          <w:bCs/>
        </w:rPr>
        <w:t xml:space="preserve"> </w:t>
      </w:r>
      <w:r w:rsidRPr="00E309AC">
        <w:rPr>
          <w:rFonts w:ascii="Century Schoolbook" w:hAnsi="Century Schoolbook" w:cs="Century Schoolbook"/>
          <w:bCs/>
        </w:rPr>
        <w:t xml:space="preserve">this is the first study </w:t>
      </w:r>
      <w:r w:rsidR="00604A2A" w:rsidRPr="00E309AC">
        <w:rPr>
          <w:rFonts w:ascii="Century Schoolbook" w:hAnsi="Century Schoolbook" w:cs="Century Schoolbook"/>
          <w:bCs/>
        </w:rPr>
        <w:t xml:space="preserve">to explore efficacy of aripiprazole doses as low as 2.5 mg or </w:t>
      </w:r>
      <w:r w:rsidR="00B04553" w:rsidRPr="00E309AC">
        <w:rPr>
          <w:rFonts w:ascii="Century Schoolbook" w:hAnsi="Century Schoolbook" w:cs="Century Schoolbook"/>
          <w:bCs/>
        </w:rPr>
        <w:t>less</w:t>
      </w:r>
      <w:r w:rsidR="00604A2A" w:rsidRPr="00E309AC">
        <w:rPr>
          <w:rFonts w:ascii="Century Schoolbook" w:hAnsi="Century Schoolbook" w:cs="Century Schoolbook"/>
          <w:bCs/>
        </w:rPr>
        <w:t xml:space="preserve">. </w:t>
      </w:r>
      <w:r w:rsidR="00164DCC" w:rsidRPr="00E309AC">
        <w:rPr>
          <w:rFonts w:ascii="Century Schoolbook" w:hAnsi="Century Schoolbook" w:cs="Century Schoolbook"/>
          <w:bCs/>
        </w:rPr>
        <w:t xml:space="preserve"> This is an important addition to current knowledge given that in the real world, patients with psychiatric disorders or learning disabilities are often treated with other drugs </w:t>
      </w:r>
      <w:r w:rsidR="001918F9" w:rsidRPr="00E309AC">
        <w:rPr>
          <w:rFonts w:ascii="Century Schoolbook" w:hAnsi="Century Schoolbook" w:cs="Century Schoolbook"/>
          <w:bCs/>
        </w:rPr>
        <w:t>beside</w:t>
      </w:r>
      <w:r w:rsidR="00164DCC" w:rsidRPr="00E309AC">
        <w:rPr>
          <w:rFonts w:ascii="Century Schoolbook" w:hAnsi="Century Schoolbook" w:cs="Century Schoolbook"/>
          <w:bCs/>
        </w:rPr>
        <w:t xml:space="preserve"> the antipsychotic causing the hyperprolactinaemia.</w:t>
      </w:r>
      <w:r w:rsidR="009136D0" w:rsidRPr="00E309AC">
        <w:rPr>
          <w:rFonts w:ascii="Century Schoolbook" w:hAnsi="Century Schoolbook" w:cs="Century Schoolbook"/>
          <w:bCs/>
        </w:rPr>
        <w:t xml:space="preserve"> </w:t>
      </w:r>
      <w:r w:rsidR="00900017" w:rsidRPr="00E309AC">
        <w:rPr>
          <w:rFonts w:ascii="Century Schoolbook" w:hAnsi="Century Schoolbook" w:cs="Century Schoolbook"/>
          <w:bCs/>
        </w:rPr>
        <w:t xml:space="preserve">Therefore, </w:t>
      </w:r>
      <w:r w:rsidR="00B95D87" w:rsidRPr="00E309AC">
        <w:rPr>
          <w:rFonts w:ascii="Century Schoolbook" w:hAnsi="Century Schoolbook" w:cs="Century Schoolbook"/>
          <w:bCs/>
        </w:rPr>
        <w:t xml:space="preserve">for safety and tolerability, </w:t>
      </w:r>
      <w:r w:rsidR="00900017" w:rsidRPr="00E309AC">
        <w:rPr>
          <w:rFonts w:ascii="Century Schoolbook" w:hAnsi="Century Schoolbook" w:cs="Century Schoolbook"/>
          <w:bCs/>
        </w:rPr>
        <w:t xml:space="preserve">it is crucial to keep the dose of any additional medication as low as possible. </w:t>
      </w:r>
      <w:r w:rsidR="009136D0" w:rsidRPr="00E309AC">
        <w:rPr>
          <w:rFonts w:ascii="Century Schoolbook" w:hAnsi="Century Schoolbook" w:cs="Century Schoolbook"/>
          <w:bCs/>
        </w:rPr>
        <w:t xml:space="preserve">The clinical corollary to our findings is that patients requiring treatment of </w:t>
      </w:r>
      <w:r w:rsidR="001918F9" w:rsidRPr="00E309AC">
        <w:rPr>
          <w:rFonts w:ascii="Century Schoolbook" w:hAnsi="Century Schoolbook" w:cs="Century Schoolbook"/>
          <w:bCs/>
        </w:rPr>
        <w:t xml:space="preserve">antipsychotic induced </w:t>
      </w:r>
      <w:r w:rsidR="009136D0" w:rsidRPr="00E309AC">
        <w:rPr>
          <w:rFonts w:ascii="Century Schoolbook" w:hAnsi="Century Schoolbook" w:cs="Century Schoolbook"/>
          <w:bCs/>
        </w:rPr>
        <w:t>hyperprolactinaemia should be given adjunctive aripiprazole at an initial dose of 2.5 mg daily, or even lower in case of concomitant treatment with potent CYP 450 inhibitors, and that aripiprazole should then be up-titrated according to response.</w:t>
      </w:r>
      <w:r w:rsidR="00164DCC" w:rsidRPr="00E309AC">
        <w:rPr>
          <w:rFonts w:ascii="Century Schoolbook" w:hAnsi="Century Schoolbook" w:cs="Century Schoolbook"/>
          <w:bCs/>
        </w:rPr>
        <w:t xml:space="preserve"> </w:t>
      </w:r>
      <w:r w:rsidR="002D6034" w:rsidRPr="00E309AC">
        <w:rPr>
          <w:rFonts w:ascii="Century Schoolbook" w:hAnsi="Century Schoolbook" w:cs="Century Schoolbook"/>
          <w:bCs/>
        </w:rPr>
        <w:t>In our study we assessed this by measuring PRL, enquiring about menses in women or measuring 9 am testosterone in men after approximately a minimum of one month since the introduction of aripiprazole or after a dose increase.</w:t>
      </w:r>
    </w:p>
    <w:p w:rsidR="005802A2" w:rsidRPr="00E309AC" w:rsidRDefault="00DB5BF2" w:rsidP="005004AB">
      <w:pPr>
        <w:autoSpaceDE w:val="0"/>
        <w:autoSpaceDN w:val="0"/>
        <w:adjustRightInd w:val="0"/>
        <w:spacing w:after="0" w:line="240" w:lineRule="auto"/>
        <w:jc w:val="both"/>
        <w:rPr>
          <w:rFonts w:ascii="Century Schoolbook" w:hAnsi="Century Schoolbook" w:cs="Century Schoolbook"/>
          <w:bCs/>
        </w:rPr>
      </w:pPr>
      <w:r w:rsidRPr="00E309AC">
        <w:rPr>
          <w:rFonts w:ascii="Century Schoolbook" w:hAnsi="Century Schoolbook" w:cs="Century Schoolbook"/>
          <w:bCs/>
        </w:rPr>
        <w:t xml:space="preserve">The addition of aripiprazole to other antipsychotics was safe as there was no deterioration in extrapyramidal symptoms or in the mental state, which, in fact, was overall improved. However, the occurrence of some treatment emergent symtoms and signs at doses of 5-10 mg, should prompt clinicians to use as small doses as possible when using aripiprazole as adjunctive antipsychotic.  </w:t>
      </w:r>
    </w:p>
    <w:p w:rsidR="002305D9" w:rsidRDefault="002305D9" w:rsidP="005004AB">
      <w:pPr>
        <w:autoSpaceDE w:val="0"/>
        <w:autoSpaceDN w:val="0"/>
        <w:adjustRightInd w:val="0"/>
        <w:spacing w:after="0" w:line="240" w:lineRule="auto"/>
        <w:jc w:val="both"/>
        <w:rPr>
          <w:rFonts w:ascii="Century Schoolbook" w:hAnsi="Century Schoolbook" w:cs="Century Schoolbook"/>
          <w:bCs/>
        </w:rPr>
      </w:pPr>
      <w:r>
        <w:rPr>
          <w:rFonts w:ascii="Century Schoolbook" w:hAnsi="Century Schoolbook" w:cs="Century Schoolbook"/>
          <w:bCs/>
        </w:rPr>
        <w:br w:type="page"/>
      </w:r>
    </w:p>
    <w:p w:rsidR="00AF762B" w:rsidRPr="00BD025C" w:rsidRDefault="00AF762B" w:rsidP="006E1AA4">
      <w:pPr>
        <w:autoSpaceDE w:val="0"/>
        <w:autoSpaceDN w:val="0"/>
        <w:adjustRightInd w:val="0"/>
        <w:spacing w:after="0" w:line="240" w:lineRule="auto"/>
        <w:jc w:val="both"/>
        <w:rPr>
          <w:rFonts w:ascii="Century Schoolbook" w:hAnsi="Century Schoolbook" w:cs="Century Schoolbook"/>
          <w:b/>
          <w:bCs/>
          <w:color w:val="943634"/>
        </w:rPr>
      </w:pPr>
    </w:p>
    <w:p w:rsidR="00146DAB" w:rsidRPr="005C70C0" w:rsidRDefault="00A76983" w:rsidP="00146DAB">
      <w:pPr>
        <w:autoSpaceDE w:val="0"/>
        <w:autoSpaceDN w:val="0"/>
        <w:adjustRightInd w:val="0"/>
        <w:spacing w:before="120" w:after="60" w:line="240" w:lineRule="auto"/>
        <w:ind w:left="720" w:hanging="720"/>
        <w:rPr>
          <w:rFonts w:ascii="Century Schoolbook" w:hAnsi="Century Schoolbook" w:cs="Century Schoolbook"/>
          <w:b/>
          <w:color w:val="000000"/>
        </w:rPr>
      </w:pPr>
      <w:r w:rsidRPr="005C70C0">
        <w:rPr>
          <w:rFonts w:ascii="Century Schoolbook" w:hAnsi="Century Schoolbook" w:cs="Century Schoolbook"/>
          <w:b/>
          <w:color w:val="000000"/>
        </w:rPr>
        <w:t xml:space="preserve">14. </w:t>
      </w:r>
      <w:r w:rsidR="0001358B" w:rsidRPr="005C70C0">
        <w:rPr>
          <w:rFonts w:ascii="Century Schoolbook" w:hAnsi="Century Schoolbook" w:cs="Century Schoolbook"/>
          <w:b/>
          <w:color w:val="000000"/>
        </w:rPr>
        <w:t>REFERENCES</w:t>
      </w:r>
    </w:p>
    <w:p w:rsidR="00146DAB" w:rsidRPr="005C70C0" w:rsidRDefault="00146DAB" w:rsidP="00146DAB">
      <w:pPr>
        <w:autoSpaceDE w:val="0"/>
        <w:autoSpaceDN w:val="0"/>
        <w:adjustRightInd w:val="0"/>
        <w:spacing w:before="120" w:after="60" w:line="240" w:lineRule="auto"/>
        <w:ind w:left="720" w:hanging="720"/>
        <w:rPr>
          <w:rFonts w:ascii="Century Schoolbook" w:hAnsi="Century Schoolbook" w:cs="Century Schoolbook"/>
          <w:b/>
          <w:color w:val="000000"/>
        </w:rPr>
      </w:pPr>
    </w:p>
    <w:p w:rsidR="00146DAB" w:rsidRPr="005C70C0" w:rsidRDefault="00146DAB" w:rsidP="00146DAB">
      <w:pPr>
        <w:widowControl w:val="0"/>
        <w:autoSpaceDE w:val="0"/>
        <w:autoSpaceDN w:val="0"/>
        <w:adjustRightInd w:val="0"/>
        <w:spacing w:after="0" w:line="240" w:lineRule="auto"/>
        <w:jc w:val="both"/>
        <w:rPr>
          <w:rFonts w:ascii="Century Schoolbook" w:hAnsi="Century Schoolbook" w:cs="ArialMT"/>
          <w:bCs/>
        </w:rPr>
      </w:pPr>
      <w:r w:rsidRPr="005C70C0">
        <w:rPr>
          <w:rFonts w:ascii="Century Schoolbook" w:hAnsi="Century Schoolbook"/>
          <w:color w:val="000000"/>
        </w:rPr>
        <w:t xml:space="preserve">1) Dept. for Constitutional Affairs. Mental Capacity Act 2005. Code of Practice. </w:t>
      </w:r>
      <w:hyperlink r:id="rId8" w:history="1">
        <w:r w:rsidRPr="005C70C0">
          <w:rPr>
            <w:rStyle w:val="Hyperlink"/>
            <w:rFonts w:ascii="Century Schoolbook" w:hAnsi="Century Schoolbook"/>
          </w:rPr>
          <w:t>https://www.gov.uk/government/uploads/system/uploads/attachment_data/file/497253/Mental-capacity-act-code-of-practice.pdf</w:t>
        </w:r>
      </w:hyperlink>
    </w:p>
    <w:p w:rsidR="00146DAB" w:rsidRPr="005C70C0" w:rsidRDefault="00146DAB" w:rsidP="001D3E76">
      <w:pPr>
        <w:autoSpaceDE w:val="0"/>
        <w:autoSpaceDN w:val="0"/>
        <w:adjustRightInd w:val="0"/>
        <w:spacing w:before="120" w:after="60" w:line="240" w:lineRule="auto"/>
        <w:ind w:left="720" w:hanging="720"/>
        <w:rPr>
          <w:rFonts w:ascii="Century Schoolbook" w:hAnsi="Century Schoolbook" w:cs="Century Schoolbook"/>
          <w:b/>
          <w:color w:val="000000"/>
        </w:rPr>
      </w:pPr>
    </w:p>
    <w:p w:rsidR="00146DAB" w:rsidRPr="005C70C0" w:rsidRDefault="00146DAB" w:rsidP="00146DAB">
      <w:pPr>
        <w:widowControl w:val="0"/>
        <w:autoSpaceDE w:val="0"/>
        <w:autoSpaceDN w:val="0"/>
        <w:adjustRightInd w:val="0"/>
        <w:spacing w:after="0" w:line="240" w:lineRule="auto"/>
        <w:jc w:val="both"/>
        <w:rPr>
          <w:rFonts w:ascii="Century Schoolbook" w:hAnsi="Century Schoolbook" w:cs="ArialMT"/>
          <w:lang w:val="en-US"/>
        </w:rPr>
      </w:pPr>
      <w:r w:rsidRPr="005C70C0">
        <w:rPr>
          <w:rFonts w:ascii="Century Schoolbook" w:hAnsi="Century Schoolbook" w:cs="ArialMT"/>
          <w:lang w:val="en-US"/>
        </w:rPr>
        <w:t xml:space="preserve">2) Health Research Authority. Medicines for Human Use (Clinical Trials Regulations) 2004. Informed consent in clinical trials. </w:t>
      </w:r>
      <w:hyperlink r:id="rId9" w:history="1">
        <w:r w:rsidRPr="005C70C0">
          <w:rPr>
            <w:rStyle w:val="Hyperlink"/>
            <w:rFonts w:ascii="Century Schoolbook" w:hAnsi="Century Schoolbook" w:cs="ArialMT"/>
            <w:lang w:val="en-US"/>
          </w:rPr>
          <w:t>http://www.hra.nhs.uk/documents/2013/09/informed-consent-in-ctimps.pdf</w:t>
        </w:r>
      </w:hyperlink>
    </w:p>
    <w:p w:rsidR="00C5078A" w:rsidRPr="005C70C0" w:rsidRDefault="00C5078A" w:rsidP="00C5078A">
      <w:pPr>
        <w:spacing w:after="0" w:line="240" w:lineRule="auto"/>
        <w:jc w:val="both"/>
        <w:rPr>
          <w:rFonts w:ascii="Century Schoolbook" w:hAnsi="Century Schoolbook" w:cs="ArialMT"/>
          <w:szCs w:val="20"/>
          <w:lang w:val="en-US"/>
        </w:rPr>
      </w:pPr>
    </w:p>
    <w:p w:rsidR="00C5078A" w:rsidRPr="005C70C0" w:rsidRDefault="00C5078A" w:rsidP="00C5078A">
      <w:pPr>
        <w:spacing w:after="0" w:line="240" w:lineRule="auto"/>
        <w:jc w:val="both"/>
        <w:rPr>
          <w:rFonts w:ascii="Century Schoolbook" w:hAnsi="Century Schoolbook" w:cs="ArialMT"/>
          <w:szCs w:val="20"/>
          <w:lang w:val="en-US"/>
        </w:rPr>
      </w:pPr>
      <w:r w:rsidRPr="005C70C0">
        <w:rPr>
          <w:rFonts w:ascii="Century Schoolbook" w:hAnsi="Century Schoolbook" w:cs="ArialMT"/>
          <w:szCs w:val="20"/>
          <w:lang w:val="en-US"/>
        </w:rPr>
        <w:t>3) Petty RG. Prolactin and antipsychotic medications: mechanism of action. Schizophr Res. 1999; 35 Suppl: S67-73</w:t>
      </w:r>
    </w:p>
    <w:p w:rsidR="00C5078A" w:rsidRPr="005C70C0" w:rsidRDefault="00C5078A" w:rsidP="00C5078A">
      <w:pPr>
        <w:spacing w:after="0" w:line="240" w:lineRule="auto"/>
        <w:rPr>
          <w:rFonts w:ascii="Century Schoolbook" w:hAnsi="Century Schoolbook" w:cs="ArialMT"/>
          <w:bCs/>
          <w:szCs w:val="20"/>
          <w:lang w:val="en-US"/>
        </w:rPr>
      </w:pPr>
    </w:p>
    <w:p w:rsidR="00C5078A" w:rsidRDefault="00C5078A" w:rsidP="00C5078A">
      <w:pPr>
        <w:spacing w:after="0" w:line="240" w:lineRule="auto"/>
        <w:rPr>
          <w:rFonts w:ascii="Century Schoolbook" w:hAnsi="Century Schoolbook" w:cs="ArialMT"/>
          <w:szCs w:val="20"/>
          <w:lang w:val="en-US"/>
        </w:rPr>
      </w:pPr>
      <w:r w:rsidRPr="005C70C0">
        <w:rPr>
          <w:rFonts w:ascii="Century Schoolbook" w:hAnsi="Century Schoolbook" w:cs="ArialMT"/>
          <w:bCs/>
          <w:szCs w:val="20"/>
          <w:lang w:val="en-US"/>
        </w:rPr>
        <w:t>4) Peuskens</w:t>
      </w:r>
      <w:r w:rsidRPr="005C70C0">
        <w:rPr>
          <w:rFonts w:ascii="Century Schoolbook" w:hAnsi="Century Schoolbook" w:cs="ArialMT"/>
          <w:szCs w:val="20"/>
          <w:lang w:val="en-US"/>
        </w:rPr>
        <w:t xml:space="preserve"> J, Pani L, Detraux J, De Hert M. </w:t>
      </w:r>
      <w:r w:rsidRPr="005C70C0">
        <w:rPr>
          <w:rFonts w:ascii="Century Schoolbook" w:hAnsi="Century Schoolbook" w:cs="ArialMT"/>
          <w:bCs/>
          <w:szCs w:val="20"/>
          <w:lang w:val="en-US"/>
        </w:rPr>
        <w:t xml:space="preserve">The effects of novel and newly approved antipsychotics on serum prolactin levels: a comprehensive review. </w:t>
      </w:r>
      <w:r w:rsidRPr="005C70C0">
        <w:rPr>
          <w:rFonts w:ascii="Century Schoolbook" w:hAnsi="Century Schoolbook" w:cs="ArialMT"/>
          <w:szCs w:val="20"/>
          <w:lang w:val="en-US"/>
        </w:rPr>
        <w:t>CNS Drugs 2014; 28: 421-53</w:t>
      </w:r>
    </w:p>
    <w:p w:rsidR="00CF79D8" w:rsidRDefault="00CF79D8" w:rsidP="00C5078A">
      <w:pPr>
        <w:spacing w:after="0" w:line="240" w:lineRule="auto"/>
        <w:rPr>
          <w:rFonts w:ascii="Century Schoolbook" w:hAnsi="Century Schoolbook" w:cs="ArialMT"/>
          <w:szCs w:val="20"/>
          <w:lang w:val="en-US"/>
        </w:rPr>
      </w:pPr>
    </w:p>
    <w:p w:rsidR="00CF79D8" w:rsidRPr="005C70C0" w:rsidRDefault="00CF79D8" w:rsidP="00C5078A">
      <w:pPr>
        <w:spacing w:after="0" w:line="240" w:lineRule="auto"/>
        <w:rPr>
          <w:rFonts w:ascii="Century Schoolbook" w:hAnsi="Century Schoolbook" w:cs="ArialMT"/>
          <w:szCs w:val="20"/>
          <w:lang w:val="en-US"/>
        </w:rPr>
      </w:pPr>
      <w:r w:rsidRPr="00CF79D8">
        <w:rPr>
          <w:rFonts w:ascii="Century Schoolbook" w:hAnsi="Century Schoolbook" w:cs="ArialMT"/>
          <w:szCs w:val="20"/>
          <w:lang w:val="en-US"/>
        </w:rPr>
        <w:t>5</w:t>
      </w:r>
      <w:r>
        <w:rPr>
          <w:rFonts w:ascii="Century Schoolbook" w:hAnsi="Century Schoolbook" w:cs="ArialMT"/>
          <w:szCs w:val="20"/>
          <w:lang w:val="en-US"/>
        </w:rPr>
        <w:t>)</w:t>
      </w:r>
      <w:r w:rsidRPr="00CF79D8">
        <w:rPr>
          <w:rFonts w:ascii="Century Schoolbook" w:hAnsi="Century Schoolbook" w:cs="ArialMT"/>
          <w:szCs w:val="20"/>
          <w:lang w:val="en-US"/>
        </w:rPr>
        <w:t xml:space="preserve"> Frighi V, Stephenson MT, Morovat A, Jolley IE, Trivella M, Dudley CA, Anand E, White SJ, Hammond CV, Hockney RA, Barrow B, Shakir R, Goodwin GM. Safety of antipsychotics in people with intellectual disability. Br J Psychiatry 2011; 199: 289-95</w:t>
      </w:r>
    </w:p>
    <w:p w:rsidR="006D737C" w:rsidRPr="005C70C0" w:rsidRDefault="006D737C" w:rsidP="00C5078A">
      <w:pPr>
        <w:spacing w:after="0" w:line="240" w:lineRule="auto"/>
        <w:rPr>
          <w:rFonts w:ascii="Century Schoolbook" w:hAnsi="Century Schoolbook" w:cs="ArialMT"/>
          <w:szCs w:val="20"/>
          <w:lang w:val="en-US"/>
        </w:rPr>
      </w:pPr>
    </w:p>
    <w:p w:rsidR="006D737C" w:rsidRPr="005C70C0" w:rsidRDefault="002628E0" w:rsidP="006D737C">
      <w:pPr>
        <w:widowControl w:val="0"/>
        <w:autoSpaceDE w:val="0"/>
        <w:autoSpaceDN w:val="0"/>
        <w:adjustRightInd w:val="0"/>
        <w:spacing w:after="0" w:line="240" w:lineRule="auto"/>
        <w:jc w:val="both"/>
        <w:rPr>
          <w:rFonts w:ascii="Century Schoolbook" w:hAnsi="Century Schoolbook"/>
        </w:rPr>
      </w:pPr>
      <w:r>
        <w:rPr>
          <w:rFonts w:ascii="Century Schoolbook" w:hAnsi="Century Schoolbook"/>
        </w:rPr>
        <w:t>6</w:t>
      </w:r>
      <w:r w:rsidR="006D737C" w:rsidRPr="005C70C0">
        <w:rPr>
          <w:rFonts w:ascii="Century Schoolbook" w:hAnsi="Century Schoolbook"/>
        </w:rPr>
        <w:t>) Matsuzaki T, Azuma K, Irahara M, Yasui T, Aono T. Mechanism of anovulation in hyperprolactinemic amenorrhea determined by pulsatile gonadotropin-releasing hormone injection combined with human chorionic gonadotropin. Fertil Steril 1994; 62:1143–9.</w:t>
      </w:r>
    </w:p>
    <w:p w:rsidR="00FB15C0" w:rsidRPr="005C70C0" w:rsidRDefault="00FB15C0" w:rsidP="00FB15C0">
      <w:pPr>
        <w:widowControl w:val="0"/>
        <w:autoSpaceDE w:val="0"/>
        <w:autoSpaceDN w:val="0"/>
        <w:adjustRightInd w:val="0"/>
        <w:spacing w:after="0" w:line="240" w:lineRule="auto"/>
        <w:jc w:val="both"/>
        <w:rPr>
          <w:rFonts w:ascii="Century Schoolbook" w:hAnsi="Century Schoolbook" w:cs="ArialMT"/>
          <w:color w:val="535353"/>
          <w:lang w:val="en-US"/>
        </w:rPr>
      </w:pPr>
    </w:p>
    <w:p w:rsidR="00FB15C0" w:rsidRPr="005C70C0" w:rsidRDefault="002628E0" w:rsidP="00FB15C0">
      <w:pPr>
        <w:widowControl w:val="0"/>
        <w:autoSpaceDE w:val="0"/>
        <w:autoSpaceDN w:val="0"/>
        <w:adjustRightInd w:val="0"/>
        <w:spacing w:after="0" w:line="240" w:lineRule="auto"/>
        <w:jc w:val="both"/>
        <w:rPr>
          <w:rFonts w:ascii="Century Schoolbook" w:hAnsi="Century Schoolbook" w:cs="ArialMT"/>
          <w:color w:val="535353"/>
          <w:lang w:val="en-US"/>
        </w:rPr>
      </w:pPr>
      <w:r>
        <w:rPr>
          <w:rFonts w:ascii="Century Schoolbook" w:hAnsi="Century Schoolbook" w:cs="ArialMT"/>
          <w:color w:val="535353"/>
          <w:lang w:val="en-US"/>
        </w:rPr>
        <w:t>7</w:t>
      </w:r>
      <w:r w:rsidR="00FB15C0" w:rsidRPr="005C70C0">
        <w:rPr>
          <w:rFonts w:ascii="Century Schoolbook" w:hAnsi="Century Schoolbook" w:cs="ArialMT"/>
          <w:color w:val="535353"/>
          <w:lang w:val="en-US"/>
        </w:rPr>
        <w:t xml:space="preserve">) Klibanski A, Neer RM, Beitins IZ, Ridgway EC, Zervas NT, McArthur JW. </w:t>
      </w:r>
      <w:r w:rsidR="00FB15C0" w:rsidRPr="005C70C0">
        <w:rPr>
          <w:rFonts w:ascii="Century Schoolbook" w:hAnsi="Century Schoolbook" w:cs="TimesNewRomanPSMT"/>
          <w:lang w:val="en-US"/>
        </w:rPr>
        <w:t xml:space="preserve">Decreased bone density in hyperprolactinemic women. </w:t>
      </w:r>
      <w:r w:rsidR="00FB15C0" w:rsidRPr="005C70C0">
        <w:rPr>
          <w:rFonts w:ascii="Century Schoolbook" w:hAnsi="Century Schoolbook" w:cs="ArialMT"/>
          <w:color w:val="535353"/>
          <w:lang w:val="en-US"/>
        </w:rPr>
        <w:t>N Engl J Med 1980; 303:1511-14</w:t>
      </w:r>
    </w:p>
    <w:p w:rsidR="00FB15C0" w:rsidRPr="005C70C0" w:rsidRDefault="00FB15C0" w:rsidP="00FB15C0">
      <w:pPr>
        <w:widowControl w:val="0"/>
        <w:autoSpaceDE w:val="0"/>
        <w:autoSpaceDN w:val="0"/>
        <w:adjustRightInd w:val="0"/>
        <w:spacing w:after="0" w:line="240" w:lineRule="auto"/>
        <w:jc w:val="both"/>
        <w:rPr>
          <w:rFonts w:ascii="Century Schoolbook" w:hAnsi="Century Schoolbook" w:cs="ArialMT"/>
          <w:color w:val="535353"/>
          <w:lang w:val="en-US"/>
        </w:rPr>
      </w:pPr>
    </w:p>
    <w:p w:rsidR="00FB15C0" w:rsidRPr="005C70C0" w:rsidRDefault="002628E0" w:rsidP="00FB15C0">
      <w:pPr>
        <w:widowControl w:val="0"/>
        <w:autoSpaceDE w:val="0"/>
        <w:autoSpaceDN w:val="0"/>
        <w:adjustRightInd w:val="0"/>
        <w:spacing w:after="0" w:line="240" w:lineRule="auto"/>
        <w:jc w:val="both"/>
        <w:rPr>
          <w:rFonts w:ascii="Century Schoolbook" w:hAnsi="Century Schoolbook" w:cs="ArialMT"/>
          <w:lang w:val="en-US"/>
        </w:rPr>
      </w:pPr>
      <w:r>
        <w:rPr>
          <w:rFonts w:ascii="Century Schoolbook" w:hAnsi="Century Schoolbook" w:cs="ArialMT"/>
          <w:lang w:val="en-US"/>
        </w:rPr>
        <w:t>8</w:t>
      </w:r>
      <w:r w:rsidR="00FB15C0" w:rsidRPr="005C70C0">
        <w:rPr>
          <w:rFonts w:ascii="Century Schoolbook" w:hAnsi="Century Schoolbook" w:cs="ArialMT"/>
          <w:lang w:val="en-US"/>
        </w:rPr>
        <w:t xml:space="preserve">) Greenspan SL, Neer RM, Ridgway EC, </w:t>
      </w:r>
      <w:r w:rsidR="00FB15C0" w:rsidRPr="005C70C0">
        <w:rPr>
          <w:rFonts w:ascii="Century Schoolbook" w:hAnsi="Century Schoolbook" w:cs="ArialMT"/>
          <w:bCs/>
          <w:lang w:val="en-US"/>
        </w:rPr>
        <w:t>Klibanski</w:t>
      </w:r>
      <w:r w:rsidR="00FB15C0" w:rsidRPr="005C70C0">
        <w:rPr>
          <w:rFonts w:ascii="Century Schoolbook" w:hAnsi="Century Schoolbook" w:cs="ArialMT"/>
          <w:lang w:val="en-US"/>
        </w:rPr>
        <w:t xml:space="preserve"> A. </w:t>
      </w:r>
      <w:r w:rsidR="00FB15C0" w:rsidRPr="005C70C0">
        <w:rPr>
          <w:rFonts w:ascii="Century Schoolbook" w:hAnsi="Century Schoolbook" w:cs="ArialMT"/>
          <w:bCs/>
          <w:lang w:val="en-US"/>
        </w:rPr>
        <w:t>Osteoporosis in men with hyperprolactinemic hypogonadism.</w:t>
      </w:r>
      <w:r w:rsidR="00FB15C0" w:rsidRPr="005C70C0">
        <w:rPr>
          <w:rFonts w:ascii="Century Schoolbook" w:hAnsi="Century Schoolbook" w:cs="ArialMT"/>
          <w:lang w:val="en-US"/>
        </w:rPr>
        <w:t xml:space="preserve"> Ann Intern Med 1986; 104: 777-82</w:t>
      </w:r>
    </w:p>
    <w:p w:rsidR="00FB15C0" w:rsidRPr="005C70C0" w:rsidRDefault="00FB15C0" w:rsidP="00FB15C0">
      <w:pPr>
        <w:widowControl w:val="0"/>
        <w:autoSpaceDE w:val="0"/>
        <w:autoSpaceDN w:val="0"/>
        <w:adjustRightInd w:val="0"/>
        <w:spacing w:after="0" w:line="240" w:lineRule="auto"/>
        <w:jc w:val="both"/>
        <w:rPr>
          <w:rFonts w:ascii="Century Schoolbook" w:hAnsi="Century Schoolbook" w:cs="ArialMT"/>
          <w:lang w:val="en-US"/>
        </w:rPr>
      </w:pPr>
    </w:p>
    <w:p w:rsidR="00FB15C0" w:rsidRPr="005C70C0" w:rsidRDefault="002628E0" w:rsidP="00FB15C0">
      <w:pPr>
        <w:widowControl w:val="0"/>
        <w:autoSpaceDE w:val="0"/>
        <w:autoSpaceDN w:val="0"/>
        <w:adjustRightInd w:val="0"/>
        <w:spacing w:after="0" w:line="240" w:lineRule="auto"/>
        <w:jc w:val="both"/>
        <w:rPr>
          <w:rFonts w:ascii="Century Schoolbook" w:hAnsi="Century Schoolbook"/>
        </w:rPr>
      </w:pPr>
      <w:r>
        <w:rPr>
          <w:rFonts w:ascii="Century Schoolbook" w:hAnsi="Century Schoolbook"/>
        </w:rPr>
        <w:t>9</w:t>
      </w:r>
      <w:r w:rsidR="00FB15C0" w:rsidRPr="005C70C0">
        <w:rPr>
          <w:rFonts w:ascii="Century Schoolbook" w:hAnsi="Century Schoolbook"/>
        </w:rPr>
        <w:t xml:space="preserve">) Mazziotti G, Mancini T, Mormando M, De Menis E, Bianchi A, Doga M, Porcelli T, Vescovi PP, De Marinis L, Giustina A. High prevalence of radiological vertebral fractures in women with prolactin-secreting pituitary adenomas. Pituitary 2011; 14: 299-306 </w:t>
      </w:r>
    </w:p>
    <w:p w:rsidR="00FB15C0" w:rsidRPr="005C70C0" w:rsidRDefault="00FB15C0" w:rsidP="00FB15C0">
      <w:pPr>
        <w:widowControl w:val="0"/>
        <w:autoSpaceDE w:val="0"/>
        <w:autoSpaceDN w:val="0"/>
        <w:adjustRightInd w:val="0"/>
        <w:spacing w:after="0" w:line="240" w:lineRule="auto"/>
        <w:jc w:val="both"/>
        <w:rPr>
          <w:rFonts w:ascii="Century Schoolbook" w:hAnsi="Century Schoolbook"/>
        </w:rPr>
      </w:pPr>
    </w:p>
    <w:p w:rsidR="00FB15C0" w:rsidRPr="005C70C0" w:rsidRDefault="002628E0" w:rsidP="00FB15C0">
      <w:pPr>
        <w:widowControl w:val="0"/>
        <w:autoSpaceDE w:val="0"/>
        <w:autoSpaceDN w:val="0"/>
        <w:adjustRightInd w:val="0"/>
        <w:spacing w:after="0" w:line="240" w:lineRule="auto"/>
        <w:jc w:val="both"/>
        <w:rPr>
          <w:rFonts w:ascii="Century Schoolbook" w:hAnsi="Century Schoolbook"/>
        </w:rPr>
      </w:pPr>
      <w:r>
        <w:rPr>
          <w:rFonts w:ascii="Century Schoolbook" w:hAnsi="Century Schoolbook"/>
        </w:rPr>
        <w:t>10</w:t>
      </w:r>
      <w:r w:rsidR="00FB15C0" w:rsidRPr="005C70C0">
        <w:rPr>
          <w:rFonts w:ascii="Century Schoolbook" w:hAnsi="Century Schoolbook"/>
        </w:rPr>
        <w:t>) Mazziotti G, Porcelli T, Mormando M, De Menis E, Bianchi A, Mejia C, Mancini T, De Marinis L, Giustina A. Vertebral fractures in males with prolactinoma. Endocrine 2011; 39: 288-93</w:t>
      </w:r>
    </w:p>
    <w:p w:rsidR="00F739DF" w:rsidRPr="005C70C0" w:rsidRDefault="00F739DF" w:rsidP="003F5522">
      <w:pPr>
        <w:autoSpaceDE w:val="0"/>
        <w:autoSpaceDN w:val="0"/>
        <w:adjustRightInd w:val="0"/>
        <w:spacing w:before="120" w:after="60" w:line="240" w:lineRule="auto"/>
        <w:rPr>
          <w:rFonts w:ascii="Century Schoolbook" w:hAnsi="Century Schoolbook" w:cs="Century Schoolbook"/>
          <w:b/>
          <w:color w:val="000000"/>
        </w:rPr>
      </w:pPr>
    </w:p>
    <w:p w:rsidR="003F5522" w:rsidRPr="005C70C0" w:rsidRDefault="003F5522" w:rsidP="003F5522">
      <w:pPr>
        <w:widowControl w:val="0"/>
        <w:autoSpaceDE w:val="0"/>
        <w:autoSpaceDN w:val="0"/>
        <w:adjustRightInd w:val="0"/>
        <w:spacing w:after="0" w:line="240" w:lineRule="auto"/>
        <w:jc w:val="both"/>
        <w:rPr>
          <w:rFonts w:ascii="Century Schoolbook" w:hAnsi="Century Schoolbook" w:cs="ArialMT"/>
          <w:lang w:val="en-US"/>
        </w:rPr>
      </w:pPr>
      <w:r w:rsidRPr="005C70C0">
        <w:rPr>
          <w:rFonts w:ascii="Century Schoolbook" w:hAnsi="Century Schoolbook" w:cs="ArialMT"/>
          <w:lang w:val="en-US"/>
        </w:rPr>
        <w:t>1</w:t>
      </w:r>
      <w:r w:rsidR="002628E0">
        <w:rPr>
          <w:rFonts w:ascii="Century Schoolbook" w:hAnsi="Century Schoolbook" w:cs="ArialMT"/>
          <w:lang w:val="en-US"/>
        </w:rPr>
        <w:t>1</w:t>
      </w:r>
      <w:r w:rsidRPr="005C70C0">
        <w:rPr>
          <w:rFonts w:ascii="Century Schoolbook" w:hAnsi="Century Schoolbook" w:cs="ArialMT"/>
          <w:lang w:val="en-US"/>
        </w:rPr>
        <w:t>) Stubbs B, Gaughran F, Mitchell AJ, De Hert M, Farmer R, Soundy A, Rosenbaum S, Vancampfort D. Schizophrenia and the risk of fractures: a systematic review and comparative meta-analysis. Gen Hosp Psychiatry 2015; 37: 126-33</w:t>
      </w:r>
    </w:p>
    <w:p w:rsidR="003F5522" w:rsidRPr="005C70C0" w:rsidRDefault="003F5522" w:rsidP="003F5522">
      <w:pPr>
        <w:widowControl w:val="0"/>
        <w:autoSpaceDE w:val="0"/>
        <w:autoSpaceDN w:val="0"/>
        <w:adjustRightInd w:val="0"/>
        <w:spacing w:after="0" w:line="240" w:lineRule="auto"/>
        <w:jc w:val="both"/>
        <w:rPr>
          <w:rFonts w:ascii="Century Schoolbook" w:hAnsi="Century Schoolbook" w:cs="ArialMT"/>
          <w:lang w:val="en-US"/>
        </w:rPr>
      </w:pPr>
    </w:p>
    <w:p w:rsidR="003F5522" w:rsidRDefault="003F5522" w:rsidP="003F5522">
      <w:pPr>
        <w:widowControl w:val="0"/>
        <w:autoSpaceDE w:val="0"/>
        <w:autoSpaceDN w:val="0"/>
        <w:adjustRightInd w:val="0"/>
        <w:spacing w:after="0" w:line="240" w:lineRule="auto"/>
        <w:jc w:val="both"/>
        <w:rPr>
          <w:rFonts w:ascii="Century Schoolbook" w:hAnsi="Century Schoolbook" w:cs="ArialMT"/>
        </w:rPr>
      </w:pPr>
      <w:r w:rsidRPr="005C70C0">
        <w:rPr>
          <w:rFonts w:ascii="Century Schoolbook" w:hAnsi="Century Schoolbook" w:cs="ArialMT"/>
        </w:rPr>
        <w:t>1</w:t>
      </w:r>
      <w:r w:rsidR="002628E0">
        <w:rPr>
          <w:rFonts w:ascii="Century Schoolbook" w:hAnsi="Century Schoolbook" w:cs="ArialMT"/>
        </w:rPr>
        <w:t>2</w:t>
      </w:r>
      <w:r w:rsidRPr="005C70C0">
        <w:rPr>
          <w:rFonts w:ascii="Century Schoolbook" w:hAnsi="Century Schoolbook" w:cs="ArialMT"/>
        </w:rPr>
        <w:t>) Srikanth R, Cassidy G, Joiner C, Teeluckdharry S. Osteoporosis in people with intellectual disabilities: a review and a brief study of risk factors for osteoporosis in a community sample of people with intellectual disabilities. J Intellect Disabil Res 2011; 55: 53-62</w:t>
      </w:r>
    </w:p>
    <w:p w:rsidR="005C70C0" w:rsidRPr="005C70C0" w:rsidRDefault="005C70C0" w:rsidP="003F5522">
      <w:pPr>
        <w:widowControl w:val="0"/>
        <w:autoSpaceDE w:val="0"/>
        <w:autoSpaceDN w:val="0"/>
        <w:adjustRightInd w:val="0"/>
        <w:spacing w:after="0" w:line="240" w:lineRule="auto"/>
        <w:jc w:val="both"/>
        <w:rPr>
          <w:rFonts w:ascii="Century Schoolbook" w:hAnsi="Century Schoolbook" w:cs="ArialMT"/>
        </w:rPr>
      </w:pPr>
    </w:p>
    <w:p w:rsidR="00AE3994" w:rsidRPr="005C70C0" w:rsidRDefault="00AE3994" w:rsidP="00AE3994">
      <w:pPr>
        <w:widowControl w:val="0"/>
        <w:autoSpaceDE w:val="0"/>
        <w:autoSpaceDN w:val="0"/>
        <w:adjustRightInd w:val="0"/>
        <w:spacing w:after="0" w:line="240" w:lineRule="auto"/>
        <w:jc w:val="both"/>
        <w:rPr>
          <w:rFonts w:ascii="Century Schoolbook" w:hAnsi="Century Schoolbook" w:cs="ArialMT"/>
          <w:lang w:val="en-US"/>
        </w:rPr>
      </w:pPr>
      <w:r w:rsidRPr="005C70C0">
        <w:rPr>
          <w:rFonts w:ascii="Century Schoolbook" w:hAnsi="Century Schoolbook" w:cs="ArialMT"/>
          <w:lang w:val="en-US"/>
        </w:rPr>
        <w:t>1</w:t>
      </w:r>
      <w:r w:rsidR="002628E0">
        <w:rPr>
          <w:rFonts w:ascii="Century Schoolbook" w:hAnsi="Century Schoolbook" w:cs="ArialMT"/>
          <w:lang w:val="en-US"/>
        </w:rPr>
        <w:t>3</w:t>
      </w:r>
      <w:r w:rsidRPr="005C70C0">
        <w:rPr>
          <w:rFonts w:ascii="Century Schoolbook" w:hAnsi="Century Schoolbook" w:cs="ArialMT"/>
          <w:lang w:val="en-US"/>
        </w:rPr>
        <w:t xml:space="preserve">) Shapiro DA, Renock S, Arrington E, Chiodo LA, Liu LX, Sibley DR, Roth BL, Mailman R. Aripiprazole, a novel atypical antipsychotic drug with a unique and robust </w:t>
      </w:r>
      <w:r w:rsidRPr="005C70C0">
        <w:rPr>
          <w:rFonts w:ascii="Century Schoolbook" w:hAnsi="Century Schoolbook" w:cs="ArialMT"/>
          <w:lang w:val="en-US"/>
        </w:rPr>
        <w:lastRenderedPageBreak/>
        <w:t>pharmacology. Neuropsychopharmacology 2003; 28: 1400-11</w:t>
      </w:r>
    </w:p>
    <w:p w:rsidR="00AE3994" w:rsidRPr="005C70C0" w:rsidRDefault="00AE3994" w:rsidP="00AE3994">
      <w:pPr>
        <w:widowControl w:val="0"/>
        <w:autoSpaceDE w:val="0"/>
        <w:autoSpaceDN w:val="0"/>
        <w:adjustRightInd w:val="0"/>
        <w:spacing w:after="0" w:line="240" w:lineRule="auto"/>
        <w:jc w:val="both"/>
        <w:rPr>
          <w:rFonts w:ascii="Century Schoolbook" w:hAnsi="Century Schoolbook" w:cs="ArialMT"/>
          <w:bCs/>
        </w:rPr>
      </w:pPr>
    </w:p>
    <w:p w:rsidR="00AE3994" w:rsidRPr="005C70C0" w:rsidRDefault="00AE3994" w:rsidP="00AE3994">
      <w:pPr>
        <w:widowControl w:val="0"/>
        <w:autoSpaceDE w:val="0"/>
        <w:autoSpaceDN w:val="0"/>
        <w:adjustRightInd w:val="0"/>
        <w:spacing w:after="0" w:line="240" w:lineRule="auto"/>
        <w:jc w:val="both"/>
        <w:rPr>
          <w:rFonts w:ascii="Century Schoolbook" w:hAnsi="Century Schoolbook" w:cs="ArialMT"/>
          <w:bCs/>
        </w:rPr>
      </w:pPr>
      <w:r w:rsidRPr="005C70C0">
        <w:rPr>
          <w:rFonts w:ascii="Century Schoolbook" w:hAnsi="Century Schoolbook" w:cs="ArialMT"/>
          <w:bCs/>
        </w:rPr>
        <w:t>1</w:t>
      </w:r>
      <w:r w:rsidR="002628E0">
        <w:rPr>
          <w:rFonts w:ascii="Century Schoolbook" w:hAnsi="Century Schoolbook" w:cs="ArialMT"/>
          <w:bCs/>
        </w:rPr>
        <w:t>4</w:t>
      </w:r>
      <w:r w:rsidRPr="005C70C0">
        <w:rPr>
          <w:rFonts w:ascii="Century Schoolbook" w:hAnsi="Century Schoolbook" w:cs="ArialMT"/>
          <w:bCs/>
        </w:rPr>
        <w:t>) DeLeon A, Patel NC, Crismon ML. Aripiprazole: a comprehensive review of its pharmacology, clinical efficacy, and tolerability. Clin Ther 2004; 26: 649-66</w:t>
      </w:r>
    </w:p>
    <w:p w:rsidR="00CB1E14" w:rsidRPr="005C70C0" w:rsidRDefault="00CB1E14" w:rsidP="00AE3994">
      <w:pPr>
        <w:widowControl w:val="0"/>
        <w:autoSpaceDE w:val="0"/>
        <w:autoSpaceDN w:val="0"/>
        <w:adjustRightInd w:val="0"/>
        <w:spacing w:after="0" w:line="240" w:lineRule="auto"/>
        <w:jc w:val="both"/>
        <w:rPr>
          <w:rFonts w:ascii="Century Schoolbook" w:hAnsi="Century Schoolbook" w:cs="ArialMT"/>
          <w:bCs/>
        </w:rPr>
      </w:pPr>
    </w:p>
    <w:p w:rsidR="00CB1E14" w:rsidRPr="005C70C0" w:rsidRDefault="00CB1E14" w:rsidP="00CB1E14">
      <w:pPr>
        <w:widowControl w:val="0"/>
        <w:autoSpaceDE w:val="0"/>
        <w:autoSpaceDN w:val="0"/>
        <w:adjustRightInd w:val="0"/>
        <w:spacing w:after="0" w:line="240" w:lineRule="auto"/>
        <w:jc w:val="both"/>
        <w:rPr>
          <w:rFonts w:ascii="Century Schoolbook" w:hAnsi="Century Schoolbook" w:cs="ArialMT"/>
          <w:lang w:val="en-US"/>
        </w:rPr>
      </w:pPr>
      <w:r w:rsidRPr="005C70C0">
        <w:rPr>
          <w:rFonts w:ascii="Century Schoolbook" w:hAnsi="Century Schoolbook" w:cs="ArialMT"/>
          <w:lang w:val="en-US"/>
        </w:rPr>
        <w:t>1</w:t>
      </w:r>
      <w:r w:rsidR="002628E0">
        <w:rPr>
          <w:rFonts w:ascii="Century Schoolbook" w:hAnsi="Century Schoolbook" w:cs="ArialMT"/>
          <w:lang w:val="en-US"/>
        </w:rPr>
        <w:t>5</w:t>
      </w:r>
      <w:r w:rsidRPr="005C70C0">
        <w:rPr>
          <w:rFonts w:ascii="Century Schoolbook" w:hAnsi="Century Schoolbook" w:cs="ArialMT"/>
          <w:lang w:val="en-US"/>
        </w:rPr>
        <w:t>) Shim JC, Shin JG, Kelly DL, Jung DU, Seo YS, Liu KH, Shon JH, Conley RR. Adjunctive treatment with a dopamine partial agonist, aripiprazole, for antipsychotic-induced hyperprolactinemia: a placebo-controlled trial.  Am J Psychiatry 2007; 164: 1404-10</w:t>
      </w:r>
    </w:p>
    <w:p w:rsidR="00CB1E14" w:rsidRPr="005C70C0" w:rsidRDefault="00CB1E14" w:rsidP="00CB1E14">
      <w:pPr>
        <w:widowControl w:val="0"/>
        <w:autoSpaceDE w:val="0"/>
        <w:autoSpaceDN w:val="0"/>
        <w:adjustRightInd w:val="0"/>
        <w:spacing w:after="0" w:line="240" w:lineRule="auto"/>
        <w:jc w:val="both"/>
        <w:rPr>
          <w:rFonts w:ascii="Century Schoolbook" w:hAnsi="Century Schoolbook" w:cs="ArialMT"/>
          <w:lang w:val="en-US"/>
        </w:rPr>
      </w:pPr>
    </w:p>
    <w:p w:rsidR="00CB1E14" w:rsidRPr="005C70C0" w:rsidRDefault="00CB1E14" w:rsidP="00AE3994">
      <w:pPr>
        <w:widowControl w:val="0"/>
        <w:autoSpaceDE w:val="0"/>
        <w:autoSpaceDN w:val="0"/>
        <w:adjustRightInd w:val="0"/>
        <w:spacing w:after="0" w:line="240" w:lineRule="auto"/>
        <w:jc w:val="both"/>
        <w:rPr>
          <w:rFonts w:ascii="Century Schoolbook" w:hAnsi="Century Schoolbook" w:cs="ArialMT"/>
          <w:lang w:val="en-US"/>
        </w:rPr>
      </w:pPr>
      <w:r w:rsidRPr="005C70C0">
        <w:rPr>
          <w:rFonts w:ascii="Century Schoolbook" w:hAnsi="Century Schoolbook" w:cs="ArialMT"/>
          <w:lang w:val="en-US"/>
        </w:rPr>
        <w:t>1</w:t>
      </w:r>
      <w:r w:rsidR="002628E0">
        <w:rPr>
          <w:rFonts w:ascii="Century Schoolbook" w:hAnsi="Century Schoolbook" w:cs="ArialMT"/>
          <w:lang w:val="en-US"/>
        </w:rPr>
        <w:t>6</w:t>
      </w:r>
      <w:r w:rsidRPr="005C70C0">
        <w:rPr>
          <w:rFonts w:ascii="Century Schoolbook" w:hAnsi="Century Schoolbook" w:cs="ArialMT"/>
          <w:lang w:val="en-US"/>
        </w:rPr>
        <w:t xml:space="preserve">) Yasui-Furukori N, Furukori H, Sugawara N, Fujii A, Kaneko S. </w:t>
      </w:r>
      <w:r w:rsidRPr="005C70C0">
        <w:rPr>
          <w:rFonts w:ascii="Century Schoolbook" w:hAnsi="Century Schoolbook" w:cs="ArialMT"/>
          <w:bCs/>
          <w:lang w:val="en-US"/>
        </w:rPr>
        <w:t>Dose-dependent effects of adjunctive treatment with aripiprazole on hyperprolactinemia induced by risperidone in female patients with schizophrenia.</w:t>
      </w:r>
      <w:r w:rsidRPr="005C70C0">
        <w:rPr>
          <w:rFonts w:ascii="Century Schoolbook" w:hAnsi="Century Schoolbook" w:cs="ArialMT"/>
          <w:lang w:val="en-US"/>
        </w:rPr>
        <w:t xml:space="preserve"> J Clin </w:t>
      </w:r>
      <w:r w:rsidR="001E7804" w:rsidRPr="005C70C0">
        <w:rPr>
          <w:rFonts w:ascii="Century Schoolbook" w:hAnsi="Century Schoolbook" w:cs="ArialMT"/>
          <w:lang w:val="en-US"/>
        </w:rPr>
        <w:t>Psychopharmacol 2010; 30: 596-9</w:t>
      </w:r>
    </w:p>
    <w:p w:rsidR="002628E0" w:rsidRPr="002628E0" w:rsidRDefault="005C162F" w:rsidP="001E7804">
      <w:pPr>
        <w:autoSpaceDE w:val="0"/>
        <w:autoSpaceDN w:val="0"/>
        <w:adjustRightInd w:val="0"/>
        <w:spacing w:before="120" w:after="60" w:line="240" w:lineRule="auto"/>
        <w:rPr>
          <w:rFonts w:ascii="Century Schoolbook" w:hAnsi="Century Schoolbook" w:cs="Century Schoolbook"/>
        </w:rPr>
      </w:pPr>
      <w:r w:rsidRPr="005C70C0">
        <w:rPr>
          <w:rFonts w:ascii="Century Schoolbook" w:hAnsi="Century Schoolbook" w:cs="Century Schoolbook"/>
        </w:rPr>
        <w:t>1</w:t>
      </w:r>
      <w:r w:rsidR="002628E0">
        <w:rPr>
          <w:rFonts w:ascii="Century Schoolbook" w:hAnsi="Century Schoolbook" w:cs="Century Schoolbook"/>
        </w:rPr>
        <w:t>7</w:t>
      </w:r>
      <w:r w:rsidRPr="005C70C0">
        <w:rPr>
          <w:rFonts w:ascii="Century Schoolbook" w:hAnsi="Century Schoolbook" w:cs="Century Schoolbook"/>
        </w:rPr>
        <w:t>) Frighi V</w:t>
      </w:r>
      <w:r w:rsidR="001E7804" w:rsidRPr="005C70C0">
        <w:rPr>
          <w:rFonts w:ascii="Century Schoolbook" w:hAnsi="Century Schoolbook" w:cs="Century Schoolbook"/>
        </w:rPr>
        <w:t>. Unpublished observation</w:t>
      </w:r>
      <w:r w:rsidR="002628E0">
        <w:rPr>
          <w:rFonts w:ascii="Century Schoolbook" w:hAnsi="Century Schoolbook" w:cs="Century Schoolbook"/>
        </w:rPr>
        <w:t>s</w:t>
      </w:r>
    </w:p>
    <w:p w:rsidR="008900AC" w:rsidRDefault="001E7804" w:rsidP="001E7804">
      <w:pPr>
        <w:autoSpaceDE w:val="0"/>
        <w:autoSpaceDN w:val="0"/>
        <w:adjustRightInd w:val="0"/>
        <w:spacing w:before="120" w:after="60" w:line="240" w:lineRule="auto"/>
        <w:rPr>
          <w:rFonts w:ascii="Century Schoolbook" w:hAnsi="Century Schoolbook" w:cs="ArialMT"/>
          <w:lang w:val="en-US"/>
        </w:rPr>
      </w:pPr>
      <w:r w:rsidRPr="005C70C0">
        <w:rPr>
          <w:rFonts w:ascii="Century Schoolbook" w:hAnsi="Century Schoolbook" w:cs="ArialMT"/>
          <w:lang w:val="en-US"/>
        </w:rPr>
        <w:t>1</w:t>
      </w:r>
      <w:r w:rsidR="002628E0">
        <w:rPr>
          <w:rFonts w:ascii="Century Schoolbook" w:hAnsi="Century Schoolbook" w:cs="ArialMT"/>
          <w:lang w:val="en-US"/>
        </w:rPr>
        <w:t>8</w:t>
      </w:r>
      <w:r w:rsidRPr="005C70C0">
        <w:rPr>
          <w:rFonts w:ascii="Century Schoolbook" w:hAnsi="Century Schoolbook" w:cs="ArialMT"/>
          <w:lang w:val="en-US"/>
        </w:rPr>
        <w:t>) Barnes TR. A rating scale for drug-induced akathisia. Br J Psychiatry 1989; 154: 672- 76</w:t>
      </w:r>
    </w:p>
    <w:p w:rsidR="002628E0" w:rsidRPr="00D6669C" w:rsidRDefault="002628E0" w:rsidP="001E7804">
      <w:pPr>
        <w:autoSpaceDE w:val="0"/>
        <w:autoSpaceDN w:val="0"/>
        <w:adjustRightInd w:val="0"/>
        <w:spacing w:before="120" w:after="60" w:line="240" w:lineRule="auto"/>
        <w:rPr>
          <w:rFonts w:ascii="Century Schoolbook" w:hAnsi="Century Schoolbook" w:cs="ArialMT"/>
          <w:lang w:val="en-US"/>
        </w:rPr>
      </w:pPr>
    </w:p>
    <w:p w:rsidR="001E7804" w:rsidRPr="005C70C0" w:rsidRDefault="001E7804" w:rsidP="001E7804">
      <w:pPr>
        <w:widowControl w:val="0"/>
        <w:autoSpaceDE w:val="0"/>
        <w:autoSpaceDN w:val="0"/>
        <w:adjustRightInd w:val="0"/>
        <w:spacing w:after="0" w:line="240" w:lineRule="auto"/>
        <w:jc w:val="both"/>
        <w:rPr>
          <w:rFonts w:ascii="Century Schoolbook" w:hAnsi="Century Schoolbook" w:cs="ArialMT"/>
          <w:lang w:val="en-US"/>
        </w:rPr>
      </w:pPr>
      <w:r w:rsidRPr="005C70C0">
        <w:rPr>
          <w:rFonts w:ascii="Century Schoolbook" w:hAnsi="Century Schoolbook" w:cs="ArialMT"/>
          <w:lang w:val="en-US"/>
        </w:rPr>
        <w:t>1</w:t>
      </w:r>
      <w:r w:rsidR="002628E0">
        <w:rPr>
          <w:rFonts w:ascii="Century Schoolbook" w:hAnsi="Century Schoolbook" w:cs="ArialMT"/>
          <w:lang w:val="en-US"/>
        </w:rPr>
        <w:t>9</w:t>
      </w:r>
      <w:r w:rsidRPr="005C70C0">
        <w:rPr>
          <w:rFonts w:ascii="Century Schoolbook" w:hAnsi="Century Schoolbook" w:cs="ArialMT"/>
          <w:lang w:val="en-US"/>
        </w:rPr>
        <w:t>) Simpson GM, Angus JW. A rating scale for extrapyramidal side effects. Acta Psychiatr Scand 1970; 212: 11-9</w:t>
      </w:r>
    </w:p>
    <w:p w:rsidR="009F3732" w:rsidRPr="005C70C0" w:rsidRDefault="009F3732" w:rsidP="001E7804">
      <w:pPr>
        <w:widowControl w:val="0"/>
        <w:autoSpaceDE w:val="0"/>
        <w:autoSpaceDN w:val="0"/>
        <w:adjustRightInd w:val="0"/>
        <w:spacing w:after="0" w:line="240" w:lineRule="auto"/>
        <w:jc w:val="both"/>
        <w:rPr>
          <w:rFonts w:ascii="Century Schoolbook" w:hAnsi="Century Schoolbook" w:cs="ArialMT"/>
          <w:lang w:val="en-US"/>
        </w:rPr>
      </w:pPr>
    </w:p>
    <w:p w:rsidR="009F3732" w:rsidRPr="005C70C0" w:rsidRDefault="002628E0" w:rsidP="009F3732">
      <w:pPr>
        <w:widowControl w:val="0"/>
        <w:autoSpaceDE w:val="0"/>
        <w:autoSpaceDN w:val="0"/>
        <w:adjustRightInd w:val="0"/>
        <w:spacing w:after="0" w:line="240" w:lineRule="auto"/>
        <w:jc w:val="both"/>
        <w:rPr>
          <w:rFonts w:ascii="Century Schoolbook" w:hAnsi="Century Schoolbook" w:cs="ArialMT"/>
          <w:lang w:val="en-US"/>
        </w:rPr>
      </w:pPr>
      <w:r>
        <w:rPr>
          <w:rFonts w:ascii="Century Schoolbook" w:hAnsi="Century Schoolbook" w:cs="ArialMT"/>
          <w:lang w:val="en-US"/>
        </w:rPr>
        <w:t>20</w:t>
      </w:r>
      <w:r w:rsidR="009F3732" w:rsidRPr="005C70C0">
        <w:rPr>
          <w:rFonts w:ascii="Century Schoolbook" w:hAnsi="Century Schoolbook" w:cs="ArialMT"/>
          <w:lang w:val="en-US"/>
        </w:rPr>
        <w:t>) Sprague RL, Kalachnik JE. Reliability, validity, and a total score cut-off for the Dyskinesia Identification System: Condensed User Scale (DISCUS) with mentally ill and mentally retarded populations. Psychopharmacol Bull 1991; 27: 51-8</w:t>
      </w:r>
    </w:p>
    <w:p w:rsidR="009F3732" w:rsidRPr="005C70C0" w:rsidRDefault="009F3732" w:rsidP="009F3732">
      <w:pPr>
        <w:widowControl w:val="0"/>
        <w:autoSpaceDE w:val="0"/>
        <w:autoSpaceDN w:val="0"/>
        <w:adjustRightInd w:val="0"/>
        <w:spacing w:after="0" w:line="240" w:lineRule="auto"/>
        <w:jc w:val="both"/>
        <w:rPr>
          <w:rFonts w:ascii="Century Schoolbook" w:hAnsi="Century Schoolbook" w:cs="ArialMT"/>
          <w:lang w:val="en-US"/>
        </w:rPr>
      </w:pPr>
    </w:p>
    <w:p w:rsidR="004355FA" w:rsidRPr="005C70C0" w:rsidRDefault="009F3732" w:rsidP="00581783">
      <w:pPr>
        <w:widowControl w:val="0"/>
        <w:autoSpaceDE w:val="0"/>
        <w:autoSpaceDN w:val="0"/>
        <w:adjustRightInd w:val="0"/>
        <w:spacing w:after="0" w:line="240" w:lineRule="auto"/>
        <w:jc w:val="both"/>
        <w:rPr>
          <w:rFonts w:ascii="Century Schoolbook" w:hAnsi="Century Schoolbook"/>
        </w:rPr>
      </w:pPr>
      <w:r w:rsidRPr="005C70C0">
        <w:rPr>
          <w:rFonts w:ascii="Century Schoolbook" w:hAnsi="Century Schoolbook" w:cs="ArialMT"/>
          <w:lang w:val="en-US"/>
        </w:rPr>
        <w:t>2</w:t>
      </w:r>
      <w:r w:rsidR="002628E0">
        <w:rPr>
          <w:rFonts w:ascii="Century Schoolbook" w:hAnsi="Century Schoolbook" w:cs="ArialMT"/>
          <w:lang w:val="en-US"/>
        </w:rPr>
        <w:t>1</w:t>
      </w:r>
      <w:r w:rsidRPr="005C70C0">
        <w:rPr>
          <w:rFonts w:ascii="Century Schoolbook" w:hAnsi="Century Schoolbook" w:cs="ArialMT"/>
          <w:lang w:val="en-US"/>
        </w:rPr>
        <w:t>) Kay SR, Fiszbein A, Opler LA. The positive and negative syndrome scale (PANSS) for schizophrenia. Schizophr Bull 1987; 13: 261-76</w:t>
      </w:r>
    </w:p>
    <w:p w:rsidR="00581783" w:rsidRPr="005C70C0" w:rsidRDefault="00581783" w:rsidP="00581783">
      <w:pPr>
        <w:widowControl w:val="0"/>
        <w:autoSpaceDE w:val="0"/>
        <w:autoSpaceDN w:val="0"/>
        <w:adjustRightInd w:val="0"/>
        <w:spacing w:after="0" w:line="240" w:lineRule="auto"/>
        <w:jc w:val="both"/>
        <w:rPr>
          <w:rFonts w:ascii="Century Schoolbook" w:hAnsi="Century Schoolbook"/>
        </w:rPr>
      </w:pPr>
    </w:p>
    <w:p w:rsidR="00581783" w:rsidRPr="005C70C0" w:rsidRDefault="00581783" w:rsidP="00581783">
      <w:pPr>
        <w:widowControl w:val="0"/>
        <w:autoSpaceDE w:val="0"/>
        <w:autoSpaceDN w:val="0"/>
        <w:adjustRightInd w:val="0"/>
        <w:spacing w:after="0" w:line="240" w:lineRule="auto"/>
        <w:jc w:val="both"/>
        <w:rPr>
          <w:rFonts w:ascii="Century Schoolbook" w:hAnsi="Century Schoolbook" w:cs="ArialMT"/>
          <w:lang w:val="en-US"/>
        </w:rPr>
      </w:pPr>
      <w:r w:rsidRPr="005C70C0">
        <w:rPr>
          <w:rFonts w:ascii="Century Schoolbook" w:hAnsi="Century Schoolbook" w:cs="ArialMT"/>
          <w:lang w:val="en-US"/>
        </w:rPr>
        <w:t>2</w:t>
      </w:r>
      <w:r w:rsidR="002628E0">
        <w:rPr>
          <w:rFonts w:ascii="Century Schoolbook" w:hAnsi="Century Schoolbook" w:cs="ArialMT"/>
          <w:lang w:val="en-US"/>
        </w:rPr>
        <w:t>2</w:t>
      </w:r>
      <w:r w:rsidRPr="005C70C0">
        <w:rPr>
          <w:rFonts w:ascii="Century Schoolbook" w:hAnsi="Century Schoolbook" w:cs="ArialMT"/>
          <w:lang w:val="en-US"/>
        </w:rPr>
        <w:t>) Branch NPR. The clinical global impression scale. In: Guy W (Ed), ECDEU Assessment Manual for Psychopharmacology, Revised. US Department of Health, Education and Welfare, Rockville, 1976: 218-222</w:t>
      </w:r>
    </w:p>
    <w:p w:rsidR="00581783" w:rsidRPr="005C70C0" w:rsidRDefault="00581783" w:rsidP="00581783">
      <w:pPr>
        <w:widowControl w:val="0"/>
        <w:autoSpaceDE w:val="0"/>
        <w:autoSpaceDN w:val="0"/>
        <w:adjustRightInd w:val="0"/>
        <w:spacing w:after="0" w:line="240" w:lineRule="auto"/>
        <w:jc w:val="both"/>
        <w:rPr>
          <w:rFonts w:ascii="Century Schoolbook" w:hAnsi="Century Schoolbook"/>
        </w:rPr>
      </w:pPr>
    </w:p>
    <w:p w:rsidR="004355FA" w:rsidRDefault="005C70C0" w:rsidP="003F5522">
      <w:pPr>
        <w:autoSpaceDE w:val="0"/>
        <w:autoSpaceDN w:val="0"/>
        <w:adjustRightInd w:val="0"/>
        <w:spacing w:before="120" w:after="60" w:line="240" w:lineRule="auto"/>
        <w:rPr>
          <w:rFonts w:ascii="Century Schoolbook" w:hAnsi="Century Schoolbook" w:cs="Century Schoolbook"/>
          <w:color w:val="000000"/>
        </w:rPr>
      </w:pPr>
      <w:r w:rsidRPr="005C70C0">
        <w:rPr>
          <w:rFonts w:ascii="Century Schoolbook" w:hAnsi="Century Schoolbook" w:cs="Century Schoolbook"/>
          <w:color w:val="000000"/>
        </w:rPr>
        <w:t>2</w:t>
      </w:r>
      <w:r w:rsidR="002628E0">
        <w:rPr>
          <w:rFonts w:ascii="Century Schoolbook" w:hAnsi="Century Schoolbook" w:cs="Century Schoolbook"/>
          <w:color w:val="000000"/>
        </w:rPr>
        <w:t>3</w:t>
      </w:r>
      <w:r w:rsidRPr="005C70C0">
        <w:rPr>
          <w:rFonts w:ascii="Century Schoolbook" w:hAnsi="Century Schoolbook" w:cs="Century Schoolbook"/>
          <w:color w:val="000000"/>
        </w:rPr>
        <w:t xml:space="preserve">) </w:t>
      </w:r>
      <w:r w:rsidR="00D154B8" w:rsidRPr="00D154B8">
        <w:rPr>
          <w:rFonts w:ascii="Century Schoolbook" w:hAnsi="Century Schoolbook" w:cs="Century Schoolbook"/>
          <w:color w:val="000000"/>
        </w:rPr>
        <w:t>Lancaster GA, Dodd S, Williamson PR.</w:t>
      </w:r>
      <w:r w:rsidR="00D154B8">
        <w:rPr>
          <w:rFonts w:ascii="Century Schoolbook" w:hAnsi="Century Schoolbook" w:cs="Century Schoolbook"/>
          <w:color w:val="000000"/>
        </w:rPr>
        <w:t xml:space="preserve"> </w:t>
      </w:r>
      <w:r w:rsidR="00D154B8" w:rsidRPr="00D154B8">
        <w:rPr>
          <w:rFonts w:ascii="Century Schoolbook" w:hAnsi="Century Schoolbook" w:cs="Century Schoolbook"/>
          <w:color w:val="000000"/>
        </w:rPr>
        <w:t>Design and analysis of pilot studies: recommendations for good practice.</w:t>
      </w:r>
      <w:r w:rsidR="00D154B8">
        <w:rPr>
          <w:rFonts w:ascii="Century Schoolbook" w:hAnsi="Century Schoolbook" w:cs="Century Schoolbook"/>
          <w:color w:val="000000"/>
        </w:rPr>
        <w:t xml:space="preserve"> J Eval Clin Pract 2004</w:t>
      </w:r>
      <w:r w:rsidR="00D154B8" w:rsidRPr="00D154B8">
        <w:rPr>
          <w:rFonts w:ascii="Century Schoolbook" w:hAnsi="Century Schoolbook" w:cs="Century Schoolbook"/>
          <w:color w:val="000000"/>
        </w:rPr>
        <w:t>;</w:t>
      </w:r>
      <w:r w:rsidR="00D154B8">
        <w:rPr>
          <w:rFonts w:ascii="Century Schoolbook" w:hAnsi="Century Schoolbook" w:cs="Century Schoolbook"/>
          <w:color w:val="000000"/>
        </w:rPr>
        <w:t xml:space="preserve"> </w:t>
      </w:r>
      <w:r w:rsidR="00D154B8" w:rsidRPr="00D154B8">
        <w:rPr>
          <w:rFonts w:ascii="Century Schoolbook" w:hAnsi="Century Schoolbook" w:cs="Century Schoolbook"/>
          <w:color w:val="000000"/>
        </w:rPr>
        <w:t>10</w:t>
      </w:r>
      <w:r w:rsidR="00D154B8">
        <w:rPr>
          <w:rFonts w:ascii="Century Schoolbook" w:hAnsi="Century Schoolbook" w:cs="Century Schoolbook"/>
          <w:color w:val="000000"/>
        </w:rPr>
        <w:t xml:space="preserve">: </w:t>
      </w:r>
      <w:r w:rsidR="00D154B8" w:rsidRPr="00D154B8">
        <w:rPr>
          <w:rFonts w:ascii="Century Schoolbook" w:hAnsi="Century Schoolbook" w:cs="Century Schoolbook"/>
          <w:color w:val="000000"/>
        </w:rPr>
        <w:t>307-12</w:t>
      </w:r>
    </w:p>
    <w:p w:rsidR="007D0EFF" w:rsidRDefault="007D0EFF" w:rsidP="003F5522">
      <w:pPr>
        <w:autoSpaceDE w:val="0"/>
        <w:autoSpaceDN w:val="0"/>
        <w:adjustRightInd w:val="0"/>
        <w:spacing w:before="120" w:after="60" w:line="240" w:lineRule="auto"/>
        <w:rPr>
          <w:rFonts w:ascii="Century Schoolbook" w:hAnsi="Century Schoolbook" w:cs="Century Schoolbook"/>
          <w:color w:val="000000"/>
        </w:rPr>
      </w:pPr>
    </w:p>
    <w:p w:rsidR="007D0EFF" w:rsidRPr="0001358B" w:rsidRDefault="007D0EFF" w:rsidP="007D0EFF">
      <w:pPr>
        <w:widowControl w:val="0"/>
        <w:autoSpaceDE w:val="0"/>
        <w:autoSpaceDN w:val="0"/>
        <w:adjustRightInd w:val="0"/>
        <w:spacing w:after="0" w:line="240" w:lineRule="auto"/>
        <w:jc w:val="both"/>
        <w:rPr>
          <w:rFonts w:ascii="Times New Roman" w:hAnsi="Times New Roman" w:cs="ArialMT"/>
          <w:lang w:val="en-US"/>
        </w:rPr>
      </w:pPr>
      <w:r>
        <w:rPr>
          <w:rFonts w:ascii="Times New Roman" w:hAnsi="Times New Roman" w:cs="ArialMT"/>
          <w:lang w:val="en-US"/>
        </w:rPr>
        <w:t>2</w:t>
      </w:r>
      <w:r w:rsidR="002628E0">
        <w:rPr>
          <w:rFonts w:ascii="Times New Roman" w:hAnsi="Times New Roman" w:cs="ArialMT"/>
          <w:lang w:val="en-US"/>
        </w:rPr>
        <w:t>4</w:t>
      </w:r>
      <w:r>
        <w:rPr>
          <w:rFonts w:ascii="Times New Roman" w:hAnsi="Times New Roman" w:cs="ArialMT"/>
          <w:lang w:val="en-US"/>
        </w:rPr>
        <w:t>)</w:t>
      </w:r>
      <w:r w:rsidRPr="0001358B">
        <w:rPr>
          <w:rFonts w:ascii="Times New Roman" w:hAnsi="Times New Roman" w:cs="ArialMT"/>
          <w:lang w:val="en-US"/>
        </w:rPr>
        <w:t xml:space="preserve"> Chen CK, Huang YS, Ree SC, Hsiao CC. Differential add-on effects of aripiprazole in resolving hyperprolactinemia induced by risperidone in comparison to benzamide antipsychotics. Prog Neuropsychopharmacol Biol Psychiatry 2010; 34: 1495-9</w:t>
      </w:r>
    </w:p>
    <w:p w:rsidR="007D0EFF" w:rsidRPr="007D0EFF" w:rsidRDefault="007D0EFF" w:rsidP="003F5522">
      <w:pPr>
        <w:autoSpaceDE w:val="0"/>
        <w:autoSpaceDN w:val="0"/>
        <w:adjustRightInd w:val="0"/>
        <w:spacing w:before="120" w:after="60" w:line="240" w:lineRule="auto"/>
        <w:rPr>
          <w:rFonts w:ascii="Century Schoolbook" w:hAnsi="Century Schoolbook" w:cs="Century Schoolbook"/>
          <w:color w:val="000000"/>
        </w:rPr>
      </w:pPr>
    </w:p>
    <w:p w:rsidR="0046556F" w:rsidRDefault="0046556F" w:rsidP="0046556F">
      <w:pPr>
        <w:widowControl w:val="0"/>
        <w:autoSpaceDE w:val="0"/>
        <w:autoSpaceDN w:val="0"/>
        <w:adjustRightInd w:val="0"/>
        <w:spacing w:after="0" w:line="240" w:lineRule="auto"/>
        <w:jc w:val="both"/>
        <w:rPr>
          <w:rFonts w:ascii="Times New Roman" w:hAnsi="Times New Roman" w:cs="ArialMT"/>
          <w:bCs/>
        </w:rPr>
      </w:pPr>
      <w:r w:rsidRPr="0001358B">
        <w:rPr>
          <w:rFonts w:ascii="Times New Roman" w:hAnsi="Times New Roman" w:cs="ArialMT"/>
        </w:rPr>
        <w:t>2</w:t>
      </w:r>
      <w:r w:rsidR="002628E0">
        <w:rPr>
          <w:rFonts w:ascii="Times New Roman" w:hAnsi="Times New Roman" w:cs="ArialMT"/>
        </w:rPr>
        <w:t>5</w:t>
      </w:r>
      <w:r>
        <w:rPr>
          <w:rFonts w:ascii="Times New Roman" w:hAnsi="Times New Roman" w:cs="ArialMT"/>
        </w:rPr>
        <w:t>)</w:t>
      </w:r>
      <w:r w:rsidRPr="0001358B">
        <w:rPr>
          <w:rFonts w:ascii="Times New Roman" w:hAnsi="Times New Roman" w:cs="ArialMT"/>
        </w:rPr>
        <w:t xml:space="preserve"> Chen JX, Su YA, Bian QT, Wei LH, Zhang RZ, Liu YH, Correll C, Soares JC, Yang FD, </w:t>
      </w:r>
      <w:r w:rsidRPr="0001358B">
        <w:rPr>
          <w:rFonts w:ascii="Times New Roman" w:hAnsi="Times New Roman" w:cs="ArialMT"/>
          <w:bCs/>
        </w:rPr>
        <w:t>Wang</w:t>
      </w:r>
      <w:r w:rsidRPr="0001358B">
        <w:rPr>
          <w:rFonts w:ascii="Times New Roman" w:hAnsi="Times New Roman" w:cs="ArialMT"/>
        </w:rPr>
        <w:t xml:space="preserve"> SL, Zhang XY. </w:t>
      </w:r>
      <w:r w:rsidRPr="0001358B">
        <w:rPr>
          <w:rFonts w:ascii="Times New Roman" w:hAnsi="Times New Roman" w:cs="ArialMT"/>
          <w:bCs/>
        </w:rPr>
        <w:t xml:space="preserve">Adjunctive aripiprazole in the treatment of risperidone-induced hyperprolactinemia: A randomized, double-blind, placebo-controlled, dose-response study. </w:t>
      </w:r>
      <w:r w:rsidRPr="0001358B">
        <w:rPr>
          <w:rFonts w:ascii="Times New Roman" w:hAnsi="Times New Roman" w:cs="ArialMT"/>
        </w:rPr>
        <w:t>Psychoneuroendocrinology 2015; 58: 130-40</w:t>
      </w:r>
      <w:r w:rsidRPr="0001358B">
        <w:rPr>
          <w:rFonts w:ascii="Times New Roman" w:hAnsi="Times New Roman" w:cs="ArialMT"/>
          <w:bCs/>
        </w:rPr>
        <w:t xml:space="preserve"> </w:t>
      </w:r>
    </w:p>
    <w:p w:rsidR="0046556F" w:rsidRDefault="0046556F" w:rsidP="0046556F">
      <w:pPr>
        <w:widowControl w:val="0"/>
        <w:autoSpaceDE w:val="0"/>
        <w:autoSpaceDN w:val="0"/>
        <w:adjustRightInd w:val="0"/>
        <w:spacing w:after="0" w:line="240" w:lineRule="auto"/>
        <w:jc w:val="both"/>
        <w:rPr>
          <w:rFonts w:ascii="Times New Roman" w:hAnsi="Times New Roman" w:cs="ArialMT"/>
          <w:bCs/>
        </w:rPr>
      </w:pPr>
    </w:p>
    <w:p w:rsidR="0046556F" w:rsidRPr="0046556F" w:rsidRDefault="0046556F" w:rsidP="0046556F">
      <w:pPr>
        <w:widowControl w:val="0"/>
        <w:autoSpaceDE w:val="0"/>
        <w:autoSpaceDN w:val="0"/>
        <w:adjustRightInd w:val="0"/>
        <w:spacing w:after="0" w:line="240" w:lineRule="auto"/>
        <w:jc w:val="both"/>
        <w:rPr>
          <w:rFonts w:ascii="Times New Roman" w:hAnsi="Times New Roman" w:cs="ArialMT"/>
          <w:bCs/>
          <w:lang w:val="en-US"/>
        </w:rPr>
      </w:pPr>
      <w:r>
        <w:rPr>
          <w:rFonts w:ascii="Times New Roman" w:hAnsi="Times New Roman" w:cs="ArialMT"/>
          <w:bCs/>
          <w:lang w:val="en-US"/>
        </w:rPr>
        <w:t>2</w:t>
      </w:r>
      <w:r w:rsidR="002628E0">
        <w:rPr>
          <w:rFonts w:ascii="Times New Roman" w:hAnsi="Times New Roman" w:cs="ArialMT"/>
          <w:bCs/>
          <w:lang w:val="en-US"/>
        </w:rPr>
        <w:t>6</w:t>
      </w:r>
      <w:r>
        <w:rPr>
          <w:rFonts w:ascii="Times New Roman" w:hAnsi="Times New Roman" w:cs="ArialMT"/>
          <w:bCs/>
          <w:lang w:val="en-US"/>
        </w:rPr>
        <w:t xml:space="preserve">) </w:t>
      </w:r>
      <w:r w:rsidRPr="0046556F">
        <w:rPr>
          <w:rFonts w:ascii="Times New Roman" w:hAnsi="Times New Roman" w:cs="ArialMT"/>
          <w:bCs/>
          <w:lang w:val="en-US"/>
        </w:rPr>
        <w:t>Zhao J, Song X, Ai X, Gu X, Huang G, Li X, Pang L, Ding M, Ding S, Lv L. Adjunctive Aripiprazole Treatment for Risperidone-Induced Hyperprolactinemia: An 8-Week Randomized, Open-Label, Comparative Clinical Trial. PLoS One 2015 Oct 8; 10: e0139717</w:t>
      </w:r>
    </w:p>
    <w:p w:rsidR="0046556F" w:rsidRPr="0046556F" w:rsidRDefault="0046556F" w:rsidP="0046556F">
      <w:pPr>
        <w:widowControl w:val="0"/>
        <w:autoSpaceDE w:val="0"/>
        <w:autoSpaceDN w:val="0"/>
        <w:adjustRightInd w:val="0"/>
        <w:spacing w:after="0" w:line="240" w:lineRule="auto"/>
        <w:jc w:val="both"/>
        <w:rPr>
          <w:rFonts w:ascii="Times New Roman" w:hAnsi="Times New Roman" w:cs="ArialMT"/>
          <w:bCs/>
          <w:lang w:val="en-US"/>
        </w:rPr>
      </w:pPr>
    </w:p>
    <w:p w:rsidR="0046556F" w:rsidRPr="0046556F" w:rsidRDefault="0046556F" w:rsidP="0046556F">
      <w:pPr>
        <w:widowControl w:val="0"/>
        <w:autoSpaceDE w:val="0"/>
        <w:autoSpaceDN w:val="0"/>
        <w:adjustRightInd w:val="0"/>
        <w:spacing w:after="0" w:line="240" w:lineRule="auto"/>
        <w:jc w:val="both"/>
        <w:rPr>
          <w:rFonts w:ascii="Times New Roman" w:hAnsi="Times New Roman" w:cs="ArialMT"/>
          <w:bCs/>
          <w:lang w:val="en-US"/>
        </w:rPr>
      </w:pPr>
      <w:r>
        <w:rPr>
          <w:rFonts w:ascii="Times New Roman" w:hAnsi="Times New Roman" w:cs="ArialMT"/>
          <w:bCs/>
          <w:lang w:val="en-US"/>
        </w:rPr>
        <w:t>2</w:t>
      </w:r>
      <w:r w:rsidR="002628E0">
        <w:rPr>
          <w:rFonts w:ascii="Times New Roman" w:hAnsi="Times New Roman" w:cs="ArialMT"/>
          <w:bCs/>
          <w:lang w:val="en-US"/>
        </w:rPr>
        <w:t>7</w:t>
      </w:r>
      <w:r>
        <w:rPr>
          <w:rFonts w:ascii="Times New Roman" w:hAnsi="Times New Roman" w:cs="ArialMT"/>
          <w:bCs/>
          <w:lang w:val="en-US"/>
        </w:rPr>
        <w:t xml:space="preserve">) </w:t>
      </w:r>
      <w:r w:rsidRPr="0046556F">
        <w:rPr>
          <w:rFonts w:ascii="Times New Roman" w:hAnsi="Times New Roman" w:cs="ArialMT"/>
          <w:bCs/>
          <w:lang w:val="en-US"/>
        </w:rPr>
        <w:t>Qiao Y, Yang F, Li C, Guo Q, Wen H, Zhu S, Ouyang Q, Shen W, Sheng J. Add-on effects of a low-dose aripiprazole in resolving hyperprolactinemia induced by risperidone or paliperidone. Psychiatry Res 2016; 237: 83-9</w:t>
      </w:r>
    </w:p>
    <w:p w:rsidR="00E76868" w:rsidRDefault="00E76868" w:rsidP="0001358B">
      <w:pPr>
        <w:widowControl w:val="0"/>
        <w:autoSpaceDE w:val="0"/>
        <w:autoSpaceDN w:val="0"/>
        <w:adjustRightInd w:val="0"/>
        <w:spacing w:after="0" w:line="240" w:lineRule="auto"/>
        <w:jc w:val="both"/>
        <w:rPr>
          <w:rFonts w:ascii="Times New Roman" w:hAnsi="Times New Roman" w:cs="ArialMT"/>
          <w:bCs/>
        </w:rPr>
      </w:pPr>
    </w:p>
    <w:p w:rsidR="0001358B" w:rsidRPr="00F62524" w:rsidRDefault="00F62524" w:rsidP="0001358B">
      <w:pPr>
        <w:widowControl w:val="0"/>
        <w:autoSpaceDE w:val="0"/>
        <w:autoSpaceDN w:val="0"/>
        <w:adjustRightInd w:val="0"/>
        <w:spacing w:after="0" w:line="240" w:lineRule="auto"/>
        <w:jc w:val="both"/>
        <w:rPr>
          <w:rFonts w:ascii="Times New Roman" w:hAnsi="Times New Roman" w:cs="ArialMT"/>
          <w:b/>
          <w:sz w:val="24"/>
          <w:lang w:val="en-US"/>
        </w:rPr>
      </w:pPr>
      <w:r w:rsidRPr="00F62524">
        <w:rPr>
          <w:rFonts w:ascii="Times New Roman" w:hAnsi="Times New Roman" w:cs="ArialMT"/>
          <w:b/>
          <w:sz w:val="24"/>
          <w:lang w:val="en-US"/>
        </w:rPr>
        <w:lastRenderedPageBreak/>
        <w:t>15. LIST OF APPENDICES</w:t>
      </w:r>
    </w:p>
    <w:p w:rsidR="00F62524" w:rsidRDefault="00F62524" w:rsidP="00F62524">
      <w:pPr>
        <w:widowControl w:val="0"/>
        <w:autoSpaceDE w:val="0"/>
        <w:autoSpaceDN w:val="0"/>
        <w:adjustRightInd w:val="0"/>
        <w:spacing w:after="0" w:line="240" w:lineRule="auto"/>
        <w:jc w:val="both"/>
        <w:rPr>
          <w:rFonts w:ascii="Times New Roman" w:hAnsi="Times New Roman" w:cs="ArialMT"/>
          <w:sz w:val="24"/>
          <w:lang w:val="en-US"/>
        </w:rPr>
      </w:pPr>
      <w:r>
        <w:rPr>
          <w:rFonts w:ascii="Times New Roman" w:hAnsi="Times New Roman" w:cs="ArialMT"/>
          <w:sz w:val="24"/>
          <w:lang w:val="en-US"/>
        </w:rPr>
        <w:t>1) Disposition of patients in the study</w:t>
      </w:r>
    </w:p>
    <w:p w:rsidR="00F62524" w:rsidRDefault="00F62524" w:rsidP="00F62524">
      <w:pPr>
        <w:widowControl w:val="0"/>
        <w:autoSpaceDE w:val="0"/>
        <w:autoSpaceDN w:val="0"/>
        <w:adjustRightInd w:val="0"/>
        <w:spacing w:after="0" w:line="240" w:lineRule="auto"/>
        <w:jc w:val="both"/>
        <w:rPr>
          <w:rFonts w:ascii="Times New Roman" w:hAnsi="Times New Roman" w:cs="ArialMT"/>
          <w:sz w:val="24"/>
          <w:lang w:val="en-US"/>
        </w:rPr>
      </w:pPr>
      <w:r>
        <w:rPr>
          <w:rFonts w:ascii="Times New Roman" w:hAnsi="Times New Roman" w:cs="ArialMT"/>
          <w:sz w:val="24"/>
          <w:lang w:val="en-US"/>
        </w:rPr>
        <w:t xml:space="preserve">2) </w:t>
      </w:r>
      <w:r w:rsidRPr="00F62524">
        <w:rPr>
          <w:rFonts w:ascii="Times New Roman" w:hAnsi="Times New Roman" w:cs="ArialMT"/>
          <w:sz w:val="24"/>
          <w:lang w:val="en-US"/>
        </w:rPr>
        <w:t>Efficacy of aripiprazole as expressed in percentage and absolute change in PRL levels.</w:t>
      </w:r>
    </w:p>
    <w:p w:rsidR="00F62524" w:rsidRDefault="00F62524" w:rsidP="00F62524">
      <w:pPr>
        <w:widowControl w:val="0"/>
        <w:autoSpaceDE w:val="0"/>
        <w:autoSpaceDN w:val="0"/>
        <w:adjustRightInd w:val="0"/>
        <w:spacing w:after="0" w:line="240" w:lineRule="auto"/>
        <w:jc w:val="both"/>
        <w:rPr>
          <w:rFonts w:ascii="Times New Roman" w:hAnsi="Times New Roman" w:cs="ArialMT"/>
          <w:sz w:val="24"/>
          <w:lang w:val="en-US"/>
        </w:rPr>
      </w:pPr>
      <w:r>
        <w:rPr>
          <w:rFonts w:ascii="Times New Roman" w:hAnsi="Times New Roman" w:cs="ArialMT"/>
          <w:sz w:val="24"/>
          <w:lang w:val="en-US"/>
        </w:rPr>
        <w:t>3) Treatment emergent symptoms and signs</w:t>
      </w:r>
    </w:p>
    <w:p w:rsidR="00F62524" w:rsidRDefault="00F62524" w:rsidP="00F62524">
      <w:pPr>
        <w:widowControl w:val="0"/>
        <w:autoSpaceDE w:val="0"/>
        <w:autoSpaceDN w:val="0"/>
        <w:adjustRightInd w:val="0"/>
        <w:spacing w:after="0" w:line="240" w:lineRule="auto"/>
        <w:jc w:val="both"/>
        <w:rPr>
          <w:rFonts w:ascii="Times New Roman" w:hAnsi="Times New Roman" w:cs="ArialMT"/>
          <w:sz w:val="24"/>
          <w:lang w:val="en-US"/>
        </w:rPr>
      </w:pPr>
      <w:r>
        <w:rPr>
          <w:rFonts w:ascii="Times New Roman" w:hAnsi="Times New Roman" w:cs="ArialMT"/>
          <w:sz w:val="24"/>
          <w:lang w:val="en-US"/>
        </w:rPr>
        <w:t xml:space="preserve">4) </w:t>
      </w:r>
      <w:r w:rsidRPr="00F62524">
        <w:rPr>
          <w:rFonts w:ascii="Times New Roman" w:hAnsi="Times New Roman" w:cs="ArialMT"/>
          <w:sz w:val="24"/>
          <w:lang w:val="en-US"/>
        </w:rPr>
        <w:t>Weight</w:t>
      </w:r>
      <w:r>
        <w:rPr>
          <w:rFonts w:ascii="Times New Roman" w:hAnsi="Times New Roman" w:cs="ArialMT"/>
          <w:sz w:val="24"/>
          <w:lang w:val="en-US"/>
        </w:rPr>
        <w:t xml:space="preserve">, </w:t>
      </w:r>
      <w:r w:rsidRPr="00F62524">
        <w:rPr>
          <w:rFonts w:ascii="Times New Roman" w:hAnsi="Times New Roman" w:cs="ArialMT"/>
          <w:sz w:val="24"/>
          <w:lang w:val="en-US"/>
        </w:rPr>
        <w:t>Body Mass Index, HbA1c</w:t>
      </w:r>
      <w:r>
        <w:rPr>
          <w:rFonts w:ascii="Times New Roman" w:hAnsi="Times New Roman" w:cs="ArialMT"/>
          <w:sz w:val="24"/>
          <w:lang w:val="en-US"/>
        </w:rPr>
        <w:t xml:space="preserve">, </w:t>
      </w:r>
      <w:r w:rsidRPr="00F62524">
        <w:rPr>
          <w:rFonts w:ascii="Times New Roman" w:hAnsi="Times New Roman" w:cs="ArialMT"/>
          <w:sz w:val="24"/>
          <w:lang w:val="en-US"/>
        </w:rPr>
        <w:t>fasting plasma glucose</w:t>
      </w:r>
      <w:r>
        <w:rPr>
          <w:rFonts w:ascii="Times New Roman" w:hAnsi="Times New Roman" w:cs="ArialMT"/>
          <w:sz w:val="24"/>
          <w:lang w:val="en-US"/>
        </w:rPr>
        <w:t>, and lipids</w:t>
      </w:r>
      <w:r w:rsidRPr="00F62524">
        <w:rPr>
          <w:rFonts w:ascii="Times New Roman" w:hAnsi="Times New Roman" w:cs="ArialMT"/>
          <w:sz w:val="24"/>
          <w:lang w:val="en-US"/>
        </w:rPr>
        <w:t xml:space="preserve"> at baseline and at maximum aripiprazole dose</w:t>
      </w:r>
    </w:p>
    <w:p w:rsidR="00F62524" w:rsidRPr="0001358B" w:rsidRDefault="002E10FD" w:rsidP="00F62524">
      <w:pPr>
        <w:widowControl w:val="0"/>
        <w:autoSpaceDE w:val="0"/>
        <w:autoSpaceDN w:val="0"/>
        <w:adjustRightInd w:val="0"/>
        <w:spacing w:after="0" w:line="240" w:lineRule="auto"/>
        <w:jc w:val="both"/>
        <w:rPr>
          <w:rFonts w:ascii="Times New Roman" w:hAnsi="Times New Roman" w:cs="ArialMT"/>
          <w:sz w:val="24"/>
          <w:lang w:val="en-US"/>
        </w:rPr>
      </w:pPr>
      <w:r>
        <w:rPr>
          <w:rFonts w:ascii="Times New Roman" w:hAnsi="Times New Roman" w:cs="ArialMT"/>
          <w:sz w:val="24"/>
          <w:lang w:val="en-US"/>
        </w:rPr>
        <w:br w:type="page"/>
      </w:r>
    </w:p>
    <w:p w:rsidR="00506C6E" w:rsidRPr="00506C6E" w:rsidRDefault="00506C6E" w:rsidP="00506C6E">
      <w:pPr>
        <w:rPr>
          <w:rFonts w:ascii="Times New Roman" w:hAnsi="Times New Roman"/>
          <w:b/>
          <w:sz w:val="24"/>
          <w:szCs w:val="24"/>
        </w:rPr>
      </w:pPr>
      <w:r w:rsidRPr="00506C6E">
        <w:rPr>
          <w:rFonts w:ascii="Times New Roman" w:hAnsi="Times New Roman"/>
          <w:b/>
          <w:color w:val="000000"/>
          <w:sz w:val="23"/>
          <w:szCs w:val="23"/>
        </w:rPr>
        <w:t>Appendix 1. Disposition of patients in the study.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506C6E" w:rsidTr="00506C6E">
        <w:tc>
          <w:tcPr>
            <w:tcW w:w="8856" w:type="dxa"/>
            <w:gridSpan w:val="2"/>
            <w:tcBorders>
              <w:top w:val="double" w:sz="4" w:space="0" w:color="auto"/>
              <w:left w:val="double" w:sz="4" w:space="0" w:color="auto"/>
              <w:bottom w:val="double" w:sz="4" w:space="0" w:color="auto"/>
              <w:right w:val="double" w:sz="4" w:space="0" w:color="auto"/>
            </w:tcBorders>
          </w:tcPr>
          <w:p w:rsidR="00506C6E" w:rsidRPr="00506C6E" w:rsidRDefault="00506C6E">
            <w:pPr>
              <w:jc w:val="right"/>
              <w:rPr>
                <w:rFonts w:ascii="Cambria" w:hAnsi="Cambria"/>
                <w:b/>
              </w:rPr>
            </w:pPr>
          </w:p>
          <w:p w:rsidR="00506C6E" w:rsidRDefault="00506C6E">
            <w:pPr>
              <w:jc w:val="center"/>
              <w:rPr>
                <w:b/>
              </w:rPr>
            </w:pPr>
            <w:r>
              <w:rPr>
                <w:b/>
              </w:rPr>
              <w:t>70</w:t>
            </w:r>
          </w:p>
          <w:p w:rsidR="00506C6E" w:rsidRDefault="00506C6E">
            <w:pPr>
              <w:jc w:val="center"/>
            </w:pPr>
            <w:r>
              <w:t>Patients referred due to known or suspected hyperprolactinaemia</w:t>
            </w:r>
          </w:p>
          <w:p w:rsidR="00506C6E" w:rsidRDefault="00506C6E">
            <w:pPr>
              <w:jc w:val="right"/>
              <w:rPr>
                <w:b/>
              </w:rPr>
            </w:pPr>
          </w:p>
        </w:tc>
      </w:tr>
      <w:tr w:rsidR="00506C6E" w:rsidTr="00506C6E">
        <w:tc>
          <w:tcPr>
            <w:tcW w:w="4428" w:type="dxa"/>
            <w:tcBorders>
              <w:top w:val="double" w:sz="4" w:space="0" w:color="auto"/>
              <w:left w:val="nil"/>
              <w:bottom w:val="double" w:sz="4" w:space="0" w:color="auto"/>
              <w:right w:val="double" w:sz="4" w:space="0" w:color="auto"/>
            </w:tcBorders>
          </w:tcPr>
          <w:p w:rsidR="00506C6E" w:rsidRDefault="00506C6E">
            <w:pPr>
              <w:jc w:val="right"/>
              <w:rPr>
                <w:b/>
              </w:rPr>
            </w:pPr>
          </w:p>
        </w:tc>
        <w:tc>
          <w:tcPr>
            <w:tcW w:w="4428" w:type="dxa"/>
            <w:tcBorders>
              <w:top w:val="double" w:sz="4" w:space="0" w:color="auto"/>
              <w:left w:val="double" w:sz="4" w:space="0" w:color="auto"/>
              <w:bottom w:val="double" w:sz="4" w:space="0" w:color="auto"/>
              <w:right w:val="nil"/>
            </w:tcBorders>
          </w:tcPr>
          <w:p w:rsidR="00506C6E" w:rsidRDefault="00506C6E">
            <w:pPr>
              <w:jc w:val="right"/>
              <w:rPr>
                <w:b/>
              </w:rPr>
            </w:pPr>
          </w:p>
        </w:tc>
      </w:tr>
      <w:tr w:rsidR="00506C6E" w:rsidTr="00506C6E">
        <w:tc>
          <w:tcPr>
            <w:tcW w:w="8856" w:type="dxa"/>
            <w:gridSpan w:val="2"/>
            <w:tcBorders>
              <w:top w:val="double" w:sz="4" w:space="0" w:color="auto"/>
              <w:left w:val="double" w:sz="4" w:space="0" w:color="auto"/>
              <w:bottom w:val="double" w:sz="4" w:space="0" w:color="auto"/>
              <w:right w:val="double" w:sz="4" w:space="0" w:color="auto"/>
            </w:tcBorders>
          </w:tcPr>
          <w:p w:rsidR="00506C6E" w:rsidRDefault="00506C6E">
            <w:pPr>
              <w:jc w:val="center"/>
              <w:rPr>
                <w:b/>
              </w:rPr>
            </w:pPr>
          </w:p>
          <w:p w:rsidR="00506C6E" w:rsidRDefault="00506C6E">
            <w:pPr>
              <w:jc w:val="center"/>
              <w:rPr>
                <w:b/>
              </w:rPr>
            </w:pPr>
            <w:r>
              <w:rPr>
                <w:b/>
              </w:rPr>
              <w:t>55</w:t>
            </w:r>
          </w:p>
          <w:p w:rsidR="00506C6E" w:rsidRDefault="00506C6E">
            <w:pPr>
              <w:ind w:left="360"/>
              <w:jc w:val="center"/>
            </w:pPr>
            <w:r>
              <w:t>patients excluded</w:t>
            </w:r>
          </w:p>
          <w:p w:rsidR="00506C6E" w:rsidRDefault="00506C6E">
            <w:pPr>
              <w:spacing w:after="0" w:line="240" w:lineRule="auto"/>
              <w:ind w:left="357"/>
              <w:jc w:val="center"/>
            </w:pPr>
            <w:r>
              <w:t>Refusal: 8 patients, 1 legal representative</w:t>
            </w:r>
          </w:p>
          <w:p w:rsidR="00506C6E" w:rsidRDefault="00506C6E">
            <w:pPr>
              <w:spacing w:after="0" w:line="240" w:lineRule="auto"/>
              <w:ind w:left="357"/>
              <w:jc w:val="center"/>
            </w:pPr>
            <w:r>
              <w:t>Normal PRL: 11</w:t>
            </w:r>
          </w:p>
          <w:p w:rsidR="00506C6E" w:rsidRDefault="00506C6E">
            <w:pPr>
              <w:spacing w:after="0" w:line="240" w:lineRule="auto"/>
              <w:ind w:left="357"/>
              <w:jc w:val="center"/>
            </w:pPr>
            <w:r>
              <w:t>Normal periods: 7</w:t>
            </w:r>
          </w:p>
          <w:p w:rsidR="00506C6E" w:rsidRDefault="00506C6E">
            <w:pPr>
              <w:spacing w:after="0" w:line="240" w:lineRule="auto"/>
              <w:ind w:left="357"/>
              <w:jc w:val="center"/>
            </w:pPr>
            <w:r>
              <w:t>Menopause: 3</w:t>
            </w:r>
          </w:p>
          <w:p w:rsidR="00506C6E" w:rsidRDefault="00506C6E">
            <w:pPr>
              <w:spacing w:after="0" w:line="240" w:lineRule="auto"/>
              <w:ind w:left="357"/>
              <w:jc w:val="center"/>
            </w:pPr>
            <w:r>
              <w:t>On sex hormones: 3</w:t>
            </w:r>
          </w:p>
          <w:p w:rsidR="00506C6E" w:rsidRDefault="00506C6E">
            <w:pPr>
              <w:spacing w:after="0" w:line="240" w:lineRule="auto"/>
              <w:ind w:left="357"/>
              <w:jc w:val="center"/>
            </w:pPr>
            <w:r>
              <w:t>Requiring sex hormones: 1</w:t>
            </w:r>
          </w:p>
          <w:p w:rsidR="00506C6E" w:rsidRDefault="00506C6E">
            <w:pPr>
              <w:spacing w:after="0" w:line="240" w:lineRule="auto"/>
              <w:ind w:left="357"/>
              <w:jc w:val="center"/>
            </w:pPr>
            <w:r>
              <w:t>Normal testosterone: 14</w:t>
            </w:r>
          </w:p>
          <w:p w:rsidR="00506C6E" w:rsidRDefault="00506C6E">
            <w:pPr>
              <w:spacing w:after="0" w:line="240" w:lineRule="auto"/>
              <w:ind w:left="357"/>
              <w:jc w:val="center"/>
            </w:pPr>
            <w:r>
              <w:t>Primary gonadal failure: 5</w:t>
            </w:r>
          </w:p>
          <w:p w:rsidR="00506C6E" w:rsidRDefault="00506C6E">
            <w:pPr>
              <w:spacing w:after="0" w:line="240" w:lineRule="auto"/>
              <w:ind w:left="357"/>
              <w:jc w:val="center"/>
            </w:pPr>
            <w:r>
              <w:t>Uncontrolled diabetes: 2</w:t>
            </w:r>
          </w:p>
          <w:p w:rsidR="00506C6E" w:rsidRDefault="00506C6E">
            <w:pPr>
              <w:spacing w:after="0" w:line="240" w:lineRule="auto"/>
              <w:ind w:left="357"/>
              <w:jc w:val="center"/>
            </w:pPr>
          </w:p>
        </w:tc>
      </w:tr>
      <w:tr w:rsidR="00506C6E" w:rsidTr="00506C6E">
        <w:tc>
          <w:tcPr>
            <w:tcW w:w="4428" w:type="dxa"/>
            <w:tcBorders>
              <w:top w:val="double" w:sz="4" w:space="0" w:color="auto"/>
              <w:left w:val="nil"/>
              <w:bottom w:val="double" w:sz="4" w:space="0" w:color="auto"/>
              <w:right w:val="double" w:sz="4" w:space="0" w:color="auto"/>
            </w:tcBorders>
            <w:hideMark/>
          </w:tcPr>
          <w:p w:rsidR="00506C6E" w:rsidRDefault="00506C6E">
            <w:pPr>
              <w:jc w:val="right"/>
              <w:rPr>
                <w:b/>
              </w:rPr>
            </w:pPr>
            <w:r>
              <w:rPr>
                <w:b/>
              </w:rPr>
              <w:t xml:space="preserve">   </w:t>
            </w:r>
          </w:p>
        </w:tc>
        <w:tc>
          <w:tcPr>
            <w:tcW w:w="4428" w:type="dxa"/>
            <w:tcBorders>
              <w:top w:val="double" w:sz="4" w:space="0" w:color="auto"/>
              <w:left w:val="double" w:sz="4" w:space="0" w:color="auto"/>
              <w:bottom w:val="double" w:sz="4" w:space="0" w:color="auto"/>
              <w:right w:val="nil"/>
            </w:tcBorders>
          </w:tcPr>
          <w:p w:rsidR="00506C6E" w:rsidRDefault="00506C6E">
            <w:pPr>
              <w:jc w:val="right"/>
              <w:rPr>
                <w:b/>
              </w:rPr>
            </w:pPr>
          </w:p>
        </w:tc>
      </w:tr>
      <w:tr w:rsidR="00506C6E" w:rsidTr="00506C6E">
        <w:tc>
          <w:tcPr>
            <w:tcW w:w="8856" w:type="dxa"/>
            <w:gridSpan w:val="2"/>
            <w:tcBorders>
              <w:top w:val="double" w:sz="4" w:space="0" w:color="auto"/>
              <w:left w:val="double" w:sz="4" w:space="0" w:color="auto"/>
              <w:bottom w:val="double" w:sz="4" w:space="0" w:color="auto"/>
              <w:right w:val="double" w:sz="4" w:space="0" w:color="auto"/>
            </w:tcBorders>
          </w:tcPr>
          <w:p w:rsidR="00506C6E" w:rsidRDefault="00506C6E">
            <w:pPr>
              <w:jc w:val="center"/>
              <w:rPr>
                <w:b/>
              </w:rPr>
            </w:pPr>
          </w:p>
          <w:p w:rsidR="00506C6E" w:rsidRDefault="00506C6E">
            <w:pPr>
              <w:jc w:val="center"/>
              <w:rPr>
                <w:b/>
              </w:rPr>
            </w:pPr>
            <w:r>
              <w:rPr>
                <w:b/>
              </w:rPr>
              <w:t>15</w:t>
            </w:r>
          </w:p>
          <w:p w:rsidR="00506C6E" w:rsidRDefault="00506C6E">
            <w:pPr>
              <w:jc w:val="center"/>
              <w:rPr>
                <w:b/>
              </w:rPr>
            </w:pPr>
            <w:r>
              <w:rPr>
                <w:b/>
              </w:rPr>
              <w:t>patients recruited</w:t>
            </w:r>
          </w:p>
          <w:p w:rsidR="00506C6E" w:rsidRDefault="00506C6E">
            <w:pPr>
              <w:jc w:val="center"/>
            </w:pPr>
          </w:p>
        </w:tc>
      </w:tr>
      <w:tr w:rsidR="00506C6E" w:rsidTr="00506C6E">
        <w:tc>
          <w:tcPr>
            <w:tcW w:w="4428" w:type="dxa"/>
            <w:tcBorders>
              <w:top w:val="double" w:sz="4" w:space="0" w:color="auto"/>
              <w:left w:val="nil"/>
              <w:bottom w:val="double" w:sz="4" w:space="0" w:color="auto"/>
              <w:right w:val="double" w:sz="4" w:space="0" w:color="auto"/>
            </w:tcBorders>
            <w:hideMark/>
          </w:tcPr>
          <w:p w:rsidR="00506C6E" w:rsidRDefault="00506C6E">
            <w:pPr>
              <w:jc w:val="right"/>
              <w:rPr>
                <w:b/>
              </w:rPr>
            </w:pPr>
            <w:r>
              <w:rPr>
                <w:b/>
              </w:rPr>
              <w:t xml:space="preserve">   </w:t>
            </w:r>
          </w:p>
        </w:tc>
        <w:tc>
          <w:tcPr>
            <w:tcW w:w="4428" w:type="dxa"/>
            <w:tcBorders>
              <w:top w:val="double" w:sz="4" w:space="0" w:color="auto"/>
              <w:left w:val="double" w:sz="4" w:space="0" w:color="auto"/>
              <w:bottom w:val="double" w:sz="4" w:space="0" w:color="auto"/>
              <w:right w:val="nil"/>
            </w:tcBorders>
          </w:tcPr>
          <w:p w:rsidR="00506C6E" w:rsidRDefault="00506C6E">
            <w:pPr>
              <w:jc w:val="right"/>
              <w:rPr>
                <w:b/>
              </w:rPr>
            </w:pPr>
          </w:p>
        </w:tc>
      </w:tr>
      <w:tr w:rsidR="00506C6E" w:rsidTr="00506C6E">
        <w:tc>
          <w:tcPr>
            <w:tcW w:w="8856" w:type="dxa"/>
            <w:gridSpan w:val="2"/>
            <w:tcBorders>
              <w:top w:val="double" w:sz="4" w:space="0" w:color="auto"/>
              <w:left w:val="double" w:sz="4" w:space="0" w:color="auto"/>
              <w:bottom w:val="double" w:sz="4" w:space="0" w:color="auto"/>
              <w:right w:val="double" w:sz="4" w:space="0" w:color="auto"/>
            </w:tcBorders>
          </w:tcPr>
          <w:p w:rsidR="00506C6E" w:rsidRDefault="00506C6E">
            <w:pPr>
              <w:jc w:val="center"/>
              <w:rPr>
                <w:b/>
              </w:rPr>
            </w:pPr>
            <w:r>
              <w:rPr>
                <w:b/>
              </w:rPr>
              <w:t xml:space="preserve">1 patient withdrew from study </w:t>
            </w:r>
            <w:r w:rsidR="008B38DD">
              <w:rPr>
                <w:b/>
              </w:rPr>
              <w:t xml:space="preserve">without giving </w:t>
            </w:r>
            <w:r w:rsidR="000C6EFD">
              <w:rPr>
                <w:b/>
              </w:rPr>
              <w:t xml:space="preserve">reason, </w:t>
            </w:r>
            <w:r>
              <w:rPr>
                <w:b/>
              </w:rPr>
              <w:t>requesting their data not to be used</w:t>
            </w:r>
          </w:p>
          <w:p w:rsidR="00506C6E" w:rsidRDefault="00506C6E">
            <w:pPr>
              <w:jc w:val="center"/>
              <w:rPr>
                <w:b/>
              </w:rPr>
            </w:pPr>
            <w:r>
              <w:rPr>
                <w:b/>
              </w:rPr>
              <w:t>1 patient withdrew before outcome data could be collected</w:t>
            </w:r>
          </w:p>
          <w:p w:rsidR="00506C6E" w:rsidRDefault="00506C6E">
            <w:pPr>
              <w:jc w:val="center"/>
              <w:rPr>
                <w:b/>
              </w:rPr>
            </w:pPr>
            <w:r>
              <w:rPr>
                <w:b/>
              </w:rPr>
              <w:t>1 patient was withdrawn due to not meeting inclusion criterion</w:t>
            </w:r>
          </w:p>
          <w:p w:rsidR="00506C6E" w:rsidRDefault="00506C6E"/>
        </w:tc>
      </w:tr>
      <w:tr w:rsidR="00506C6E" w:rsidTr="00506C6E">
        <w:tc>
          <w:tcPr>
            <w:tcW w:w="4428" w:type="dxa"/>
            <w:tcBorders>
              <w:top w:val="double" w:sz="4" w:space="0" w:color="auto"/>
              <w:left w:val="nil"/>
              <w:bottom w:val="double" w:sz="4" w:space="0" w:color="auto"/>
              <w:right w:val="double" w:sz="4" w:space="0" w:color="auto"/>
            </w:tcBorders>
            <w:hideMark/>
          </w:tcPr>
          <w:p w:rsidR="00506C6E" w:rsidRDefault="00506C6E">
            <w:pPr>
              <w:jc w:val="right"/>
              <w:rPr>
                <w:b/>
              </w:rPr>
            </w:pPr>
            <w:r>
              <w:rPr>
                <w:b/>
              </w:rPr>
              <w:t xml:space="preserve">   </w:t>
            </w:r>
          </w:p>
        </w:tc>
        <w:tc>
          <w:tcPr>
            <w:tcW w:w="4428" w:type="dxa"/>
            <w:tcBorders>
              <w:top w:val="double" w:sz="4" w:space="0" w:color="auto"/>
              <w:left w:val="double" w:sz="4" w:space="0" w:color="auto"/>
              <w:bottom w:val="double" w:sz="4" w:space="0" w:color="auto"/>
              <w:right w:val="nil"/>
            </w:tcBorders>
          </w:tcPr>
          <w:p w:rsidR="00506C6E" w:rsidRDefault="00506C6E">
            <w:pPr>
              <w:jc w:val="right"/>
              <w:rPr>
                <w:b/>
              </w:rPr>
            </w:pPr>
          </w:p>
        </w:tc>
      </w:tr>
      <w:tr w:rsidR="00506C6E" w:rsidTr="00506C6E">
        <w:tc>
          <w:tcPr>
            <w:tcW w:w="8856" w:type="dxa"/>
            <w:gridSpan w:val="2"/>
            <w:tcBorders>
              <w:top w:val="double" w:sz="4" w:space="0" w:color="auto"/>
              <w:left w:val="double" w:sz="4" w:space="0" w:color="auto"/>
              <w:bottom w:val="double" w:sz="4" w:space="0" w:color="auto"/>
              <w:right w:val="double" w:sz="4" w:space="0" w:color="auto"/>
            </w:tcBorders>
            <w:hideMark/>
          </w:tcPr>
          <w:p w:rsidR="00506C6E" w:rsidRDefault="00506C6E">
            <w:pPr>
              <w:jc w:val="center"/>
              <w:rPr>
                <w:b/>
              </w:rPr>
            </w:pPr>
            <w:r>
              <w:rPr>
                <w:b/>
              </w:rPr>
              <w:t>Outcome data available for 12 patients</w:t>
            </w:r>
          </w:p>
          <w:p w:rsidR="00506C6E" w:rsidRDefault="00506C6E" w:rsidP="00BF5155">
            <w:pPr>
              <w:jc w:val="center"/>
              <w:rPr>
                <w:b/>
              </w:rPr>
            </w:pPr>
            <w:r>
              <w:rPr>
                <w:b/>
              </w:rPr>
              <w:t xml:space="preserve">Safety </w:t>
            </w:r>
            <w:r w:rsidR="00BF5155">
              <w:rPr>
                <w:b/>
              </w:rPr>
              <w:t>data</w:t>
            </w:r>
            <w:r>
              <w:rPr>
                <w:b/>
              </w:rPr>
              <w:t xml:space="preserve"> available for 1</w:t>
            </w:r>
            <w:r w:rsidR="00FD1883">
              <w:rPr>
                <w:b/>
              </w:rPr>
              <w:t>4</w:t>
            </w:r>
            <w:r>
              <w:rPr>
                <w:b/>
              </w:rPr>
              <w:t xml:space="preserve"> patients</w:t>
            </w:r>
          </w:p>
        </w:tc>
      </w:tr>
    </w:tbl>
    <w:p w:rsidR="00506C6E" w:rsidRDefault="00506C6E" w:rsidP="00506C6E">
      <w:pPr>
        <w:jc w:val="both"/>
        <w:rPr>
          <w:rFonts w:ascii="Times New Roman" w:hAnsi="Times New Roman"/>
          <w:sz w:val="24"/>
          <w:szCs w:val="24"/>
        </w:rPr>
      </w:pPr>
    </w:p>
    <w:p w:rsidR="005D7E02" w:rsidRDefault="005D7E02" w:rsidP="00506C6E">
      <w:pPr>
        <w:jc w:val="both"/>
        <w:rPr>
          <w:rFonts w:ascii="Times New Roman" w:hAnsi="Times New Roman"/>
          <w:sz w:val="24"/>
          <w:szCs w:val="24"/>
        </w:rPr>
      </w:pPr>
    </w:p>
    <w:p w:rsidR="00552C10" w:rsidRPr="00552C10" w:rsidRDefault="00552C10" w:rsidP="00552C10">
      <w:pPr>
        <w:rPr>
          <w:rFonts w:ascii="Times New Roman" w:hAnsi="Times New Roman"/>
        </w:rPr>
      </w:pPr>
      <w:r>
        <w:rPr>
          <w:rFonts w:ascii="Times New Roman" w:hAnsi="Times New Roman"/>
          <w:b/>
        </w:rPr>
        <w:lastRenderedPageBreak/>
        <w:t>Appendix 2</w:t>
      </w:r>
      <w:r w:rsidRPr="00552C10">
        <w:rPr>
          <w:rFonts w:ascii="Times New Roman" w:hAnsi="Times New Roman"/>
          <w:b/>
        </w:rPr>
        <w:t>.</w:t>
      </w:r>
      <w:r w:rsidRPr="00552C10">
        <w:rPr>
          <w:rFonts w:ascii="Times New Roman" w:hAnsi="Times New Roman"/>
        </w:rPr>
        <w:t xml:space="preserve"> Efficacy of aripiprazole as expressed in percentage and absolute change in PRL levels. Menstrual status in women and testosterone levels in men in relation to PRL levels at baseline and after addition of aripiprazole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513"/>
        <w:gridCol w:w="2501"/>
        <w:gridCol w:w="765"/>
        <w:gridCol w:w="642"/>
        <w:gridCol w:w="886"/>
        <w:gridCol w:w="1010"/>
        <w:gridCol w:w="706"/>
        <w:gridCol w:w="706"/>
        <w:gridCol w:w="951"/>
        <w:gridCol w:w="993"/>
      </w:tblGrid>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ID</w:t>
            </w:r>
          </w:p>
        </w:tc>
        <w:tc>
          <w:tcPr>
            <w:tcW w:w="513" w:type="dxa"/>
            <w:shd w:val="clear" w:color="auto" w:fill="auto"/>
            <w:noWrap/>
            <w:hideMark/>
          </w:tcPr>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A</w:t>
            </w:r>
          </w:p>
        </w:tc>
        <w:tc>
          <w:tcPr>
            <w:tcW w:w="2501" w:type="dxa"/>
            <w:shd w:val="clear" w:color="auto" w:fill="auto"/>
            <w:noWrap/>
            <w:hideMark/>
          </w:tcPr>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 xml:space="preserve">Relevant concomitant </w:t>
            </w:r>
          </w:p>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therapy</w:t>
            </w:r>
          </w:p>
        </w:tc>
        <w:tc>
          <w:tcPr>
            <w:tcW w:w="765" w:type="dxa"/>
            <w:shd w:val="clear" w:color="auto" w:fill="auto"/>
            <w:noWrap/>
            <w:hideMark/>
          </w:tcPr>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 xml:space="preserve">PRL </w:t>
            </w:r>
          </w:p>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1</w:t>
            </w:r>
          </w:p>
        </w:tc>
        <w:tc>
          <w:tcPr>
            <w:tcW w:w="642" w:type="dxa"/>
            <w:shd w:val="clear" w:color="auto" w:fill="auto"/>
            <w:noWrap/>
            <w:hideMark/>
          </w:tcPr>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 xml:space="preserve">PRL </w:t>
            </w:r>
          </w:p>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2</w:t>
            </w:r>
          </w:p>
        </w:tc>
        <w:tc>
          <w:tcPr>
            <w:tcW w:w="886" w:type="dxa"/>
            <w:shd w:val="clear" w:color="auto" w:fill="auto"/>
            <w:noWrap/>
            <w:hideMark/>
          </w:tcPr>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 change</w:t>
            </w:r>
          </w:p>
        </w:tc>
        <w:tc>
          <w:tcPr>
            <w:tcW w:w="1010" w:type="dxa"/>
            <w:shd w:val="clear" w:color="auto" w:fill="auto"/>
          </w:tcPr>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Absolute change</w:t>
            </w:r>
          </w:p>
        </w:tc>
        <w:tc>
          <w:tcPr>
            <w:tcW w:w="706" w:type="dxa"/>
            <w:shd w:val="clear" w:color="auto" w:fill="auto"/>
            <w:noWrap/>
            <w:hideMark/>
          </w:tcPr>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Mens 1</w:t>
            </w:r>
          </w:p>
        </w:tc>
        <w:tc>
          <w:tcPr>
            <w:tcW w:w="706" w:type="dxa"/>
            <w:shd w:val="clear" w:color="auto" w:fill="auto"/>
            <w:noWrap/>
            <w:hideMark/>
          </w:tcPr>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Mens</w:t>
            </w:r>
          </w:p>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2</w:t>
            </w:r>
          </w:p>
        </w:tc>
        <w:tc>
          <w:tcPr>
            <w:tcW w:w="951" w:type="dxa"/>
            <w:shd w:val="clear" w:color="auto" w:fill="auto"/>
            <w:noWrap/>
            <w:hideMark/>
          </w:tcPr>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Testo 1</w:t>
            </w:r>
          </w:p>
        </w:tc>
        <w:tc>
          <w:tcPr>
            <w:tcW w:w="993" w:type="dxa"/>
            <w:shd w:val="clear" w:color="auto" w:fill="auto"/>
            <w:noWrap/>
            <w:hideMark/>
          </w:tcPr>
          <w:p w:rsidR="00552C10" w:rsidRPr="00BD025C" w:rsidRDefault="00552C10" w:rsidP="00BD025C">
            <w:pPr>
              <w:spacing w:after="0" w:line="240" w:lineRule="auto"/>
              <w:rPr>
                <w:rFonts w:ascii="Times New Roman" w:hAnsi="Times New Roman"/>
                <w:b/>
                <w:sz w:val="21"/>
                <w:szCs w:val="21"/>
              </w:rPr>
            </w:pPr>
            <w:r w:rsidRPr="00BD025C">
              <w:rPr>
                <w:rFonts w:ascii="Times New Roman" w:hAnsi="Times New Roman"/>
                <w:b/>
                <w:sz w:val="21"/>
                <w:szCs w:val="21"/>
              </w:rPr>
              <w:t>Testo 2</w:t>
            </w: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7.5</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 xml:space="preserve">risperidone 2 mg daily + </w:t>
            </w:r>
          </w:p>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 xml:space="preserve">25 mg two weekly </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3113</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955</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-69%</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-2158</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0</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w:t>
            </w: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8</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10</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risperidone 3 mg daily</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3014</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864</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-71%</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-2150</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0</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U</w:t>
            </w: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9</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2.5</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risperidone 2 mg daily</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589</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356</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-40%</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-233</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6.5</w:t>
            </w: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9.1</w:t>
            </w: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10</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2.5</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risperidone 6 mg daily</w:t>
            </w:r>
          </w:p>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clozapine 200 mg daily</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538</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241</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-55%</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-297</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2.9</w:t>
            </w: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4.4</w:t>
            </w: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11</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7.5</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risperidone 3 mg daily</w:t>
            </w:r>
          </w:p>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carbamazepine 1200 mg daily</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1003</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602</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-40%</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-401</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6.1</w:t>
            </w: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8.4</w:t>
            </w: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12</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5</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amisulpride 1000 mg daily</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664</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529</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-20%</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-135</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3</w:t>
            </w: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2.4</w:t>
            </w: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13</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5</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risperidone 2 mg daily</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818</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308</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-62%</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-510</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0</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w:t>
            </w: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14</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7.5</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sulpiride 800 mg</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480</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390</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-19%</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-90</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4.7</w:t>
            </w: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5.8</w:t>
            </w: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17</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5</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amisulpride 800 mg</w:t>
            </w:r>
          </w:p>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fluoxetine 10 mg daily</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2558</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3015</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18%</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457</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0</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0</w:t>
            </w: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18</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7.5</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sulpiride 400 mg</w:t>
            </w:r>
          </w:p>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quetiapine 25 mg</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882</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490</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-45%</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-392</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6.2</w:t>
            </w: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6.5</w:t>
            </w: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19</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1.5</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paliperidone 75 mg monthly</w:t>
            </w:r>
          </w:p>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fluoxetine 40 mg daily</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2103</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1122</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-47%</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-981</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0</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w:t>
            </w: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r>
      <w:tr w:rsidR="00BD025C" w:rsidRPr="00552C10" w:rsidTr="00BD025C">
        <w:trPr>
          <w:trHeight w:val="300"/>
        </w:trPr>
        <w:tc>
          <w:tcPr>
            <w:tcW w:w="500"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20</w:t>
            </w:r>
          </w:p>
        </w:tc>
        <w:tc>
          <w:tcPr>
            <w:tcW w:w="51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2.5</w:t>
            </w:r>
          </w:p>
        </w:tc>
        <w:tc>
          <w:tcPr>
            <w:tcW w:w="250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risperidone 3 mg daily</w:t>
            </w:r>
          </w:p>
        </w:tc>
        <w:tc>
          <w:tcPr>
            <w:tcW w:w="765"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2466</w:t>
            </w:r>
          </w:p>
        </w:tc>
        <w:tc>
          <w:tcPr>
            <w:tcW w:w="642"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1406</w:t>
            </w:r>
          </w:p>
        </w:tc>
        <w:tc>
          <w:tcPr>
            <w:tcW w:w="88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-43%</w:t>
            </w:r>
          </w:p>
        </w:tc>
        <w:tc>
          <w:tcPr>
            <w:tcW w:w="1010" w:type="dxa"/>
            <w:shd w:val="clear" w:color="auto" w:fill="auto"/>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-1060</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0</w:t>
            </w:r>
          </w:p>
        </w:tc>
        <w:tc>
          <w:tcPr>
            <w:tcW w:w="706" w:type="dxa"/>
            <w:shd w:val="clear" w:color="auto" w:fill="auto"/>
            <w:noWrap/>
            <w:hideMark/>
          </w:tcPr>
          <w:p w:rsidR="00552C10" w:rsidRPr="00BD025C" w:rsidRDefault="00552C10" w:rsidP="00BD025C">
            <w:pPr>
              <w:spacing w:after="0" w:line="240" w:lineRule="auto"/>
              <w:rPr>
                <w:rFonts w:ascii="Times New Roman" w:hAnsi="Times New Roman"/>
                <w:sz w:val="21"/>
                <w:szCs w:val="21"/>
              </w:rPr>
            </w:pPr>
            <w:r w:rsidRPr="00BD025C">
              <w:rPr>
                <w:rFonts w:ascii="Times New Roman" w:hAnsi="Times New Roman"/>
                <w:sz w:val="21"/>
                <w:szCs w:val="21"/>
              </w:rPr>
              <w:t>1</w:t>
            </w:r>
          </w:p>
        </w:tc>
        <w:tc>
          <w:tcPr>
            <w:tcW w:w="951"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c>
          <w:tcPr>
            <w:tcW w:w="993" w:type="dxa"/>
            <w:shd w:val="clear" w:color="auto" w:fill="auto"/>
            <w:noWrap/>
            <w:hideMark/>
          </w:tcPr>
          <w:p w:rsidR="00552C10" w:rsidRPr="00BD025C" w:rsidRDefault="00552C10" w:rsidP="00BD025C">
            <w:pPr>
              <w:spacing w:after="0" w:line="240" w:lineRule="auto"/>
              <w:rPr>
                <w:rFonts w:ascii="Times New Roman" w:hAnsi="Times New Roman"/>
                <w:sz w:val="21"/>
                <w:szCs w:val="21"/>
              </w:rPr>
            </w:pPr>
          </w:p>
        </w:tc>
      </w:tr>
    </w:tbl>
    <w:p w:rsidR="00552C10" w:rsidRPr="00552C10" w:rsidRDefault="00552C10" w:rsidP="00552C10">
      <w:pPr>
        <w:spacing w:after="0" w:line="240" w:lineRule="auto"/>
        <w:rPr>
          <w:rFonts w:ascii="Times New Roman" w:hAnsi="Times New Roman"/>
          <w:sz w:val="21"/>
          <w:szCs w:val="21"/>
        </w:rPr>
      </w:pPr>
    </w:p>
    <w:p w:rsidR="00552C10" w:rsidRPr="00552C10" w:rsidRDefault="00552C10" w:rsidP="00552C10">
      <w:pPr>
        <w:spacing w:after="0" w:line="240" w:lineRule="auto"/>
        <w:rPr>
          <w:rFonts w:ascii="Times New Roman" w:hAnsi="Times New Roman"/>
          <w:sz w:val="21"/>
          <w:szCs w:val="21"/>
        </w:rPr>
      </w:pPr>
      <w:r w:rsidRPr="00552C10">
        <w:rPr>
          <w:rFonts w:ascii="Times New Roman" w:hAnsi="Times New Roman"/>
          <w:b/>
          <w:sz w:val="21"/>
          <w:szCs w:val="21"/>
        </w:rPr>
        <w:t>ID</w:t>
      </w:r>
      <w:r w:rsidRPr="00552C10">
        <w:rPr>
          <w:rFonts w:ascii="Times New Roman" w:hAnsi="Times New Roman"/>
          <w:sz w:val="21"/>
          <w:szCs w:val="21"/>
        </w:rPr>
        <w:t>= patient identification code</w:t>
      </w:r>
    </w:p>
    <w:p w:rsidR="00552C10" w:rsidRPr="00552C10" w:rsidRDefault="00552C10" w:rsidP="00552C10">
      <w:pPr>
        <w:spacing w:after="0" w:line="240" w:lineRule="auto"/>
        <w:rPr>
          <w:rFonts w:ascii="Times New Roman" w:hAnsi="Times New Roman"/>
          <w:sz w:val="21"/>
          <w:szCs w:val="21"/>
        </w:rPr>
      </w:pPr>
      <w:r w:rsidRPr="00552C10">
        <w:rPr>
          <w:rFonts w:ascii="Times New Roman" w:hAnsi="Times New Roman"/>
          <w:b/>
          <w:sz w:val="21"/>
          <w:szCs w:val="21"/>
        </w:rPr>
        <w:t>A</w:t>
      </w:r>
      <w:r w:rsidRPr="00552C10">
        <w:rPr>
          <w:rFonts w:ascii="Times New Roman" w:hAnsi="Times New Roman"/>
          <w:sz w:val="21"/>
          <w:szCs w:val="21"/>
        </w:rPr>
        <w:t>= aripiprazole dose on which maximum change in PRL level occurred</w:t>
      </w:r>
    </w:p>
    <w:p w:rsidR="00552C10" w:rsidRPr="00552C10" w:rsidRDefault="00552C10" w:rsidP="00552C10">
      <w:pPr>
        <w:spacing w:after="0" w:line="240" w:lineRule="auto"/>
        <w:rPr>
          <w:rFonts w:ascii="Times New Roman" w:hAnsi="Times New Roman"/>
          <w:b/>
          <w:sz w:val="21"/>
          <w:szCs w:val="21"/>
        </w:rPr>
      </w:pPr>
      <w:r w:rsidRPr="00552C10">
        <w:rPr>
          <w:rFonts w:ascii="Times New Roman" w:hAnsi="Times New Roman"/>
          <w:b/>
          <w:sz w:val="21"/>
          <w:szCs w:val="21"/>
        </w:rPr>
        <w:t xml:space="preserve">Relevant concomitant therapy= </w:t>
      </w:r>
      <w:r w:rsidRPr="00552C10">
        <w:rPr>
          <w:rFonts w:ascii="Times New Roman" w:hAnsi="Times New Roman"/>
          <w:sz w:val="21"/>
          <w:szCs w:val="21"/>
        </w:rPr>
        <w:t>concomitant medication affecting prolactin (i.e. antipsychotics) or aripiprazole serum concentration (fluoxetine, carbamazepine)</w:t>
      </w:r>
    </w:p>
    <w:p w:rsidR="00552C10" w:rsidRPr="00552C10" w:rsidRDefault="00552C10" w:rsidP="00552C10">
      <w:pPr>
        <w:spacing w:after="0" w:line="240" w:lineRule="auto"/>
        <w:rPr>
          <w:rFonts w:ascii="Times New Roman" w:hAnsi="Times New Roman"/>
          <w:sz w:val="21"/>
          <w:szCs w:val="21"/>
        </w:rPr>
      </w:pPr>
      <w:r w:rsidRPr="00552C10">
        <w:rPr>
          <w:rFonts w:ascii="Times New Roman" w:hAnsi="Times New Roman"/>
          <w:b/>
          <w:sz w:val="21"/>
          <w:szCs w:val="21"/>
        </w:rPr>
        <w:t>1</w:t>
      </w:r>
      <w:r w:rsidRPr="00552C10">
        <w:rPr>
          <w:rFonts w:ascii="Times New Roman" w:hAnsi="Times New Roman"/>
          <w:sz w:val="21"/>
          <w:szCs w:val="21"/>
        </w:rPr>
        <w:t>= baseline parameters</w:t>
      </w:r>
    </w:p>
    <w:p w:rsidR="00552C10" w:rsidRPr="00552C10" w:rsidRDefault="00552C10" w:rsidP="00552C10">
      <w:pPr>
        <w:spacing w:after="0" w:line="240" w:lineRule="auto"/>
        <w:rPr>
          <w:rFonts w:ascii="Times New Roman" w:hAnsi="Times New Roman"/>
          <w:sz w:val="21"/>
          <w:szCs w:val="21"/>
        </w:rPr>
      </w:pPr>
      <w:r w:rsidRPr="00552C10">
        <w:rPr>
          <w:rFonts w:ascii="Times New Roman" w:hAnsi="Times New Roman"/>
          <w:b/>
          <w:sz w:val="21"/>
          <w:szCs w:val="21"/>
        </w:rPr>
        <w:t>2</w:t>
      </w:r>
      <w:r w:rsidRPr="00552C10">
        <w:rPr>
          <w:rFonts w:ascii="Times New Roman" w:hAnsi="Times New Roman"/>
          <w:sz w:val="21"/>
          <w:szCs w:val="21"/>
        </w:rPr>
        <w:t>= same parameters at aripiprazole dose on which</w:t>
      </w:r>
      <w:r w:rsidRPr="00552C10">
        <w:rPr>
          <w:sz w:val="21"/>
          <w:szCs w:val="21"/>
        </w:rPr>
        <w:t xml:space="preserve"> </w:t>
      </w:r>
      <w:r w:rsidRPr="00552C10">
        <w:rPr>
          <w:rFonts w:ascii="Times New Roman" w:hAnsi="Times New Roman"/>
          <w:sz w:val="21"/>
          <w:szCs w:val="21"/>
        </w:rPr>
        <w:t xml:space="preserve">maximum change in PRL level occurred </w:t>
      </w:r>
    </w:p>
    <w:p w:rsidR="00552C10" w:rsidRPr="00552C10" w:rsidRDefault="00552C10" w:rsidP="00552C10">
      <w:pPr>
        <w:spacing w:after="0" w:line="240" w:lineRule="auto"/>
        <w:rPr>
          <w:rFonts w:ascii="Times New Roman" w:hAnsi="Times New Roman"/>
          <w:sz w:val="21"/>
          <w:szCs w:val="21"/>
        </w:rPr>
      </w:pPr>
      <w:r w:rsidRPr="00552C10">
        <w:rPr>
          <w:rFonts w:ascii="Times New Roman" w:hAnsi="Times New Roman"/>
          <w:b/>
          <w:sz w:val="21"/>
          <w:szCs w:val="21"/>
        </w:rPr>
        <w:t>% change</w:t>
      </w:r>
      <w:r w:rsidRPr="00552C10">
        <w:rPr>
          <w:rFonts w:ascii="Times New Roman" w:hAnsi="Times New Roman"/>
          <w:sz w:val="21"/>
          <w:szCs w:val="21"/>
        </w:rPr>
        <w:t>=  change between PRL 1 and PRL 2 as a % of PRL 1</w:t>
      </w:r>
    </w:p>
    <w:p w:rsidR="00552C10" w:rsidRPr="00552C10" w:rsidRDefault="00552C10" w:rsidP="00552C10">
      <w:pPr>
        <w:spacing w:after="0" w:line="240" w:lineRule="auto"/>
        <w:rPr>
          <w:rFonts w:ascii="Times New Roman" w:hAnsi="Times New Roman"/>
          <w:sz w:val="21"/>
          <w:szCs w:val="21"/>
        </w:rPr>
      </w:pPr>
      <w:r w:rsidRPr="00552C10">
        <w:rPr>
          <w:rFonts w:ascii="Times New Roman" w:hAnsi="Times New Roman"/>
          <w:b/>
          <w:sz w:val="21"/>
          <w:szCs w:val="21"/>
        </w:rPr>
        <w:t>Absolute change</w:t>
      </w:r>
      <w:r w:rsidRPr="00552C10">
        <w:rPr>
          <w:rFonts w:ascii="Times New Roman" w:hAnsi="Times New Roman"/>
          <w:sz w:val="21"/>
          <w:szCs w:val="21"/>
        </w:rPr>
        <w:t>= change between PRL 1 and PRL 2 in mU/L</w:t>
      </w:r>
    </w:p>
    <w:p w:rsidR="00552C10" w:rsidRPr="00552C10" w:rsidRDefault="00552C10" w:rsidP="00552C10">
      <w:pPr>
        <w:spacing w:after="0" w:line="240" w:lineRule="auto"/>
        <w:rPr>
          <w:rFonts w:ascii="Times New Roman" w:hAnsi="Times New Roman"/>
          <w:sz w:val="21"/>
          <w:szCs w:val="21"/>
        </w:rPr>
      </w:pPr>
      <w:r w:rsidRPr="00552C10">
        <w:rPr>
          <w:rFonts w:ascii="Times New Roman" w:hAnsi="Times New Roman"/>
          <w:b/>
          <w:sz w:val="21"/>
          <w:szCs w:val="21"/>
        </w:rPr>
        <w:t>Mens</w:t>
      </w:r>
      <w:r w:rsidRPr="00552C10">
        <w:rPr>
          <w:rFonts w:ascii="Times New Roman" w:hAnsi="Times New Roman"/>
          <w:sz w:val="21"/>
          <w:szCs w:val="21"/>
        </w:rPr>
        <w:t>= menstruation (0=amenorrhoea/oligomenorrhoea; 1= regular; U= unknown)</w:t>
      </w:r>
    </w:p>
    <w:p w:rsidR="00552C10" w:rsidRPr="00552C10" w:rsidRDefault="00552C10" w:rsidP="00552C10">
      <w:pPr>
        <w:spacing w:after="0" w:line="240" w:lineRule="auto"/>
        <w:rPr>
          <w:rFonts w:ascii="Times New Roman" w:hAnsi="Times New Roman"/>
          <w:sz w:val="21"/>
          <w:szCs w:val="21"/>
        </w:rPr>
      </w:pPr>
      <w:r w:rsidRPr="00552C10">
        <w:rPr>
          <w:rFonts w:ascii="Times New Roman" w:hAnsi="Times New Roman"/>
          <w:b/>
          <w:sz w:val="21"/>
          <w:szCs w:val="21"/>
        </w:rPr>
        <w:t>Testo</w:t>
      </w:r>
      <w:r w:rsidRPr="00552C10">
        <w:rPr>
          <w:rFonts w:ascii="Times New Roman" w:hAnsi="Times New Roman"/>
          <w:sz w:val="21"/>
          <w:szCs w:val="21"/>
        </w:rPr>
        <w:t xml:space="preserve">= 9 am serum testosterone </w:t>
      </w:r>
    </w:p>
    <w:p w:rsidR="00552C10" w:rsidRDefault="00552C10" w:rsidP="00552C10">
      <w:pPr>
        <w:spacing w:after="0" w:line="240" w:lineRule="auto"/>
        <w:rPr>
          <w:rFonts w:ascii="Times New Roman" w:hAnsi="Times New Roman"/>
          <w:sz w:val="21"/>
          <w:szCs w:val="21"/>
        </w:rPr>
      </w:pPr>
      <w:r w:rsidRPr="00552C10">
        <w:rPr>
          <w:rFonts w:ascii="Times New Roman" w:hAnsi="Times New Roman"/>
          <w:b/>
          <w:sz w:val="21"/>
          <w:szCs w:val="21"/>
        </w:rPr>
        <w:t>Measurement units</w:t>
      </w:r>
      <w:r w:rsidRPr="00552C10">
        <w:rPr>
          <w:rFonts w:ascii="Times New Roman" w:hAnsi="Times New Roman"/>
          <w:sz w:val="21"/>
          <w:szCs w:val="21"/>
        </w:rPr>
        <w:t>: PRL= mU/L; testosterone= nmol/L</w:t>
      </w:r>
    </w:p>
    <w:p w:rsidR="00375876" w:rsidRPr="00375876" w:rsidRDefault="00375876" w:rsidP="00375876">
      <w:pPr>
        <w:spacing w:after="0" w:line="240" w:lineRule="auto"/>
        <w:rPr>
          <w:rFonts w:ascii="Times New Roman" w:hAnsi="Times New Roman"/>
          <w:sz w:val="21"/>
          <w:szCs w:val="21"/>
        </w:rPr>
      </w:pPr>
      <w:r>
        <w:rPr>
          <w:rFonts w:ascii="Times New Roman" w:hAnsi="Times New Roman"/>
          <w:sz w:val="21"/>
          <w:szCs w:val="21"/>
        </w:rPr>
        <w:br w:type="page"/>
      </w:r>
      <w:r>
        <w:rPr>
          <w:rFonts w:ascii="Times New Roman" w:hAnsi="Times New Roman"/>
          <w:b/>
          <w:sz w:val="21"/>
          <w:szCs w:val="21"/>
        </w:rPr>
        <w:lastRenderedPageBreak/>
        <w:t>Appendix 3.</w:t>
      </w:r>
      <w:r w:rsidRPr="00375876">
        <w:rPr>
          <w:rFonts w:ascii="Times New Roman" w:hAnsi="Times New Roman"/>
          <w:b/>
          <w:sz w:val="21"/>
          <w:szCs w:val="21"/>
        </w:rPr>
        <w:t xml:space="preserve">   </w:t>
      </w:r>
      <w:r w:rsidRPr="00375876">
        <w:rPr>
          <w:rFonts w:ascii="Times New Roman" w:hAnsi="Times New Roman"/>
          <w:sz w:val="21"/>
          <w:szCs w:val="21"/>
        </w:rPr>
        <w:t xml:space="preserve">Treatment emergent symptoms and signs </w:t>
      </w:r>
    </w:p>
    <w:tbl>
      <w:tblPr>
        <w:tblW w:w="10778"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9"/>
        <w:gridCol w:w="709"/>
        <w:gridCol w:w="567"/>
        <w:gridCol w:w="1417"/>
        <w:gridCol w:w="1843"/>
        <w:gridCol w:w="1276"/>
        <w:gridCol w:w="1843"/>
        <w:gridCol w:w="1852"/>
      </w:tblGrid>
      <w:tr w:rsidR="00375876" w:rsidRPr="00375876" w:rsidTr="00BD025C">
        <w:tc>
          <w:tcPr>
            <w:tcW w:w="56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ID</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Age</w:t>
            </w:r>
          </w:p>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 xml:space="preserve"> (y)</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Sex</w:t>
            </w:r>
          </w:p>
        </w:tc>
        <w:tc>
          <w:tcPr>
            <w:tcW w:w="56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 xml:space="preserve">A </w:t>
            </w:r>
          </w:p>
        </w:tc>
        <w:tc>
          <w:tcPr>
            <w:tcW w:w="141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Other AP</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Symptoms/signs</w:t>
            </w:r>
          </w:p>
        </w:tc>
        <w:tc>
          <w:tcPr>
            <w:tcW w:w="1276"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Action in study</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Resolution of symptoms/signs</w:t>
            </w:r>
          </w:p>
        </w:tc>
        <w:tc>
          <w:tcPr>
            <w:tcW w:w="185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 xml:space="preserve">Relationship </w:t>
            </w:r>
          </w:p>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with A</w:t>
            </w:r>
          </w:p>
        </w:tc>
      </w:tr>
      <w:tr w:rsidR="00375876" w:rsidRPr="00375876" w:rsidTr="00BD025C">
        <w:tc>
          <w:tcPr>
            <w:tcW w:w="56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8</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25</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F</w:t>
            </w:r>
          </w:p>
        </w:tc>
        <w:tc>
          <w:tcPr>
            <w:tcW w:w="56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 xml:space="preserve">10 </w:t>
            </w:r>
          </w:p>
        </w:tc>
        <w:tc>
          <w:tcPr>
            <w:tcW w:w="141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Risperidone 3</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Blurred vision</w:t>
            </w:r>
          </w:p>
        </w:tc>
        <w:tc>
          <w:tcPr>
            <w:tcW w:w="1276"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A decreased to 7.5 mg</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Yes</w:t>
            </w:r>
          </w:p>
        </w:tc>
        <w:tc>
          <w:tcPr>
            <w:tcW w:w="185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definite</w:t>
            </w:r>
          </w:p>
        </w:tc>
      </w:tr>
      <w:tr w:rsidR="00375876" w:rsidRPr="00375876" w:rsidTr="00BD025C">
        <w:tc>
          <w:tcPr>
            <w:tcW w:w="56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8</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25</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F</w:t>
            </w:r>
          </w:p>
        </w:tc>
        <w:tc>
          <w:tcPr>
            <w:tcW w:w="56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 xml:space="preserve">5  </w:t>
            </w:r>
          </w:p>
        </w:tc>
        <w:tc>
          <w:tcPr>
            <w:tcW w:w="141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Risperidone 3</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Hospitalisation for severe depression</w:t>
            </w:r>
          </w:p>
        </w:tc>
        <w:tc>
          <w:tcPr>
            <w:tcW w:w="1276"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None except for reporting</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Yes</w:t>
            </w:r>
          </w:p>
        </w:tc>
        <w:tc>
          <w:tcPr>
            <w:tcW w:w="185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unrelated</w:t>
            </w:r>
          </w:p>
        </w:tc>
      </w:tr>
      <w:tr w:rsidR="00375876" w:rsidRPr="00375876" w:rsidTr="00BD025C">
        <w:tc>
          <w:tcPr>
            <w:tcW w:w="56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11</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50</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M</w:t>
            </w:r>
          </w:p>
        </w:tc>
        <w:tc>
          <w:tcPr>
            <w:tcW w:w="56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10</w:t>
            </w:r>
          </w:p>
        </w:tc>
        <w:tc>
          <w:tcPr>
            <w:tcW w:w="141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Risperidone 3</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Slightly slurred speech</w:t>
            </w:r>
          </w:p>
        </w:tc>
        <w:tc>
          <w:tcPr>
            <w:tcW w:w="1276"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 xml:space="preserve">None </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Yes, on reduction of risperidone</w:t>
            </w:r>
          </w:p>
        </w:tc>
        <w:tc>
          <w:tcPr>
            <w:tcW w:w="185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probable (as total antipsychotic load)</w:t>
            </w:r>
          </w:p>
        </w:tc>
      </w:tr>
      <w:tr w:rsidR="00375876" w:rsidRPr="00375876" w:rsidTr="00BD025C">
        <w:tc>
          <w:tcPr>
            <w:tcW w:w="56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12</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49</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M</w:t>
            </w:r>
          </w:p>
        </w:tc>
        <w:tc>
          <w:tcPr>
            <w:tcW w:w="56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5</w:t>
            </w:r>
          </w:p>
        </w:tc>
        <w:tc>
          <w:tcPr>
            <w:tcW w:w="141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Amisulpride 1000</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Increase in HbA1c of 8 mmol/mol (0.7%)</w:t>
            </w:r>
          </w:p>
        </w:tc>
        <w:tc>
          <w:tcPr>
            <w:tcW w:w="1276"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A stopped</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Yes</w:t>
            </w:r>
          </w:p>
        </w:tc>
        <w:tc>
          <w:tcPr>
            <w:tcW w:w="185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probable</w:t>
            </w:r>
          </w:p>
        </w:tc>
      </w:tr>
      <w:tr w:rsidR="00375876" w:rsidRPr="00375876" w:rsidTr="00BD025C">
        <w:tc>
          <w:tcPr>
            <w:tcW w:w="56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15</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37</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M</w:t>
            </w:r>
          </w:p>
        </w:tc>
        <w:tc>
          <w:tcPr>
            <w:tcW w:w="56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 xml:space="preserve">2.5 </w:t>
            </w:r>
          </w:p>
        </w:tc>
        <w:tc>
          <w:tcPr>
            <w:tcW w:w="141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Amisulpride 400</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1</w:t>
            </w:r>
            <w:r w:rsidRPr="00BD025C">
              <w:rPr>
                <w:rFonts w:ascii="Times New Roman" w:hAnsi="Times New Roman"/>
                <w:sz w:val="21"/>
                <w:szCs w:val="21"/>
                <w:vertAlign w:val="superscript"/>
              </w:rPr>
              <w:t>st</w:t>
            </w:r>
            <w:r w:rsidRPr="00BD025C">
              <w:rPr>
                <w:rFonts w:ascii="Times New Roman" w:hAnsi="Times New Roman"/>
                <w:sz w:val="21"/>
                <w:szCs w:val="21"/>
              </w:rPr>
              <w:t xml:space="preserve"> dose: bad dream; 2</w:t>
            </w:r>
            <w:r w:rsidRPr="00BD025C">
              <w:rPr>
                <w:rFonts w:ascii="Times New Roman" w:hAnsi="Times New Roman"/>
                <w:sz w:val="21"/>
                <w:szCs w:val="21"/>
                <w:vertAlign w:val="superscript"/>
              </w:rPr>
              <w:t>nd</w:t>
            </w:r>
            <w:r w:rsidRPr="00BD025C">
              <w:rPr>
                <w:rFonts w:ascii="Times New Roman" w:hAnsi="Times New Roman"/>
                <w:sz w:val="21"/>
                <w:szCs w:val="21"/>
              </w:rPr>
              <w:t xml:space="preserve"> dose: hypersomnia; 3</w:t>
            </w:r>
            <w:r w:rsidRPr="00BD025C">
              <w:rPr>
                <w:rFonts w:ascii="Times New Roman" w:hAnsi="Times New Roman"/>
                <w:sz w:val="21"/>
                <w:szCs w:val="21"/>
                <w:vertAlign w:val="superscript"/>
              </w:rPr>
              <w:t>rd</w:t>
            </w:r>
            <w:r w:rsidRPr="00BD025C">
              <w:rPr>
                <w:rFonts w:ascii="Times New Roman" w:hAnsi="Times New Roman"/>
                <w:sz w:val="21"/>
                <w:szCs w:val="21"/>
              </w:rPr>
              <w:t xml:space="preserve"> dose: insomnia</w:t>
            </w:r>
          </w:p>
        </w:tc>
        <w:tc>
          <w:tcPr>
            <w:tcW w:w="1276"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Patient stopped A and withdrew from study</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Unclear</w:t>
            </w:r>
          </w:p>
        </w:tc>
        <w:tc>
          <w:tcPr>
            <w:tcW w:w="185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unrelated</w:t>
            </w:r>
          </w:p>
        </w:tc>
      </w:tr>
      <w:tr w:rsidR="00375876" w:rsidRPr="00375876" w:rsidTr="00BD025C">
        <w:tc>
          <w:tcPr>
            <w:tcW w:w="56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17</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17</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F</w:t>
            </w:r>
          </w:p>
        </w:tc>
        <w:tc>
          <w:tcPr>
            <w:tcW w:w="56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7.5</w:t>
            </w:r>
          </w:p>
        </w:tc>
        <w:tc>
          <w:tcPr>
            <w:tcW w:w="141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Amisulpride 800</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Increased irritability and worsening of insomnia</w:t>
            </w:r>
          </w:p>
        </w:tc>
        <w:tc>
          <w:tcPr>
            <w:tcW w:w="1276"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 xml:space="preserve">A stopped </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Yes</w:t>
            </w:r>
          </w:p>
        </w:tc>
        <w:tc>
          <w:tcPr>
            <w:tcW w:w="185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definite</w:t>
            </w:r>
          </w:p>
        </w:tc>
      </w:tr>
      <w:tr w:rsidR="00375876" w:rsidRPr="00375876" w:rsidTr="00BD025C">
        <w:tc>
          <w:tcPr>
            <w:tcW w:w="56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18</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53</w:t>
            </w:r>
          </w:p>
        </w:tc>
        <w:tc>
          <w:tcPr>
            <w:tcW w:w="709"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M</w:t>
            </w:r>
          </w:p>
        </w:tc>
        <w:tc>
          <w:tcPr>
            <w:tcW w:w="56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7.5</w:t>
            </w:r>
          </w:p>
        </w:tc>
        <w:tc>
          <w:tcPr>
            <w:tcW w:w="1417"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Sulpiride 400, quetiapine 25</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Tachycardia</w:t>
            </w:r>
          </w:p>
        </w:tc>
        <w:tc>
          <w:tcPr>
            <w:tcW w:w="1276"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A stopped</w:t>
            </w:r>
          </w:p>
        </w:tc>
        <w:tc>
          <w:tcPr>
            <w:tcW w:w="1843"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Yes</w:t>
            </w:r>
          </w:p>
        </w:tc>
        <w:tc>
          <w:tcPr>
            <w:tcW w:w="1852" w:type="dxa"/>
            <w:shd w:val="clear" w:color="auto" w:fill="auto"/>
          </w:tcPr>
          <w:p w:rsidR="00375876" w:rsidRPr="00BD025C" w:rsidRDefault="00375876" w:rsidP="00BD025C">
            <w:pPr>
              <w:spacing w:after="0" w:line="240" w:lineRule="auto"/>
              <w:rPr>
                <w:rFonts w:ascii="Times New Roman" w:hAnsi="Times New Roman"/>
                <w:sz w:val="21"/>
                <w:szCs w:val="21"/>
              </w:rPr>
            </w:pPr>
            <w:r w:rsidRPr="00BD025C">
              <w:rPr>
                <w:rFonts w:ascii="Times New Roman" w:hAnsi="Times New Roman"/>
                <w:sz w:val="21"/>
                <w:szCs w:val="21"/>
              </w:rPr>
              <w:t>definite</w:t>
            </w:r>
          </w:p>
        </w:tc>
      </w:tr>
    </w:tbl>
    <w:p w:rsidR="00375876" w:rsidRPr="00375876" w:rsidRDefault="00375876" w:rsidP="00375876">
      <w:pPr>
        <w:spacing w:after="0" w:line="240" w:lineRule="auto"/>
        <w:rPr>
          <w:rFonts w:ascii="Times New Roman" w:hAnsi="Times New Roman"/>
          <w:sz w:val="21"/>
          <w:szCs w:val="21"/>
        </w:rPr>
      </w:pPr>
      <w:r w:rsidRPr="00375876">
        <w:rPr>
          <w:rFonts w:ascii="Times New Roman" w:hAnsi="Times New Roman"/>
          <w:b/>
          <w:sz w:val="21"/>
          <w:szCs w:val="21"/>
        </w:rPr>
        <w:t>ID</w:t>
      </w:r>
      <w:r w:rsidRPr="00375876">
        <w:rPr>
          <w:rFonts w:ascii="Times New Roman" w:hAnsi="Times New Roman"/>
          <w:sz w:val="21"/>
          <w:szCs w:val="21"/>
        </w:rPr>
        <w:t>= patient identification code</w:t>
      </w:r>
    </w:p>
    <w:p w:rsidR="00375876" w:rsidRPr="00375876" w:rsidRDefault="00375876" w:rsidP="00375876">
      <w:pPr>
        <w:spacing w:after="0" w:line="240" w:lineRule="auto"/>
        <w:rPr>
          <w:rFonts w:ascii="Times New Roman" w:hAnsi="Times New Roman"/>
          <w:sz w:val="21"/>
          <w:szCs w:val="21"/>
        </w:rPr>
      </w:pPr>
      <w:r w:rsidRPr="00375876">
        <w:rPr>
          <w:rFonts w:ascii="Times New Roman" w:hAnsi="Times New Roman"/>
          <w:b/>
          <w:sz w:val="21"/>
          <w:szCs w:val="21"/>
        </w:rPr>
        <w:t>A</w:t>
      </w:r>
      <w:r w:rsidRPr="00375876">
        <w:rPr>
          <w:rFonts w:ascii="Times New Roman" w:hAnsi="Times New Roman"/>
          <w:sz w:val="21"/>
          <w:szCs w:val="21"/>
        </w:rPr>
        <w:t>= aripiprazole (mg daily)</w:t>
      </w:r>
    </w:p>
    <w:p w:rsidR="00375876" w:rsidRPr="00375876" w:rsidRDefault="00375876" w:rsidP="00375876">
      <w:pPr>
        <w:spacing w:after="0" w:line="240" w:lineRule="auto"/>
        <w:rPr>
          <w:rFonts w:ascii="Times New Roman" w:hAnsi="Times New Roman"/>
          <w:sz w:val="21"/>
          <w:szCs w:val="21"/>
        </w:rPr>
      </w:pPr>
      <w:r w:rsidRPr="00375876">
        <w:rPr>
          <w:rFonts w:ascii="Times New Roman" w:hAnsi="Times New Roman"/>
          <w:b/>
          <w:sz w:val="21"/>
          <w:szCs w:val="21"/>
        </w:rPr>
        <w:t>Other AP</w:t>
      </w:r>
      <w:r w:rsidRPr="00375876">
        <w:rPr>
          <w:rFonts w:ascii="Times New Roman" w:hAnsi="Times New Roman"/>
          <w:sz w:val="21"/>
          <w:szCs w:val="21"/>
        </w:rPr>
        <w:t xml:space="preserve">= concomitant antipsychotic (mg daily) </w:t>
      </w:r>
    </w:p>
    <w:p w:rsidR="00375876" w:rsidRPr="00552C10" w:rsidRDefault="00375876" w:rsidP="00552C10">
      <w:pPr>
        <w:spacing w:after="0" w:line="240" w:lineRule="auto"/>
        <w:rPr>
          <w:rFonts w:ascii="Times New Roman" w:hAnsi="Times New Roman"/>
          <w:sz w:val="21"/>
          <w:szCs w:val="21"/>
        </w:rPr>
      </w:pPr>
    </w:p>
    <w:p w:rsidR="00552C10" w:rsidRPr="00552C10" w:rsidRDefault="00552C10" w:rsidP="00552C10">
      <w:pPr>
        <w:spacing w:after="0" w:line="240" w:lineRule="auto"/>
        <w:rPr>
          <w:rFonts w:ascii="Times New Roman" w:hAnsi="Times New Roman"/>
          <w:sz w:val="21"/>
          <w:szCs w:val="21"/>
        </w:rPr>
      </w:pPr>
    </w:p>
    <w:p w:rsidR="00A00871" w:rsidRDefault="00A00871" w:rsidP="00F5612B">
      <w:pPr>
        <w:autoSpaceDE w:val="0"/>
        <w:autoSpaceDN w:val="0"/>
        <w:adjustRightInd w:val="0"/>
        <w:spacing w:after="0" w:line="240" w:lineRule="auto"/>
        <w:rPr>
          <w:rFonts w:ascii="Times New Roman" w:hAnsi="Times New Roman"/>
          <w:color w:val="000000"/>
          <w:sz w:val="23"/>
          <w:szCs w:val="23"/>
        </w:rPr>
      </w:pPr>
    </w:p>
    <w:p w:rsidR="0033287F" w:rsidRDefault="0033287F" w:rsidP="00F5612B">
      <w:pPr>
        <w:autoSpaceDE w:val="0"/>
        <w:autoSpaceDN w:val="0"/>
        <w:adjustRightInd w:val="0"/>
        <w:spacing w:after="0" w:line="240" w:lineRule="auto"/>
        <w:rPr>
          <w:rFonts w:ascii="Times New Roman" w:hAnsi="Times New Roman"/>
          <w:color w:val="000000"/>
          <w:sz w:val="23"/>
          <w:szCs w:val="23"/>
        </w:rPr>
      </w:pPr>
    </w:p>
    <w:p w:rsidR="0033287F" w:rsidRDefault="0033287F" w:rsidP="00F5612B">
      <w:pPr>
        <w:autoSpaceDE w:val="0"/>
        <w:autoSpaceDN w:val="0"/>
        <w:adjustRightInd w:val="0"/>
        <w:spacing w:after="0" w:line="240" w:lineRule="auto"/>
        <w:rPr>
          <w:rFonts w:ascii="Times New Roman" w:hAnsi="Times New Roman"/>
          <w:color w:val="000000"/>
          <w:sz w:val="23"/>
          <w:szCs w:val="23"/>
        </w:rPr>
      </w:pPr>
    </w:p>
    <w:p w:rsidR="0033287F" w:rsidRPr="00216B76" w:rsidRDefault="00552C10" w:rsidP="00F5612B">
      <w:pPr>
        <w:autoSpaceDE w:val="0"/>
        <w:autoSpaceDN w:val="0"/>
        <w:adjustRightInd w:val="0"/>
        <w:spacing w:after="0" w:line="240" w:lineRule="auto"/>
        <w:rPr>
          <w:rFonts w:ascii="Times New Roman" w:hAnsi="Times New Roman"/>
          <w:color w:val="000000"/>
          <w:sz w:val="23"/>
          <w:szCs w:val="23"/>
        </w:rPr>
      </w:pPr>
      <w:r>
        <w:rPr>
          <w:rFonts w:ascii="Times New Roman" w:hAnsi="Times New Roman"/>
          <w:color w:val="000000"/>
          <w:sz w:val="23"/>
          <w:szCs w:val="23"/>
        </w:rPr>
        <w:br w:type="page"/>
      </w:r>
    </w:p>
    <w:p w:rsidR="0033287F" w:rsidRPr="00F079CF" w:rsidRDefault="00EB4CD9" w:rsidP="0033287F">
      <w:pPr>
        <w:rPr>
          <w:rFonts w:ascii="Times New Roman" w:hAnsi="Times New Roman"/>
          <w:b/>
          <w:sz w:val="21"/>
          <w:szCs w:val="21"/>
        </w:rPr>
      </w:pPr>
      <w:r>
        <w:rPr>
          <w:rFonts w:ascii="Times New Roman" w:hAnsi="Times New Roman"/>
          <w:b/>
          <w:sz w:val="21"/>
          <w:szCs w:val="21"/>
        </w:rPr>
        <w:t>Appendix 4</w:t>
      </w:r>
      <w:r w:rsidR="0033287F">
        <w:rPr>
          <w:rFonts w:ascii="Times New Roman" w:hAnsi="Times New Roman"/>
          <w:b/>
          <w:sz w:val="21"/>
          <w:szCs w:val="21"/>
        </w:rPr>
        <w:t xml:space="preserve">. </w:t>
      </w:r>
      <w:r w:rsidR="0033287F" w:rsidRPr="00F079CF">
        <w:rPr>
          <w:rFonts w:ascii="Times New Roman" w:hAnsi="Times New Roman"/>
          <w:sz w:val="21"/>
          <w:szCs w:val="21"/>
        </w:rPr>
        <w:t xml:space="preserve">Weight (kg), </w:t>
      </w:r>
      <w:r w:rsidR="0033287F">
        <w:rPr>
          <w:rFonts w:ascii="Times New Roman" w:hAnsi="Times New Roman"/>
          <w:sz w:val="21"/>
          <w:szCs w:val="21"/>
        </w:rPr>
        <w:t xml:space="preserve">Body Mass Index (BMI) , </w:t>
      </w:r>
      <w:r w:rsidR="0033287F" w:rsidRPr="00F079CF">
        <w:rPr>
          <w:rFonts w:ascii="Times New Roman" w:hAnsi="Times New Roman"/>
          <w:sz w:val="21"/>
          <w:szCs w:val="21"/>
        </w:rPr>
        <w:t>HbA1c (mmol/mol and %), fasting plasma glucose</w:t>
      </w:r>
      <w:r w:rsidR="0033287F">
        <w:rPr>
          <w:rFonts w:ascii="Times New Roman" w:hAnsi="Times New Roman"/>
          <w:sz w:val="21"/>
          <w:szCs w:val="21"/>
        </w:rPr>
        <w:t xml:space="preserve"> (FPG)</w:t>
      </w:r>
      <w:r w:rsidR="0033287F" w:rsidRPr="00F079CF">
        <w:rPr>
          <w:rFonts w:ascii="Times New Roman" w:hAnsi="Times New Roman"/>
          <w:sz w:val="21"/>
          <w:szCs w:val="21"/>
        </w:rPr>
        <w:t>, total cholesterol</w:t>
      </w:r>
      <w:r w:rsidR="0033287F">
        <w:rPr>
          <w:rFonts w:ascii="Times New Roman" w:hAnsi="Times New Roman"/>
          <w:sz w:val="21"/>
          <w:szCs w:val="21"/>
        </w:rPr>
        <w:t xml:space="preserve"> (Total C) </w:t>
      </w:r>
      <w:r w:rsidR="0033287F" w:rsidRPr="00F079CF">
        <w:rPr>
          <w:rFonts w:ascii="Times New Roman" w:hAnsi="Times New Roman"/>
          <w:sz w:val="21"/>
          <w:szCs w:val="21"/>
        </w:rPr>
        <w:t>, HDL-cholesterol</w:t>
      </w:r>
      <w:r w:rsidR="0033287F">
        <w:rPr>
          <w:rFonts w:ascii="Times New Roman" w:hAnsi="Times New Roman"/>
          <w:sz w:val="21"/>
          <w:szCs w:val="21"/>
        </w:rPr>
        <w:t xml:space="preserve"> (HDL-C)</w:t>
      </w:r>
      <w:r w:rsidR="0033287F" w:rsidRPr="00F079CF">
        <w:rPr>
          <w:rFonts w:ascii="Times New Roman" w:hAnsi="Times New Roman"/>
          <w:sz w:val="21"/>
          <w:szCs w:val="21"/>
        </w:rPr>
        <w:t>, LDL-cholesterol</w:t>
      </w:r>
      <w:r w:rsidR="0033287F">
        <w:rPr>
          <w:rFonts w:ascii="Times New Roman" w:hAnsi="Times New Roman"/>
          <w:sz w:val="21"/>
          <w:szCs w:val="21"/>
        </w:rPr>
        <w:t xml:space="preserve"> (LDL-C)</w:t>
      </w:r>
      <w:r w:rsidR="0033287F" w:rsidRPr="00F079CF">
        <w:rPr>
          <w:rFonts w:ascii="Times New Roman" w:hAnsi="Times New Roman"/>
          <w:sz w:val="21"/>
          <w:szCs w:val="21"/>
        </w:rPr>
        <w:t>, triglycerides</w:t>
      </w:r>
      <w:r w:rsidR="0033287F">
        <w:rPr>
          <w:rFonts w:ascii="Times New Roman" w:hAnsi="Times New Roman"/>
          <w:sz w:val="21"/>
          <w:szCs w:val="21"/>
        </w:rPr>
        <w:t xml:space="preserve"> (TG)</w:t>
      </w:r>
      <w:r w:rsidR="0033287F" w:rsidRPr="00F079CF">
        <w:rPr>
          <w:rFonts w:ascii="Times New Roman" w:hAnsi="Times New Roman"/>
          <w:sz w:val="21"/>
          <w:szCs w:val="21"/>
        </w:rPr>
        <w:t xml:space="preserve"> (mmol/L) at baseline and at maximum aripiprazole dose.</w:t>
      </w:r>
      <w:r w:rsidR="0033287F">
        <w:rPr>
          <w:rFonts w:ascii="Times New Roman" w:hAnsi="Times New Roman"/>
          <w:b/>
          <w:sz w:val="21"/>
          <w:szCs w:val="21"/>
        </w:rPr>
        <w:tab/>
      </w:r>
    </w:p>
    <w:p w:rsidR="00A423BD" w:rsidRDefault="00AD4FD8" w:rsidP="0033287F">
      <w:pPr>
        <w:spacing w:after="0" w:line="240" w:lineRule="auto"/>
        <w:rPr>
          <w:rFonts w:ascii="Times New Roman" w:hAnsi="Times New Roman"/>
          <w:sz w:val="21"/>
          <w:szCs w:val="21"/>
        </w:rP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451.5pt;height:165.75pt;visibility:visible;mso-wrap-style:square">
            <v:imagedata r:id="rId10" o:title=""/>
          </v:shape>
        </w:pict>
      </w:r>
    </w:p>
    <w:p w:rsidR="001245CD" w:rsidRDefault="00A423BD" w:rsidP="0033287F">
      <w:pPr>
        <w:spacing w:after="0" w:line="240" w:lineRule="auto"/>
        <w:rPr>
          <w:rFonts w:ascii="Times New Roman" w:hAnsi="Times New Roman"/>
          <w:sz w:val="21"/>
          <w:szCs w:val="21"/>
        </w:rPr>
      </w:pPr>
      <w:r>
        <w:rPr>
          <w:rFonts w:ascii="Times New Roman" w:hAnsi="Times New Roman"/>
          <w:sz w:val="21"/>
          <w:szCs w:val="21"/>
        </w:rPr>
        <w:t>I</w:t>
      </w:r>
      <w:r w:rsidR="0033287F" w:rsidRPr="00F079CF">
        <w:rPr>
          <w:rFonts w:ascii="Times New Roman" w:hAnsi="Times New Roman"/>
          <w:sz w:val="21"/>
          <w:szCs w:val="21"/>
        </w:rPr>
        <w:t>D= patient identification; Dose= maximum aripiprazole dose</w:t>
      </w:r>
      <w:r w:rsidR="0033287F">
        <w:rPr>
          <w:rFonts w:ascii="Times New Roman" w:hAnsi="Times New Roman"/>
          <w:sz w:val="21"/>
          <w:szCs w:val="21"/>
        </w:rPr>
        <w:t xml:space="preserve"> in mg daily</w:t>
      </w:r>
      <w:r w:rsidR="0033287F" w:rsidRPr="00F079CF">
        <w:rPr>
          <w:rFonts w:ascii="Times New Roman" w:hAnsi="Times New Roman"/>
          <w:sz w:val="21"/>
          <w:szCs w:val="21"/>
        </w:rPr>
        <w:t>; 1= baseline parameters; 2= same parameters at maximum aripiprazole dose</w:t>
      </w:r>
    </w:p>
    <w:p w:rsidR="0033287F" w:rsidRPr="00992DD9" w:rsidRDefault="001245CD" w:rsidP="0033287F">
      <w:pPr>
        <w:spacing w:after="0" w:line="240" w:lineRule="auto"/>
      </w:pPr>
      <w:r>
        <w:rPr>
          <w:rFonts w:ascii="Times New Roman" w:hAnsi="Times New Roman"/>
          <w:sz w:val="21"/>
          <w:szCs w:val="21"/>
        </w:rPr>
        <w:t>NS for comparisons (paired t-tests)</w:t>
      </w:r>
      <w:r w:rsidR="00A423BD">
        <w:rPr>
          <w:rFonts w:ascii="Times New Roman" w:hAnsi="Times New Roman"/>
          <w:sz w:val="21"/>
          <w:szCs w:val="21"/>
        </w:rPr>
        <w:t xml:space="preserve"> between baseline value and value at maximum aripiprazole dose for each parameter</w:t>
      </w:r>
      <w:r w:rsidR="0033287F">
        <w:rPr>
          <w:rFonts w:ascii="Times New Roman" w:hAnsi="Times New Roman"/>
          <w:sz w:val="21"/>
          <w:szCs w:val="21"/>
        </w:rPr>
        <w:t xml:space="preserve"> </w:t>
      </w:r>
    </w:p>
    <w:p w:rsidR="0033287F" w:rsidRDefault="0033287F" w:rsidP="0033287F"/>
    <w:p w:rsidR="00D129B3" w:rsidRDefault="00D129B3" w:rsidP="0085084E">
      <w:pPr>
        <w:widowControl w:val="0"/>
        <w:autoSpaceDE w:val="0"/>
        <w:autoSpaceDN w:val="0"/>
        <w:adjustRightInd w:val="0"/>
        <w:spacing w:after="0" w:line="240" w:lineRule="auto"/>
        <w:jc w:val="both"/>
        <w:rPr>
          <w:rFonts w:ascii="Times New Roman" w:hAnsi="Times New Roman"/>
          <w:b/>
          <w:sz w:val="24"/>
        </w:rPr>
      </w:pPr>
    </w:p>
    <w:p w:rsidR="00D129B3" w:rsidRDefault="00D129B3" w:rsidP="000B76A1">
      <w:pPr>
        <w:spacing w:after="0" w:line="240" w:lineRule="auto"/>
        <w:jc w:val="both"/>
        <w:rPr>
          <w:rFonts w:ascii="Times New Roman" w:hAnsi="Times New Roman"/>
          <w:b/>
          <w:sz w:val="24"/>
        </w:rPr>
      </w:pPr>
    </w:p>
    <w:p w:rsidR="00D129B3" w:rsidRDefault="00D129B3" w:rsidP="000B76A1">
      <w:pPr>
        <w:spacing w:after="0" w:line="240" w:lineRule="auto"/>
        <w:jc w:val="both"/>
        <w:rPr>
          <w:rFonts w:ascii="Times New Roman" w:hAnsi="Times New Roman"/>
          <w:b/>
          <w:sz w:val="24"/>
        </w:rPr>
      </w:pPr>
    </w:p>
    <w:sectPr w:rsidR="00D129B3" w:rsidSect="00635B50">
      <w:headerReference w:type="even" r:id="rId11"/>
      <w:headerReference w:type="default" r:id="rId12"/>
      <w:footerReference w:type="even" r:id="rId13"/>
      <w:footerReference w:type="default" r:id="rId14"/>
      <w:headerReference w:type="first" r:id="rId15"/>
      <w:footerReference w:type="first" r:id="rId16"/>
      <w:pgSz w:w="11904" w:h="17340"/>
      <w:pgMar w:top="1454" w:right="1093" w:bottom="782" w:left="1602"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09AC" w:rsidRDefault="00E309AC" w:rsidP="00BD025C">
      <w:pPr>
        <w:spacing w:after="0" w:line="240" w:lineRule="auto"/>
      </w:pPr>
      <w:r>
        <w:separator/>
      </w:r>
    </w:p>
  </w:endnote>
  <w:endnote w:type="continuationSeparator" w:id="0">
    <w:p w:rsidR="00E309AC" w:rsidRDefault="00E309AC" w:rsidP="00BD0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9AC" w:rsidRDefault="00E309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9AC" w:rsidRDefault="00E309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9AC" w:rsidRDefault="00E309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09AC" w:rsidRDefault="00E309AC" w:rsidP="00BD025C">
      <w:pPr>
        <w:spacing w:after="0" w:line="240" w:lineRule="auto"/>
      </w:pPr>
      <w:r>
        <w:separator/>
      </w:r>
    </w:p>
  </w:footnote>
  <w:footnote w:type="continuationSeparator" w:id="0">
    <w:p w:rsidR="00E309AC" w:rsidRDefault="00E309AC" w:rsidP="00BD02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9AC" w:rsidRDefault="00E309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9AC" w:rsidRDefault="00E309AC">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AD4FD8">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D4FD8">
      <w:rPr>
        <w:b/>
        <w:bCs/>
        <w:noProof/>
      </w:rPr>
      <w:t>22</w:t>
    </w:r>
    <w:r>
      <w:rPr>
        <w:b/>
        <w:bCs/>
        <w:sz w:val="24"/>
        <w:szCs w:val="24"/>
      </w:rPr>
      <w:fldChar w:fldCharType="end"/>
    </w:r>
  </w:p>
  <w:p w:rsidR="00E309AC" w:rsidRDefault="00E309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9AC" w:rsidRDefault="00E309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8054B"/>
    <w:multiLevelType w:val="hybridMultilevel"/>
    <w:tmpl w:val="929A89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D34454"/>
    <w:multiLevelType w:val="hybridMultilevel"/>
    <w:tmpl w:val="BF1C4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331C65"/>
    <w:multiLevelType w:val="hybridMultilevel"/>
    <w:tmpl w:val="D07A7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EB2"/>
    <w:rsid w:val="00000678"/>
    <w:rsid w:val="00003278"/>
    <w:rsid w:val="00004DDB"/>
    <w:rsid w:val="000050BA"/>
    <w:rsid w:val="00012BBD"/>
    <w:rsid w:val="0001358B"/>
    <w:rsid w:val="0001440F"/>
    <w:rsid w:val="00016F80"/>
    <w:rsid w:val="000229AE"/>
    <w:rsid w:val="00026F80"/>
    <w:rsid w:val="00027A6D"/>
    <w:rsid w:val="000312CD"/>
    <w:rsid w:val="00032EF1"/>
    <w:rsid w:val="0003359F"/>
    <w:rsid w:val="00036FFC"/>
    <w:rsid w:val="00042A83"/>
    <w:rsid w:val="00050581"/>
    <w:rsid w:val="00050960"/>
    <w:rsid w:val="000549C3"/>
    <w:rsid w:val="00055BF2"/>
    <w:rsid w:val="00063A81"/>
    <w:rsid w:val="00066242"/>
    <w:rsid w:val="00066E9A"/>
    <w:rsid w:val="0007026D"/>
    <w:rsid w:val="00071EE3"/>
    <w:rsid w:val="00076B53"/>
    <w:rsid w:val="00080C9D"/>
    <w:rsid w:val="000826FA"/>
    <w:rsid w:val="00082C13"/>
    <w:rsid w:val="00086731"/>
    <w:rsid w:val="000977C4"/>
    <w:rsid w:val="000A6AE7"/>
    <w:rsid w:val="000B76A1"/>
    <w:rsid w:val="000C14BD"/>
    <w:rsid w:val="000C4CE2"/>
    <w:rsid w:val="000C5D6A"/>
    <w:rsid w:val="000C6EFD"/>
    <w:rsid w:val="000C7DD7"/>
    <w:rsid w:val="000E08BF"/>
    <w:rsid w:val="000E6F5F"/>
    <w:rsid w:val="000F0C02"/>
    <w:rsid w:val="000F7B8A"/>
    <w:rsid w:val="001078BF"/>
    <w:rsid w:val="00112749"/>
    <w:rsid w:val="001232DC"/>
    <w:rsid w:val="001245CD"/>
    <w:rsid w:val="0013797A"/>
    <w:rsid w:val="001411DF"/>
    <w:rsid w:val="00141503"/>
    <w:rsid w:val="0014616F"/>
    <w:rsid w:val="00146294"/>
    <w:rsid w:val="00146DAB"/>
    <w:rsid w:val="00152387"/>
    <w:rsid w:val="0015430F"/>
    <w:rsid w:val="00155152"/>
    <w:rsid w:val="00157E98"/>
    <w:rsid w:val="00162657"/>
    <w:rsid w:val="00162DAA"/>
    <w:rsid w:val="00164146"/>
    <w:rsid w:val="00164DCC"/>
    <w:rsid w:val="00190B33"/>
    <w:rsid w:val="001918F9"/>
    <w:rsid w:val="00192D8F"/>
    <w:rsid w:val="001932EA"/>
    <w:rsid w:val="00193A5A"/>
    <w:rsid w:val="00193B7B"/>
    <w:rsid w:val="001A1146"/>
    <w:rsid w:val="001A45C2"/>
    <w:rsid w:val="001A64D7"/>
    <w:rsid w:val="001A672F"/>
    <w:rsid w:val="001B3FE4"/>
    <w:rsid w:val="001D3E76"/>
    <w:rsid w:val="001D60A4"/>
    <w:rsid w:val="001D69CB"/>
    <w:rsid w:val="001D7F73"/>
    <w:rsid w:val="001E288F"/>
    <w:rsid w:val="001E2DE3"/>
    <w:rsid w:val="001E7386"/>
    <w:rsid w:val="001E7804"/>
    <w:rsid w:val="001F1847"/>
    <w:rsid w:val="001F1B3F"/>
    <w:rsid w:val="001F31A3"/>
    <w:rsid w:val="001F3BD9"/>
    <w:rsid w:val="001F3E37"/>
    <w:rsid w:val="001F5B21"/>
    <w:rsid w:val="00200627"/>
    <w:rsid w:val="00201EEB"/>
    <w:rsid w:val="00210B1C"/>
    <w:rsid w:val="0021275E"/>
    <w:rsid w:val="00216B76"/>
    <w:rsid w:val="00222C00"/>
    <w:rsid w:val="00225630"/>
    <w:rsid w:val="0022662F"/>
    <w:rsid w:val="002305D9"/>
    <w:rsid w:val="00230F77"/>
    <w:rsid w:val="00236DC8"/>
    <w:rsid w:val="00237AE0"/>
    <w:rsid w:val="00240A1B"/>
    <w:rsid w:val="00256AD0"/>
    <w:rsid w:val="002628E0"/>
    <w:rsid w:val="002650FD"/>
    <w:rsid w:val="002748F1"/>
    <w:rsid w:val="00274DBB"/>
    <w:rsid w:val="00275C93"/>
    <w:rsid w:val="002810A1"/>
    <w:rsid w:val="00287C72"/>
    <w:rsid w:val="00290CAA"/>
    <w:rsid w:val="00291391"/>
    <w:rsid w:val="00292AC4"/>
    <w:rsid w:val="00295244"/>
    <w:rsid w:val="00296EA8"/>
    <w:rsid w:val="002A3435"/>
    <w:rsid w:val="002A39AC"/>
    <w:rsid w:val="002A44B0"/>
    <w:rsid w:val="002B21A5"/>
    <w:rsid w:val="002B5949"/>
    <w:rsid w:val="002B61EB"/>
    <w:rsid w:val="002B6EAD"/>
    <w:rsid w:val="002C49B6"/>
    <w:rsid w:val="002D3762"/>
    <w:rsid w:val="002D58DA"/>
    <w:rsid w:val="002D6034"/>
    <w:rsid w:val="002E10FD"/>
    <w:rsid w:val="002E3A95"/>
    <w:rsid w:val="002E3B5B"/>
    <w:rsid w:val="002F106A"/>
    <w:rsid w:val="002F52BB"/>
    <w:rsid w:val="002F5FA0"/>
    <w:rsid w:val="002F6903"/>
    <w:rsid w:val="002F6FB6"/>
    <w:rsid w:val="002F7ABF"/>
    <w:rsid w:val="003031C3"/>
    <w:rsid w:val="003062B2"/>
    <w:rsid w:val="003113D9"/>
    <w:rsid w:val="00327502"/>
    <w:rsid w:val="00327FAA"/>
    <w:rsid w:val="0033287F"/>
    <w:rsid w:val="00333D88"/>
    <w:rsid w:val="003341E7"/>
    <w:rsid w:val="00336A89"/>
    <w:rsid w:val="00340D00"/>
    <w:rsid w:val="00342EA8"/>
    <w:rsid w:val="00343C4E"/>
    <w:rsid w:val="003603AD"/>
    <w:rsid w:val="00360F36"/>
    <w:rsid w:val="003718EB"/>
    <w:rsid w:val="00375876"/>
    <w:rsid w:val="0038665B"/>
    <w:rsid w:val="00386D54"/>
    <w:rsid w:val="003A15AD"/>
    <w:rsid w:val="003A3523"/>
    <w:rsid w:val="003A69E3"/>
    <w:rsid w:val="003B0B90"/>
    <w:rsid w:val="003B327E"/>
    <w:rsid w:val="003B40D0"/>
    <w:rsid w:val="003B4C33"/>
    <w:rsid w:val="003C0EF0"/>
    <w:rsid w:val="003D4F82"/>
    <w:rsid w:val="003D7048"/>
    <w:rsid w:val="003D7752"/>
    <w:rsid w:val="003E3EF5"/>
    <w:rsid w:val="003E4062"/>
    <w:rsid w:val="003F0336"/>
    <w:rsid w:val="003F2038"/>
    <w:rsid w:val="003F5522"/>
    <w:rsid w:val="004066F5"/>
    <w:rsid w:val="0040784B"/>
    <w:rsid w:val="00413254"/>
    <w:rsid w:val="00416C95"/>
    <w:rsid w:val="00422641"/>
    <w:rsid w:val="00423434"/>
    <w:rsid w:val="00424149"/>
    <w:rsid w:val="004259A4"/>
    <w:rsid w:val="004355FA"/>
    <w:rsid w:val="0044544F"/>
    <w:rsid w:val="0046556F"/>
    <w:rsid w:val="004671D9"/>
    <w:rsid w:val="004803B1"/>
    <w:rsid w:val="0049102B"/>
    <w:rsid w:val="004916B5"/>
    <w:rsid w:val="0049347C"/>
    <w:rsid w:val="004A2A59"/>
    <w:rsid w:val="004A4DC1"/>
    <w:rsid w:val="004B583B"/>
    <w:rsid w:val="004B67C6"/>
    <w:rsid w:val="004C1BB0"/>
    <w:rsid w:val="004D5E67"/>
    <w:rsid w:val="004E280B"/>
    <w:rsid w:val="004E35CD"/>
    <w:rsid w:val="004E7F43"/>
    <w:rsid w:val="004F1F0F"/>
    <w:rsid w:val="004F4A7D"/>
    <w:rsid w:val="004F72DA"/>
    <w:rsid w:val="00500289"/>
    <w:rsid w:val="005004AB"/>
    <w:rsid w:val="00502972"/>
    <w:rsid w:val="00506C6E"/>
    <w:rsid w:val="0051500D"/>
    <w:rsid w:val="00521F8B"/>
    <w:rsid w:val="00524664"/>
    <w:rsid w:val="005261E5"/>
    <w:rsid w:val="005273B1"/>
    <w:rsid w:val="005359F0"/>
    <w:rsid w:val="00550B18"/>
    <w:rsid w:val="0055202A"/>
    <w:rsid w:val="00552C10"/>
    <w:rsid w:val="00556E01"/>
    <w:rsid w:val="005575D6"/>
    <w:rsid w:val="0057071A"/>
    <w:rsid w:val="00576D30"/>
    <w:rsid w:val="00577904"/>
    <w:rsid w:val="005802A2"/>
    <w:rsid w:val="00581783"/>
    <w:rsid w:val="00585ACD"/>
    <w:rsid w:val="005862F9"/>
    <w:rsid w:val="00586D7A"/>
    <w:rsid w:val="00591605"/>
    <w:rsid w:val="00591C6D"/>
    <w:rsid w:val="005A7035"/>
    <w:rsid w:val="005B3E27"/>
    <w:rsid w:val="005B3F96"/>
    <w:rsid w:val="005B63C4"/>
    <w:rsid w:val="005B693C"/>
    <w:rsid w:val="005C08EC"/>
    <w:rsid w:val="005C162F"/>
    <w:rsid w:val="005C32C8"/>
    <w:rsid w:val="005C70C0"/>
    <w:rsid w:val="005D758A"/>
    <w:rsid w:val="005D759D"/>
    <w:rsid w:val="005D7E02"/>
    <w:rsid w:val="005E11CB"/>
    <w:rsid w:val="005F1D21"/>
    <w:rsid w:val="0060000C"/>
    <w:rsid w:val="006007BA"/>
    <w:rsid w:val="0060284E"/>
    <w:rsid w:val="00604A2A"/>
    <w:rsid w:val="00606B58"/>
    <w:rsid w:val="006072AA"/>
    <w:rsid w:val="00613466"/>
    <w:rsid w:val="0062039F"/>
    <w:rsid w:val="00620EA5"/>
    <w:rsid w:val="006256D8"/>
    <w:rsid w:val="00626A4F"/>
    <w:rsid w:val="0063126B"/>
    <w:rsid w:val="00635B50"/>
    <w:rsid w:val="00641F9E"/>
    <w:rsid w:val="00643317"/>
    <w:rsid w:val="00664AA1"/>
    <w:rsid w:val="0067297D"/>
    <w:rsid w:val="00672B04"/>
    <w:rsid w:val="00672EF0"/>
    <w:rsid w:val="0067510F"/>
    <w:rsid w:val="00681372"/>
    <w:rsid w:val="00682BF6"/>
    <w:rsid w:val="00683A5E"/>
    <w:rsid w:val="00692249"/>
    <w:rsid w:val="00697320"/>
    <w:rsid w:val="006A05E1"/>
    <w:rsid w:val="006A1162"/>
    <w:rsid w:val="006A1262"/>
    <w:rsid w:val="006A3816"/>
    <w:rsid w:val="006B18E6"/>
    <w:rsid w:val="006B27F5"/>
    <w:rsid w:val="006C6F1F"/>
    <w:rsid w:val="006D0934"/>
    <w:rsid w:val="006D1431"/>
    <w:rsid w:val="006D3CFC"/>
    <w:rsid w:val="006D40FB"/>
    <w:rsid w:val="006D737C"/>
    <w:rsid w:val="006E1AA4"/>
    <w:rsid w:val="006E318D"/>
    <w:rsid w:val="006E35C0"/>
    <w:rsid w:val="006E7B65"/>
    <w:rsid w:val="006F0D16"/>
    <w:rsid w:val="006F6613"/>
    <w:rsid w:val="006F7BFA"/>
    <w:rsid w:val="00706DEE"/>
    <w:rsid w:val="00714C81"/>
    <w:rsid w:val="0071631F"/>
    <w:rsid w:val="00716A4F"/>
    <w:rsid w:val="00723727"/>
    <w:rsid w:val="00727A04"/>
    <w:rsid w:val="007333D2"/>
    <w:rsid w:val="00733A63"/>
    <w:rsid w:val="007440E7"/>
    <w:rsid w:val="00744B80"/>
    <w:rsid w:val="00746A80"/>
    <w:rsid w:val="007504B6"/>
    <w:rsid w:val="00755C9E"/>
    <w:rsid w:val="00756BDD"/>
    <w:rsid w:val="00757938"/>
    <w:rsid w:val="00762257"/>
    <w:rsid w:val="00765690"/>
    <w:rsid w:val="0077380A"/>
    <w:rsid w:val="0077574A"/>
    <w:rsid w:val="007818D5"/>
    <w:rsid w:val="00785C75"/>
    <w:rsid w:val="00791304"/>
    <w:rsid w:val="00793887"/>
    <w:rsid w:val="00793D5A"/>
    <w:rsid w:val="007962E3"/>
    <w:rsid w:val="007B45C2"/>
    <w:rsid w:val="007B517A"/>
    <w:rsid w:val="007C505A"/>
    <w:rsid w:val="007D0EFF"/>
    <w:rsid w:val="007D4600"/>
    <w:rsid w:val="007D7E92"/>
    <w:rsid w:val="007E79D0"/>
    <w:rsid w:val="007F5A42"/>
    <w:rsid w:val="00801CA8"/>
    <w:rsid w:val="008073D8"/>
    <w:rsid w:val="0080754F"/>
    <w:rsid w:val="00810BAE"/>
    <w:rsid w:val="00815509"/>
    <w:rsid w:val="0081629D"/>
    <w:rsid w:val="0081761A"/>
    <w:rsid w:val="00817A6F"/>
    <w:rsid w:val="00824E91"/>
    <w:rsid w:val="008270D9"/>
    <w:rsid w:val="008348ED"/>
    <w:rsid w:val="0085084E"/>
    <w:rsid w:val="00851D0B"/>
    <w:rsid w:val="00854A06"/>
    <w:rsid w:val="00860354"/>
    <w:rsid w:val="00860C41"/>
    <w:rsid w:val="008619B4"/>
    <w:rsid w:val="008675F7"/>
    <w:rsid w:val="008713DF"/>
    <w:rsid w:val="00872C71"/>
    <w:rsid w:val="008736E3"/>
    <w:rsid w:val="00873EDC"/>
    <w:rsid w:val="008900AC"/>
    <w:rsid w:val="00890738"/>
    <w:rsid w:val="008912C5"/>
    <w:rsid w:val="0089171D"/>
    <w:rsid w:val="0089264A"/>
    <w:rsid w:val="00893B33"/>
    <w:rsid w:val="008A3118"/>
    <w:rsid w:val="008A6A02"/>
    <w:rsid w:val="008A6E8C"/>
    <w:rsid w:val="008B0E50"/>
    <w:rsid w:val="008B2619"/>
    <w:rsid w:val="008B38DD"/>
    <w:rsid w:val="008B726C"/>
    <w:rsid w:val="008B7A7A"/>
    <w:rsid w:val="008C1C11"/>
    <w:rsid w:val="008C3427"/>
    <w:rsid w:val="008C50EC"/>
    <w:rsid w:val="008D0246"/>
    <w:rsid w:val="008D57CE"/>
    <w:rsid w:val="008F74A7"/>
    <w:rsid w:val="00900017"/>
    <w:rsid w:val="00900E8B"/>
    <w:rsid w:val="00901B1D"/>
    <w:rsid w:val="009136D0"/>
    <w:rsid w:val="00914BF1"/>
    <w:rsid w:val="00916068"/>
    <w:rsid w:val="009216FD"/>
    <w:rsid w:val="009363FA"/>
    <w:rsid w:val="00936F48"/>
    <w:rsid w:val="00940FF1"/>
    <w:rsid w:val="009420C8"/>
    <w:rsid w:val="00951EC4"/>
    <w:rsid w:val="00952C28"/>
    <w:rsid w:val="00956048"/>
    <w:rsid w:val="0095707A"/>
    <w:rsid w:val="00965EB0"/>
    <w:rsid w:val="009660BC"/>
    <w:rsid w:val="009723FD"/>
    <w:rsid w:val="009728D0"/>
    <w:rsid w:val="0097606A"/>
    <w:rsid w:val="0098617C"/>
    <w:rsid w:val="00991B47"/>
    <w:rsid w:val="009924BF"/>
    <w:rsid w:val="00994294"/>
    <w:rsid w:val="0099439D"/>
    <w:rsid w:val="009A64D0"/>
    <w:rsid w:val="009C01ED"/>
    <w:rsid w:val="009C3159"/>
    <w:rsid w:val="009C3168"/>
    <w:rsid w:val="009D37EF"/>
    <w:rsid w:val="009E23C5"/>
    <w:rsid w:val="009E3609"/>
    <w:rsid w:val="009E5C5C"/>
    <w:rsid w:val="009F3732"/>
    <w:rsid w:val="009F4191"/>
    <w:rsid w:val="009F4C31"/>
    <w:rsid w:val="009F5181"/>
    <w:rsid w:val="009F529D"/>
    <w:rsid w:val="00A00871"/>
    <w:rsid w:val="00A12E55"/>
    <w:rsid w:val="00A1421A"/>
    <w:rsid w:val="00A3666A"/>
    <w:rsid w:val="00A423BD"/>
    <w:rsid w:val="00A43D0F"/>
    <w:rsid w:val="00A51708"/>
    <w:rsid w:val="00A51B34"/>
    <w:rsid w:val="00A56C9A"/>
    <w:rsid w:val="00A62E9E"/>
    <w:rsid w:val="00A663CF"/>
    <w:rsid w:val="00A67AF4"/>
    <w:rsid w:val="00A70CCE"/>
    <w:rsid w:val="00A76983"/>
    <w:rsid w:val="00A80095"/>
    <w:rsid w:val="00A82457"/>
    <w:rsid w:val="00A85CEF"/>
    <w:rsid w:val="00A957EA"/>
    <w:rsid w:val="00AA3F09"/>
    <w:rsid w:val="00AB2524"/>
    <w:rsid w:val="00AB41B0"/>
    <w:rsid w:val="00AD09F4"/>
    <w:rsid w:val="00AD2A20"/>
    <w:rsid w:val="00AD4FD8"/>
    <w:rsid w:val="00AD6B71"/>
    <w:rsid w:val="00AE03BA"/>
    <w:rsid w:val="00AE3994"/>
    <w:rsid w:val="00AF34E6"/>
    <w:rsid w:val="00AF3BA4"/>
    <w:rsid w:val="00AF762B"/>
    <w:rsid w:val="00B030A8"/>
    <w:rsid w:val="00B04553"/>
    <w:rsid w:val="00B077D4"/>
    <w:rsid w:val="00B13E18"/>
    <w:rsid w:val="00B205F5"/>
    <w:rsid w:val="00B2131F"/>
    <w:rsid w:val="00B226BD"/>
    <w:rsid w:val="00B261D6"/>
    <w:rsid w:val="00B41CB8"/>
    <w:rsid w:val="00B446B0"/>
    <w:rsid w:val="00B53CDC"/>
    <w:rsid w:val="00B7082F"/>
    <w:rsid w:val="00B830A9"/>
    <w:rsid w:val="00B83ED0"/>
    <w:rsid w:val="00B928D6"/>
    <w:rsid w:val="00B93348"/>
    <w:rsid w:val="00B95D87"/>
    <w:rsid w:val="00BB20BC"/>
    <w:rsid w:val="00BD025C"/>
    <w:rsid w:val="00BD02BA"/>
    <w:rsid w:val="00BE3A32"/>
    <w:rsid w:val="00BE5FF6"/>
    <w:rsid w:val="00BF5155"/>
    <w:rsid w:val="00C007B6"/>
    <w:rsid w:val="00C00A4E"/>
    <w:rsid w:val="00C23386"/>
    <w:rsid w:val="00C251AF"/>
    <w:rsid w:val="00C26A75"/>
    <w:rsid w:val="00C30D0C"/>
    <w:rsid w:val="00C31714"/>
    <w:rsid w:val="00C37818"/>
    <w:rsid w:val="00C4053F"/>
    <w:rsid w:val="00C437B1"/>
    <w:rsid w:val="00C5078A"/>
    <w:rsid w:val="00C52D04"/>
    <w:rsid w:val="00C57559"/>
    <w:rsid w:val="00C75210"/>
    <w:rsid w:val="00C76095"/>
    <w:rsid w:val="00C76883"/>
    <w:rsid w:val="00C81AFA"/>
    <w:rsid w:val="00C8653D"/>
    <w:rsid w:val="00C963B0"/>
    <w:rsid w:val="00CB1E14"/>
    <w:rsid w:val="00CB71DB"/>
    <w:rsid w:val="00CC657E"/>
    <w:rsid w:val="00CC72B2"/>
    <w:rsid w:val="00CD5265"/>
    <w:rsid w:val="00CE1FA4"/>
    <w:rsid w:val="00CE27D7"/>
    <w:rsid w:val="00CE3F2E"/>
    <w:rsid w:val="00CE602A"/>
    <w:rsid w:val="00CE7878"/>
    <w:rsid w:val="00CF0228"/>
    <w:rsid w:val="00CF4DB3"/>
    <w:rsid w:val="00CF79D8"/>
    <w:rsid w:val="00D053E7"/>
    <w:rsid w:val="00D0645F"/>
    <w:rsid w:val="00D100E9"/>
    <w:rsid w:val="00D129B3"/>
    <w:rsid w:val="00D154B8"/>
    <w:rsid w:val="00D15A39"/>
    <w:rsid w:val="00D2166C"/>
    <w:rsid w:val="00D24BA7"/>
    <w:rsid w:val="00D3151A"/>
    <w:rsid w:val="00D32EC6"/>
    <w:rsid w:val="00D35FE4"/>
    <w:rsid w:val="00D46769"/>
    <w:rsid w:val="00D46EB2"/>
    <w:rsid w:val="00D515CD"/>
    <w:rsid w:val="00D57AE0"/>
    <w:rsid w:val="00D60255"/>
    <w:rsid w:val="00D6669C"/>
    <w:rsid w:val="00D67D64"/>
    <w:rsid w:val="00D705D4"/>
    <w:rsid w:val="00D718F0"/>
    <w:rsid w:val="00D75516"/>
    <w:rsid w:val="00D81F37"/>
    <w:rsid w:val="00D843B9"/>
    <w:rsid w:val="00D843CB"/>
    <w:rsid w:val="00D901FD"/>
    <w:rsid w:val="00D92DD0"/>
    <w:rsid w:val="00DA1D27"/>
    <w:rsid w:val="00DA59F6"/>
    <w:rsid w:val="00DA6265"/>
    <w:rsid w:val="00DA7356"/>
    <w:rsid w:val="00DB4B50"/>
    <w:rsid w:val="00DB5BF2"/>
    <w:rsid w:val="00DB6540"/>
    <w:rsid w:val="00DC3B8A"/>
    <w:rsid w:val="00DD270B"/>
    <w:rsid w:val="00DD36BF"/>
    <w:rsid w:val="00DE2A2D"/>
    <w:rsid w:val="00DF2A20"/>
    <w:rsid w:val="00DF2C13"/>
    <w:rsid w:val="00DF4288"/>
    <w:rsid w:val="00DF4464"/>
    <w:rsid w:val="00DF482F"/>
    <w:rsid w:val="00DF6897"/>
    <w:rsid w:val="00DF7484"/>
    <w:rsid w:val="00E03E29"/>
    <w:rsid w:val="00E07A1B"/>
    <w:rsid w:val="00E10459"/>
    <w:rsid w:val="00E10858"/>
    <w:rsid w:val="00E10A3D"/>
    <w:rsid w:val="00E13372"/>
    <w:rsid w:val="00E17FE0"/>
    <w:rsid w:val="00E2134F"/>
    <w:rsid w:val="00E21966"/>
    <w:rsid w:val="00E27B03"/>
    <w:rsid w:val="00E309AC"/>
    <w:rsid w:val="00E3431D"/>
    <w:rsid w:val="00E369B5"/>
    <w:rsid w:val="00E442A3"/>
    <w:rsid w:val="00E45E5A"/>
    <w:rsid w:val="00E46AC8"/>
    <w:rsid w:val="00E52B9B"/>
    <w:rsid w:val="00E55AE0"/>
    <w:rsid w:val="00E7005E"/>
    <w:rsid w:val="00E76868"/>
    <w:rsid w:val="00E773F1"/>
    <w:rsid w:val="00E812A0"/>
    <w:rsid w:val="00E91FE3"/>
    <w:rsid w:val="00E93E41"/>
    <w:rsid w:val="00E97799"/>
    <w:rsid w:val="00EB29E9"/>
    <w:rsid w:val="00EB4CD9"/>
    <w:rsid w:val="00EB4F5F"/>
    <w:rsid w:val="00EB6E74"/>
    <w:rsid w:val="00EC2EB2"/>
    <w:rsid w:val="00EC64C6"/>
    <w:rsid w:val="00EC668C"/>
    <w:rsid w:val="00ED0613"/>
    <w:rsid w:val="00ED1831"/>
    <w:rsid w:val="00ED2BFE"/>
    <w:rsid w:val="00ED398D"/>
    <w:rsid w:val="00ED3B04"/>
    <w:rsid w:val="00EE2EE9"/>
    <w:rsid w:val="00F01848"/>
    <w:rsid w:val="00F20766"/>
    <w:rsid w:val="00F20A32"/>
    <w:rsid w:val="00F20E7E"/>
    <w:rsid w:val="00F2524B"/>
    <w:rsid w:val="00F27340"/>
    <w:rsid w:val="00F30436"/>
    <w:rsid w:val="00F36DBC"/>
    <w:rsid w:val="00F447B3"/>
    <w:rsid w:val="00F54A48"/>
    <w:rsid w:val="00F5612B"/>
    <w:rsid w:val="00F61AC1"/>
    <w:rsid w:val="00F61F3C"/>
    <w:rsid w:val="00F6211A"/>
    <w:rsid w:val="00F62524"/>
    <w:rsid w:val="00F63032"/>
    <w:rsid w:val="00F669C3"/>
    <w:rsid w:val="00F72C33"/>
    <w:rsid w:val="00F732FA"/>
    <w:rsid w:val="00F739DF"/>
    <w:rsid w:val="00F7480E"/>
    <w:rsid w:val="00F80BF8"/>
    <w:rsid w:val="00F84E47"/>
    <w:rsid w:val="00F8787F"/>
    <w:rsid w:val="00FA43BC"/>
    <w:rsid w:val="00FB15C0"/>
    <w:rsid w:val="00FB7850"/>
    <w:rsid w:val="00FC0321"/>
    <w:rsid w:val="00FC62EA"/>
    <w:rsid w:val="00FC7200"/>
    <w:rsid w:val="00FD1883"/>
    <w:rsid w:val="00FD251C"/>
    <w:rsid w:val="00FE6871"/>
    <w:rsid w:val="00FF0AE2"/>
    <w:rsid w:val="00FF6010"/>
    <w:rsid w:val="00FF6EC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7D74A89-D9B7-4255-9D47-69C09906E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6B71"/>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3E3EF5"/>
    <w:pPr>
      <w:autoSpaceDE w:val="0"/>
      <w:autoSpaceDN w:val="0"/>
      <w:adjustRightInd w:val="0"/>
    </w:pPr>
    <w:rPr>
      <w:rFonts w:ascii="Century Schoolbook" w:hAnsi="Century Schoolbook" w:cs="Century Schoolbook"/>
      <w:color w:val="000000"/>
      <w:sz w:val="24"/>
      <w:szCs w:val="24"/>
      <w:lang w:eastAsia="en-US"/>
    </w:rPr>
  </w:style>
  <w:style w:type="character" w:styleId="Hyperlink">
    <w:name w:val="Hyperlink"/>
    <w:uiPriority w:val="99"/>
    <w:rsid w:val="00CE1FA4"/>
    <w:rPr>
      <w:rFonts w:cs="Times New Roman"/>
      <w:color w:val="0563C1"/>
      <w:u w:val="single"/>
    </w:rPr>
  </w:style>
  <w:style w:type="paragraph" w:styleId="ListParagraph">
    <w:name w:val="List Paragraph"/>
    <w:basedOn w:val="Normal"/>
    <w:uiPriority w:val="99"/>
    <w:qFormat/>
    <w:rsid w:val="0051500D"/>
    <w:pPr>
      <w:ind w:left="720"/>
      <w:contextualSpacing/>
    </w:pPr>
  </w:style>
  <w:style w:type="table" w:styleId="TableGrid">
    <w:name w:val="Table Grid"/>
    <w:basedOn w:val="TableNormal"/>
    <w:uiPriority w:val="39"/>
    <w:rsid w:val="00552C1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082C13"/>
    <w:rPr>
      <w:color w:val="800080"/>
      <w:u w:val="single"/>
    </w:rPr>
  </w:style>
  <w:style w:type="character" w:customStyle="1" w:styleId="highlight2">
    <w:name w:val="highlight2"/>
    <w:rsid w:val="0099439D"/>
  </w:style>
  <w:style w:type="paragraph" w:styleId="Header">
    <w:name w:val="header"/>
    <w:basedOn w:val="Normal"/>
    <w:link w:val="HeaderChar"/>
    <w:uiPriority w:val="99"/>
    <w:unhideWhenUsed/>
    <w:rsid w:val="00BD025C"/>
    <w:pPr>
      <w:tabs>
        <w:tab w:val="center" w:pos="4513"/>
        <w:tab w:val="right" w:pos="9026"/>
      </w:tabs>
    </w:pPr>
  </w:style>
  <w:style w:type="character" w:customStyle="1" w:styleId="HeaderChar">
    <w:name w:val="Header Char"/>
    <w:link w:val="Header"/>
    <w:uiPriority w:val="99"/>
    <w:rsid w:val="00BD025C"/>
    <w:rPr>
      <w:sz w:val="22"/>
      <w:szCs w:val="22"/>
      <w:lang w:val="en-GB"/>
    </w:rPr>
  </w:style>
  <w:style w:type="paragraph" w:styleId="Footer">
    <w:name w:val="footer"/>
    <w:basedOn w:val="Normal"/>
    <w:link w:val="FooterChar"/>
    <w:uiPriority w:val="99"/>
    <w:unhideWhenUsed/>
    <w:rsid w:val="00BD025C"/>
    <w:pPr>
      <w:tabs>
        <w:tab w:val="center" w:pos="4513"/>
        <w:tab w:val="right" w:pos="9026"/>
      </w:tabs>
    </w:pPr>
  </w:style>
  <w:style w:type="character" w:customStyle="1" w:styleId="FooterChar">
    <w:name w:val="Footer Char"/>
    <w:link w:val="Footer"/>
    <w:uiPriority w:val="99"/>
    <w:rsid w:val="00BD025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859170">
      <w:bodyDiv w:val="1"/>
      <w:marLeft w:val="0"/>
      <w:marRight w:val="0"/>
      <w:marTop w:val="0"/>
      <w:marBottom w:val="0"/>
      <w:divBdr>
        <w:top w:val="none" w:sz="0" w:space="0" w:color="auto"/>
        <w:left w:val="none" w:sz="0" w:space="0" w:color="auto"/>
        <w:bottom w:val="none" w:sz="0" w:space="0" w:color="auto"/>
        <w:right w:val="none" w:sz="0" w:space="0" w:color="auto"/>
      </w:divBdr>
    </w:div>
    <w:div w:id="556598172">
      <w:bodyDiv w:val="1"/>
      <w:marLeft w:val="0"/>
      <w:marRight w:val="0"/>
      <w:marTop w:val="0"/>
      <w:marBottom w:val="0"/>
      <w:divBdr>
        <w:top w:val="none" w:sz="0" w:space="0" w:color="auto"/>
        <w:left w:val="none" w:sz="0" w:space="0" w:color="auto"/>
        <w:bottom w:val="none" w:sz="0" w:space="0" w:color="auto"/>
        <w:right w:val="none" w:sz="0" w:space="0" w:color="auto"/>
      </w:divBdr>
      <w:divsChild>
        <w:div w:id="438136760">
          <w:marLeft w:val="0"/>
          <w:marRight w:val="1"/>
          <w:marTop w:val="0"/>
          <w:marBottom w:val="0"/>
          <w:divBdr>
            <w:top w:val="none" w:sz="0" w:space="0" w:color="auto"/>
            <w:left w:val="none" w:sz="0" w:space="0" w:color="auto"/>
            <w:bottom w:val="none" w:sz="0" w:space="0" w:color="auto"/>
            <w:right w:val="none" w:sz="0" w:space="0" w:color="auto"/>
          </w:divBdr>
          <w:divsChild>
            <w:div w:id="835655345">
              <w:marLeft w:val="0"/>
              <w:marRight w:val="0"/>
              <w:marTop w:val="0"/>
              <w:marBottom w:val="0"/>
              <w:divBdr>
                <w:top w:val="none" w:sz="0" w:space="0" w:color="auto"/>
                <w:left w:val="none" w:sz="0" w:space="0" w:color="auto"/>
                <w:bottom w:val="none" w:sz="0" w:space="0" w:color="auto"/>
                <w:right w:val="none" w:sz="0" w:space="0" w:color="auto"/>
              </w:divBdr>
              <w:divsChild>
                <w:div w:id="341931705">
                  <w:marLeft w:val="0"/>
                  <w:marRight w:val="1"/>
                  <w:marTop w:val="0"/>
                  <w:marBottom w:val="0"/>
                  <w:divBdr>
                    <w:top w:val="none" w:sz="0" w:space="0" w:color="auto"/>
                    <w:left w:val="none" w:sz="0" w:space="0" w:color="auto"/>
                    <w:bottom w:val="none" w:sz="0" w:space="0" w:color="auto"/>
                    <w:right w:val="none" w:sz="0" w:space="0" w:color="auto"/>
                  </w:divBdr>
                  <w:divsChild>
                    <w:div w:id="1562250121">
                      <w:marLeft w:val="0"/>
                      <w:marRight w:val="0"/>
                      <w:marTop w:val="0"/>
                      <w:marBottom w:val="0"/>
                      <w:divBdr>
                        <w:top w:val="none" w:sz="0" w:space="0" w:color="auto"/>
                        <w:left w:val="none" w:sz="0" w:space="0" w:color="auto"/>
                        <w:bottom w:val="none" w:sz="0" w:space="0" w:color="auto"/>
                        <w:right w:val="none" w:sz="0" w:space="0" w:color="auto"/>
                      </w:divBdr>
                      <w:divsChild>
                        <w:div w:id="1235312539">
                          <w:marLeft w:val="0"/>
                          <w:marRight w:val="0"/>
                          <w:marTop w:val="0"/>
                          <w:marBottom w:val="0"/>
                          <w:divBdr>
                            <w:top w:val="none" w:sz="0" w:space="0" w:color="auto"/>
                            <w:left w:val="none" w:sz="0" w:space="0" w:color="auto"/>
                            <w:bottom w:val="none" w:sz="0" w:space="0" w:color="auto"/>
                            <w:right w:val="none" w:sz="0" w:space="0" w:color="auto"/>
                          </w:divBdr>
                          <w:divsChild>
                            <w:div w:id="1517697924">
                              <w:marLeft w:val="0"/>
                              <w:marRight w:val="0"/>
                              <w:marTop w:val="120"/>
                              <w:marBottom w:val="360"/>
                              <w:divBdr>
                                <w:top w:val="none" w:sz="0" w:space="0" w:color="auto"/>
                                <w:left w:val="none" w:sz="0" w:space="0" w:color="auto"/>
                                <w:bottom w:val="none" w:sz="0" w:space="0" w:color="auto"/>
                                <w:right w:val="none" w:sz="0" w:space="0" w:color="auto"/>
                              </w:divBdr>
                              <w:divsChild>
                                <w:div w:id="936328485">
                                  <w:marLeft w:val="420"/>
                                  <w:marRight w:val="0"/>
                                  <w:marTop w:val="0"/>
                                  <w:marBottom w:val="0"/>
                                  <w:divBdr>
                                    <w:top w:val="none" w:sz="0" w:space="0" w:color="auto"/>
                                    <w:left w:val="none" w:sz="0" w:space="0" w:color="auto"/>
                                    <w:bottom w:val="none" w:sz="0" w:space="0" w:color="auto"/>
                                    <w:right w:val="none" w:sz="0" w:space="0" w:color="auto"/>
                                  </w:divBdr>
                                  <w:divsChild>
                                    <w:div w:id="153514741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7265416">
      <w:bodyDiv w:val="1"/>
      <w:marLeft w:val="0"/>
      <w:marRight w:val="0"/>
      <w:marTop w:val="0"/>
      <w:marBottom w:val="0"/>
      <w:divBdr>
        <w:top w:val="none" w:sz="0" w:space="0" w:color="auto"/>
        <w:left w:val="none" w:sz="0" w:space="0" w:color="auto"/>
        <w:bottom w:val="none" w:sz="0" w:space="0" w:color="auto"/>
        <w:right w:val="none" w:sz="0" w:space="0" w:color="auto"/>
      </w:divBdr>
    </w:div>
    <w:div w:id="2090272776">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497253/Mental-capacity-act-code-of-practice.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valeria.frighi@psych.ox.ac.uk"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hra.nhs.uk/documents/2013/09/informed-consent-in-ctimps.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22</Pages>
  <Words>7450</Words>
  <Characters>42471</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The title page should contain the following information:</vt:lpstr>
    </vt:vector>
  </TitlesOfParts>
  <Company/>
  <LinksUpToDate>false</LinksUpToDate>
  <CharactersWithSpaces>49822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page should contain the following information:</dc:title>
  <dc:subject/>
  <dc:creator>msdit</dc:creator>
  <cp:keywords/>
  <cp:lastModifiedBy>msdit</cp:lastModifiedBy>
  <cp:revision>59</cp:revision>
  <dcterms:created xsi:type="dcterms:W3CDTF">2016-08-04T08:42:00Z</dcterms:created>
  <dcterms:modified xsi:type="dcterms:W3CDTF">2016-08-04T11:43:00Z</dcterms:modified>
</cp:coreProperties>
</file>