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486E" w:rsidRDefault="0026486E" w:rsidP="0026486E">
      <w:pPr>
        <w:pStyle w:val="hrhStyle2"/>
        <w:numPr>
          <w:ilvl w:val="0"/>
          <w:numId w:val="0"/>
        </w:numPr>
      </w:pPr>
      <w:bookmarkStart w:id="0" w:name="_Toc444767181"/>
      <w:r>
        <w:t>Version 2 (</w:t>
      </w:r>
      <w:r w:rsidRPr="00456CA7">
        <w:t>15/02/</w:t>
      </w:r>
      <w:r>
        <w:t>2010)</w:t>
      </w:r>
      <w:bookmarkEnd w:id="0"/>
    </w:p>
    <w:p w:rsidR="0026486E" w:rsidRPr="005121E5" w:rsidRDefault="0026486E" w:rsidP="0026486E">
      <w:bookmarkStart w:id="1" w:name="_Toc255291550"/>
      <w:bookmarkStart w:id="2" w:name="_Toc255305510"/>
      <w:r w:rsidRPr="005121E5">
        <w:t>Amendment and clarification (V.10 (21/08/2009) to V2.0 (15/02/2010)</w:t>
      </w:r>
      <w:bookmarkEnd w:id="1"/>
      <w:bookmarkEnd w:id="2"/>
    </w:p>
    <w:p w:rsidR="0026486E" w:rsidRDefault="0026486E" w:rsidP="0026486E">
      <w:pPr>
        <w:pStyle w:val="BodyStyle1"/>
      </w:pPr>
    </w:p>
    <w:tbl>
      <w:tblPr>
        <w:tblStyle w:val="TableGrid"/>
        <w:tblW w:w="9464" w:type="dxa"/>
        <w:tblLook w:val="04A0" w:firstRow="1" w:lastRow="0" w:firstColumn="1" w:lastColumn="0" w:noHBand="0" w:noVBand="1"/>
      </w:tblPr>
      <w:tblGrid>
        <w:gridCol w:w="1342"/>
        <w:gridCol w:w="8122"/>
      </w:tblGrid>
      <w:tr w:rsidR="0026486E" w:rsidRPr="005121E5" w:rsidTr="00476F0F">
        <w:tc>
          <w:tcPr>
            <w:tcW w:w="1342" w:type="dxa"/>
            <w:shd w:val="clear" w:color="auto" w:fill="D5DCE4" w:themeFill="text2" w:themeFillTint="33"/>
          </w:tcPr>
          <w:p w:rsidR="0026486E" w:rsidRPr="00AC73A9" w:rsidRDefault="0026486E" w:rsidP="00476F0F">
            <w:pPr>
              <w:rPr>
                <w:b/>
                <w:sz w:val="20"/>
                <w:szCs w:val="20"/>
              </w:rPr>
            </w:pPr>
            <w:r w:rsidRPr="00AC73A9">
              <w:rPr>
                <w:b/>
                <w:sz w:val="20"/>
                <w:szCs w:val="20"/>
              </w:rPr>
              <w:t xml:space="preserve">Page Number </w:t>
            </w:r>
          </w:p>
        </w:tc>
        <w:tc>
          <w:tcPr>
            <w:tcW w:w="8122" w:type="dxa"/>
            <w:tcBorders>
              <w:left w:val="single" w:sz="4" w:space="0" w:color="auto"/>
            </w:tcBorders>
            <w:shd w:val="clear" w:color="auto" w:fill="D5DCE4" w:themeFill="text2" w:themeFillTint="33"/>
          </w:tcPr>
          <w:p w:rsidR="0026486E" w:rsidRPr="00AC73A9" w:rsidRDefault="0026486E" w:rsidP="00476F0F">
            <w:pPr>
              <w:rPr>
                <w:b/>
                <w:sz w:val="20"/>
                <w:szCs w:val="20"/>
              </w:rPr>
            </w:pPr>
            <w:r w:rsidRPr="00AC73A9">
              <w:rPr>
                <w:b/>
                <w:sz w:val="20"/>
                <w:szCs w:val="20"/>
              </w:rPr>
              <w:t>Amendment Comment</w:t>
            </w:r>
          </w:p>
        </w:tc>
      </w:tr>
      <w:tr w:rsidR="0026486E" w:rsidRPr="00402589" w:rsidTr="00476F0F">
        <w:tc>
          <w:tcPr>
            <w:tcW w:w="1342" w:type="dxa"/>
            <w:tcBorders>
              <w:left w:val="single" w:sz="4" w:space="0" w:color="auto"/>
            </w:tcBorders>
          </w:tcPr>
          <w:p w:rsidR="0026486E" w:rsidRPr="00402589" w:rsidRDefault="0026486E" w:rsidP="00476F0F">
            <w:pPr>
              <w:rPr>
                <w:sz w:val="20"/>
                <w:szCs w:val="20"/>
              </w:rPr>
            </w:pPr>
            <w:r w:rsidRPr="00402589">
              <w:rPr>
                <w:sz w:val="20"/>
                <w:szCs w:val="20"/>
              </w:rPr>
              <w:t>Throughout</w:t>
            </w:r>
          </w:p>
        </w:tc>
        <w:tc>
          <w:tcPr>
            <w:tcW w:w="8122" w:type="dxa"/>
            <w:tcBorders>
              <w:left w:val="single" w:sz="4" w:space="0" w:color="auto"/>
            </w:tcBorders>
            <w:vAlign w:val="center"/>
          </w:tcPr>
          <w:p w:rsidR="0026486E" w:rsidRPr="00402589" w:rsidRDefault="0026486E" w:rsidP="00476F0F">
            <w:pPr>
              <w:rPr>
                <w:sz w:val="20"/>
                <w:szCs w:val="20"/>
              </w:rPr>
            </w:pPr>
            <w:r w:rsidRPr="00402589">
              <w:rPr>
                <w:sz w:val="20"/>
                <w:szCs w:val="20"/>
              </w:rPr>
              <w:t>Updated version and date; correction of typographical errors</w:t>
            </w:r>
          </w:p>
        </w:tc>
      </w:tr>
      <w:tr w:rsidR="0026486E" w:rsidRPr="00402589" w:rsidTr="00476F0F">
        <w:tc>
          <w:tcPr>
            <w:tcW w:w="1342" w:type="dxa"/>
          </w:tcPr>
          <w:p w:rsidR="0026486E" w:rsidRPr="00402589" w:rsidRDefault="0026486E" w:rsidP="00476F0F">
            <w:pPr>
              <w:rPr>
                <w:sz w:val="20"/>
                <w:szCs w:val="20"/>
              </w:rPr>
            </w:pPr>
            <w:r w:rsidRPr="00402589">
              <w:rPr>
                <w:sz w:val="20"/>
                <w:szCs w:val="20"/>
              </w:rPr>
              <w:t xml:space="preserve">5 </w:t>
            </w:r>
          </w:p>
        </w:tc>
        <w:tc>
          <w:tcPr>
            <w:tcW w:w="8122" w:type="dxa"/>
            <w:tcBorders>
              <w:left w:val="single" w:sz="4" w:space="0" w:color="auto"/>
            </w:tcBorders>
            <w:vAlign w:val="center"/>
          </w:tcPr>
          <w:p w:rsidR="0026486E" w:rsidRPr="00402589" w:rsidRDefault="0026486E" w:rsidP="00476F0F">
            <w:pPr>
              <w:rPr>
                <w:sz w:val="20"/>
                <w:szCs w:val="20"/>
              </w:rPr>
            </w:pPr>
            <w:r w:rsidRPr="00402589">
              <w:rPr>
                <w:sz w:val="20"/>
                <w:szCs w:val="20"/>
              </w:rPr>
              <w:t>Addition of Miss Michael</w:t>
            </w:r>
            <w:r>
              <w:rPr>
                <w:sz w:val="20"/>
                <w:szCs w:val="20"/>
              </w:rPr>
              <w:t>a</w:t>
            </w:r>
            <w:r w:rsidRPr="00402589">
              <w:rPr>
                <w:sz w:val="20"/>
                <w:szCs w:val="20"/>
              </w:rPr>
              <w:t xml:space="preserve"> Blundell to contacts table</w:t>
            </w:r>
          </w:p>
        </w:tc>
      </w:tr>
      <w:tr w:rsidR="0026486E" w:rsidRPr="00402589" w:rsidTr="00476F0F">
        <w:trPr>
          <w:trHeight w:val="319"/>
        </w:trPr>
        <w:tc>
          <w:tcPr>
            <w:tcW w:w="1342" w:type="dxa"/>
            <w:tcBorders>
              <w:bottom w:val="single" w:sz="4" w:space="0" w:color="auto"/>
            </w:tcBorders>
          </w:tcPr>
          <w:p w:rsidR="0026486E" w:rsidRPr="00402589" w:rsidRDefault="0026486E" w:rsidP="00476F0F">
            <w:pPr>
              <w:rPr>
                <w:sz w:val="20"/>
                <w:szCs w:val="20"/>
              </w:rPr>
            </w:pPr>
            <w:r w:rsidRPr="00402589">
              <w:rPr>
                <w:sz w:val="20"/>
                <w:szCs w:val="20"/>
              </w:rPr>
              <w:t>11</w:t>
            </w:r>
          </w:p>
        </w:tc>
        <w:tc>
          <w:tcPr>
            <w:tcW w:w="8122" w:type="dxa"/>
            <w:tcBorders>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CACE added to list of abbreviations</w:t>
            </w:r>
          </w:p>
        </w:tc>
      </w:tr>
      <w:tr w:rsidR="0026486E" w:rsidRPr="00402589" w:rsidTr="00476F0F">
        <w:trPr>
          <w:trHeight w:val="301"/>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11</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 xml:space="preserve">Removal of IB and LREC from list of abbreviations </w:t>
            </w:r>
          </w:p>
        </w:tc>
      </w:tr>
      <w:tr w:rsidR="0026486E" w:rsidRPr="00402589" w:rsidTr="00476F0F">
        <w:trPr>
          <w:trHeight w:val="263"/>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11</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 xml:space="preserve">list of abbreviations updated </w:t>
            </w:r>
          </w:p>
        </w:tc>
      </w:tr>
      <w:tr w:rsidR="0026486E" w:rsidRPr="00402589" w:rsidTr="00476F0F">
        <w:trPr>
          <w:trHeight w:val="279"/>
        </w:trPr>
        <w:tc>
          <w:tcPr>
            <w:tcW w:w="1342" w:type="dxa"/>
            <w:tcBorders>
              <w:bottom w:val="single" w:sz="4" w:space="0" w:color="auto"/>
            </w:tcBorders>
          </w:tcPr>
          <w:p w:rsidR="0026486E" w:rsidRPr="00402589" w:rsidRDefault="0026486E" w:rsidP="00476F0F">
            <w:pPr>
              <w:rPr>
                <w:sz w:val="20"/>
                <w:szCs w:val="20"/>
              </w:rPr>
            </w:pPr>
            <w:r w:rsidRPr="00402589">
              <w:rPr>
                <w:sz w:val="20"/>
                <w:szCs w:val="20"/>
              </w:rPr>
              <w:t>13</w:t>
            </w:r>
          </w:p>
        </w:tc>
        <w:tc>
          <w:tcPr>
            <w:tcW w:w="8122" w:type="dxa"/>
            <w:tcBorders>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Phase: text “III” replaced with “IV” to reflect MHRA classification</w:t>
            </w:r>
          </w:p>
        </w:tc>
      </w:tr>
      <w:tr w:rsidR="0026486E" w:rsidRPr="00402589" w:rsidTr="00476F0F">
        <w:trPr>
          <w:trHeight w:val="379"/>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13</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Study design: text ‘ten’ replaced with “fourteen” to reflect clinical practice</w:t>
            </w:r>
          </w:p>
        </w:tc>
      </w:tr>
      <w:tr w:rsidR="0026486E" w:rsidRPr="00402589" w:rsidTr="00476F0F">
        <w:trPr>
          <w:trHeight w:val="317"/>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13</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Centres &amp; distribution: text “</w:t>
            </w:r>
            <w:proofErr w:type="spellStart"/>
            <w:r w:rsidRPr="00402589">
              <w:rPr>
                <w:sz w:val="20"/>
                <w:szCs w:val="20"/>
              </w:rPr>
              <w:t>upto</w:t>
            </w:r>
            <w:proofErr w:type="spellEnd"/>
            <w:r w:rsidRPr="00402589">
              <w:rPr>
                <w:sz w:val="20"/>
                <w:szCs w:val="20"/>
              </w:rPr>
              <w:t xml:space="preserve"> 45” replaced with ‘CF’</w:t>
            </w:r>
          </w:p>
        </w:tc>
      </w:tr>
      <w:tr w:rsidR="0026486E" w:rsidRPr="00402589" w:rsidTr="00476F0F">
        <w:trPr>
          <w:trHeight w:val="406"/>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13</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Main objectives: text “ten” replaced with “fourteen” to reflect clinical practice</w:t>
            </w:r>
          </w:p>
        </w:tc>
      </w:tr>
      <w:tr w:rsidR="0026486E" w:rsidRPr="00402589" w:rsidTr="00476F0F">
        <w:trPr>
          <w:trHeight w:val="391"/>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Throughout</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 xml:space="preserve">Inclusion 1: text “(clinical feature + Cl- &gt; 60 </w:t>
            </w:r>
            <w:proofErr w:type="spellStart"/>
            <w:r w:rsidRPr="00402589">
              <w:rPr>
                <w:sz w:val="20"/>
                <w:szCs w:val="20"/>
              </w:rPr>
              <w:t>mmol</w:t>
            </w:r>
            <w:proofErr w:type="spellEnd"/>
            <w:r w:rsidRPr="00402589">
              <w:rPr>
                <w:sz w:val="20"/>
                <w:szCs w:val="20"/>
              </w:rPr>
              <w:t>/L + 2 CFTR mutations)” inserted</w:t>
            </w:r>
          </w:p>
          <w:p w:rsidR="0026486E" w:rsidRPr="00402589" w:rsidRDefault="0026486E" w:rsidP="00476F0F">
            <w:pPr>
              <w:rPr>
                <w:sz w:val="20"/>
                <w:szCs w:val="20"/>
              </w:rPr>
            </w:pPr>
          </w:p>
        </w:tc>
      </w:tr>
      <w:tr w:rsidR="0026486E" w:rsidRPr="00402589" w:rsidTr="00476F0F">
        <w:trPr>
          <w:trHeight w:val="381"/>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Throughout</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Inclusion 3: text “or” replaced with “and”</w:t>
            </w:r>
          </w:p>
        </w:tc>
      </w:tr>
      <w:tr w:rsidR="0026486E" w:rsidRPr="00402589" w:rsidTr="00476F0F">
        <w:trPr>
          <w:trHeight w:val="440"/>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Throughout</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 xml:space="preserve">Inclusion 5b: text “has not isolated P. aeruginosa from cough, sputum or </w:t>
            </w:r>
            <w:proofErr w:type="spellStart"/>
            <w:r w:rsidRPr="00402589">
              <w:rPr>
                <w:sz w:val="20"/>
                <w:szCs w:val="20"/>
              </w:rPr>
              <w:t>bronchoalvelolar</w:t>
            </w:r>
            <w:proofErr w:type="spellEnd"/>
            <w:r w:rsidRPr="00402589">
              <w:rPr>
                <w:sz w:val="20"/>
                <w:szCs w:val="20"/>
              </w:rPr>
              <w:t xml:space="preserve"> lavage’ replaced with ‘*A minimum number of four consecutive cough or sputum samples should be P. aeruginosa free within a 12 month period to satisfy eligibility”</w:t>
            </w:r>
          </w:p>
          <w:p w:rsidR="0026486E" w:rsidRPr="00402589" w:rsidRDefault="0026486E" w:rsidP="00476F0F">
            <w:pPr>
              <w:rPr>
                <w:sz w:val="20"/>
                <w:szCs w:val="20"/>
              </w:rPr>
            </w:pPr>
            <w:r w:rsidRPr="00402589">
              <w:rPr>
                <w:sz w:val="20"/>
                <w:szCs w:val="20"/>
              </w:rPr>
              <w:t>Inclusion 6: Text “three weeks after the clinical team has been informed that P. aeruginosa has been isolated replaced with “21 days”</w:t>
            </w:r>
          </w:p>
        </w:tc>
      </w:tr>
      <w:tr w:rsidR="0026486E" w:rsidRPr="00402589" w:rsidTr="00476F0F">
        <w:trPr>
          <w:trHeight w:val="304"/>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Throughout</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 xml:space="preserve">Exclusion 1: text “or” deleted, text “or </w:t>
            </w:r>
            <w:proofErr w:type="spellStart"/>
            <w:r w:rsidRPr="00402589">
              <w:rPr>
                <w:sz w:val="20"/>
                <w:szCs w:val="20"/>
              </w:rPr>
              <w:t>colistin</w:t>
            </w:r>
            <w:proofErr w:type="spellEnd"/>
            <w:r w:rsidRPr="00402589">
              <w:rPr>
                <w:sz w:val="20"/>
                <w:szCs w:val="20"/>
              </w:rPr>
              <w:t>” inserted</w:t>
            </w:r>
          </w:p>
        </w:tc>
      </w:tr>
      <w:tr w:rsidR="0026486E" w:rsidRPr="00402589" w:rsidTr="00476F0F">
        <w:trPr>
          <w:trHeight w:val="321"/>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Throughout</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 xml:space="preserve">Exclusion 2:  text “or” deleted, text “or </w:t>
            </w:r>
            <w:proofErr w:type="spellStart"/>
            <w:r w:rsidRPr="00402589">
              <w:rPr>
                <w:sz w:val="20"/>
                <w:szCs w:val="20"/>
              </w:rPr>
              <w:t>colistin</w:t>
            </w:r>
            <w:proofErr w:type="spellEnd"/>
            <w:r w:rsidRPr="00402589">
              <w:rPr>
                <w:sz w:val="20"/>
                <w:szCs w:val="20"/>
              </w:rPr>
              <w:t xml:space="preserve">” inserted </w:t>
            </w:r>
          </w:p>
        </w:tc>
      </w:tr>
      <w:tr w:rsidR="0026486E" w:rsidRPr="00402589" w:rsidTr="00476F0F">
        <w:trPr>
          <w:trHeight w:val="269"/>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Throughout</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 xml:space="preserve">Exclusion 3:  text “or” deleted, text “or </w:t>
            </w:r>
            <w:proofErr w:type="spellStart"/>
            <w:r w:rsidRPr="00402589">
              <w:rPr>
                <w:sz w:val="20"/>
                <w:szCs w:val="20"/>
              </w:rPr>
              <w:t>colistin</w:t>
            </w:r>
            <w:proofErr w:type="spellEnd"/>
            <w:r w:rsidRPr="00402589">
              <w:rPr>
                <w:sz w:val="20"/>
                <w:szCs w:val="20"/>
              </w:rPr>
              <w:t>” inserted</w:t>
            </w:r>
          </w:p>
        </w:tc>
      </w:tr>
      <w:tr w:rsidR="0026486E" w:rsidRPr="00402589" w:rsidTr="00476F0F">
        <w:trPr>
          <w:trHeight w:val="273"/>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Throughout</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Exclusion 4:  text  “The”, “should not be” deleted</w:t>
            </w:r>
          </w:p>
        </w:tc>
      </w:tr>
      <w:tr w:rsidR="0026486E" w:rsidRPr="00402589" w:rsidTr="00476F0F">
        <w:trPr>
          <w:trHeight w:val="277"/>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Throughout</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Exclusion 5:  text “that may become available” deleted</w:t>
            </w:r>
          </w:p>
        </w:tc>
      </w:tr>
      <w:tr w:rsidR="0026486E" w:rsidRPr="00402589" w:rsidTr="00476F0F">
        <w:trPr>
          <w:trHeight w:val="543"/>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Throughout</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Exclusion 7: “Previous participation in another intervention trial within four weeks of taking part in TORPEDO-CF” inserted</w:t>
            </w:r>
          </w:p>
        </w:tc>
      </w:tr>
      <w:tr w:rsidR="0026486E" w:rsidRPr="00402589" w:rsidTr="00476F0F">
        <w:trPr>
          <w:trHeight w:val="274"/>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Throughout</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Secondary outcome 1: text “original” inserted</w:t>
            </w:r>
          </w:p>
        </w:tc>
      </w:tr>
    </w:tbl>
    <w:p w:rsidR="0026486E" w:rsidRPr="00402589" w:rsidRDefault="0026486E" w:rsidP="0026486E">
      <w:pPr>
        <w:rPr>
          <w:sz w:val="20"/>
          <w:szCs w:val="20"/>
        </w:rPr>
        <w:sectPr w:rsidR="0026486E" w:rsidRPr="00402589" w:rsidSect="00645698">
          <w:headerReference w:type="default" r:id="rId7"/>
          <w:footerReference w:type="even" r:id="rId8"/>
          <w:pgSz w:w="11909" w:h="16834" w:code="9"/>
          <w:pgMar w:top="1440" w:right="1440" w:bottom="1236" w:left="1440" w:header="708" w:footer="708" w:gutter="0"/>
          <w:cols w:space="708"/>
          <w:docGrid w:linePitch="360"/>
        </w:sectPr>
      </w:pPr>
    </w:p>
    <w:tbl>
      <w:tblPr>
        <w:tblStyle w:val="TableGrid"/>
        <w:tblW w:w="9464" w:type="dxa"/>
        <w:tblLook w:val="04A0" w:firstRow="1" w:lastRow="0" w:firstColumn="1" w:lastColumn="0" w:noHBand="0" w:noVBand="1"/>
      </w:tblPr>
      <w:tblGrid>
        <w:gridCol w:w="1342"/>
        <w:gridCol w:w="8122"/>
      </w:tblGrid>
      <w:tr w:rsidR="0026486E" w:rsidRPr="00402589" w:rsidTr="00476F0F">
        <w:trPr>
          <w:trHeight w:val="418"/>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lastRenderedPageBreak/>
              <w:t>Throughout</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Secondary outcome 1: text “time to new P. aeruginosa infection” replaced with “re-infection with a different genotype of P. aeruginosa”</w:t>
            </w:r>
          </w:p>
        </w:tc>
      </w:tr>
      <w:tr w:rsidR="0026486E" w:rsidRPr="00402589" w:rsidTr="00476F0F">
        <w:trPr>
          <w:trHeight w:val="271"/>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Throughout</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Text “Re-infection with a different strain of P. aeruginosa” deleted</w:t>
            </w:r>
          </w:p>
        </w:tc>
      </w:tr>
      <w:tr w:rsidR="0026486E" w:rsidRPr="00402589" w:rsidTr="00476F0F">
        <w:trPr>
          <w:trHeight w:val="274"/>
        </w:trPr>
        <w:tc>
          <w:tcPr>
            <w:tcW w:w="1342" w:type="dxa"/>
            <w:tcBorders>
              <w:top w:val="single" w:sz="4" w:space="0" w:color="auto"/>
            </w:tcBorders>
          </w:tcPr>
          <w:p w:rsidR="0026486E" w:rsidRPr="00402589" w:rsidRDefault="0026486E" w:rsidP="00476F0F">
            <w:pPr>
              <w:rPr>
                <w:sz w:val="20"/>
                <w:szCs w:val="20"/>
              </w:rPr>
            </w:pPr>
            <w:r w:rsidRPr="00402589">
              <w:rPr>
                <w:sz w:val="20"/>
                <w:szCs w:val="20"/>
              </w:rPr>
              <w:t>Throughout</w:t>
            </w:r>
          </w:p>
        </w:tc>
        <w:tc>
          <w:tcPr>
            <w:tcW w:w="8122" w:type="dxa"/>
            <w:tcBorders>
              <w:top w:val="single" w:sz="4" w:space="0" w:color="auto"/>
              <w:left w:val="single" w:sz="4" w:space="0" w:color="auto"/>
            </w:tcBorders>
            <w:vAlign w:val="center"/>
          </w:tcPr>
          <w:p w:rsidR="0026486E" w:rsidRPr="00402589" w:rsidRDefault="0026486E" w:rsidP="00476F0F">
            <w:pPr>
              <w:rPr>
                <w:sz w:val="20"/>
                <w:szCs w:val="20"/>
              </w:rPr>
            </w:pPr>
            <w:r w:rsidRPr="00402589">
              <w:rPr>
                <w:sz w:val="20"/>
                <w:szCs w:val="20"/>
              </w:rPr>
              <w:t>Secondary outcome 15: text “school” replaced with “education”</w:t>
            </w:r>
          </w:p>
        </w:tc>
      </w:tr>
      <w:tr w:rsidR="0026486E" w:rsidRPr="00402589" w:rsidTr="00476F0F">
        <w:tc>
          <w:tcPr>
            <w:tcW w:w="1342" w:type="dxa"/>
          </w:tcPr>
          <w:p w:rsidR="0026486E" w:rsidRPr="00402589" w:rsidRDefault="0026486E" w:rsidP="00476F0F">
            <w:pPr>
              <w:rPr>
                <w:sz w:val="20"/>
                <w:szCs w:val="20"/>
              </w:rPr>
            </w:pPr>
            <w:r w:rsidRPr="00402589">
              <w:rPr>
                <w:sz w:val="20"/>
                <w:szCs w:val="20"/>
              </w:rPr>
              <w:t>14</w:t>
            </w:r>
          </w:p>
        </w:tc>
        <w:tc>
          <w:tcPr>
            <w:tcW w:w="8122" w:type="dxa"/>
            <w:tcBorders>
              <w:left w:val="single" w:sz="4" w:space="0" w:color="auto"/>
            </w:tcBorders>
            <w:vAlign w:val="center"/>
          </w:tcPr>
          <w:p w:rsidR="0026486E" w:rsidRPr="00402589" w:rsidRDefault="0026486E" w:rsidP="00476F0F">
            <w:pPr>
              <w:rPr>
                <w:sz w:val="20"/>
                <w:szCs w:val="20"/>
              </w:rPr>
            </w:pPr>
            <w:r w:rsidRPr="00402589">
              <w:rPr>
                <w:sz w:val="20"/>
                <w:szCs w:val="20"/>
              </w:rPr>
              <w:t>Secondary outcome 16: text “Participant burden (absenteeism from education or work)” inserted</w:t>
            </w:r>
          </w:p>
        </w:tc>
      </w:tr>
      <w:tr w:rsidR="0026486E" w:rsidRPr="00402589" w:rsidTr="00476F0F">
        <w:trPr>
          <w:trHeight w:val="337"/>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17</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1.1: Change to duration of treatment to reflect clinical practice ‘ten’ replaced with ‘fourteen’</w:t>
            </w:r>
          </w:p>
        </w:tc>
      </w:tr>
      <w:tr w:rsidR="0026486E" w:rsidRPr="00402589" w:rsidTr="00476F0F">
        <w:trPr>
          <w:trHeight w:val="391"/>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18</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1.2: Change to duration of treatment to reflect clinical practice “ten” replaced with “fourteen”</w:t>
            </w:r>
          </w:p>
        </w:tc>
      </w:tr>
      <w:tr w:rsidR="0026486E" w:rsidRPr="00402589" w:rsidTr="00476F0F">
        <w:trPr>
          <w:trHeight w:val="395"/>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18</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1.3: Change to duration of treatment to reflect clinical practice “ten” replaced with “fourteen”</w:t>
            </w:r>
          </w:p>
        </w:tc>
      </w:tr>
      <w:tr w:rsidR="0026486E" w:rsidRPr="00402589" w:rsidTr="00476F0F">
        <w:trPr>
          <w:trHeight w:val="403"/>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18-1</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 xml:space="preserve">Section 1.4: text “with exception of ciprofloxacin, which is being used in this study off licence (SPC: states maximum treatment duration of fourteen days). However, use of ciprofloxacin for eradication of P. aeruginosa infection for periods of </w:t>
            </w:r>
            <w:proofErr w:type="spellStart"/>
            <w:r w:rsidRPr="00402589">
              <w:rPr>
                <w:sz w:val="20"/>
                <w:szCs w:val="20"/>
              </w:rPr>
              <w:t>upto</w:t>
            </w:r>
            <w:proofErr w:type="spellEnd"/>
            <w:r w:rsidRPr="00402589">
              <w:rPr>
                <w:sz w:val="20"/>
                <w:szCs w:val="20"/>
              </w:rPr>
              <w:t xml:space="preserve"> three months is already a established standard practice” deleted</w:t>
            </w:r>
          </w:p>
        </w:tc>
      </w:tr>
      <w:tr w:rsidR="0026486E" w:rsidRPr="00402589" w:rsidTr="00476F0F">
        <w:trPr>
          <w:trHeight w:val="391"/>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19</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1.4 text “designated” replaced with “delegated”</w:t>
            </w:r>
          </w:p>
        </w:tc>
      </w:tr>
      <w:tr w:rsidR="0026486E" w:rsidRPr="00402589" w:rsidTr="00476F0F">
        <w:trPr>
          <w:trHeight w:val="282"/>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19</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1.4.1text “of development of”, ”of”, “all” deleted</w:t>
            </w:r>
          </w:p>
        </w:tc>
      </w:tr>
      <w:tr w:rsidR="0026486E" w:rsidRPr="00402589" w:rsidTr="00476F0F">
        <w:trPr>
          <w:trHeight w:val="379"/>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20</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2.1: text “positive SSA &amp;” deleted</w:t>
            </w:r>
          </w:p>
        </w:tc>
      </w:tr>
      <w:tr w:rsidR="0026486E" w:rsidRPr="00402589" w:rsidTr="00476F0F">
        <w:trPr>
          <w:trHeight w:val="379"/>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20</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2.1: text “signed non-commercial agreement between centre &amp; sponsor” inserted</w:t>
            </w:r>
          </w:p>
        </w:tc>
      </w:tr>
      <w:tr w:rsidR="0026486E" w:rsidRPr="00402589" w:rsidTr="00476F0F">
        <w:trPr>
          <w:trHeight w:val="305"/>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 xml:space="preserve">20 </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2.1: text “signed contract between site and sponsor’ deleted</w:t>
            </w:r>
          </w:p>
        </w:tc>
      </w:tr>
      <w:tr w:rsidR="0026486E" w:rsidRPr="00402589" w:rsidTr="00476F0F">
        <w:trPr>
          <w:trHeight w:val="299"/>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23</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4.3.1: text “their” deleted</w:t>
            </w:r>
          </w:p>
        </w:tc>
      </w:tr>
      <w:tr w:rsidR="0026486E" w:rsidRPr="00402589" w:rsidTr="00476F0F">
        <w:trPr>
          <w:trHeight w:val="637"/>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23</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4.3.3: text “unless the patient explicitly states that this is not their wish. A Premature Discontinuation CRF, the appropriate scheduled follow-up or Unscheduled Visit CRF and the appropriate CFQ and EQ-5D should be completed and returned to the MCRN CTU”</w:t>
            </w:r>
          </w:p>
        </w:tc>
      </w:tr>
      <w:tr w:rsidR="0026486E" w:rsidRPr="00402589" w:rsidTr="00476F0F">
        <w:trPr>
          <w:trHeight w:val="481"/>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23</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4.3.3: text “and the MCRN CTU should be informed in writing by the responsible physician and a Premature Discontinuation withdrawal CRF should be completed” deleted</w:t>
            </w:r>
          </w:p>
        </w:tc>
      </w:tr>
      <w:tr w:rsidR="0026486E" w:rsidRPr="00402589" w:rsidTr="00476F0F">
        <w:trPr>
          <w:trHeight w:val="404"/>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24</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5.1: text “Screening” replaced with “Recruitment Strategy / Baseline”</w:t>
            </w:r>
          </w:p>
        </w:tc>
      </w:tr>
      <w:tr w:rsidR="0026486E" w:rsidRPr="00402589" w:rsidTr="00476F0F">
        <w:trPr>
          <w:trHeight w:val="472"/>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24</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5.1: text “will” replaced with “should”</w:t>
            </w:r>
          </w:p>
        </w:tc>
      </w:tr>
      <w:tr w:rsidR="0026486E" w:rsidRPr="00402589" w:rsidTr="00476F0F">
        <w:trPr>
          <w:trHeight w:val="359"/>
        </w:trPr>
        <w:tc>
          <w:tcPr>
            <w:tcW w:w="1342" w:type="dxa"/>
            <w:tcBorders>
              <w:top w:val="single" w:sz="4" w:space="0" w:color="auto"/>
              <w:bottom w:val="single" w:sz="4" w:space="0" w:color="auto"/>
            </w:tcBorders>
          </w:tcPr>
          <w:p w:rsidR="0026486E" w:rsidRPr="00402589" w:rsidRDefault="0026486E" w:rsidP="00476F0F">
            <w:pPr>
              <w:rPr>
                <w:sz w:val="20"/>
                <w:szCs w:val="20"/>
              </w:rPr>
            </w:pP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5.1: text “and returned to the MCRN CTU on a monthly basis” inserted</w:t>
            </w:r>
          </w:p>
        </w:tc>
      </w:tr>
      <w:tr w:rsidR="0026486E" w:rsidRPr="00402589" w:rsidTr="00476F0F">
        <w:trPr>
          <w:trHeight w:val="554"/>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24</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5.1: text “of receipt confirmation of their diagnosis of P. aeruginosa positive microbiology report” replaced with “from the date of a P. aeruginosa positive microbiology report. Full details of the baseline assessment required before randomisation are listed in section 7”</w:t>
            </w:r>
          </w:p>
        </w:tc>
      </w:tr>
      <w:tr w:rsidR="0026486E" w:rsidRPr="00402589" w:rsidTr="00476F0F">
        <w:trPr>
          <w:trHeight w:val="512"/>
        </w:trPr>
        <w:tc>
          <w:tcPr>
            <w:tcW w:w="1342" w:type="dxa"/>
            <w:tcBorders>
              <w:top w:val="single" w:sz="4" w:space="0" w:color="auto"/>
              <w:bottom w:val="single" w:sz="4" w:space="0" w:color="auto"/>
            </w:tcBorders>
          </w:tcPr>
          <w:p w:rsidR="0026486E" w:rsidRPr="00402589" w:rsidRDefault="0026486E" w:rsidP="00476F0F">
            <w:pPr>
              <w:rPr>
                <w:sz w:val="20"/>
                <w:szCs w:val="20"/>
              </w:rPr>
            </w:pP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5.1: text “The following assessment should be performed during screening:</w:t>
            </w:r>
          </w:p>
          <w:p w:rsidR="0026486E" w:rsidRPr="00402589" w:rsidRDefault="0026486E" w:rsidP="00476F0F">
            <w:pPr>
              <w:rPr>
                <w:sz w:val="20"/>
                <w:szCs w:val="20"/>
              </w:rPr>
            </w:pPr>
            <w:r w:rsidRPr="00402589">
              <w:rPr>
                <w:sz w:val="20"/>
                <w:szCs w:val="20"/>
              </w:rPr>
              <w:t>Confirmation of cystic fibrosis diagnosis</w:t>
            </w:r>
          </w:p>
          <w:p w:rsidR="0026486E" w:rsidRPr="00402589" w:rsidRDefault="0026486E" w:rsidP="00476F0F">
            <w:pPr>
              <w:rPr>
                <w:sz w:val="20"/>
                <w:szCs w:val="20"/>
              </w:rPr>
            </w:pPr>
            <w:r w:rsidRPr="00402589">
              <w:rPr>
                <w:sz w:val="20"/>
                <w:szCs w:val="20"/>
              </w:rPr>
              <w:t>Confirmation of P. aeruginosa infection</w:t>
            </w:r>
          </w:p>
          <w:p w:rsidR="0026486E" w:rsidRPr="00402589" w:rsidRDefault="0026486E" w:rsidP="00476F0F">
            <w:pPr>
              <w:rPr>
                <w:sz w:val="20"/>
                <w:szCs w:val="20"/>
              </w:rPr>
            </w:pPr>
            <w:r w:rsidRPr="00402589">
              <w:rPr>
                <w:sz w:val="20"/>
                <w:szCs w:val="20"/>
              </w:rPr>
              <w:t>Fulfilment of inclusion / exclusion criteria</w:t>
            </w:r>
          </w:p>
          <w:p w:rsidR="0026486E" w:rsidRPr="00402589" w:rsidRDefault="0026486E" w:rsidP="00476F0F">
            <w:pPr>
              <w:rPr>
                <w:sz w:val="20"/>
                <w:szCs w:val="20"/>
              </w:rPr>
            </w:pPr>
            <w:r w:rsidRPr="00402589">
              <w:rPr>
                <w:sz w:val="20"/>
                <w:szCs w:val="20"/>
              </w:rPr>
              <w:t>Obtain written informed consent</w:t>
            </w:r>
          </w:p>
          <w:p w:rsidR="0026486E" w:rsidRPr="00402589" w:rsidRDefault="0026486E" w:rsidP="00476F0F">
            <w:pPr>
              <w:rPr>
                <w:sz w:val="20"/>
                <w:szCs w:val="20"/>
              </w:rPr>
            </w:pPr>
            <w:r w:rsidRPr="00402589">
              <w:rPr>
                <w:sz w:val="20"/>
                <w:szCs w:val="20"/>
              </w:rPr>
              <w:t>Potential participants who fulfil the screening requirements will be eligible for randomisation” deleted</w:t>
            </w:r>
          </w:p>
        </w:tc>
      </w:tr>
      <w:tr w:rsidR="0026486E" w:rsidRPr="00402589" w:rsidTr="00476F0F">
        <w:trPr>
          <w:trHeight w:val="543"/>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24</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 xml:space="preserve">Section 5.1: text “ Participants who have given informed consent and have been found to comply with all inclusion and exclusion criteria will be randomised using the web randomisation process detailed in section 5.3” inserted </w:t>
            </w:r>
          </w:p>
        </w:tc>
      </w:tr>
      <w:tr w:rsidR="0026486E" w:rsidRPr="00402589" w:rsidTr="00476F0F">
        <w:trPr>
          <w:trHeight w:val="439"/>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24</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 xml:space="preserve">Text: </w:t>
            </w:r>
          </w:p>
          <w:p w:rsidR="0026486E" w:rsidRPr="00402589" w:rsidRDefault="0026486E" w:rsidP="00476F0F">
            <w:pPr>
              <w:rPr>
                <w:sz w:val="20"/>
                <w:szCs w:val="20"/>
              </w:rPr>
            </w:pPr>
            <w:r w:rsidRPr="00402589">
              <w:rPr>
                <w:sz w:val="20"/>
                <w:szCs w:val="20"/>
              </w:rPr>
              <w:t>“ Enrolment /Baseline</w:t>
            </w:r>
          </w:p>
          <w:p w:rsidR="0026486E" w:rsidRPr="00402589" w:rsidRDefault="0026486E" w:rsidP="00476F0F">
            <w:pPr>
              <w:rPr>
                <w:sz w:val="20"/>
                <w:szCs w:val="20"/>
              </w:rPr>
            </w:pPr>
            <w:r w:rsidRPr="00402589">
              <w:rPr>
                <w:sz w:val="20"/>
                <w:szCs w:val="20"/>
              </w:rPr>
              <w:t>The following baseline assessment should be performed:</w:t>
            </w:r>
          </w:p>
          <w:p w:rsidR="0026486E" w:rsidRPr="00402589" w:rsidRDefault="0026486E" w:rsidP="00476F0F">
            <w:pPr>
              <w:rPr>
                <w:sz w:val="20"/>
                <w:szCs w:val="20"/>
              </w:rPr>
            </w:pPr>
            <w:r w:rsidRPr="00402589">
              <w:rPr>
                <w:sz w:val="20"/>
                <w:szCs w:val="20"/>
              </w:rPr>
              <w:t>Verification that the eligibility criteria for randomisation are fulfilled</w:t>
            </w:r>
          </w:p>
          <w:p w:rsidR="0026486E" w:rsidRPr="00402589" w:rsidRDefault="0026486E" w:rsidP="00476F0F">
            <w:pPr>
              <w:rPr>
                <w:sz w:val="20"/>
                <w:szCs w:val="20"/>
              </w:rPr>
            </w:pPr>
            <w:r w:rsidRPr="00402589">
              <w:rPr>
                <w:sz w:val="20"/>
                <w:szCs w:val="20"/>
              </w:rPr>
              <w:t>Completed physical examination performed</w:t>
            </w:r>
          </w:p>
          <w:p w:rsidR="0026486E" w:rsidRPr="00402589" w:rsidRDefault="0026486E" w:rsidP="00476F0F">
            <w:pPr>
              <w:rPr>
                <w:sz w:val="20"/>
                <w:szCs w:val="20"/>
              </w:rPr>
            </w:pPr>
            <w:r w:rsidRPr="00402589">
              <w:rPr>
                <w:sz w:val="20"/>
                <w:szCs w:val="20"/>
              </w:rPr>
              <w:t>Assessment of medical history</w:t>
            </w:r>
          </w:p>
          <w:p w:rsidR="0026486E" w:rsidRPr="00402589" w:rsidRDefault="0026486E" w:rsidP="00476F0F">
            <w:pPr>
              <w:rPr>
                <w:sz w:val="20"/>
                <w:szCs w:val="20"/>
              </w:rPr>
            </w:pPr>
            <w:r w:rsidRPr="00402589">
              <w:rPr>
                <w:sz w:val="20"/>
                <w:szCs w:val="20"/>
              </w:rPr>
              <w:t>A check of concomitant medications prescribed / administered</w:t>
            </w:r>
          </w:p>
          <w:p w:rsidR="0026486E" w:rsidRPr="00402589" w:rsidRDefault="0026486E" w:rsidP="00476F0F">
            <w:pPr>
              <w:rPr>
                <w:sz w:val="20"/>
                <w:szCs w:val="20"/>
              </w:rPr>
            </w:pPr>
            <w:r w:rsidRPr="00402589">
              <w:rPr>
                <w:sz w:val="20"/>
                <w:szCs w:val="20"/>
              </w:rPr>
              <w:lastRenderedPageBreak/>
              <w:t>Participants who have given informed consent and have been found to comply with all inclusion and exclusion criteria will be randomised using the web randomisation process detailed in section 5.3” inserted” deleted</w:t>
            </w:r>
          </w:p>
          <w:p w:rsidR="0026486E" w:rsidRPr="00402589" w:rsidRDefault="0026486E" w:rsidP="00476F0F">
            <w:pPr>
              <w:rPr>
                <w:sz w:val="20"/>
                <w:szCs w:val="20"/>
              </w:rPr>
            </w:pPr>
          </w:p>
        </w:tc>
      </w:tr>
      <w:tr w:rsidR="0026486E" w:rsidRPr="00402589" w:rsidTr="00476F0F">
        <w:trPr>
          <w:trHeight w:val="433"/>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lastRenderedPageBreak/>
              <w:t>24</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5.2: text “Randomisation will be stratified by centre.” deleted</w:t>
            </w:r>
          </w:p>
        </w:tc>
      </w:tr>
      <w:tr w:rsidR="0026486E" w:rsidRPr="00402589" w:rsidTr="00476F0F">
        <w:trPr>
          <w:trHeight w:val="333"/>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24</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5.2: text “and the PI or Co-Investigator (where applicable)” inserted</w:t>
            </w:r>
          </w:p>
        </w:tc>
      </w:tr>
      <w:tr w:rsidR="0026486E" w:rsidRPr="00402589" w:rsidTr="00476F0F">
        <w:trPr>
          <w:trHeight w:val="669"/>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25</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5.2: text “If this is not possible at the time (for example out of hours) then each centre will be provided with pressure sealed emergency randomisation envelopes. These envelopes will only be accessed should a temporary problem be experienced with the web based randomisation system.” deleted</w:t>
            </w:r>
          </w:p>
        </w:tc>
      </w:tr>
      <w:tr w:rsidR="0026486E" w:rsidRPr="00402589" w:rsidTr="00476F0F">
        <w:trPr>
          <w:trHeight w:val="421"/>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25</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 xml:space="preserve">Section 5.2: text “ Or via email on </w:t>
            </w:r>
            <w:hyperlink r:id="rId9" w:history="1">
              <w:r w:rsidRPr="00402589">
                <w:rPr>
                  <w:rStyle w:val="Hyperlink"/>
                  <w:sz w:val="20"/>
                  <w:szCs w:val="20"/>
                </w:rPr>
                <w:t>helpdesk@mcrnctu.org.uk</w:t>
              </w:r>
            </w:hyperlink>
            <w:r w:rsidRPr="00402589">
              <w:rPr>
                <w:sz w:val="20"/>
                <w:szCs w:val="20"/>
              </w:rPr>
              <w:t>” inserted</w:t>
            </w:r>
          </w:p>
        </w:tc>
      </w:tr>
      <w:tr w:rsidR="0026486E" w:rsidRPr="00402589" w:rsidTr="00476F0F">
        <w:trPr>
          <w:trHeight w:val="359"/>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26</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6.1: text “maximum 660 mg/day” inserted</w:t>
            </w:r>
          </w:p>
        </w:tc>
      </w:tr>
      <w:tr w:rsidR="0026486E" w:rsidRPr="00402589" w:rsidTr="00476F0F">
        <w:trPr>
          <w:trHeight w:val="553"/>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26</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 xml:space="preserve">Section 6.2.1.1: text “ Finished product (Brand) name Ceftazidime / </w:t>
            </w:r>
            <w:proofErr w:type="spellStart"/>
            <w:r w:rsidRPr="00402589">
              <w:rPr>
                <w:sz w:val="20"/>
                <w:szCs w:val="20"/>
              </w:rPr>
              <w:t>Fortum</w:t>
            </w:r>
            <w:proofErr w:type="spellEnd"/>
            <w:r w:rsidRPr="00402589">
              <w:rPr>
                <w:sz w:val="20"/>
                <w:szCs w:val="20"/>
              </w:rPr>
              <w:t xml:space="preserve"> / </w:t>
            </w:r>
            <w:proofErr w:type="spellStart"/>
            <w:r w:rsidRPr="00402589">
              <w:rPr>
                <w:sz w:val="20"/>
                <w:szCs w:val="20"/>
              </w:rPr>
              <w:t>Kefadim</w:t>
            </w:r>
            <w:proofErr w:type="spellEnd"/>
            <w:r w:rsidRPr="00402589">
              <w:rPr>
                <w:sz w:val="20"/>
                <w:szCs w:val="20"/>
              </w:rPr>
              <w:t>” deleted</w:t>
            </w:r>
          </w:p>
        </w:tc>
      </w:tr>
      <w:tr w:rsidR="0026486E" w:rsidRPr="00402589" w:rsidTr="00476F0F">
        <w:trPr>
          <w:trHeight w:val="428"/>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26</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6.2.1.1: text “ s” and “(as pentahydrate)” deleted</w:t>
            </w:r>
          </w:p>
        </w:tc>
      </w:tr>
      <w:tr w:rsidR="0026486E" w:rsidRPr="00402589" w:rsidTr="00476F0F">
        <w:trPr>
          <w:trHeight w:val="356"/>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26</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6.2.1.1: text “Please refer to the appropriate SPC” deleted</w:t>
            </w:r>
          </w:p>
        </w:tc>
      </w:tr>
      <w:tr w:rsidR="0026486E" w:rsidRPr="00402589" w:rsidTr="00476F0F">
        <w:trPr>
          <w:trHeight w:val="470"/>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26</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 xml:space="preserve">Section 6.2.1.1: text “Manufacturer’s name </w:t>
            </w:r>
            <w:proofErr w:type="spellStart"/>
            <w:r w:rsidRPr="00402589">
              <w:rPr>
                <w:sz w:val="20"/>
                <w:szCs w:val="20"/>
              </w:rPr>
              <w:t>Wockhardt</w:t>
            </w:r>
            <w:proofErr w:type="spellEnd"/>
            <w:r w:rsidRPr="00402589">
              <w:rPr>
                <w:sz w:val="20"/>
                <w:szCs w:val="20"/>
              </w:rPr>
              <w:t xml:space="preserve">, </w:t>
            </w:r>
            <w:proofErr w:type="spellStart"/>
            <w:r w:rsidRPr="00402589">
              <w:rPr>
                <w:sz w:val="20"/>
                <w:szCs w:val="20"/>
              </w:rPr>
              <w:t>GlaxoSmith</w:t>
            </w:r>
            <w:proofErr w:type="spellEnd"/>
            <w:r w:rsidRPr="00402589">
              <w:rPr>
                <w:sz w:val="20"/>
                <w:szCs w:val="20"/>
              </w:rPr>
              <w:t xml:space="preserve"> Kline, Flynn Pharma” deleted</w:t>
            </w:r>
          </w:p>
        </w:tc>
      </w:tr>
      <w:tr w:rsidR="0026486E" w:rsidRPr="00402589" w:rsidTr="00476F0F">
        <w:trPr>
          <w:trHeight w:val="470"/>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27</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6.2.1.1: text “</w:t>
            </w:r>
            <w:proofErr w:type="spellStart"/>
            <w:r w:rsidRPr="00402589">
              <w:rPr>
                <w:sz w:val="20"/>
                <w:szCs w:val="20"/>
              </w:rPr>
              <w:t>Unopended</w:t>
            </w:r>
            <w:proofErr w:type="spellEnd"/>
            <w:r w:rsidRPr="00402589">
              <w:rPr>
                <w:sz w:val="20"/>
                <w:szCs w:val="20"/>
              </w:rPr>
              <w:t>: Do not store above 25°C. Keep the vials in the outer carton” and “for shelf life” deleted</w:t>
            </w:r>
          </w:p>
        </w:tc>
      </w:tr>
      <w:tr w:rsidR="0026486E" w:rsidRPr="00402589" w:rsidTr="00476F0F">
        <w:trPr>
          <w:trHeight w:val="480"/>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27</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6.2.1.1: text “ Please refer to the product insert for Ceftazidime” deleted</w:t>
            </w:r>
          </w:p>
        </w:tc>
      </w:tr>
      <w:tr w:rsidR="0026486E" w:rsidRPr="00402589" w:rsidTr="00476F0F">
        <w:trPr>
          <w:trHeight w:val="375"/>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27</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6.2.1.2: text “Finished product (Brand) name Tobramycin” deleted</w:t>
            </w:r>
          </w:p>
        </w:tc>
      </w:tr>
      <w:tr w:rsidR="0026486E" w:rsidRPr="00402589" w:rsidTr="00476F0F">
        <w:trPr>
          <w:trHeight w:val="428"/>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27</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 xml:space="preserve">Section 6.2.1.2: text “Manufacturer’s name </w:t>
            </w:r>
            <w:proofErr w:type="spellStart"/>
            <w:r w:rsidRPr="00402589">
              <w:rPr>
                <w:sz w:val="20"/>
                <w:szCs w:val="20"/>
              </w:rPr>
              <w:t>Hospira</w:t>
            </w:r>
            <w:proofErr w:type="spellEnd"/>
            <w:r w:rsidRPr="00402589">
              <w:rPr>
                <w:sz w:val="20"/>
                <w:szCs w:val="20"/>
              </w:rPr>
              <w:t xml:space="preserve"> UK Limited” deleted</w:t>
            </w:r>
          </w:p>
        </w:tc>
      </w:tr>
      <w:tr w:rsidR="0026486E" w:rsidRPr="00402589" w:rsidTr="00476F0F">
        <w:trPr>
          <w:trHeight w:val="439"/>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27</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6.2.1.2: text “ Manufacturers” and “ 24 hours at 24°C in the presence of light” deleted</w:t>
            </w:r>
          </w:p>
        </w:tc>
      </w:tr>
      <w:tr w:rsidR="0026486E" w:rsidRPr="00402589" w:rsidTr="00476F0F">
        <w:trPr>
          <w:trHeight w:val="460"/>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27</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6.2.1.2: text “24 hours at 2-8°C, unless dilution has taken place in controlled and validated aseptic conditions” deleted</w:t>
            </w:r>
          </w:p>
        </w:tc>
      </w:tr>
      <w:tr w:rsidR="0026486E" w:rsidRPr="00402589" w:rsidTr="00476F0F">
        <w:trPr>
          <w:trHeight w:val="397"/>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27</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6.2.1.2: text “Please also refer to the product insert of tobramycin” deleted</w:t>
            </w:r>
          </w:p>
        </w:tc>
      </w:tr>
      <w:tr w:rsidR="0026486E" w:rsidRPr="00402589" w:rsidTr="00476F0F">
        <w:trPr>
          <w:trHeight w:val="407"/>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27</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6.2.1.2: text “also” deleted</w:t>
            </w:r>
          </w:p>
        </w:tc>
      </w:tr>
      <w:tr w:rsidR="0026486E" w:rsidRPr="00402589" w:rsidTr="00476F0F">
        <w:trPr>
          <w:trHeight w:val="990"/>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28</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 xml:space="preserve">Section 6.2.1.3: text </w:t>
            </w:r>
            <w:proofErr w:type="gramStart"/>
            <w:r w:rsidRPr="00402589">
              <w:rPr>
                <w:sz w:val="20"/>
                <w:szCs w:val="20"/>
              </w:rPr>
              <w:t>“ Ceftazidime</w:t>
            </w:r>
            <w:proofErr w:type="gramEnd"/>
            <w:r w:rsidRPr="00402589">
              <w:rPr>
                <w:sz w:val="20"/>
                <w:szCs w:val="20"/>
              </w:rPr>
              <w:t xml:space="preserve"> should be reconstituted and used immediately. If not used immediately, in use storage times and conditions prior to use are the responsibility of the user and would normally bot be longer than 24 hours at 2-8°C, unless reconstitution has taken place in controlled and validated aseptic conditions” deleted</w:t>
            </w:r>
          </w:p>
        </w:tc>
      </w:tr>
      <w:tr w:rsidR="0026486E" w:rsidRPr="00402589" w:rsidTr="00476F0F">
        <w:trPr>
          <w:trHeight w:val="669"/>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28</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 xml:space="preserve">Section 6.2.1.3: text “Tobramycin may be administered by withdrawing the appropriate dose directly from the vial. Tobramycin injection may be given by intravenous </w:t>
            </w:r>
            <w:proofErr w:type="spellStart"/>
            <w:r w:rsidRPr="00402589">
              <w:rPr>
                <w:sz w:val="20"/>
                <w:szCs w:val="20"/>
              </w:rPr>
              <w:t>influsion</w:t>
            </w:r>
            <w:proofErr w:type="spellEnd"/>
            <w:r w:rsidRPr="00402589">
              <w:rPr>
                <w:sz w:val="20"/>
                <w:szCs w:val="20"/>
              </w:rPr>
              <w:t xml:space="preserve"> or by direct intravenous injection. When given by infusion, tobramycin injections may be diluted to volumes of 50-100ml for adult doses. The diluted solution should be infused over a period of 20-60 minutes avoiding admixture with any other drug” deleted</w:t>
            </w:r>
          </w:p>
        </w:tc>
      </w:tr>
      <w:tr w:rsidR="0026486E" w:rsidRPr="00402589" w:rsidTr="00476F0F">
        <w:trPr>
          <w:trHeight w:val="720"/>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28</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6.2.1.4 text “The investigator is fully responsible for the Investigational Products at the site. Dispensing of medication may be delegated to, e.g. a hospital pharmacy as locally applicable” inserted</w:t>
            </w:r>
          </w:p>
        </w:tc>
      </w:tr>
      <w:tr w:rsidR="0026486E" w:rsidRPr="00402589" w:rsidTr="00476F0F">
        <w:trPr>
          <w:trHeight w:val="512"/>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28</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6.2.1.4 text “(as a minimum batch number, expiry date and dispensing date must be documented)” inserted</w:t>
            </w:r>
          </w:p>
        </w:tc>
      </w:tr>
      <w:tr w:rsidR="0026486E" w:rsidRPr="00402589" w:rsidTr="00476F0F">
        <w:trPr>
          <w:trHeight w:val="397"/>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28</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6.2.1.4 text “Pharmacy will use TORPEDO-CF dispensing labels, including information such as participant name or initials, pharmacy address, telephone number and date of dispensing. The pharmacy must complete, sign and date the dispensing log. A second member of the pharmacy team must countersign the log to document dispensing. The pharmacy department will be responsible for the management and recording of destruction of all returned trial medication according to local hospital procedures.” deleted</w:t>
            </w:r>
          </w:p>
        </w:tc>
      </w:tr>
      <w:tr w:rsidR="0026486E" w:rsidRPr="00402589" w:rsidTr="00476F0F">
        <w:trPr>
          <w:trHeight w:val="324"/>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lastRenderedPageBreak/>
              <w:t>28</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6.2.1.4 text “Investigational Products must be stored in a safe and secure place (only accessible to authorized personnel), and proper dispensing arrangements must be made.” deleted</w:t>
            </w:r>
          </w:p>
        </w:tc>
      </w:tr>
      <w:tr w:rsidR="0026486E" w:rsidRPr="00402589" w:rsidTr="00476F0F">
        <w:trPr>
          <w:trHeight w:val="397"/>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28</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6.2.1.5 text “Arm A”</w:t>
            </w:r>
            <w:r>
              <w:rPr>
                <w:sz w:val="20"/>
                <w:szCs w:val="20"/>
              </w:rPr>
              <w:t xml:space="preserve"> </w:t>
            </w:r>
            <w:r w:rsidRPr="00402589">
              <w:rPr>
                <w:sz w:val="20"/>
                <w:szCs w:val="20"/>
              </w:rPr>
              <w:t>and “Adult CF” deleted</w:t>
            </w:r>
          </w:p>
        </w:tc>
      </w:tr>
      <w:tr w:rsidR="0026486E" w:rsidRPr="00402589" w:rsidTr="00476F0F">
        <w:trPr>
          <w:trHeight w:val="365"/>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28</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6.2.1.5 text “or those who would prefer to have home IV” inserted</w:t>
            </w:r>
          </w:p>
        </w:tc>
      </w:tr>
      <w:tr w:rsidR="0026486E" w:rsidRPr="00402589" w:rsidTr="00476F0F">
        <w:trPr>
          <w:trHeight w:val="460"/>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28</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6.2.1.5 text “home IV” inserted</w:t>
            </w:r>
          </w:p>
        </w:tc>
      </w:tr>
      <w:tr w:rsidR="0026486E" w:rsidRPr="00402589" w:rsidTr="00476F0F">
        <w:trPr>
          <w:trHeight w:val="386"/>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28</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6.2.1.5 text “to the” replaced with “ at the next scheduled follow up visit”</w:t>
            </w:r>
          </w:p>
        </w:tc>
      </w:tr>
      <w:tr w:rsidR="0026486E" w:rsidRPr="00402589" w:rsidTr="00476F0F">
        <w:trPr>
          <w:trHeight w:val="449"/>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28</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 xml:space="preserve">Section 6.2.1.5 text “CF designated research staff who will record” replaced with “to assess” and “this information should be recorded on the treatment CRF” </w:t>
            </w:r>
          </w:p>
        </w:tc>
      </w:tr>
      <w:tr w:rsidR="0026486E" w:rsidRPr="00402589" w:rsidTr="00476F0F">
        <w:trPr>
          <w:trHeight w:val="408"/>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28</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6.2.1.5 text “All returned medication should be destroyed as per local procedure” inserted</w:t>
            </w:r>
          </w:p>
        </w:tc>
      </w:tr>
      <w:tr w:rsidR="0026486E" w:rsidRPr="00402589" w:rsidTr="00476F0F">
        <w:trPr>
          <w:trHeight w:val="357"/>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 xml:space="preserve">29 </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6.2.1.6: text “e.g.” replaced with “e.g.”</w:t>
            </w:r>
          </w:p>
        </w:tc>
      </w:tr>
      <w:tr w:rsidR="0026486E" w:rsidRPr="00402589" w:rsidTr="00476F0F">
        <w:trPr>
          <w:trHeight w:val="377"/>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29</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6.2.1.7: text “Medication” inserted</w:t>
            </w:r>
          </w:p>
        </w:tc>
      </w:tr>
      <w:tr w:rsidR="0026486E" w:rsidRPr="00402589" w:rsidTr="00476F0F">
        <w:trPr>
          <w:trHeight w:val="459"/>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29</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 xml:space="preserve">Section 6.2.1.7: text “This will be reassessed at each trial visit by the PI or delegated person. Any new medication introduced or any changes to current medications should be documented” deleted </w:t>
            </w:r>
          </w:p>
        </w:tc>
      </w:tr>
      <w:tr w:rsidR="0026486E" w:rsidRPr="00402589" w:rsidTr="00476F0F">
        <w:trPr>
          <w:trHeight w:val="460"/>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29</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6.2.1.7: text “The PI or delegated research member should reassess concomitant medications at each trial visit. Any new medications introduced or any changes to current medication should be documented on the CRF. At each follow-up visit a photocopy of the original Concomitant Medication CRF should be sent to the MCRN CTU within 7 days. An original copy of the CRF should only be sent to the MCRN CTU on completion of the follow-up” inserted</w:t>
            </w:r>
          </w:p>
        </w:tc>
      </w:tr>
      <w:tr w:rsidR="0026486E" w:rsidRPr="00402589" w:rsidTr="00476F0F">
        <w:trPr>
          <w:trHeight w:val="386"/>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 xml:space="preserve">29 </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 xml:space="preserve">Section 6.2.2.1: text “Finished product (Brand) name </w:t>
            </w:r>
            <w:proofErr w:type="spellStart"/>
            <w:r w:rsidRPr="00402589">
              <w:rPr>
                <w:sz w:val="20"/>
                <w:szCs w:val="20"/>
              </w:rPr>
              <w:t>Ciproxin</w:t>
            </w:r>
            <w:proofErr w:type="spellEnd"/>
            <w:r w:rsidRPr="00402589">
              <w:rPr>
                <w:sz w:val="20"/>
                <w:szCs w:val="20"/>
              </w:rPr>
              <w:t>” and “s” and “manufacturers” deleted</w:t>
            </w:r>
          </w:p>
        </w:tc>
      </w:tr>
      <w:tr w:rsidR="0026486E" w:rsidRPr="00402589" w:rsidTr="00476F0F">
        <w:trPr>
          <w:trHeight w:val="345"/>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30</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6.2.2.1: text “Manufacturer’s name Bayer plc” deleted</w:t>
            </w:r>
          </w:p>
        </w:tc>
      </w:tr>
      <w:tr w:rsidR="0026486E" w:rsidRPr="00402589" w:rsidTr="00476F0F">
        <w:trPr>
          <w:trHeight w:val="418"/>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30</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6.2.2.1: text “Please refer to the product insert for Ciprofloxacin” and “also” deleted</w:t>
            </w:r>
          </w:p>
        </w:tc>
      </w:tr>
      <w:tr w:rsidR="0026486E" w:rsidRPr="00402589" w:rsidTr="00476F0F">
        <w:trPr>
          <w:trHeight w:val="397"/>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30</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6.2.2.2: text “Ciprofloxacin tablets and suspension can be taken independent of mealtimes. If taken on an empty stomach the active substance is absorbed more rapidly. Ciprofloxacin should not be taken with dairy products or mineral fortified fruit juice.” deleted</w:t>
            </w:r>
          </w:p>
        </w:tc>
      </w:tr>
      <w:tr w:rsidR="0026486E" w:rsidRPr="00402589" w:rsidTr="00476F0F">
        <w:trPr>
          <w:trHeight w:val="459"/>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30</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6.2.2.3: text “Following randomisation the following accountability procedures at pharmacy will apply.” deleted</w:t>
            </w:r>
          </w:p>
        </w:tc>
      </w:tr>
      <w:tr w:rsidR="0026486E" w:rsidRPr="00402589" w:rsidTr="00476F0F">
        <w:trPr>
          <w:trHeight w:val="439"/>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30</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6.2.2.3: text “The investigator is fully responsible for the Investigational Products at the site. Dispensing of medication may be delegated to, e.g. a hospital pharmacy as locally applicable” inserted</w:t>
            </w:r>
          </w:p>
        </w:tc>
      </w:tr>
      <w:tr w:rsidR="0026486E" w:rsidRPr="00402589" w:rsidTr="00476F0F">
        <w:trPr>
          <w:trHeight w:val="397"/>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30</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6.2.2.3 text “(as a minimum batch number, expiry date and dispensing date must be documented)” inserted</w:t>
            </w:r>
          </w:p>
        </w:tc>
      </w:tr>
      <w:tr w:rsidR="0026486E" w:rsidRPr="00402589" w:rsidTr="00476F0F">
        <w:trPr>
          <w:trHeight w:val="449"/>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30</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6.2.2.3 text “Pharmacy will use TORPEDO-CF dispensing labels, including information such as participant name or initials, pharmacy address, telephone number and date of dispensing. The pharmacy must complete, sign and date the dispensing log. A second member of the pharmacy team must countersign the log to document dispensing. The pharmacy department will be responsible for the management and recording of destruction of all returned trial medication according to local hospital procedures.” deleted</w:t>
            </w:r>
          </w:p>
        </w:tc>
      </w:tr>
      <w:tr w:rsidR="0026486E" w:rsidRPr="00402589" w:rsidTr="00476F0F">
        <w:trPr>
          <w:trHeight w:val="355"/>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30</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6.2.2.3 text “Investigational Products must be stored in a safe and secure place (only accessible to authorized personnel), and proper dispensing arrangements must be made.” deleted</w:t>
            </w:r>
          </w:p>
        </w:tc>
      </w:tr>
      <w:tr w:rsidR="0026486E" w:rsidRPr="00402589" w:rsidTr="00476F0F">
        <w:trPr>
          <w:trHeight w:val="408"/>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30</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6.2.2.4 text “Arm B” inserted</w:t>
            </w:r>
          </w:p>
        </w:tc>
      </w:tr>
      <w:tr w:rsidR="0026486E" w:rsidRPr="00402589" w:rsidTr="00476F0F">
        <w:trPr>
          <w:trHeight w:val="324"/>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30</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6.2.2.4 text “will” replaced with “should”, text “used and” deleted</w:t>
            </w:r>
          </w:p>
        </w:tc>
      </w:tr>
      <w:tr w:rsidR="0026486E" w:rsidRPr="00402589" w:rsidTr="00476F0F">
        <w:trPr>
          <w:trHeight w:val="507"/>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30</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6.2.2.4 text “next study” replaced with “scheduled follow up”</w:t>
            </w:r>
          </w:p>
        </w:tc>
      </w:tr>
      <w:tr w:rsidR="0026486E" w:rsidRPr="00402589" w:rsidTr="00476F0F">
        <w:trPr>
          <w:trHeight w:val="477"/>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lastRenderedPageBreak/>
              <w:t>30</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6.2.2.4 text “in the participants replaced with “on the Treatment”</w:t>
            </w:r>
          </w:p>
        </w:tc>
      </w:tr>
      <w:tr w:rsidR="0026486E" w:rsidRPr="00402589" w:rsidTr="00476F0F">
        <w:trPr>
          <w:trHeight w:val="457"/>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30</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6.2.2.4 text “(Participant Treatment Diary 3: Arm B)” inserted</w:t>
            </w:r>
          </w:p>
        </w:tc>
      </w:tr>
      <w:tr w:rsidR="0026486E" w:rsidRPr="00402589" w:rsidTr="00476F0F">
        <w:trPr>
          <w:trHeight w:val="456"/>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30</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6.2.2.4 text “Once the compliance checks have been completed and recorded, all returned medication will be delivered to pharmacy for destruction via their local procedures. All destroyed medication should be recorded on the trial specific destruction form” deleted and replaced with “All returned medication should be destroyed as per local procedure”</w:t>
            </w:r>
          </w:p>
        </w:tc>
      </w:tr>
      <w:tr w:rsidR="0026486E" w:rsidRPr="00402589" w:rsidTr="00476F0F">
        <w:trPr>
          <w:trHeight w:val="467"/>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31</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 xml:space="preserve">Section 6.2.2.6: text “Concomitant Medication” inserted </w:t>
            </w:r>
          </w:p>
        </w:tc>
      </w:tr>
      <w:tr w:rsidR="0026486E" w:rsidRPr="00402589" w:rsidTr="00476F0F">
        <w:trPr>
          <w:trHeight w:val="436"/>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31</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6.2.2.6: text “Concomitant medications should be reassessed at each trial visit by the PI or designated research staff” replaced with “The PI or delegated person should reassess concomitant medications at each trial visit”</w:t>
            </w:r>
          </w:p>
        </w:tc>
      </w:tr>
      <w:tr w:rsidR="0026486E" w:rsidRPr="00402589" w:rsidTr="00476F0F">
        <w:trPr>
          <w:trHeight w:val="710"/>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31</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6.2.2.6: text “At each scheduled (or unscheduled) visit a photocopy of the original Concomitant Medication CRF should be sent to the MCRN CTU within 7 days. An original copy of the CRF should only be sent to the MCRN CTU on completion of follow-up” inserted</w:t>
            </w:r>
          </w:p>
        </w:tc>
      </w:tr>
      <w:tr w:rsidR="0026486E" w:rsidRPr="00402589" w:rsidTr="00476F0F">
        <w:trPr>
          <w:trHeight w:val="477"/>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31</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 xml:space="preserve">Section 6.2.3: text “Finished product (Brand) name </w:t>
            </w:r>
            <w:proofErr w:type="spellStart"/>
            <w:r w:rsidRPr="00402589">
              <w:rPr>
                <w:sz w:val="20"/>
                <w:szCs w:val="20"/>
              </w:rPr>
              <w:t>Promixin</w:t>
            </w:r>
            <w:proofErr w:type="spellEnd"/>
            <w:r w:rsidRPr="00402589">
              <w:rPr>
                <w:sz w:val="20"/>
                <w:szCs w:val="20"/>
              </w:rPr>
              <w:t>” deleted</w:t>
            </w:r>
          </w:p>
        </w:tc>
      </w:tr>
      <w:tr w:rsidR="0026486E" w:rsidRPr="00402589" w:rsidTr="00476F0F">
        <w:trPr>
          <w:trHeight w:val="459"/>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32</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6.2.3: text “Manufacturer’s name Profile Pharma Limited” deleted</w:t>
            </w:r>
          </w:p>
        </w:tc>
      </w:tr>
      <w:tr w:rsidR="0026486E" w:rsidRPr="00402589" w:rsidTr="00476F0F">
        <w:trPr>
          <w:trHeight w:val="368"/>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32</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6.2.3: text “Unopened: 2 years” replaced with “Please refer to the manufacturers SPC”</w:t>
            </w:r>
          </w:p>
        </w:tc>
      </w:tr>
      <w:tr w:rsidR="0026486E" w:rsidRPr="00402589" w:rsidTr="00476F0F">
        <w:trPr>
          <w:trHeight w:val="436"/>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32</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 xml:space="preserve">Section 6.2.3: text “Please also refer to the product insert for </w:t>
            </w:r>
            <w:proofErr w:type="spellStart"/>
            <w:r w:rsidRPr="00402589">
              <w:rPr>
                <w:sz w:val="20"/>
                <w:szCs w:val="20"/>
              </w:rPr>
              <w:t>colistin</w:t>
            </w:r>
            <w:proofErr w:type="spellEnd"/>
            <w:r w:rsidRPr="00402589">
              <w:rPr>
                <w:sz w:val="20"/>
                <w:szCs w:val="20"/>
              </w:rPr>
              <w:t>.</w:t>
            </w:r>
          </w:p>
          <w:p w:rsidR="0026486E" w:rsidRPr="00402589" w:rsidRDefault="0026486E" w:rsidP="00476F0F">
            <w:pPr>
              <w:rPr>
                <w:sz w:val="20"/>
                <w:szCs w:val="20"/>
              </w:rPr>
            </w:pPr>
            <w:r w:rsidRPr="00402589">
              <w:rPr>
                <w:sz w:val="20"/>
                <w:szCs w:val="20"/>
              </w:rPr>
              <w:t>Please also refer to the current SPC provided as a separate document to this protocol”. deleted</w:t>
            </w:r>
          </w:p>
        </w:tc>
      </w:tr>
      <w:tr w:rsidR="0026486E" w:rsidRPr="00402589" w:rsidTr="00476F0F">
        <w:trPr>
          <w:trHeight w:val="406"/>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32</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6.2.3.1: text “Following randomisation the following accountability procedures at pharmacy will apply.” deleted</w:t>
            </w:r>
          </w:p>
        </w:tc>
      </w:tr>
      <w:tr w:rsidR="0026486E" w:rsidRPr="00402589" w:rsidTr="00476F0F">
        <w:trPr>
          <w:trHeight w:val="446"/>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32</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6.2.3.1: text “The investigator is fully responsible for the Investigational Products at the site. Dispensing of medication may be delegated to, e.g. a hospital pharmacy as locally applicable” inserted</w:t>
            </w:r>
          </w:p>
        </w:tc>
      </w:tr>
      <w:tr w:rsidR="0026486E" w:rsidRPr="00402589" w:rsidTr="00476F0F">
        <w:trPr>
          <w:trHeight w:val="325"/>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32</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6.2.3.1: text “(as a minimum batch number, expiry date and dispensing date must be documented)” inserted</w:t>
            </w:r>
          </w:p>
        </w:tc>
      </w:tr>
      <w:tr w:rsidR="0026486E" w:rsidRPr="00402589" w:rsidTr="00476F0F">
        <w:trPr>
          <w:trHeight w:val="1266"/>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32</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6.2.3.1: text “Pharmacy will use TORPEDO-CF dispensing labels, including information such as participant name or initials, pharmacy address, telephone number and date of dispensing. The pharmacy must complete, sign and date the dispensing log. A second member of the pharmacy team must countersign the log to document dispensing. The pharmacy department will be responsible for the management and recording of destruction of all returned trial medication according to local hospital procedures.” deleted</w:t>
            </w:r>
          </w:p>
        </w:tc>
      </w:tr>
      <w:tr w:rsidR="0026486E" w:rsidRPr="00402589" w:rsidTr="00476F0F">
        <w:trPr>
          <w:trHeight w:val="430"/>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32</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6.2.3.2 text “used and” deleted</w:t>
            </w:r>
          </w:p>
        </w:tc>
      </w:tr>
      <w:tr w:rsidR="0026486E" w:rsidRPr="00402589" w:rsidTr="00476F0F">
        <w:trPr>
          <w:trHeight w:val="497"/>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32</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6.2.3.2 text “scheduled” inserted</w:t>
            </w:r>
          </w:p>
        </w:tc>
      </w:tr>
      <w:tr w:rsidR="0026486E" w:rsidRPr="00402589" w:rsidTr="00476F0F">
        <w:trPr>
          <w:trHeight w:val="331"/>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32</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6.2.3.2 text “Treatment” inserted</w:t>
            </w:r>
          </w:p>
        </w:tc>
      </w:tr>
      <w:tr w:rsidR="0026486E" w:rsidRPr="00402589" w:rsidTr="00476F0F">
        <w:trPr>
          <w:trHeight w:val="421"/>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32</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6.2.3.2 text “All returned medication should be destroyed as per local procedure” inserted</w:t>
            </w:r>
          </w:p>
        </w:tc>
      </w:tr>
      <w:tr w:rsidR="0026486E" w:rsidRPr="00402589" w:rsidTr="00476F0F">
        <w:trPr>
          <w:trHeight w:val="518"/>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33</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6.2.3.2 text “All returned medication should be delivered to pharmacy for destruction via their local procedures. All destroyed trial medication should be recorded on the trial specific destruction form.” deleted</w:t>
            </w:r>
          </w:p>
        </w:tc>
      </w:tr>
      <w:tr w:rsidR="0026486E" w:rsidRPr="00402589" w:rsidTr="00476F0F">
        <w:trPr>
          <w:trHeight w:val="548"/>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33</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 xml:space="preserve">Section 6.5 text “As NIMPs do not fall within the definition of investigational medicinal products, Articles 13 and 14 of Directive 2001/20/EC are not directly applicable. Therefore, normal pharmacy labels should be used.” Inserted </w:t>
            </w:r>
          </w:p>
        </w:tc>
      </w:tr>
      <w:tr w:rsidR="0026486E" w:rsidRPr="00402589" w:rsidTr="00476F0F">
        <w:trPr>
          <w:trHeight w:val="409"/>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33</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6.6: text “If a participant’s treatment stops prematurely, the reason for discontinuation should be recorded on the Treatment CRF.” inserted</w:t>
            </w:r>
          </w:p>
        </w:tc>
      </w:tr>
      <w:tr w:rsidR="0026486E" w:rsidRPr="00402589" w:rsidTr="00476F0F">
        <w:trPr>
          <w:trHeight w:val="305"/>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34</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7.1.1: text “Participants” replaced with “patient”</w:t>
            </w:r>
          </w:p>
        </w:tc>
      </w:tr>
      <w:tr w:rsidR="0026486E" w:rsidRPr="00402589" w:rsidTr="00476F0F">
        <w:trPr>
          <w:trHeight w:val="357"/>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34</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7.1.1: text “possible” deleted</w:t>
            </w:r>
          </w:p>
        </w:tc>
      </w:tr>
      <w:tr w:rsidR="0026486E" w:rsidRPr="00402589" w:rsidTr="00476F0F">
        <w:trPr>
          <w:trHeight w:val="497"/>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lastRenderedPageBreak/>
              <w:t>34</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7.1.2 “Samples of respiratory secretions (sputum or cough swabs) should be sent for bacterial culture in line with normal hospital visits. Microbiology laboratories should culture bacterial samples both on enriched (e.g. blood agar) and on selective media in accordance with hospital policy” inserted</w:t>
            </w:r>
          </w:p>
        </w:tc>
      </w:tr>
      <w:tr w:rsidR="0026486E" w:rsidRPr="00402589" w:rsidTr="00476F0F">
        <w:trPr>
          <w:trHeight w:val="396"/>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34</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7.1.2 “within” replaced with “ no later than”</w:t>
            </w:r>
          </w:p>
        </w:tc>
      </w:tr>
      <w:tr w:rsidR="0026486E" w:rsidRPr="00402589" w:rsidTr="00476F0F">
        <w:trPr>
          <w:trHeight w:val="406"/>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34</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7.1.2 text “of receipt of” replaced with “from the date of”</w:t>
            </w:r>
          </w:p>
        </w:tc>
      </w:tr>
      <w:tr w:rsidR="0026486E" w:rsidRPr="00402589" w:rsidTr="00476F0F">
        <w:trPr>
          <w:trHeight w:val="396"/>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34</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7.1.2 text “and the resulting isolate” inserted</w:t>
            </w:r>
          </w:p>
        </w:tc>
      </w:tr>
      <w:tr w:rsidR="0026486E" w:rsidRPr="00402589" w:rsidTr="00476F0F">
        <w:trPr>
          <w:trHeight w:val="385"/>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34</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7.1.2 text “if the patient is subsequently randomised onto the TORPEDO-CF trial” inserted</w:t>
            </w:r>
          </w:p>
        </w:tc>
      </w:tr>
      <w:tr w:rsidR="0026486E" w:rsidRPr="00402589" w:rsidTr="00476F0F">
        <w:trPr>
          <w:trHeight w:val="447"/>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34</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7.1.2 text “In order highlight to Microbiology departments that CF patients are being considered for the trial high-visibility labels will be provided to CF centres. These labels should be attached onto the microbiology request slip (section 7.4.3).</w:t>
            </w:r>
          </w:p>
          <w:p w:rsidR="0026486E" w:rsidRPr="00402589" w:rsidRDefault="0026486E" w:rsidP="00476F0F">
            <w:pPr>
              <w:rPr>
                <w:sz w:val="20"/>
                <w:szCs w:val="20"/>
              </w:rPr>
            </w:pPr>
            <w:r w:rsidRPr="00402589">
              <w:rPr>
                <w:sz w:val="20"/>
                <w:szCs w:val="20"/>
              </w:rPr>
              <w:t>*A minimum number of four consecutive cough or sputum samples should be P. aeruginosa free within a 12 month period to satisfy eligibility.” inserted</w:t>
            </w:r>
          </w:p>
        </w:tc>
      </w:tr>
      <w:tr w:rsidR="0026486E" w:rsidRPr="00402589" w:rsidTr="00476F0F">
        <w:trPr>
          <w:trHeight w:val="375"/>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35</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 xml:space="preserve">Section 7.1.3: text “randomisation and administration of </w:t>
            </w:r>
            <w:proofErr w:type="spellStart"/>
            <w:r w:rsidRPr="00402589">
              <w:rPr>
                <w:sz w:val="20"/>
                <w:szCs w:val="20"/>
              </w:rPr>
              <w:t>P.aeruginosa</w:t>
            </w:r>
            <w:proofErr w:type="spellEnd"/>
            <w:r w:rsidRPr="00402589">
              <w:rPr>
                <w:sz w:val="20"/>
                <w:szCs w:val="20"/>
              </w:rPr>
              <w:t xml:space="preserve"> eradication treatment. The following Data should be recorded on the baseline CRF:</w:t>
            </w:r>
          </w:p>
          <w:p w:rsidR="0026486E" w:rsidRPr="00402589" w:rsidRDefault="0026486E" w:rsidP="00476F0F">
            <w:pPr>
              <w:rPr>
                <w:sz w:val="20"/>
                <w:szCs w:val="20"/>
              </w:rPr>
            </w:pPr>
            <w:r w:rsidRPr="00402589">
              <w:rPr>
                <w:sz w:val="20"/>
                <w:szCs w:val="20"/>
              </w:rPr>
              <w:t>Medical history</w:t>
            </w:r>
          </w:p>
          <w:p w:rsidR="0026486E" w:rsidRPr="00402589" w:rsidRDefault="0026486E" w:rsidP="00476F0F">
            <w:pPr>
              <w:rPr>
                <w:sz w:val="20"/>
                <w:szCs w:val="20"/>
              </w:rPr>
            </w:pPr>
            <w:r w:rsidRPr="00402589">
              <w:rPr>
                <w:sz w:val="20"/>
                <w:szCs w:val="20"/>
              </w:rPr>
              <w:t>Concomitant medications</w:t>
            </w:r>
          </w:p>
          <w:p w:rsidR="0026486E" w:rsidRPr="00402589" w:rsidRDefault="0026486E" w:rsidP="00476F0F">
            <w:pPr>
              <w:rPr>
                <w:sz w:val="20"/>
                <w:szCs w:val="20"/>
              </w:rPr>
            </w:pPr>
            <w:r w:rsidRPr="00402589">
              <w:rPr>
                <w:sz w:val="20"/>
                <w:szCs w:val="20"/>
              </w:rPr>
              <w:t>Physical examination including measuring; height, weight, and vital signs (heart rate, breathing rate and blood pressure)</w:t>
            </w:r>
          </w:p>
          <w:p w:rsidR="0026486E" w:rsidRPr="00402589" w:rsidRDefault="0026486E" w:rsidP="00476F0F">
            <w:pPr>
              <w:rPr>
                <w:sz w:val="20"/>
                <w:szCs w:val="20"/>
              </w:rPr>
            </w:pPr>
            <w:r w:rsidRPr="00402589">
              <w:rPr>
                <w:sz w:val="20"/>
                <w:szCs w:val="20"/>
              </w:rPr>
              <w:t>Collect sputum / cough swab sample (positive P. aeruginosa isolates should be sent to the HPA if the original P. aeruginosa isolate used for diagnosis has not been retained)</w:t>
            </w:r>
          </w:p>
          <w:p w:rsidR="0026486E" w:rsidRPr="00402589" w:rsidRDefault="0026486E" w:rsidP="00476F0F">
            <w:pPr>
              <w:rPr>
                <w:sz w:val="20"/>
                <w:szCs w:val="20"/>
              </w:rPr>
            </w:pPr>
            <w:r w:rsidRPr="00402589">
              <w:rPr>
                <w:sz w:val="20"/>
                <w:szCs w:val="20"/>
              </w:rPr>
              <w:t>Females of child-bearing potential will be counselled about the risks of the trial treatments should they become pregnant and will be offered a pregnancy test (refusal of a pregnancy text will not preclude trial entry)</w:t>
            </w:r>
          </w:p>
          <w:p w:rsidR="0026486E" w:rsidRPr="00402589" w:rsidRDefault="0026486E" w:rsidP="00476F0F">
            <w:pPr>
              <w:rPr>
                <w:sz w:val="20"/>
                <w:szCs w:val="20"/>
              </w:rPr>
            </w:pPr>
            <w:r w:rsidRPr="00402589">
              <w:rPr>
                <w:sz w:val="20"/>
                <w:szCs w:val="20"/>
              </w:rPr>
              <w:t>Spirometry will be carried out to measure participants FEV1, FVC and FEF25-75</w:t>
            </w:r>
          </w:p>
          <w:p w:rsidR="0026486E" w:rsidRPr="00402589" w:rsidRDefault="0026486E" w:rsidP="00476F0F">
            <w:pPr>
              <w:rPr>
                <w:sz w:val="20"/>
                <w:szCs w:val="20"/>
              </w:rPr>
            </w:pPr>
            <w:r w:rsidRPr="00402589">
              <w:rPr>
                <w:sz w:val="20"/>
                <w:szCs w:val="20"/>
              </w:rPr>
              <w:t xml:space="preserve">In addition to this, the participant should complete a health status assessment using the appropriate EQ-5D questionnaire and the appropriate Cystic Fibrosis Questionnaire (the timetable for when these questionnaire should be administered can be found in Table2: Trial Assessments. Further information about these questionnaires can be found in section 7.4” inserted </w:t>
            </w:r>
          </w:p>
          <w:p w:rsidR="0026486E" w:rsidRPr="00402589" w:rsidRDefault="0026486E" w:rsidP="00476F0F">
            <w:pPr>
              <w:rPr>
                <w:sz w:val="20"/>
                <w:szCs w:val="20"/>
              </w:rPr>
            </w:pPr>
          </w:p>
        </w:tc>
      </w:tr>
      <w:tr w:rsidR="0026486E" w:rsidRPr="00402589" w:rsidTr="00476F0F">
        <w:trPr>
          <w:trHeight w:val="385"/>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35</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 xml:space="preserve">Section 7.1.3: text “randomisation and administration of </w:t>
            </w:r>
            <w:proofErr w:type="spellStart"/>
            <w:r w:rsidRPr="00402589">
              <w:rPr>
                <w:sz w:val="20"/>
                <w:szCs w:val="20"/>
              </w:rPr>
              <w:t>P.aeruginosa</w:t>
            </w:r>
            <w:proofErr w:type="spellEnd"/>
            <w:r w:rsidRPr="00402589">
              <w:rPr>
                <w:sz w:val="20"/>
                <w:szCs w:val="20"/>
              </w:rPr>
              <w:t xml:space="preserve"> eradication treatment. The following Data should be recorded on the baseline CRF:</w:t>
            </w:r>
          </w:p>
          <w:p w:rsidR="0026486E" w:rsidRPr="00402589" w:rsidRDefault="0026486E" w:rsidP="00476F0F">
            <w:pPr>
              <w:rPr>
                <w:sz w:val="20"/>
                <w:szCs w:val="20"/>
              </w:rPr>
            </w:pPr>
          </w:p>
        </w:tc>
      </w:tr>
      <w:tr w:rsidR="0026486E" w:rsidRPr="00402589" w:rsidTr="00476F0F">
        <w:trPr>
          <w:trHeight w:val="6086"/>
        </w:trPr>
        <w:tc>
          <w:tcPr>
            <w:tcW w:w="1342" w:type="dxa"/>
            <w:tcBorders>
              <w:top w:val="single" w:sz="4" w:space="0" w:color="auto"/>
              <w:bottom w:val="single" w:sz="4" w:space="0" w:color="auto"/>
            </w:tcBorders>
          </w:tcPr>
          <w:p w:rsidR="0026486E" w:rsidRPr="00402589" w:rsidRDefault="0026486E" w:rsidP="00476F0F">
            <w:pPr>
              <w:rPr>
                <w:sz w:val="20"/>
                <w:szCs w:val="20"/>
              </w:rPr>
            </w:pP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 xml:space="preserve"> Section 7.1.3: text “is permissible for baseline assessments to be performed at the same time as the screening assessments.  However, they should only occur after informed consent has been provided.  The following assessments must be carried out: </w:t>
            </w:r>
          </w:p>
          <w:p w:rsidR="0026486E" w:rsidRPr="00402589" w:rsidRDefault="0026486E" w:rsidP="00476F0F">
            <w:pPr>
              <w:rPr>
                <w:sz w:val="20"/>
                <w:szCs w:val="20"/>
              </w:rPr>
            </w:pPr>
            <w:r w:rsidRPr="00402589">
              <w:rPr>
                <w:sz w:val="20"/>
                <w:szCs w:val="20"/>
              </w:rPr>
              <w:t>Medical history</w:t>
            </w:r>
          </w:p>
          <w:p w:rsidR="0026486E" w:rsidRPr="00402589" w:rsidRDefault="0026486E" w:rsidP="00476F0F">
            <w:pPr>
              <w:rPr>
                <w:sz w:val="20"/>
                <w:szCs w:val="20"/>
              </w:rPr>
            </w:pPr>
            <w:r w:rsidRPr="00402589">
              <w:rPr>
                <w:sz w:val="20"/>
                <w:szCs w:val="20"/>
              </w:rPr>
              <w:t>Concomitant medications</w:t>
            </w:r>
          </w:p>
          <w:p w:rsidR="0026486E" w:rsidRPr="00402589" w:rsidRDefault="0026486E" w:rsidP="00476F0F">
            <w:pPr>
              <w:rPr>
                <w:sz w:val="20"/>
                <w:szCs w:val="20"/>
              </w:rPr>
            </w:pPr>
            <w:r w:rsidRPr="00402589">
              <w:rPr>
                <w:sz w:val="20"/>
                <w:szCs w:val="20"/>
              </w:rPr>
              <w:t>Physical examination including measuring; height, weight, and vital signs (temperature, heart rate, breathing rate and blood pressure)</w:t>
            </w:r>
          </w:p>
          <w:p w:rsidR="0026486E" w:rsidRPr="00402589" w:rsidRDefault="0026486E" w:rsidP="00476F0F">
            <w:pPr>
              <w:rPr>
                <w:sz w:val="20"/>
                <w:szCs w:val="20"/>
              </w:rPr>
            </w:pPr>
            <w:r w:rsidRPr="00402589">
              <w:rPr>
                <w:sz w:val="20"/>
                <w:szCs w:val="20"/>
              </w:rPr>
              <w:t>Collect sputum / cough swab sample (this will be sent to the HPA if the original P. aeruginosa sample used for diagnosis has not been retained)</w:t>
            </w:r>
          </w:p>
          <w:p w:rsidR="0026486E" w:rsidRPr="00402589" w:rsidRDefault="0026486E" w:rsidP="00476F0F">
            <w:pPr>
              <w:rPr>
                <w:sz w:val="20"/>
                <w:szCs w:val="20"/>
              </w:rPr>
            </w:pPr>
            <w:r w:rsidRPr="00402589">
              <w:rPr>
                <w:sz w:val="20"/>
                <w:szCs w:val="20"/>
              </w:rPr>
              <w:t>Serum creatinine*</w:t>
            </w:r>
          </w:p>
          <w:p w:rsidR="0026486E" w:rsidRPr="00402589" w:rsidRDefault="0026486E" w:rsidP="00476F0F">
            <w:pPr>
              <w:rPr>
                <w:sz w:val="20"/>
                <w:szCs w:val="20"/>
              </w:rPr>
            </w:pPr>
            <w:r w:rsidRPr="00402589">
              <w:rPr>
                <w:sz w:val="20"/>
                <w:szCs w:val="20"/>
              </w:rPr>
              <w:t xml:space="preserve">Monitoring tobramycin serum concentrations** </w:t>
            </w:r>
          </w:p>
          <w:p w:rsidR="0026486E" w:rsidRPr="00402589" w:rsidRDefault="0026486E" w:rsidP="00476F0F">
            <w:pPr>
              <w:rPr>
                <w:sz w:val="20"/>
                <w:szCs w:val="20"/>
              </w:rPr>
            </w:pPr>
            <w:r w:rsidRPr="00402589">
              <w:rPr>
                <w:sz w:val="20"/>
                <w:szCs w:val="20"/>
              </w:rPr>
              <w:t xml:space="preserve">Females of child-bearing potential will counselled about the risks of the trial treatments should they become pregnant and will be offered a pregnancy test (refusal of a pregnancy test will not preclude trial entry) </w:t>
            </w:r>
          </w:p>
          <w:p w:rsidR="0026486E" w:rsidRPr="00402589" w:rsidRDefault="0026486E" w:rsidP="00476F0F">
            <w:pPr>
              <w:rPr>
                <w:sz w:val="20"/>
                <w:szCs w:val="20"/>
              </w:rPr>
            </w:pPr>
            <w:r w:rsidRPr="00402589">
              <w:rPr>
                <w:sz w:val="20"/>
                <w:szCs w:val="20"/>
              </w:rPr>
              <w:t xml:space="preserve">Spirometry will be carried out to measure participants FEV1, FVC and FEF25-75 </w:t>
            </w:r>
          </w:p>
          <w:p w:rsidR="0026486E" w:rsidRPr="00402589" w:rsidRDefault="0026486E" w:rsidP="00476F0F">
            <w:pPr>
              <w:rPr>
                <w:sz w:val="20"/>
                <w:szCs w:val="20"/>
              </w:rPr>
            </w:pPr>
            <w:r w:rsidRPr="00402589">
              <w:rPr>
                <w:sz w:val="20"/>
                <w:szCs w:val="20"/>
              </w:rPr>
              <w:t xml:space="preserve">CFQ + EQ-5D questionnaire booklets should be administered at baseline, prior to randomisation and to revealing treatment allocation to the participant (the timetable for when these questionnaires should be administered can be found in </w:t>
            </w:r>
            <w:r>
              <w:fldChar w:fldCharType="begin"/>
            </w:r>
            <w:r>
              <w:instrText xml:space="preserve"> REF _Ref237767442 \h  \* MERGEFORMAT </w:instrText>
            </w:r>
            <w:r>
              <w:fldChar w:fldCharType="separate"/>
            </w:r>
            <w:r w:rsidRPr="00F464CA">
              <w:rPr>
                <w:sz w:val="20"/>
                <w:szCs w:val="20"/>
              </w:rPr>
              <w:t>Table</w:t>
            </w:r>
            <w:r>
              <w:rPr>
                <w:sz w:val="20"/>
                <w:szCs w:val="20"/>
              </w:rPr>
              <w:t xml:space="preserve"> 3</w:t>
            </w:r>
            <w:r w:rsidRPr="00F464CA">
              <w:rPr>
                <w:sz w:val="20"/>
                <w:szCs w:val="20"/>
              </w:rPr>
              <w:t>:</w:t>
            </w:r>
            <w:r>
              <w:rPr>
                <w:sz w:val="20"/>
                <w:szCs w:val="20"/>
              </w:rPr>
              <w:t xml:space="preserve"> </w:t>
            </w:r>
            <w:r w:rsidRPr="00F464CA">
              <w:rPr>
                <w:sz w:val="20"/>
                <w:szCs w:val="20"/>
              </w:rPr>
              <w:t>Trial Assessments</w:t>
            </w:r>
            <w:r>
              <w:fldChar w:fldCharType="end"/>
            </w:r>
            <w:r w:rsidRPr="00402589">
              <w:rPr>
                <w:sz w:val="20"/>
                <w:szCs w:val="20"/>
              </w:rPr>
              <w:t xml:space="preserve">. Further information about these questionnaires can be found in section </w:t>
            </w:r>
            <w:r>
              <w:fldChar w:fldCharType="begin"/>
            </w:r>
            <w:r>
              <w:instrText xml:space="preserve"> REF _Ref237767541 \w \h  \* MERGEFORMAT </w:instrText>
            </w:r>
            <w:r>
              <w:fldChar w:fldCharType="separate"/>
            </w:r>
            <w:r w:rsidRPr="00A67365">
              <w:rPr>
                <w:sz w:val="20"/>
                <w:szCs w:val="20"/>
              </w:rPr>
              <w:t>7.4</w:t>
            </w:r>
            <w:r>
              <w:fldChar w:fldCharType="end"/>
            </w:r>
            <w:r w:rsidRPr="00402589">
              <w:rPr>
                <w:sz w:val="20"/>
                <w:szCs w:val="20"/>
              </w:rPr>
              <w:t xml:space="preserve">). </w:t>
            </w:r>
          </w:p>
          <w:p w:rsidR="0026486E" w:rsidRPr="00402589" w:rsidRDefault="0026486E" w:rsidP="00476F0F">
            <w:pPr>
              <w:rPr>
                <w:sz w:val="20"/>
                <w:szCs w:val="20"/>
              </w:rPr>
            </w:pPr>
            <w:r w:rsidRPr="00402589">
              <w:rPr>
                <w:sz w:val="20"/>
                <w:szCs w:val="20"/>
              </w:rPr>
              <w:t>For participants randomised to IV antibiotics:</w:t>
            </w:r>
          </w:p>
          <w:p w:rsidR="0026486E" w:rsidRPr="00402589" w:rsidRDefault="0026486E" w:rsidP="00476F0F">
            <w:pPr>
              <w:rPr>
                <w:sz w:val="20"/>
                <w:szCs w:val="20"/>
              </w:rPr>
            </w:pPr>
            <w:r w:rsidRPr="00402589">
              <w:rPr>
                <w:sz w:val="20"/>
                <w:szCs w:val="20"/>
              </w:rPr>
              <w:t>* serum creatinine should be measured prior to commencing treatment with IV tobramycin</w:t>
            </w:r>
          </w:p>
          <w:p w:rsidR="0026486E" w:rsidRPr="00402589" w:rsidRDefault="0026486E" w:rsidP="00476F0F">
            <w:pPr>
              <w:rPr>
                <w:sz w:val="20"/>
                <w:szCs w:val="20"/>
              </w:rPr>
            </w:pPr>
            <w:r w:rsidRPr="00402589">
              <w:rPr>
                <w:sz w:val="20"/>
                <w:szCs w:val="20"/>
              </w:rPr>
              <w:t>* monitoring tobramycin levels should follow standard unit practice:</w:t>
            </w:r>
          </w:p>
          <w:p w:rsidR="0026486E" w:rsidRPr="00402589" w:rsidRDefault="0026486E" w:rsidP="00476F0F">
            <w:pPr>
              <w:rPr>
                <w:sz w:val="20"/>
                <w:szCs w:val="20"/>
              </w:rPr>
            </w:pPr>
            <w:r w:rsidRPr="00402589">
              <w:rPr>
                <w:sz w:val="20"/>
                <w:szCs w:val="20"/>
              </w:rPr>
              <w:t>Should include measuring trough concentrations before the second dose and again after 1 week of treatment.  Adjustments to dose based on these measurements and further actions (e.g. repeat measurements) should be recorded in the CRF.</w:t>
            </w:r>
          </w:p>
          <w:p w:rsidR="0026486E" w:rsidRPr="00402589" w:rsidRDefault="0026486E" w:rsidP="00476F0F">
            <w:pPr>
              <w:rPr>
                <w:sz w:val="20"/>
                <w:szCs w:val="20"/>
              </w:rPr>
            </w:pPr>
            <w:r w:rsidRPr="00402589">
              <w:rPr>
                <w:sz w:val="20"/>
                <w:szCs w:val="20"/>
              </w:rPr>
              <w:t>May include measuring peak serum concentrations - in which case a record should be made of the serum concentration and any actions taken in response to this.” deleted</w:t>
            </w:r>
          </w:p>
          <w:p w:rsidR="0026486E" w:rsidRPr="00402589" w:rsidRDefault="0026486E" w:rsidP="00476F0F">
            <w:pPr>
              <w:rPr>
                <w:sz w:val="20"/>
                <w:szCs w:val="20"/>
              </w:rPr>
            </w:pPr>
          </w:p>
        </w:tc>
      </w:tr>
      <w:tr w:rsidR="0026486E" w:rsidRPr="00402589" w:rsidTr="00476F0F">
        <w:trPr>
          <w:trHeight w:val="345"/>
        </w:trPr>
        <w:tc>
          <w:tcPr>
            <w:tcW w:w="1342" w:type="dxa"/>
            <w:tcBorders>
              <w:top w:val="single" w:sz="4" w:space="0" w:color="auto"/>
              <w:bottom w:val="single" w:sz="4" w:space="0" w:color="auto"/>
            </w:tcBorders>
          </w:tcPr>
          <w:p w:rsidR="0026486E" w:rsidRPr="00402589" w:rsidRDefault="0026486E" w:rsidP="00476F0F">
            <w:pPr>
              <w:rPr>
                <w:sz w:val="20"/>
                <w:szCs w:val="20"/>
              </w:rPr>
            </w:pP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7.1.4: text “and Treatment Allocation” deleted</w:t>
            </w:r>
          </w:p>
        </w:tc>
      </w:tr>
      <w:tr w:rsidR="0026486E" w:rsidRPr="00402589" w:rsidTr="00476F0F">
        <w:trPr>
          <w:trHeight w:val="335"/>
        </w:trPr>
        <w:tc>
          <w:tcPr>
            <w:tcW w:w="1342" w:type="dxa"/>
            <w:tcBorders>
              <w:top w:val="single" w:sz="4" w:space="0" w:color="auto"/>
              <w:bottom w:val="single" w:sz="4" w:space="0" w:color="auto"/>
            </w:tcBorders>
          </w:tcPr>
          <w:p w:rsidR="0026486E" w:rsidRPr="00402589" w:rsidRDefault="0026486E" w:rsidP="00476F0F">
            <w:pPr>
              <w:rPr>
                <w:sz w:val="20"/>
                <w:szCs w:val="20"/>
              </w:rPr>
            </w:pP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 xml:space="preserve">Section 7.1.4: text “Once the participant has been informed of their treatment allocation they should be given a treatment diary to record their daily treatment compliance and explained how to complete it. Participants should be instructed to bring back all unused medication at their next clinic visit along with their complete treatment dairy.” deleted </w:t>
            </w:r>
          </w:p>
        </w:tc>
      </w:tr>
      <w:tr w:rsidR="0026486E" w:rsidRPr="00402589" w:rsidTr="00476F0F">
        <w:trPr>
          <w:trHeight w:val="396"/>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36</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7.1.5: text “Treatment Allocation (T0 months)</w:t>
            </w:r>
          </w:p>
          <w:p w:rsidR="0026486E" w:rsidRPr="00402589" w:rsidRDefault="0026486E" w:rsidP="00476F0F">
            <w:pPr>
              <w:rPr>
                <w:sz w:val="20"/>
                <w:szCs w:val="20"/>
              </w:rPr>
            </w:pPr>
          </w:p>
          <w:p w:rsidR="0026486E" w:rsidRPr="00402589" w:rsidRDefault="0026486E" w:rsidP="00476F0F">
            <w:pPr>
              <w:rPr>
                <w:sz w:val="20"/>
                <w:szCs w:val="20"/>
              </w:rPr>
            </w:pPr>
            <w:r w:rsidRPr="00402589">
              <w:rPr>
                <w:sz w:val="20"/>
                <w:szCs w:val="20"/>
              </w:rPr>
              <w:t xml:space="preserve">Participants should start to receive eradication treatment no later than 21 days after the date of positive a P. aeruginosa microbiology report. </w:t>
            </w:r>
          </w:p>
          <w:p w:rsidR="0026486E" w:rsidRPr="00402589" w:rsidRDefault="0026486E" w:rsidP="00476F0F">
            <w:pPr>
              <w:rPr>
                <w:sz w:val="20"/>
                <w:szCs w:val="20"/>
              </w:rPr>
            </w:pPr>
          </w:p>
          <w:p w:rsidR="0026486E" w:rsidRPr="00402589" w:rsidRDefault="0026486E" w:rsidP="00476F0F">
            <w:pPr>
              <w:rPr>
                <w:sz w:val="20"/>
                <w:szCs w:val="20"/>
              </w:rPr>
            </w:pPr>
            <w:r w:rsidRPr="00402589">
              <w:rPr>
                <w:sz w:val="20"/>
                <w:szCs w:val="20"/>
              </w:rPr>
              <w:t xml:space="preserve">Participants receiving IV treatment should have serum creatinine* measured at the time of starting treatment and should have tobramycin serum concentrations** measured during the course of their treatment. </w:t>
            </w:r>
          </w:p>
          <w:p w:rsidR="0026486E" w:rsidRPr="00402589" w:rsidRDefault="0026486E" w:rsidP="00476F0F">
            <w:pPr>
              <w:rPr>
                <w:sz w:val="20"/>
                <w:szCs w:val="20"/>
              </w:rPr>
            </w:pPr>
            <w:r w:rsidRPr="00402589">
              <w:rPr>
                <w:sz w:val="20"/>
                <w:szCs w:val="20"/>
              </w:rPr>
              <w:t>For participants randomised to IV antibiotics:</w:t>
            </w:r>
          </w:p>
          <w:p w:rsidR="0026486E" w:rsidRPr="00402589" w:rsidRDefault="0026486E" w:rsidP="00476F0F">
            <w:pPr>
              <w:rPr>
                <w:sz w:val="20"/>
                <w:szCs w:val="20"/>
              </w:rPr>
            </w:pPr>
            <w:r w:rsidRPr="00402589">
              <w:rPr>
                <w:sz w:val="20"/>
                <w:szCs w:val="20"/>
              </w:rPr>
              <w:t>* serum creatinine measured at the time of commencing treatment with IV tobramycin</w:t>
            </w:r>
          </w:p>
          <w:p w:rsidR="0026486E" w:rsidRPr="00402589" w:rsidRDefault="0026486E" w:rsidP="00476F0F">
            <w:pPr>
              <w:rPr>
                <w:sz w:val="20"/>
                <w:szCs w:val="20"/>
              </w:rPr>
            </w:pPr>
            <w:r w:rsidRPr="00402589">
              <w:rPr>
                <w:sz w:val="20"/>
                <w:szCs w:val="20"/>
              </w:rPr>
              <w:t>**  monitoring tobramycin levels should follow standard unit practice:</w:t>
            </w:r>
          </w:p>
          <w:p w:rsidR="0026486E" w:rsidRPr="00402589" w:rsidRDefault="0026486E" w:rsidP="00476F0F">
            <w:pPr>
              <w:rPr>
                <w:sz w:val="20"/>
                <w:szCs w:val="20"/>
              </w:rPr>
            </w:pPr>
            <w:r w:rsidRPr="00402589">
              <w:rPr>
                <w:sz w:val="20"/>
                <w:szCs w:val="20"/>
              </w:rPr>
              <w:t>Should include measuring trough concentrations before the second dose and again after 1 week of treatment.  Adjustments to dose based on these measurements and further actions (e.g. repeat measurements) should be recorded in the CRF.</w:t>
            </w:r>
          </w:p>
          <w:p w:rsidR="0026486E" w:rsidRPr="00402589" w:rsidRDefault="0026486E" w:rsidP="00476F0F">
            <w:pPr>
              <w:rPr>
                <w:sz w:val="20"/>
                <w:szCs w:val="20"/>
              </w:rPr>
            </w:pPr>
            <w:r w:rsidRPr="00402589">
              <w:rPr>
                <w:sz w:val="20"/>
                <w:szCs w:val="20"/>
              </w:rPr>
              <w:t>May include measuring peak serum concentrations - in which case a record should be made of the serum concentration and any actions taken in response to this.</w:t>
            </w:r>
          </w:p>
          <w:p w:rsidR="0026486E" w:rsidRPr="00402589" w:rsidRDefault="0026486E" w:rsidP="00476F0F">
            <w:pPr>
              <w:rPr>
                <w:sz w:val="20"/>
                <w:szCs w:val="20"/>
              </w:rPr>
            </w:pPr>
            <w:r w:rsidRPr="00402589">
              <w:rPr>
                <w:sz w:val="20"/>
                <w:szCs w:val="20"/>
              </w:rPr>
              <w:t xml:space="preserve">Once the participant has been informed of their treatment allocation they should be given the appropriate treatment diary to record their daily treatment compliance and should be provided with a copy of the Health Service Diary (please refer to table 1 for guidance on which treatment diary should be used). The PI or a delegated member of the Research staff should explain how to complete the diaries before the participant leaves hospital. Participants should be instructed to bring back copies of the treatment diary, Health Service diary &amp; any unused medication at their next scheduled visit to assess compliance </w:t>
            </w:r>
            <w:r w:rsidRPr="00402589">
              <w:rPr>
                <w:sz w:val="20"/>
                <w:szCs w:val="20"/>
              </w:rPr>
              <w:lastRenderedPageBreak/>
              <w:t>with eradication treatment and to assess their resource use during that time.” Inserted along with Table 1</w:t>
            </w:r>
          </w:p>
          <w:p w:rsidR="0026486E" w:rsidRPr="00402589" w:rsidRDefault="0026486E" w:rsidP="00476F0F">
            <w:pPr>
              <w:rPr>
                <w:sz w:val="20"/>
                <w:szCs w:val="20"/>
              </w:rPr>
            </w:pPr>
          </w:p>
        </w:tc>
      </w:tr>
      <w:tr w:rsidR="0026486E" w:rsidRPr="00402589" w:rsidTr="00476F0F">
        <w:trPr>
          <w:trHeight w:val="365"/>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lastRenderedPageBreak/>
              <w:t>37</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bookmarkStart w:id="3" w:name="_Toc255291551"/>
            <w:bookmarkStart w:id="4" w:name="_Toc255305511"/>
            <w:r w:rsidRPr="00402589">
              <w:rPr>
                <w:sz w:val="20"/>
                <w:szCs w:val="20"/>
              </w:rPr>
              <w:t>Section 7.1.6: text “Scheduled study visits (follow-up)</w:t>
            </w:r>
            <w:bookmarkEnd w:id="3"/>
            <w:bookmarkEnd w:id="4"/>
          </w:p>
          <w:p w:rsidR="0026486E" w:rsidRPr="00402589" w:rsidRDefault="0026486E" w:rsidP="00476F0F">
            <w:pPr>
              <w:rPr>
                <w:sz w:val="20"/>
                <w:szCs w:val="20"/>
              </w:rPr>
            </w:pPr>
            <w:r w:rsidRPr="00402589">
              <w:rPr>
                <w:sz w:val="20"/>
                <w:szCs w:val="20"/>
              </w:rPr>
              <w:t xml:space="preserve">Scheduled study visits are designed to fit with routine hospital visits. At each visit, data similar to that collected at baseline should be recorded in the Case Report Form Booklet on the appropriate follow-up CRF. The follow-up CRFs should be returned to the MCRN CTU no later than seven days after each visit. Scheduled study visits should take place every three months from the date of randomisation (+/- one week). Care should be taken to ensure that the 15 months and 24 month primary endpoint visits are arranged from the date of randomisation irrespective of earlier scheduled visit dates.” Inserted </w:t>
            </w:r>
          </w:p>
          <w:p w:rsidR="0026486E" w:rsidRPr="00402589" w:rsidRDefault="0026486E" w:rsidP="00476F0F">
            <w:pPr>
              <w:rPr>
                <w:sz w:val="20"/>
                <w:szCs w:val="20"/>
              </w:rPr>
            </w:pPr>
          </w:p>
        </w:tc>
      </w:tr>
      <w:tr w:rsidR="0026486E" w:rsidRPr="00402589" w:rsidTr="00476F0F">
        <w:trPr>
          <w:trHeight w:val="355"/>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37</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 xml:space="preserve">Section 7.1.7: text “planned assessments during study visit (T+3 months to T+15 months)” deleted </w:t>
            </w:r>
          </w:p>
        </w:tc>
      </w:tr>
      <w:tr w:rsidR="0026486E" w:rsidRPr="00402589" w:rsidTr="00476F0F">
        <w:trPr>
          <w:trHeight w:val="375"/>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37</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7.1.7: text “T+3 month scheduled study visit should be arranged to take place after cessation of eradication treatment. Cough / sputum samples should be taken at least 48 hours after cessation of eradication treatment and should take place no later than seven14 days after treatment cessation. The participant should be instructed to bring back their treatment diary, HE diary and any un-used medication. Treatment compliance should be recorded on the appropriate treatment CRF.” inserted</w:t>
            </w:r>
          </w:p>
        </w:tc>
      </w:tr>
      <w:tr w:rsidR="0026486E" w:rsidRPr="00402589" w:rsidTr="00476F0F">
        <w:trPr>
          <w:trHeight w:val="386"/>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37</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7.1.7: text “Planned study visits will take place every 3 months from the date of randomisation. Visits should be scheduled no earlier than one week before or after the timetabled date from randomisation” deleted</w:t>
            </w:r>
          </w:p>
        </w:tc>
      </w:tr>
      <w:tr w:rsidR="0026486E" w:rsidRPr="00402589" w:rsidTr="00476F0F">
        <w:trPr>
          <w:trHeight w:val="345"/>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37</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bookmarkStart w:id="5" w:name="_Toc255291552"/>
            <w:bookmarkStart w:id="6" w:name="_Toc255305512"/>
            <w:r w:rsidRPr="00402589">
              <w:rPr>
                <w:sz w:val="20"/>
                <w:szCs w:val="20"/>
              </w:rPr>
              <w:t>Section 7.1.8 text “Scheduled study visit (T+6 to T+24 months)</w:t>
            </w:r>
            <w:bookmarkEnd w:id="5"/>
            <w:bookmarkEnd w:id="6"/>
          </w:p>
          <w:p w:rsidR="0026486E" w:rsidRPr="00402589" w:rsidRDefault="0026486E" w:rsidP="00476F0F">
            <w:pPr>
              <w:rPr>
                <w:sz w:val="20"/>
                <w:szCs w:val="20"/>
              </w:rPr>
            </w:pPr>
            <w:r w:rsidRPr="00402589">
              <w:rPr>
                <w:sz w:val="20"/>
                <w:szCs w:val="20"/>
              </w:rPr>
              <w:t xml:space="preserve">Planned study visits will take place every three months from the date of randomisation (+/- one week). A detailed list of assessments that should be carried out at each study visit can be found in table 2.” inserted </w:t>
            </w:r>
          </w:p>
          <w:p w:rsidR="0026486E" w:rsidRPr="00402589" w:rsidRDefault="0026486E" w:rsidP="00476F0F">
            <w:pPr>
              <w:rPr>
                <w:sz w:val="20"/>
                <w:szCs w:val="20"/>
              </w:rPr>
            </w:pPr>
          </w:p>
        </w:tc>
      </w:tr>
      <w:tr w:rsidR="0026486E" w:rsidRPr="00402589" w:rsidTr="00476F0F">
        <w:trPr>
          <w:trHeight w:val="335"/>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37</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Text: “ 7.1.6 Planned assessments during study visit (T+15 months to T+24 months)” deleted</w:t>
            </w:r>
          </w:p>
        </w:tc>
      </w:tr>
      <w:tr w:rsidR="0026486E" w:rsidRPr="00402589" w:rsidTr="00476F0F">
        <w:trPr>
          <w:trHeight w:val="325"/>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37</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Text “The assessments listed in section 7.1.5 should be carried out at each study visit (T+18, T+21, T+24).” deleted</w:t>
            </w:r>
          </w:p>
        </w:tc>
      </w:tr>
      <w:tr w:rsidR="0026486E" w:rsidRPr="00402589" w:rsidTr="00476F0F">
        <w:trPr>
          <w:trHeight w:val="283"/>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37</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7.1.9: text “hospital” inserted</w:t>
            </w:r>
          </w:p>
        </w:tc>
      </w:tr>
      <w:tr w:rsidR="0026486E" w:rsidRPr="00402589" w:rsidTr="00476F0F">
        <w:trPr>
          <w:trHeight w:val="354"/>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37</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7.1.9: text “due to recurrence of P. aeruginosa” deleted</w:t>
            </w:r>
          </w:p>
        </w:tc>
      </w:tr>
      <w:tr w:rsidR="0026486E" w:rsidRPr="00402589" w:rsidTr="00476F0F">
        <w:trPr>
          <w:trHeight w:val="463"/>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37</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7.1.9: text “designated staff” replaced with “delegated member of the research team”</w:t>
            </w:r>
          </w:p>
        </w:tc>
      </w:tr>
      <w:tr w:rsidR="0026486E" w:rsidRPr="00402589" w:rsidTr="00476F0F">
        <w:trPr>
          <w:trHeight w:val="675"/>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37</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 xml:space="preserve">Section 7.1.9: text “Complete the Unscheduled Visit CRF. If the unscheduled visit results in a change to the participants medication this should be recorded on the Concomitant Medication CRF. Recurrence of P. aeruginosa infection should be treated” inserted </w:t>
            </w:r>
          </w:p>
        </w:tc>
      </w:tr>
      <w:tr w:rsidR="0026486E" w:rsidRPr="00402589" w:rsidTr="00476F0F">
        <w:trPr>
          <w:trHeight w:val="306"/>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37</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7.1.9: text “carry out the same assessments listed in section 7.1.5 where appropriate.” deleted</w:t>
            </w:r>
          </w:p>
        </w:tc>
      </w:tr>
      <w:tr w:rsidR="0026486E" w:rsidRPr="00402589" w:rsidTr="00476F0F">
        <w:trPr>
          <w:trHeight w:val="559"/>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37</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 xml:space="preserve">Section 7.1.9: text “promptly with oral or intravenous antibiotics in line with CF Trust Guidelines” inserted </w:t>
            </w:r>
          </w:p>
        </w:tc>
      </w:tr>
      <w:tr w:rsidR="0026486E" w:rsidRPr="00402589" w:rsidTr="00476F0F">
        <w:trPr>
          <w:trHeight w:val="404"/>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38</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7.1.10: text “continue with trial follow-up and” and “ Premature Discontinuation” inserted</w:t>
            </w:r>
          </w:p>
        </w:tc>
      </w:tr>
      <w:tr w:rsidR="0026486E" w:rsidRPr="00402589" w:rsidTr="00476F0F">
        <w:trPr>
          <w:trHeight w:val="263"/>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38</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 xml:space="preserve">Table 2: updated to reflect the changes to section 7 </w:t>
            </w:r>
          </w:p>
        </w:tc>
      </w:tr>
      <w:tr w:rsidR="0026486E" w:rsidRPr="00402589" w:rsidTr="00476F0F">
        <w:trPr>
          <w:trHeight w:val="855"/>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 xml:space="preserve">38 </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Text “Study completion should be completed after either 15 months for participants recruited near the end of the recruitment period or between 18 -24 months for participants recruited early in the recruitment phase” replaced with “Participants enrolled during the first nine months should continue their follow-up up to 24 months post randomisation.  Participants randomised after the first nine months of the recruitment period should be followed up for 15 months to collect the primary endpoint data.”</w:t>
            </w:r>
          </w:p>
        </w:tc>
      </w:tr>
      <w:tr w:rsidR="0026486E" w:rsidRPr="00402589" w:rsidTr="00476F0F">
        <w:trPr>
          <w:trHeight w:val="765"/>
        </w:trPr>
        <w:tc>
          <w:tcPr>
            <w:tcW w:w="1342" w:type="dxa"/>
            <w:tcBorders>
              <w:top w:val="single" w:sz="4" w:space="0" w:color="auto"/>
              <w:bottom w:val="single" w:sz="4" w:space="0" w:color="auto"/>
            </w:tcBorders>
          </w:tcPr>
          <w:p w:rsidR="0026486E" w:rsidRPr="00402589" w:rsidRDefault="0026486E" w:rsidP="00476F0F">
            <w:pPr>
              <w:rPr>
                <w:sz w:val="20"/>
                <w:szCs w:val="20"/>
              </w:rPr>
            </w:pPr>
            <w:r w:rsidRPr="00402589">
              <w:rPr>
                <w:sz w:val="20"/>
                <w:szCs w:val="20"/>
              </w:rPr>
              <w:t>39</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 xml:space="preserve">Section 7.4.1: text “The CFQ has a tool for children aged 6 and over (CFQ-Child) for people aged 14 and over (CFQ-Teen/Adult) and parents” replaced with “The CFQ is the only published disease specific measure of health-related </w:t>
            </w:r>
            <w:proofErr w:type="spellStart"/>
            <w:r w:rsidRPr="00402589">
              <w:rPr>
                <w:sz w:val="20"/>
                <w:szCs w:val="20"/>
              </w:rPr>
              <w:t>QoL</w:t>
            </w:r>
            <w:proofErr w:type="spellEnd"/>
            <w:r w:rsidRPr="00402589">
              <w:rPr>
                <w:sz w:val="20"/>
                <w:szCs w:val="20"/>
              </w:rPr>
              <w:t xml:space="preserve"> for children (aged 6 and over), adolescents, and adults with cystic fibrosis.”</w:t>
            </w:r>
          </w:p>
        </w:tc>
      </w:tr>
      <w:tr w:rsidR="0026486E" w:rsidRPr="00402589" w:rsidTr="00476F0F">
        <w:trPr>
          <w:trHeight w:val="480"/>
        </w:trPr>
        <w:tc>
          <w:tcPr>
            <w:tcW w:w="1342" w:type="dxa"/>
            <w:tcBorders>
              <w:top w:val="single" w:sz="4" w:space="0" w:color="auto"/>
              <w:left w:val="single" w:sz="4" w:space="0" w:color="auto"/>
              <w:bottom w:val="single" w:sz="4" w:space="0" w:color="auto"/>
            </w:tcBorders>
          </w:tcPr>
          <w:p w:rsidR="0026486E" w:rsidRPr="00402589" w:rsidRDefault="0026486E" w:rsidP="00476F0F">
            <w:pPr>
              <w:rPr>
                <w:sz w:val="20"/>
                <w:szCs w:val="20"/>
              </w:rPr>
            </w:pPr>
            <w:r w:rsidRPr="00402589">
              <w:rPr>
                <w:sz w:val="20"/>
                <w:szCs w:val="20"/>
              </w:rPr>
              <w:t>39</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 xml:space="preserve">Section 7.4.1: text “The CFQ scores range from 1 to 100 (higher scores indicate better quality of life). The CFQ, scoring information, software program, and manual are </w:t>
            </w:r>
            <w:r w:rsidRPr="00402589">
              <w:rPr>
                <w:sz w:val="20"/>
                <w:szCs w:val="20"/>
              </w:rPr>
              <w:lastRenderedPageBreak/>
              <w:t xml:space="preserve">available by request from the authors. Dr </w:t>
            </w:r>
            <w:proofErr w:type="spellStart"/>
            <w:r w:rsidRPr="00402589">
              <w:rPr>
                <w:sz w:val="20"/>
                <w:szCs w:val="20"/>
              </w:rPr>
              <w:t>Quittner</w:t>
            </w:r>
            <w:proofErr w:type="spellEnd"/>
            <w:r w:rsidRPr="00402589">
              <w:rPr>
                <w:sz w:val="20"/>
                <w:szCs w:val="20"/>
              </w:rPr>
              <w:t xml:space="preserve"> has agreed that the CFQ can be used in the TORPEDO study.” deleted</w:t>
            </w:r>
          </w:p>
        </w:tc>
      </w:tr>
      <w:tr w:rsidR="0026486E" w:rsidRPr="00402589" w:rsidTr="00476F0F">
        <w:trPr>
          <w:trHeight w:val="392"/>
        </w:trPr>
        <w:tc>
          <w:tcPr>
            <w:tcW w:w="1342" w:type="dxa"/>
            <w:tcBorders>
              <w:top w:val="single" w:sz="4" w:space="0" w:color="auto"/>
              <w:left w:val="single" w:sz="4" w:space="0" w:color="auto"/>
              <w:bottom w:val="single" w:sz="4" w:space="0" w:color="auto"/>
            </w:tcBorders>
          </w:tcPr>
          <w:p w:rsidR="0026486E" w:rsidRPr="00402589" w:rsidRDefault="0026486E" w:rsidP="00476F0F">
            <w:pPr>
              <w:rPr>
                <w:sz w:val="20"/>
                <w:szCs w:val="20"/>
              </w:rPr>
            </w:pPr>
            <w:r w:rsidRPr="00402589">
              <w:rPr>
                <w:sz w:val="20"/>
                <w:szCs w:val="20"/>
              </w:rPr>
              <w:lastRenderedPageBreak/>
              <w:t>39</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7.4.1: text “post randomisation. CFQ questionnaires should be administered as detailed in table3.” inserted</w:t>
            </w:r>
          </w:p>
        </w:tc>
      </w:tr>
      <w:tr w:rsidR="0026486E" w:rsidRPr="00402589" w:rsidTr="00476F0F">
        <w:trPr>
          <w:trHeight w:val="416"/>
        </w:trPr>
        <w:tc>
          <w:tcPr>
            <w:tcW w:w="1342" w:type="dxa"/>
            <w:tcBorders>
              <w:top w:val="single" w:sz="4" w:space="0" w:color="auto"/>
              <w:left w:val="single" w:sz="4" w:space="0" w:color="auto"/>
              <w:bottom w:val="single" w:sz="4" w:space="0" w:color="auto"/>
            </w:tcBorders>
          </w:tcPr>
          <w:p w:rsidR="0026486E" w:rsidRPr="00402589" w:rsidRDefault="0026486E" w:rsidP="00476F0F">
            <w:pPr>
              <w:rPr>
                <w:sz w:val="20"/>
                <w:szCs w:val="20"/>
              </w:rPr>
            </w:pP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bookmarkStart w:id="7" w:name="_Toc255291553"/>
            <w:bookmarkStart w:id="8" w:name="_Toc255305513"/>
            <w:r w:rsidRPr="00402589">
              <w:rPr>
                <w:sz w:val="20"/>
                <w:szCs w:val="20"/>
              </w:rPr>
              <w:t>Section 7.4.1: text “Administration of CFQ:</w:t>
            </w:r>
            <w:r>
              <w:rPr>
                <w:sz w:val="20"/>
                <w:szCs w:val="20"/>
              </w:rPr>
              <w:t xml:space="preserve"> </w:t>
            </w:r>
            <w:r w:rsidRPr="00402589">
              <w:rPr>
                <w:sz w:val="20"/>
                <w:szCs w:val="20"/>
              </w:rPr>
              <w:t xml:space="preserve">The CFQ should be the first questionnaire completed at the specified study visits, and should ideally precede any discussion with the PI or delegated other. The PI or delegated other should ensure all questions have been answered and should ensure that the randomisation number and time point at which the </w:t>
            </w:r>
            <w:proofErr w:type="spellStart"/>
            <w:r w:rsidRPr="00402589">
              <w:rPr>
                <w:sz w:val="20"/>
                <w:szCs w:val="20"/>
              </w:rPr>
              <w:t>QoL</w:t>
            </w:r>
            <w:proofErr w:type="spellEnd"/>
            <w:r w:rsidRPr="00402589">
              <w:rPr>
                <w:sz w:val="20"/>
                <w:szCs w:val="20"/>
              </w:rPr>
              <w:t xml:space="preserve"> booklet was administered are recorded on the booklet.</w:t>
            </w:r>
            <w:bookmarkEnd w:id="7"/>
            <w:bookmarkEnd w:id="8"/>
          </w:p>
          <w:p w:rsidR="0026486E" w:rsidRPr="00402589" w:rsidRDefault="0026486E" w:rsidP="00476F0F">
            <w:pPr>
              <w:rPr>
                <w:sz w:val="20"/>
                <w:szCs w:val="20"/>
              </w:rPr>
            </w:pPr>
          </w:p>
          <w:p w:rsidR="0026486E" w:rsidRPr="00402589" w:rsidRDefault="0026486E" w:rsidP="00476F0F">
            <w:pPr>
              <w:rPr>
                <w:sz w:val="20"/>
                <w:szCs w:val="20"/>
              </w:rPr>
            </w:pPr>
            <w:r w:rsidRPr="00402589">
              <w:rPr>
                <w:sz w:val="20"/>
                <w:szCs w:val="20"/>
              </w:rPr>
              <w:t xml:space="preserve">Participants must complete the baseline booklet before treatment allocation has been revealed. If the participant is too unwell to receive the </w:t>
            </w:r>
            <w:proofErr w:type="spellStart"/>
            <w:r w:rsidRPr="00402589">
              <w:rPr>
                <w:sz w:val="20"/>
                <w:szCs w:val="20"/>
              </w:rPr>
              <w:t>QoL</w:t>
            </w:r>
            <w:proofErr w:type="spellEnd"/>
            <w:r w:rsidRPr="00402589">
              <w:rPr>
                <w:sz w:val="20"/>
                <w:szCs w:val="20"/>
              </w:rPr>
              <w:t xml:space="preserve"> booklet or has missed a time point the delegated research staff must inform the MCRN CTU. Participants who fail to complete their full treatment allocation will still be administered the </w:t>
            </w:r>
            <w:proofErr w:type="spellStart"/>
            <w:r w:rsidRPr="00402589">
              <w:rPr>
                <w:sz w:val="20"/>
                <w:szCs w:val="20"/>
              </w:rPr>
              <w:t>QoL</w:t>
            </w:r>
            <w:proofErr w:type="spellEnd"/>
            <w:r w:rsidRPr="00402589">
              <w:rPr>
                <w:sz w:val="20"/>
                <w:szCs w:val="20"/>
              </w:rPr>
              <w:t xml:space="preserve"> questionnaire at the same time points in order to avoid bias. </w:t>
            </w:r>
          </w:p>
          <w:p w:rsidR="0026486E" w:rsidRPr="00402589" w:rsidRDefault="0026486E" w:rsidP="00476F0F">
            <w:pPr>
              <w:rPr>
                <w:sz w:val="20"/>
                <w:szCs w:val="20"/>
              </w:rPr>
            </w:pPr>
          </w:p>
          <w:p w:rsidR="0026486E" w:rsidRPr="00402589" w:rsidRDefault="0026486E" w:rsidP="00476F0F">
            <w:pPr>
              <w:rPr>
                <w:sz w:val="20"/>
                <w:szCs w:val="20"/>
              </w:rPr>
            </w:pPr>
            <w:bookmarkStart w:id="9" w:name="_Toc255291554"/>
            <w:bookmarkStart w:id="10" w:name="_Toc255305514"/>
            <w:r w:rsidRPr="00402589">
              <w:rPr>
                <w:sz w:val="20"/>
                <w:szCs w:val="20"/>
              </w:rPr>
              <w:t>Child Participants: Children should be on their own and in a quiet room where there are no distractions if possible. Parents /carers should be instructed to wait in another room where they can complete the parent and caregivers CFQ (Children ages 6-13). While the child is completing the CFQ they should be made to feel comfortable and relaxed but be aware that they need to complete the questionnaire carefully.</w:t>
            </w:r>
            <w:bookmarkEnd w:id="9"/>
            <w:bookmarkEnd w:id="10"/>
            <w:r w:rsidRPr="00402589">
              <w:rPr>
                <w:sz w:val="20"/>
                <w:szCs w:val="20"/>
              </w:rPr>
              <w:t xml:space="preserve"> </w:t>
            </w:r>
          </w:p>
          <w:p w:rsidR="0026486E" w:rsidRPr="00402589" w:rsidRDefault="0026486E" w:rsidP="00476F0F">
            <w:pPr>
              <w:rPr>
                <w:sz w:val="20"/>
                <w:szCs w:val="20"/>
              </w:rPr>
            </w:pPr>
          </w:p>
          <w:p w:rsidR="0026486E" w:rsidRPr="00402589" w:rsidRDefault="0026486E" w:rsidP="00476F0F">
            <w:pPr>
              <w:rPr>
                <w:sz w:val="20"/>
                <w:szCs w:val="20"/>
              </w:rPr>
            </w:pPr>
            <w:bookmarkStart w:id="11" w:name="_Toc255291555"/>
            <w:bookmarkStart w:id="12" w:name="_Toc255305515"/>
            <w:r w:rsidRPr="00402589">
              <w:rPr>
                <w:sz w:val="20"/>
                <w:szCs w:val="20"/>
              </w:rPr>
              <w:t>Where the CFQ is interviewer administered (i.e. for children ages 6-11)10) the questionnaire should be read out exactly as they appear on the form. Questions should not be re-worded or paraphrased for the child, even if they ask for clarification. Two coloured cards will be provided with the CFQ which list sets of response options appropriate to the different questions. The interviewer should explain both cards to the child, reading each of the response options with the younger child and asking the older ones to read each of the responses aloud to ensure they understand. The child should be reminded that they are only able to choose one option.” Inserted along with Table 3: Guidance of CFQ administration</w:t>
            </w:r>
            <w:bookmarkEnd w:id="11"/>
            <w:bookmarkEnd w:id="12"/>
          </w:p>
          <w:p w:rsidR="0026486E" w:rsidRPr="00402589" w:rsidRDefault="0026486E" w:rsidP="00476F0F">
            <w:pPr>
              <w:rPr>
                <w:sz w:val="20"/>
                <w:szCs w:val="20"/>
              </w:rPr>
            </w:pPr>
          </w:p>
        </w:tc>
      </w:tr>
      <w:tr w:rsidR="0026486E" w:rsidRPr="00402589" w:rsidTr="00476F0F">
        <w:trPr>
          <w:trHeight w:val="675"/>
        </w:trPr>
        <w:tc>
          <w:tcPr>
            <w:tcW w:w="1342" w:type="dxa"/>
            <w:tcBorders>
              <w:top w:val="single" w:sz="4" w:space="0" w:color="auto"/>
              <w:left w:val="single" w:sz="4" w:space="0" w:color="auto"/>
              <w:bottom w:val="single" w:sz="4" w:space="0" w:color="auto"/>
            </w:tcBorders>
          </w:tcPr>
          <w:p w:rsidR="0026486E" w:rsidRPr="00402589" w:rsidRDefault="0026486E" w:rsidP="00476F0F">
            <w:pPr>
              <w:rPr>
                <w:sz w:val="20"/>
                <w:szCs w:val="20"/>
              </w:rPr>
            </w:pPr>
            <w:r w:rsidRPr="00402589">
              <w:rPr>
                <w:sz w:val="20"/>
                <w:szCs w:val="20"/>
              </w:rPr>
              <w:t>40</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 xml:space="preserve">Section 7.4.1: text “For children aged 6-11 both the parent /caregiver self-administered version and the interviewer-administered version should be completed. CFQ questionnaires should not be completed for children under the age of 6” inserted </w:t>
            </w:r>
          </w:p>
        </w:tc>
      </w:tr>
      <w:tr w:rsidR="0026486E" w:rsidRPr="00402589" w:rsidTr="00476F0F">
        <w:trPr>
          <w:trHeight w:val="540"/>
        </w:trPr>
        <w:tc>
          <w:tcPr>
            <w:tcW w:w="1342" w:type="dxa"/>
            <w:tcBorders>
              <w:top w:val="single" w:sz="4" w:space="0" w:color="auto"/>
              <w:left w:val="single" w:sz="4" w:space="0" w:color="auto"/>
              <w:bottom w:val="single" w:sz="4" w:space="0" w:color="auto"/>
            </w:tcBorders>
          </w:tcPr>
          <w:p w:rsidR="0026486E" w:rsidRPr="00402589" w:rsidRDefault="0026486E" w:rsidP="00476F0F">
            <w:pPr>
              <w:rPr>
                <w:sz w:val="20"/>
                <w:szCs w:val="20"/>
              </w:rPr>
            </w:pP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 xml:space="preserve">Section 7.4.1: text “Baseline: Participants must complete the baseline booklet before treatment allocation has been revealed. The designated research staff should ensure that the trial number, treatment allocation and time point at which the </w:t>
            </w:r>
            <w:proofErr w:type="spellStart"/>
            <w:r w:rsidRPr="00402589">
              <w:rPr>
                <w:sz w:val="20"/>
                <w:szCs w:val="20"/>
              </w:rPr>
              <w:t>QoL</w:t>
            </w:r>
            <w:proofErr w:type="spellEnd"/>
            <w:r w:rsidRPr="00402589">
              <w:rPr>
                <w:sz w:val="20"/>
                <w:szCs w:val="20"/>
              </w:rPr>
              <w:t xml:space="preserve"> booklet was administered are recorded on the </w:t>
            </w:r>
            <w:proofErr w:type="spellStart"/>
            <w:r w:rsidRPr="00402589">
              <w:rPr>
                <w:sz w:val="20"/>
                <w:szCs w:val="20"/>
              </w:rPr>
              <w:t>QoL</w:t>
            </w:r>
            <w:proofErr w:type="spellEnd"/>
            <w:r w:rsidRPr="00402589">
              <w:rPr>
                <w:sz w:val="20"/>
                <w:szCs w:val="20"/>
              </w:rPr>
              <w:t xml:space="preserve"> booklet. The baseline </w:t>
            </w:r>
            <w:proofErr w:type="spellStart"/>
            <w:r w:rsidRPr="00402589">
              <w:rPr>
                <w:sz w:val="20"/>
                <w:szCs w:val="20"/>
              </w:rPr>
              <w:t>QoL</w:t>
            </w:r>
            <w:proofErr w:type="spellEnd"/>
            <w:r w:rsidRPr="00402589">
              <w:rPr>
                <w:sz w:val="20"/>
                <w:szCs w:val="20"/>
              </w:rPr>
              <w:t xml:space="preserve"> booklet should be sent to the MCRN CTU immediately after randomisation. </w:t>
            </w:r>
          </w:p>
          <w:p w:rsidR="0026486E" w:rsidRPr="00402589" w:rsidRDefault="0026486E" w:rsidP="00476F0F">
            <w:pPr>
              <w:rPr>
                <w:sz w:val="20"/>
                <w:szCs w:val="20"/>
              </w:rPr>
            </w:pPr>
          </w:p>
          <w:p w:rsidR="0026486E" w:rsidRPr="00402589" w:rsidRDefault="0026486E" w:rsidP="00476F0F">
            <w:pPr>
              <w:rPr>
                <w:sz w:val="20"/>
                <w:szCs w:val="20"/>
              </w:rPr>
            </w:pPr>
            <w:r w:rsidRPr="00402589">
              <w:rPr>
                <w:sz w:val="20"/>
                <w:szCs w:val="20"/>
              </w:rPr>
              <w:t xml:space="preserve">Follow-up: The designated research staff at site will administer the </w:t>
            </w:r>
            <w:proofErr w:type="spellStart"/>
            <w:r w:rsidRPr="00402589">
              <w:rPr>
                <w:sz w:val="20"/>
                <w:szCs w:val="20"/>
              </w:rPr>
              <w:t>QoL</w:t>
            </w:r>
            <w:proofErr w:type="spellEnd"/>
            <w:r w:rsidRPr="00402589">
              <w:rPr>
                <w:sz w:val="20"/>
                <w:szCs w:val="20"/>
              </w:rPr>
              <w:t xml:space="preserve"> booklets to the participant at each of the scheduled study visits post randomisation (T+3, T+15 &amp; T24).  If the participant is too unwell to receive the </w:t>
            </w:r>
            <w:proofErr w:type="spellStart"/>
            <w:r w:rsidRPr="00402589">
              <w:rPr>
                <w:sz w:val="20"/>
                <w:szCs w:val="20"/>
              </w:rPr>
              <w:t>QoL</w:t>
            </w:r>
            <w:proofErr w:type="spellEnd"/>
            <w:r w:rsidRPr="00402589">
              <w:rPr>
                <w:sz w:val="20"/>
                <w:szCs w:val="20"/>
              </w:rPr>
              <w:t xml:space="preserve"> booklet or has missed a time point the designated research staff must inform the MCRN CTU. </w:t>
            </w:r>
          </w:p>
          <w:p w:rsidR="0026486E" w:rsidRPr="00402589" w:rsidRDefault="0026486E" w:rsidP="00476F0F">
            <w:pPr>
              <w:rPr>
                <w:sz w:val="20"/>
                <w:szCs w:val="20"/>
              </w:rPr>
            </w:pPr>
          </w:p>
          <w:p w:rsidR="0026486E" w:rsidRPr="00402589" w:rsidRDefault="0026486E" w:rsidP="00476F0F">
            <w:pPr>
              <w:rPr>
                <w:sz w:val="20"/>
                <w:szCs w:val="20"/>
              </w:rPr>
            </w:pPr>
            <w:r w:rsidRPr="00402589">
              <w:rPr>
                <w:sz w:val="20"/>
                <w:szCs w:val="20"/>
              </w:rPr>
              <w:t xml:space="preserve">Participants who fail to complete their full treatment allocation will still be administered the </w:t>
            </w:r>
            <w:proofErr w:type="spellStart"/>
            <w:r w:rsidRPr="00402589">
              <w:rPr>
                <w:sz w:val="20"/>
                <w:szCs w:val="20"/>
              </w:rPr>
              <w:t>QoL</w:t>
            </w:r>
            <w:proofErr w:type="spellEnd"/>
            <w:r w:rsidRPr="00402589">
              <w:rPr>
                <w:sz w:val="20"/>
                <w:szCs w:val="20"/>
              </w:rPr>
              <w:t xml:space="preserve"> questionnaire at the same time points in order to avoid bias.” deleted</w:t>
            </w:r>
          </w:p>
          <w:p w:rsidR="0026486E" w:rsidRPr="00402589" w:rsidRDefault="0026486E" w:rsidP="00476F0F">
            <w:pPr>
              <w:rPr>
                <w:sz w:val="20"/>
                <w:szCs w:val="20"/>
              </w:rPr>
            </w:pPr>
          </w:p>
        </w:tc>
      </w:tr>
      <w:tr w:rsidR="0026486E" w:rsidRPr="00402589" w:rsidTr="00476F0F">
        <w:trPr>
          <w:trHeight w:val="336"/>
        </w:trPr>
        <w:tc>
          <w:tcPr>
            <w:tcW w:w="1342" w:type="dxa"/>
            <w:tcBorders>
              <w:top w:val="single" w:sz="4" w:space="0" w:color="auto"/>
              <w:left w:val="single" w:sz="4" w:space="0" w:color="auto"/>
              <w:bottom w:val="single" w:sz="4" w:space="0" w:color="auto"/>
            </w:tcBorders>
          </w:tcPr>
          <w:p w:rsidR="0026486E" w:rsidRPr="00402589" w:rsidRDefault="0026486E" w:rsidP="00476F0F">
            <w:pPr>
              <w:rPr>
                <w:sz w:val="20"/>
                <w:szCs w:val="20"/>
              </w:rPr>
            </w:pPr>
            <w:r w:rsidRPr="00402589">
              <w:rPr>
                <w:sz w:val="20"/>
                <w:szCs w:val="20"/>
              </w:rPr>
              <w:t>40</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7.4.2: text “Economics” replaced with “Status”</w:t>
            </w:r>
          </w:p>
        </w:tc>
      </w:tr>
      <w:tr w:rsidR="0026486E" w:rsidRPr="00402589" w:rsidTr="00476F0F">
        <w:trPr>
          <w:trHeight w:val="344"/>
        </w:trPr>
        <w:tc>
          <w:tcPr>
            <w:tcW w:w="1342" w:type="dxa"/>
            <w:tcBorders>
              <w:top w:val="single" w:sz="4" w:space="0" w:color="auto"/>
              <w:left w:val="single" w:sz="4" w:space="0" w:color="auto"/>
              <w:bottom w:val="single" w:sz="4" w:space="0" w:color="auto"/>
            </w:tcBorders>
          </w:tcPr>
          <w:p w:rsidR="0026486E" w:rsidRPr="00402589" w:rsidRDefault="0026486E" w:rsidP="00476F0F">
            <w:pPr>
              <w:rPr>
                <w:sz w:val="20"/>
                <w:szCs w:val="20"/>
              </w:rPr>
            </w:pPr>
            <w:r w:rsidRPr="00402589">
              <w:rPr>
                <w:sz w:val="20"/>
                <w:szCs w:val="20"/>
              </w:rPr>
              <w:t>40</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7.4.2: text “the beginning of the study and at” deleted</w:t>
            </w:r>
          </w:p>
        </w:tc>
      </w:tr>
      <w:tr w:rsidR="0026486E" w:rsidRPr="00402589" w:rsidTr="00476F0F">
        <w:trPr>
          <w:trHeight w:val="369"/>
        </w:trPr>
        <w:tc>
          <w:tcPr>
            <w:tcW w:w="1342" w:type="dxa"/>
            <w:tcBorders>
              <w:top w:val="single" w:sz="4" w:space="0" w:color="auto"/>
              <w:left w:val="single" w:sz="4" w:space="0" w:color="auto"/>
              <w:bottom w:val="single" w:sz="4" w:space="0" w:color="auto"/>
            </w:tcBorders>
          </w:tcPr>
          <w:p w:rsidR="0026486E" w:rsidRPr="00402589" w:rsidRDefault="0026486E" w:rsidP="00476F0F">
            <w:pPr>
              <w:rPr>
                <w:sz w:val="20"/>
                <w:szCs w:val="20"/>
              </w:rPr>
            </w:pPr>
            <w:r w:rsidRPr="00402589">
              <w:rPr>
                <w:sz w:val="20"/>
                <w:szCs w:val="20"/>
              </w:rPr>
              <w:t>40</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7.4.2: text “post randomisation” inserted</w:t>
            </w:r>
          </w:p>
        </w:tc>
      </w:tr>
      <w:tr w:rsidR="0026486E" w:rsidRPr="00402589" w:rsidTr="00476F0F">
        <w:trPr>
          <w:trHeight w:val="290"/>
        </w:trPr>
        <w:tc>
          <w:tcPr>
            <w:tcW w:w="1342" w:type="dxa"/>
            <w:tcBorders>
              <w:top w:val="single" w:sz="4" w:space="0" w:color="auto"/>
              <w:left w:val="single" w:sz="4" w:space="0" w:color="auto"/>
              <w:bottom w:val="single" w:sz="4" w:space="0" w:color="auto"/>
            </w:tcBorders>
          </w:tcPr>
          <w:p w:rsidR="0026486E" w:rsidRPr="00402589" w:rsidRDefault="0026486E" w:rsidP="00476F0F">
            <w:pPr>
              <w:rPr>
                <w:sz w:val="20"/>
                <w:szCs w:val="20"/>
              </w:rPr>
            </w:pPr>
            <w:r w:rsidRPr="00402589">
              <w:rPr>
                <w:sz w:val="20"/>
                <w:szCs w:val="20"/>
              </w:rPr>
              <w:t>40</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7.4.2: text “(where appropriate)” deleted</w:t>
            </w:r>
          </w:p>
        </w:tc>
      </w:tr>
      <w:tr w:rsidR="0026486E" w:rsidRPr="00402589" w:rsidTr="00476F0F">
        <w:trPr>
          <w:trHeight w:val="513"/>
        </w:trPr>
        <w:tc>
          <w:tcPr>
            <w:tcW w:w="1342" w:type="dxa"/>
            <w:tcBorders>
              <w:top w:val="single" w:sz="4" w:space="0" w:color="auto"/>
              <w:left w:val="single" w:sz="4" w:space="0" w:color="auto"/>
              <w:bottom w:val="single" w:sz="4" w:space="0" w:color="auto"/>
            </w:tcBorders>
          </w:tcPr>
          <w:p w:rsidR="0026486E" w:rsidRPr="00402589" w:rsidRDefault="0026486E" w:rsidP="00476F0F">
            <w:pPr>
              <w:rPr>
                <w:sz w:val="20"/>
                <w:szCs w:val="20"/>
              </w:rPr>
            </w:pPr>
            <w:r w:rsidRPr="00402589">
              <w:rPr>
                <w:sz w:val="20"/>
                <w:szCs w:val="20"/>
              </w:rPr>
              <w:t>41</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7.4.2: text “should be asked to complete the appropriate EQ-5D questionnaire after the CFQ has been administered (refer to table 4 for guidance)” inserted</w:t>
            </w:r>
          </w:p>
        </w:tc>
      </w:tr>
      <w:tr w:rsidR="0026486E" w:rsidRPr="00402589" w:rsidTr="00476F0F">
        <w:trPr>
          <w:trHeight w:val="675"/>
        </w:trPr>
        <w:tc>
          <w:tcPr>
            <w:tcW w:w="1342" w:type="dxa"/>
            <w:tcBorders>
              <w:top w:val="single" w:sz="4" w:space="0" w:color="auto"/>
              <w:left w:val="single" w:sz="4" w:space="0" w:color="auto"/>
              <w:bottom w:val="single" w:sz="4" w:space="0" w:color="auto"/>
            </w:tcBorders>
          </w:tcPr>
          <w:p w:rsidR="0026486E" w:rsidRPr="00402589" w:rsidRDefault="0026486E" w:rsidP="00476F0F">
            <w:pPr>
              <w:rPr>
                <w:sz w:val="20"/>
                <w:szCs w:val="20"/>
              </w:rPr>
            </w:pPr>
            <w:r w:rsidRPr="00402589">
              <w:rPr>
                <w:sz w:val="20"/>
                <w:szCs w:val="20"/>
              </w:rPr>
              <w:t>41</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 xml:space="preserve">Section 7.4.2: text “will use the brief questionnaire, EQ-5D to rate their own or their child’s current health in 5 health status dimensions: mobility, self-care, usual activity, pain/discomfort, and anxiety/depression. The correlation between CFQ and EQ-5D will </w:t>
            </w:r>
            <w:r w:rsidRPr="00402589">
              <w:rPr>
                <w:sz w:val="20"/>
                <w:szCs w:val="20"/>
              </w:rPr>
              <w:lastRenderedPageBreak/>
              <w:t>also be investigated. The EQ-5D will be completed at T+3, T+15 &amp;T+24 months post randomisation.” deleted</w:t>
            </w:r>
          </w:p>
        </w:tc>
      </w:tr>
      <w:tr w:rsidR="0026486E" w:rsidRPr="00402589" w:rsidTr="00476F0F">
        <w:trPr>
          <w:trHeight w:val="660"/>
        </w:trPr>
        <w:tc>
          <w:tcPr>
            <w:tcW w:w="1342" w:type="dxa"/>
            <w:tcBorders>
              <w:top w:val="single" w:sz="4" w:space="0" w:color="auto"/>
              <w:left w:val="single" w:sz="4" w:space="0" w:color="auto"/>
              <w:bottom w:val="single" w:sz="4" w:space="0" w:color="auto"/>
            </w:tcBorders>
          </w:tcPr>
          <w:p w:rsidR="0026486E" w:rsidRPr="00402589" w:rsidRDefault="0026486E" w:rsidP="00476F0F">
            <w:pPr>
              <w:rPr>
                <w:sz w:val="20"/>
                <w:szCs w:val="20"/>
              </w:rPr>
            </w:pPr>
            <w:r w:rsidRPr="00402589">
              <w:rPr>
                <w:sz w:val="20"/>
                <w:szCs w:val="20"/>
              </w:rPr>
              <w:lastRenderedPageBreak/>
              <w:t>41</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 xml:space="preserve">Section 7.4.2: text “Participants must complete the baseline booklet before treatment allocation has been revealed. The PI or delegated research staff should ensure that the randomisation number and time point at which the EQ-5D booklet was administered are recorded. </w:t>
            </w:r>
          </w:p>
          <w:p w:rsidR="0026486E" w:rsidRPr="00402589" w:rsidRDefault="0026486E" w:rsidP="00476F0F">
            <w:pPr>
              <w:rPr>
                <w:sz w:val="20"/>
                <w:szCs w:val="20"/>
              </w:rPr>
            </w:pPr>
            <w:r w:rsidRPr="00402589">
              <w:rPr>
                <w:sz w:val="20"/>
                <w:szCs w:val="20"/>
              </w:rPr>
              <w:t>If the participant is too unwell to receive the EQ-5D booklet or has missed a time point the delegated research staff must inform the MCRN CTU. Participants who fail to complete their full treatment allocation will still be administered the EQ-5D questionnaire at the same time points in order to avoid bias” inserted along with Table 4: Guidance of EQ-5D administration</w:t>
            </w:r>
          </w:p>
          <w:p w:rsidR="0026486E" w:rsidRPr="00402589" w:rsidRDefault="0026486E" w:rsidP="00476F0F">
            <w:pPr>
              <w:rPr>
                <w:sz w:val="20"/>
                <w:szCs w:val="20"/>
              </w:rPr>
            </w:pPr>
          </w:p>
        </w:tc>
      </w:tr>
      <w:tr w:rsidR="0026486E" w:rsidRPr="00402589" w:rsidTr="00476F0F">
        <w:trPr>
          <w:trHeight w:val="765"/>
        </w:trPr>
        <w:tc>
          <w:tcPr>
            <w:tcW w:w="1342" w:type="dxa"/>
            <w:tcBorders>
              <w:top w:val="single" w:sz="4" w:space="0" w:color="auto"/>
              <w:left w:val="single" w:sz="4" w:space="0" w:color="auto"/>
              <w:bottom w:val="single" w:sz="4" w:space="0" w:color="auto"/>
            </w:tcBorders>
          </w:tcPr>
          <w:p w:rsidR="0026486E" w:rsidRPr="00402589" w:rsidRDefault="0026486E" w:rsidP="00476F0F">
            <w:pPr>
              <w:rPr>
                <w:sz w:val="20"/>
                <w:szCs w:val="20"/>
              </w:rPr>
            </w:pPr>
            <w:r w:rsidRPr="00402589">
              <w:rPr>
                <w:sz w:val="20"/>
                <w:szCs w:val="20"/>
              </w:rPr>
              <w:t>41</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 xml:space="preserve">Section 7.4.2: text “Baseline: Participants must complete the baseline booklet before treatment allocation has been revealed. The designated research staff should ensure that the trial number, treatment allocation and time point at which the EQ-5D booklet was administered are recorded on EQ-5D the booklet. The baseline EQ-5D booklet should be sent to the MCRN CTU immediately after randomisation. </w:t>
            </w:r>
          </w:p>
          <w:p w:rsidR="0026486E" w:rsidRPr="00402589" w:rsidRDefault="0026486E" w:rsidP="00476F0F">
            <w:pPr>
              <w:rPr>
                <w:sz w:val="20"/>
                <w:szCs w:val="20"/>
              </w:rPr>
            </w:pPr>
            <w:r w:rsidRPr="00402589">
              <w:rPr>
                <w:sz w:val="20"/>
                <w:szCs w:val="20"/>
              </w:rPr>
              <w:t xml:space="preserve">Follow-up: The designated research staff at site will administer the EQ-5D booklets to the participant at each of the scheduled study visits post randomisation (T+3, T+15 &amp; T24).  If the participant is too unwell to receive the EQ-5D booklet or has missed a time point the designated research staff must inform the MCRN CTU.” deleted </w:t>
            </w:r>
          </w:p>
          <w:p w:rsidR="0026486E" w:rsidRPr="00402589" w:rsidRDefault="0026486E" w:rsidP="00476F0F">
            <w:pPr>
              <w:rPr>
                <w:sz w:val="20"/>
                <w:szCs w:val="20"/>
              </w:rPr>
            </w:pPr>
            <w:r w:rsidRPr="00402589">
              <w:rPr>
                <w:sz w:val="20"/>
                <w:szCs w:val="20"/>
              </w:rPr>
              <w:t>Participants who fail to complete their full treatment allocation will still be administered the EQ-5D questionnaire at the same time points in order to avoid bias.” deleted</w:t>
            </w:r>
          </w:p>
        </w:tc>
      </w:tr>
      <w:tr w:rsidR="0026486E" w:rsidRPr="00402589" w:rsidTr="00476F0F">
        <w:trPr>
          <w:trHeight w:val="274"/>
        </w:trPr>
        <w:tc>
          <w:tcPr>
            <w:tcW w:w="1342" w:type="dxa"/>
            <w:tcBorders>
              <w:top w:val="single" w:sz="4" w:space="0" w:color="auto"/>
              <w:left w:val="single" w:sz="4" w:space="0" w:color="auto"/>
              <w:bottom w:val="single" w:sz="4" w:space="0" w:color="auto"/>
            </w:tcBorders>
          </w:tcPr>
          <w:p w:rsidR="0026486E" w:rsidRPr="00402589" w:rsidRDefault="0026486E" w:rsidP="00476F0F">
            <w:pPr>
              <w:rPr>
                <w:sz w:val="20"/>
                <w:szCs w:val="20"/>
              </w:rPr>
            </w:pPr>
            <w:r w:rsidRPr="00402589">
              <w:rPr>
                <w:sz w:val="20"/>
                <w:szCs w:val="20"/>
              </w:rPr>
              <w:t>41</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bookmarkStart w:id="13" w:name="_Toc255291556"/>
            <w:bookmarkStart w:id="14" w:name="_Toc255305516"/>
            <w:r w:rsidRPr="00402589">
              <w:rPr>
                <w:sz w:val="20"/>
                <w:szCs w:val="20"/>
              </w:rPr>
              <w:t>Section 7.4.3: Text “Health Economics: Health economic data will be collected on primary and secondary health care contacts and medications prescribed.  Although not the primary focus of the study, it will aim to incorporate patient and societal costs in terms of time lost to school or work by the participant and time lost to work for the parents or guardian.  It will include any out of pocket expenses such as personal money spent on medications and aids and appliances. It is important to determine differences in the participant pathway as a result of the different treatment regimes.  Health Economic data will be collected prospectively from the participant as a Health Service diary that will be given to the participant to complete prospectively between each scheduled follow up visit (child participants will be asked to complete the dairy in conjunction with their parent or guardian). The Health Service diary should be returned at the next scheduled study visit and reviewed by the PI/RN in conjunction with the participant and their parent or guardian where applicable.” Inserted</w:t>
            </w:r>
            <w:bookmarkEnd w:id="13"/>
            <w:bookmarkEnd w:id="14"/>
          </w:p>
          <w:p w:rsidR="0026486E" w:rsidRPr="00402589" w:rsidRDefault="0026486E" w:rsidP="00476F0F">
            <w:pPr>
              <w:rPr>
                <w:sz w:val="20"/>
                <w:szCs w:val="20"/>
              </w:rPr>
            </w:pPr>
            <w:r w:rsidRPr="00402589">
              <w:rPr>
                <w:sz w:val="20"/>
                <w:szCs w:val="20"/>
              </w:rPr>
              <w:t>Section 7.4.3.1 text “Table 2” replaced with “Table 5”</w:t>
            </w:r>
          </w:p>
        </w:tc>
      </w:tr>
      <w:tr w:rsidR="0026486E" w:rsidRPr="00402589" w:rsidTr="00476F0F">
        <w:trPr>
          <w:trHeight w:val="326"/>
        </w:trPr>
        <w:tc>
          <w:tcPr>
            <w:tcW w:w="1342" w:type="dxa"/>
            <w:tcBorders>
              <w:top w:val="single" w:sz="4" w:space="0" w:color="auto"/>
              <w:left w:val="single" w:sz="4" w:space="0" w:color="auto"/>
              <w:bottom w:val="single" w:sz="4" w:space="0" w:color="auto"/>
            </w:tcBorders>
          </w:tcPr>
          <w:p w:rsidR="0026486E" w:rsidRPr="00402589" w:rsidRDefault="0026486E" w:rsidP="00476F0F">
            <w:pPr>
              <w:rPr>
                <w:sz w:val="20"/>
                <w:szCs w:val="20"/>
              </w:rPr>
            </w:pPr>
            <w:r w:rsidRPr="00402589">
              <w:rPr>
                <w:sz w:val="20"/>
                <w:szCs w:val="20"/>
              </w:rPr>
              <w:t>42</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Table 5: updated to reflect changes to section 7.4.3.1</w:t>
            </w:r>
          </w:p>
        </w:tc>
      </w:tr>
      <w:tr w:rsidR="0026486E" w:rsidRPr="00402589" w:rsidTr="00476F0F">
        <w:trPr>
          <w:trHeight w:val="660"/>
        </w:trPr>
        <w:tc>
          <w:tcPr>
            <w:tcW w:w="1342" w:type="dxa"/>
            <w:tcBorders>
              <w:top w:val="single" w:sz="4" w:space="0" w:color="auto"/>
              <w:left w:val="single" w:sz="4" w:space="0" w:color="auto"/>
              <w:bottom w:val="single" w:sz="4" w:space="0" w:color="auto"/>
            </w:tcBorders>
          </w:tcPr>
          <w:p w:rsidR="0026486E" w:rsidRPr="00402589" w:rsidRDefault="0026486E" w:rsidP="00476F0F">
            <w:pPr>
              <w:rPr>
                <w:sz w:val="20"/>
                <w:szCs w:val="20"/>
              </w:rPr>
            </w:pPr>
            <w:r w:rsidRPr="00402589">
              <w:rPr>
                <w:sz w:val="20"/>
                <w:szCs w:val="20"/>
              </w:rPr>
              <w:t>42</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 xml:space="preserve">Section 7.4.3.1: text “The total cost will be the sum of all costs incurred on behalf of the patient, from the perspective of the NHS and persona social services (PSS). </w:t>
            </w:r>
          </w:p>
          <w:p w:rsidR="0026486E" w:rsidRPr="00402589" w:rsidRDefault="0026486E" w:rsidP="00476F0F">
            <w:pPr>
              <w:rPr>
                <w:sz w:val="20"/>
                <w:szCs w:val="20"/>
              </w:rPr>
            </w:pPr>
            <w:bookmarkStart w:id="15" w:name="_Toc255291557"/>
            <w:bookmarkStart w:id="16" w:name="_Toc255305517"/>
            <w:r w:rsidRPr="00402589">
              <w:rPr>
                <w:sz w:val="20"/>
                <w:szCs w:val="20"/>
              </w:rPr>
              <w:t xml:space="preserve">Indirect </w:t>
            </w:r>
            <w:bookmarkEnd w:id="15"/>
            <w:r w:rsidRPr="00402589">
              <w:rPr>
                <w:sz w:val="20"/>
                <w:szCs w:val="20"/>
              </w:rPr>
              <w:t>costs. Societal costs will be collected in terms of time missed from school and work for the participant, siblings and parents/carers. Participants and their families will be asked to recall these cost parameters at each three month follow-up.  These costs will be reported separately from the direct medical costs.” Deleted</w:t>
            </w:r>
            <w:bookmarkEnd w:id="16"/>
          </w:p>
        </w:tc>
      </w:tr>
      <w:tr w:rsidR="0026486E" w:rsidRPr="00402589" w:rsidTr="00476F0F">
        <w:trPr>
          <w:trHeight w:val="480"/>
        </w:trPr>
        <w:tc>
          <w:tcPr>
            <w:tcW w:w="1342" w:type="dxa"/>
            <w:tcBorders>
              <w:top w:val="single" w:sz="4" w:space="0" w:color="auto"/>
              <w:left w:val="single" w:sz="4" w:space="0" w:color="auto"/>
              <w:bottom w:val="single" w:sz="4" w:space="0" w:color="auto"/>
            </w:tcBorders>
          </w:tcPr>
          <w:p w:rsidR="0026486E" w:rsidRPr="00402589" w:rsidRDefault="0026486E" w:rsidP="00476F0F">
            <w:pPr>
              <w:rPr>
                <w:sz w:val="20"/>
                <w:szCs w:val="20"/>
              </w:rPr>
            </w:pPr>
            <w:r w:rsidRPr="00402589">
              <w:rPr>
                <w:sz w:val="20"/>
                <w:szCs w:val="20"/>
              </w:rPr>
              <w:t>44</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7.4.4.1: text “designated research staff” replaced with “ delegated member of the research team”</w:t>
            </w:r>
          </w:p>
        </w:tc>
      </w:tr>
      <w:tr w:rsidR="0026486E" w:rsidRPr="00402589" w:rsidTr="00476F0F">
        <w:trPr>
          <w:trHeight w:val="407"/>
        </w:trPr>
        <w:tc>
          <w:tcPr>
            <w:tcW w:w="1342" w:type="dxa"/>
            <w:tcBorders>
              <w:top w:val="single" w:sz="4" w:space="0" w:color="auto"/>
              <w:left w:val="single" w:sz="4" w:space="0" w:color="auto"/>
              <w:bottom w:val="single" w:sz="4" w:space="0" w:color="auto"/>
            </w:tcBorders>
          </w:tcPr>
          <w:p w:rsidR="0026486E" w:rsidRPr="00402589" w:rsidRDefault="0026486E" w:rsidP="00476F0F">
            <w:pPr>
              <w:rPr>
                <w:sz w:val="20"/>
                <w:szCs w:val="20"/>
              </w:rPr>
            </w:pPr>
            <w:r w:rsidRPr="00402589">
              <w:rPr>
                <w:sz w:val="20"/>
                <w:szCs w:val="20"/>
              </w:rPr>
              <w:t>44</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7.4.4.1: text “sample” replaced with “isolates”</w:t>
            </w:r>
          </w:p>
        </w:tc>
      </w:tr>
      <w:tr w:rsidR="0026486E" w:rsidRPr="00402589" w:rsidTr="00476F0F">
        <w:trPr>
          <w:trHeight w:val="271"/>
        </w:trPr>
        <w:tc>
          <w:tcPr>
            <w:tcW w:w="1342" w:type="dxa"/>
            <w:tcBorders>
              <w:top w:val="single" w:sz="4" w:space="0" w:color="auto"/>
              <w:left w:val="single" w:sz="4" w:space="0" w:color="auto"/>
              <w:bottom w:val="single" w:sz="4" w:space="0" w:color="auto"/>
            </w:tcBorders>
          </w:tcPr>
          <w:p w:rsidR="0026486E" w:rsidRPr="00402589" w:rsidRDefault="0026486E" w:rsidP="00476F0F">
            <w:pPr>
              <w:rPr>
                <w:sz w:val="20"/>
                <w:szCs w:val="20"/>
              </w:rPr>
            </w:pPr>
            <w:r w:rsidRPr="00402589">
              <w:rPr>
                <w:sz w:val="20"/>
                <w:szCs w:val="20"/>
              </w:rPr>
              <w:t>44</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7.4.4.1: text “genotype” inserted</w:t>
            </w:r>
          </w:p>
        </w:tc>
      </w:tr>
      <w:tr w:rsidR="0026486E" w:rsidRPr="00402589" w:rsidTr="00476F0F">
        <w:trPr>
          <w:trHeight w:val="275"/>
        </w:trPr>
        <w:tc>
          <w:tcPr>
            <w:tcW w:w="1342" w:type="dxa"/>
            <w:tcBorders>
              <w:top w:val="single" w:sz="4" w:space="0" w:color="auto"/>
              <w:left w:val="single" w:sz="4" w:space="0" w:color="auto"/>
              <w:bottom w:val="single" w:sz="4" w:space="0" w:color="auto"/>
            </w:tcBorders>
          </w:tcPr>
          <w:p w:rsidR="0026486E" w:rsidRPr="00402589" w:rsidRDefault="0026486E" w:rsidP="00476F0F">
            <w:pPr>
              <w:rPr>
                <w:sz w:val="20"/>
                <w:szCs w:val="20"/>
              </w:rPr>
            </w:pPr>
            <w:r w:rsidRPr="00402589">
              <w:rPr>
                <w:sz w:val="20"/>
                <w:szCs w:val="20"/>
              </w:rPr>
              <w:t>44</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7.4.4.2 text “designated” replaced with “delegated”</w:t>
            </w:r>
          </w:p>
        </w:tc>
      </w:tr>
      <w:tr w:rsidR="0026486E" w:rsidRPr="00402589" w:rsidTr="00476F0F">
        <w:trPr>
          <w:trHeight w:val="354"/>
        </w:trPr>
        <w:tc>
          <w:tcPr>
            <w:tcW w:w="1342" w:type="dxa"/>
            <w:tcBorders>
              <w:top w:val="single" w:sz="4" w:space="0" w:color="auto"/>
              <w:left w:val="single" w:sz="4" w:space="0" w:color="auto"/>
              <w:bottom w:val="single" w:sz="4" w:space="0" w:color="auto"/>
            </w:tcBorders>
          </w:tcPr>
          <w:p w:rsidR="0026486E" w:rsidRPr="00402589" w:rsidRDefault="0026486E" w:rsidP="00476F0F">
            <w:pPr>
              <w:rPr>
                <w:sz w:val="20"/>
                <w:szCs w:val="20"/>
              </w:rPr>
            </w:pPr>
            <w:r w:rsidRPr="00402589">
              <w:rPr>
                <w:sz w:val="20"/>
                <w:szCs w:val="20"/>
              </w:rPr>
              <w:t>44</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Section7.4.4.3 text “ trial number” replaced with “randomisation number”</w:t>
            </w:r>
          </w:p>
        </w:tc>
      </w:tr>
      <w:tr w:rsidR="0026486E" w:rsidRPr="00402589" w:rsidTr="00476F0F">
        <w:trPr>
          <w:trHeight w:val="329"/>
        </w:trPr>
        <w:tc>
          <w:tcPr>
            <w:tcW w:w="1342" w:type="dxa"/>
            <w:tcBorders>
              <w:top w:val="single" w:sz="4" w:space="0" w:color="auto"/>
              <w:left w:val="single" w:sz="4" w:space="0" w:color="auto"/>
              <w:bottom w:val="single" w:sz="4" w:space="0" w:color="auto"/>
            </w:tcBorders>
          </w:tcPr>
          <w:p w:rsidR="0026486E" w:rsidRPr="00402589" w:rsidRDefault="0026486E" w:rsidP="00476F0F">
            <w:pPr>
              <w:rPr>
                <w:sz w:val="20"/>
                <w:szCs w:val="20"/>
              </w:rPr>
            </w:pPr>
            <w:r w:rsidRPr="00402589">
              <w:rPr>
                <w:sz w:val="20"/>
                <w:szCs w:val="20"/>
              </w:rPr>
              <w:t>45</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7.5: text “designated” replaced with “delegated”</w:t>
            </w:r>
          </w:p>
        </w:tc>
      </w:tr>
      <w:tr w:rsidR="0026486E" w:rsidRPr="00402589" w:rsidTr="00476F0F">
        <w:trPr>
          <w:trHeight w:val="393"/>
        </w:trPr>
        <w:tc>
          <w:tcPr>
            <w:tcW w:w="1342" w:type="dxa"/>
            <w:tcBorders>
              <w:top w:val="single" w:sz="4" w:space="0" w:color="auto"/>
              <w:left w:val="single" w:sz="4" w:space="0" w:color="auto"/>
              <w:bottom w:val="single" w:sz="4" w:space="0" w:color="auto"/>
            </w:tcBorders>
          </w:tcPr>
          <w:p w:rsidR="0026486E" w:rsidRPr="00402589" w:rsidRDefault="0026486E" w:rsidP="00476F0F">
            <w:pPr>
              <w:rPr>
                <w:sz w:val="20"/>
                <w:szCs w:val="20"/>
              </w:rPr>
            </w:pPr>
            <w:r w:rsidRPr="00402589">
              <w:rPr>
                <w:sz w:val="20"/>
                <w:szCs w:val="20"/>
              </w:rPr>
              <w:t>46</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8.2: text “randomisation will be stratified by centre” deleted</w:t>
            </w:r>
          </w:p>
        </w:tc>
      </w:tr>
      <w:tr w:rsidR="0026486E" w:rsidRPr="00402589" w:rsidTr="00476F0F">
        <w:trPr>
          <w:trHeight w:val="278"/>
        </w:trPr>
        <w:tc>
          <w:tcPr>
            <w:tcW w:w="1342" w:type="dxa"/>
            <w:tcBorders>
              <w:top w:val="single" w:sz="4" w:space="0" w:color="auto"/>
              <w:left w:val="single" w:sz="4" w:space="0" w:color="auto"/>
            </w:tcBorders>
          </w:tcPr>
          <w:p w:rsidR="0026486E" w:rsidRPr="00402589" w:rsidRDefault="0026486E" w:rsidP="00476F0F">
            <w:pPr>
              <w:rPr>
                <w:sz w:val="20"/>
                <w:szCs w:val="20"/>
              </w:rPr>
            </w:pPr>
            <w:r w:rsidRPr="00402589">
              <w:rPr>
                <w:sz w:val="20"/>
                <w:szCs w:val="20"/>
              </w:rPr>
              <w:t>55</w:t>
            </w:r>
          </w:p>
        </w:tc>
        <w:tc>
          <w:tcPr>
            <w:tcW w:w="8122" w:type="dxa"/>
            <w:tcBorders>
              <w:top w:val="single" w:sz="4" w:space="0" w:color="auto"/>
              <w:left w:val="single" w:sz="4" w:space="0" w:color="auto"/>
            </w:tcBorders>
            <w:vAlign w:val="center"/>
          </w:tcPr>
          <w:p w:rsidR="0026486E" w:rsidRPr="00402589" w:rsidRDefault="0026486E" w:rsidP="00476F0F">
            <w:pPr>
              <w:rPr>
                <w:sz w:val="20"/>
                <w:szCs w:val="20"/>
              </w:rPr>
            </w:pPr>
            <w:r w:rsidRPr="00402589">
              <w:rPr>
                <w:sz w:val="20"/>
                <w:szCs w:val="20"/>
              </w:rPr>
              <w:t xml:space="preserve">Section 10.1: text “Use of Ciprofloxacin for three months treatment duration: ciprofloxacin is being used off licence in this study (SPC states treatment duration of two weeks). However, ciprofloxacin is routinely used for more than two weeks duration in clinical </w:t>
            </w:r>
            <w:r w:rsidRPr="00402589">
              <w:rPr>
                <w:sz w:val="20"/>
                <w:szCs w:val="20"/>
              </w:rPr>
              <w:lastRenderedPageBreak/>
              <w:t>practice, and in this trial is being used in accordance with the CF trust guidelines for the eradication of P. aeruginosa in CF patients11.” deleted</w:t>
            </w:r>
          </w:p>
        </w:tc>
      </w:tr>
      <w:tr w:rsidR="0026486E" w:rsidRPr="00402589" w:rsidTr="00476F0F">
        <w:trPr>
          <w:trHeight w:val="283"/>
        </w:trPr>
        <w:tc>
          <w:tcPr>
            <w:tcW w:w="1342" w:type="dxa"/>
            <w:tcBorders>
              <w:top w:val="single" w:sz="4" w:space="0" w:color="auto"/>
              <w:left w:val="single" w:sz="4" w:space="0" w:color="auto"/>
            </w:tcBorders>
          </w:tcPr>
          <w:p w:rsidR="0026486E" w:rsidRPr="00402589" w:rsidRDefault="0026486E" w:rsidP="00476F0F">
            <w:pPr>
              <w:rPr>
                <w:sz w:val="20"/>
                <w:szCs w:val="20"/>
              </w:rPr>
            </w:pPr>
            <w:r w:rsidRPr="00402589">
              <w:rPr>
                <w:sz w:val="20"/>
                <w:szCs w:val="20"/>
              </w:rPr>
              <w:lastRenderedPageBreak/>
              <w:t>61</w:t>
            </w:r>
          </w:p>
        </w:tc>
        <w:tc>
          <w:tcPr>
            <w:tcW w:w="8122" w:type="dxa"/>
            <w:tcBorders>
              <w:top w:val="single" w:sz="4" w:space="0" w:color="auto"/>
              <w:left w:val="single" w:sz="4" w:space="0" w:color="auto"/>
            </w:tcBorders>
            <w:vAlign w:val="center"/>
          </w:tcPr>
          <w:p w:rsidR="0026486E" w:rsidRPr="00402589" w:rsidRDefault="0026486E" w:rsidP="00476F0F">
            <w:pPr>
              <w:rPr>
                <w:sz w:val="20"/>
                <w:szCs w:val="20"/>
              </w:rPr>
            </w:pPr>
            <w:r w:rsidRPr="00402589">
              <w:rPr>
                <w:sz w:val="20"/>
                <w:szCs w:val="20"/>
              </w:rPr>
              <w:t>Section 12.4.3: text “e.g. state what clinical site monitoring (and audit) is planned, if any. This section should indicate the plans for local quality control (QC):” deleted</w:t>
            </w:r>
          </w:p>
        </w:tc>
      </w:tr>
      <w:tr w:rsidR="0026486E" w:rsidRPr="00402589" w:rsidTr="00476F0F">
        <w:trPr>
          <w:trHeight w:val="403"/>
        </w:trPr>
        <w:tc>
          <w:tcPr>
            <w:tcW w:w="1342" w:type="dxa"/>
            <w:tcBorders>
              <w:top w:val="single" w:sz="4" w:space="0" w:color="auto"/>
              <w:left w:val="single" w:sz="4" w:space="0" w:color="auto"/>
              <w:bottom w:val="single" w:sz="4" w:space="0" w:color="auto"/>
            </w:tcBorders>
          </w:tcPr>
          <w:p w:rsidR="0026486E" w:rsidRPr="00402589" w:rsidRDefault="0026486E" w:rsidP="00476F0F">
            <w:pPr>
              <w:rPr>
                <w:sz w:val="20"/>
                <w:szCs w:val="20"/>
              </w:rPr>
            </w:pPr>
            <w:r w:rsidRPr="00402589">
              <w:rPr>
                <w:sz w:val="20"/>
                <w:szCs w:val="20"/>
              </w:rPr>
              <w:t>64</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Section14.3: text “Research Site Agreement” replaced with “non-commercial”</w:t>
            </w:r>
          </w:p>
        </w:tc>
      </w:tr>
      <w:tr w:rsidR="0026486E" w:rsidRPr="00402589" w:rsidTr="00476F0F">
        <w:trPr>
          <w:trHeight w:val="345"/>
        </w:trPr>
        <w:tc>
          <w:tcPr>
            <w:tcW w:w="1342" w:type="dxa"/>
            <w:tcBorders>
              <w:top w:val="single" w:sz="4" w:space="0" w:color="auto"/>
              <w:left w:val="single" w:sz="4" w:space="0" w:color="auto"/>
              <w:bottom w:val="single" w:sz="4" w:space="0" w:color="auto"/>
            </w:tcBorders>
          </w:tcPr>
          <w:p w:rsidR="0026486E" w:rsidRPr="00402589" w:rsidRDefault="0026486E" w:rsidP="00476F0F">
            <w:pPr>
              <w:rPr>
                <w:sz w:val="20"/>
                <w:szCs w:val="20"/>
              </w:rPr>
            </w:pPr>
            <w:r w:rsidRPr="00402589">
              <w:rPr>
                <w:sz w:val="20"/>
                <w:szCs w:val="20"/>
              </w:rPr>
              <w:t>65</w:t>
            </w: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15.1: text “Professor Rachel Elliott Health Economist” inserted</w:t>
            </w:r>
          </w:p>
        </w:tc>
      </w:tr>
      <w:tr w:rsidR="0026486E" w:rsidRPr="00402589" w:rsidTr="00476F0F">
        <w:trPr>
          <w:trHeight w:val="353"/>
        </w:trPr>
        <w:tc>
          <w:tcPr>
            <w:tcW w:w="1342" w:type="dxa"/>
            <w:tcBorders>
              <w:top w:val="single" w:sz="4" w:space="0" w:color="auto"/>
              <w:left w:val="single" w:sz="4" w:space="0" w:color="auto"/>
              <w:bottom w:val="single" w:sz="4" w:space="0" w:color="auto"/>
            </w:tcBorders>
          </w:tcPr>
          <w:p w:rsidR="0026486E" w:rsidRPr="00402589" w:rsidRDefault="0026486E" w:rsidP="00476F0F">
            <w:pPr>
              <w:rPr>
                <w:sz w:val="20"/>
                <w:szCs w:val="20"/>
              </w:rPr>
            </w:pP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15.1: text “Miss Michaela Blundell Trial Statistician” inserted</w:t>
            </w:r>
          </w:p>
        </w:tc>
      </w:tr>
      <w:tr w:rsidR="0026486E" w:rsidRPr="00402589" w:rsidTr="00476F0F">
        <w:trPr>
          <w:trHeight w:val="420"/>
        </w:trPr>
        <w:tc>
          <w:tcPr>
            <w:tcW w:w="1342" w:type="dxa"/>
            <w:tcBorders>
              <w:top w:val="single" w:sz="4" w:space="0" w:color="auto"/>
              <w:left w:val="single" w:sz="4" w:space="0" w:color="auto"/>
              <w:bottom w:val="single" w:sz="4" w:space="0" w:color="auto"/>
            </w:tcBorders>
          </w:tcPr>
          <w:p w:rsidR="0026486E" w:rsidRPr="00402589" w:rsidRDefault="0026486E" w:rsidP="00476F0F">
            <w:pPr>
              <w:rPr>
                <w:sz w:val="20"/>
                <w:szCs w:val="20"/>
              </w:rPr>
            </w:pPr>
          </w:p>
        </w:tc>
        <w:tc>
          <w:tcPr>
            <w:tcW w:w="8122" w:type="dxa"/>
            <w:tcBorders>
              <w:top w:val="single" w:sz="4" w:space="0" w:color="auto"/>
              <w:left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Section 12.1: text “Miss Michaela Blundell Trial Statistician” inserted</w:t>
            </w:r>
          </w:p>
        </w:tc>
      </w:tr>
    </w:tbl>
    <w:p w:rsidR="006617A8" w:rsidRDefault="006617A8"/>
    <w:p w:rsidR="0026486E" w:rsidRDefault="0026486E"/>
    <w:p w:rsidR="0026486E" w:rsidRDefault="0026486E">
      <w:pPr>
        <w:spacing w:after="160" w:line="259" w:lineRule="auto"/>
      </w:pPr>
      <w:r>
        <w:br w:type="page"/>
      </w:r>
    </w:p>
    <w:p w:rsidR="0026486E" w:rsidRDefault="0026486E" w:rsidP="0026486E">
      <w:pPr>
        <w:pStyle w:val="hrhStyle2"/>
        <w:numPr>
          <w:ilvl w:val="0"/>
          <w:numId w:val="0"/>
        </w:numPr>
        <w:ind w:left="862" w:hanging="720"/>
      </w:pPr>
      <w:bookmarkStart w:id="17" w:name="_Toc444767183"/>
      <w:r>
        <w:lastRenderedPageBreak/>
        <w:t>Version 4 (13/12/2011)</w:t>
      </w:r>
      <w:bookmarkEnd w:id="17"/>
    </w:p>
    <w:p w:rsidR="0026486E" w:rsidRDefault="0026486E" w:rsidP="0026486E">
      <w:pPr>
        <w:pStyle w:val="BodyStyle1"/>
      </w:pPr>
    </w:p>
    <w:p w:rsidR="0026486E" w:rsidRPr="005121E5" w:rsidRDefault="0026486E" w:rsidP="0026486E">
      <w:r w:rsidRPr="005121E5">
        <w:t>Amendment and clarification V</w:t>
      </w:r>
      <w:r>
        <w:t>3</w:t>
      </w:r>
      <w:r w:rsidRPr="005121E5">
        <w:t>.0 (</w:t>
      </w:r>
      <w:r>
        <w:t>01</w:t>
      </w:r>
      <w:r w:rsidRPr="005121E5">
        <w:t>/0</w:t>
      </w:r>
      <w:r>
        <w:t>9</w:t>
      </w:r>
      <w:r w:rsidRPr="005121E5">
        <w:t>/2010)</w:t>
      </w:r>
      <w:r>
        <w:t xml:space="preserve"> to V4.0 (13/12/2010)</w:t>
      </w:r>
    </w:p>
    <w:p w:rsidR="0026486E" w:rsidRPr="009B65EA" w:rsidRDefault="0026486E" w:rsidP="0026486E">
      <w:pPr>
        <w:pStyle w:val="BodyStyle1"/>
      </w:pPr>
    </w:p>
    <w:p w:rsidR="0026486E" w:rsidRDefault="0026486E" w:rsidP="0026486E">
      <w:pPr>
        <w:pStyle w:val="BodyStyle1"/>
      </w:pPr>
    </w:p>
    <w:tbl>
      <w:tblPr>
        <w:tblStyle w:val="TableGrid"/>
        <w:tblW w:w="9464" w:type="dxa"/>
        <w:tblLayout w:type="fixed"/>
        <w:tblLook w:val="04A0" w:firstRow="1" w:lastRow="0" w:firstColumn="1" w:lastColumn="0" w:noHBand="0" w:noVBand="1"/>
      </w:tblPr>
      <w:tblGrid>
        <w:gridCol w:w="1239"/>
        <w:gridCol w:w="8225"/>
      </w:tblGrid>
      <w:tr w:rsidR="0026486E" w:rsidRPr="005121E5" w:rsidTr="00476F0F">
        <w:tc>
          <w:tcPr>
            <w:tcW w:w="1239" w:type="dxa"/>
            <w:shd w:val="clear" w:color="auto" w:fill="D5DCE4" w:themeFill="text2" w:themeFillTint="33"/>
          </w:tcPr>
          <w:p w:rsidR="0026486E" w:rsidRPr="00AC73A9" w:rsidRDefault="0026486E" w:rsidP="00476F0F">
            <w:pPr>
              <w:rPr>
                <w:b/>
                <w:sz w:val="20"/>
                <w:szCs w:val="20"/>
              </w:rPr>
            </w:pPr>
            <w:r w:rsidRPr="00AC73A9">
              <w:rPr>
                <w:b/>
                <w:sz w:val="20"/>
                <w:szCs w:val="20"/>
              </w:rPr>
              <w:t xml:space="preserve">Page Number </w:t>
            </w:r>
          </w:p>
        </w:tc>
        <w:tc>
          <w:tcPr>
            <w:tcW w:w="8225" w:type="dxa"/>
            <w:tcBorders>
              <w:left w:val="single" w:sz="4" w:space="0" w:color="auto"/>
            </w:tcBorders>
            <w:shd w:val="clear" w:color="auto" w:fill="D5DCE4" w:themeFill="text2" w:themeFillTint="33"/>
          </w:tcPr>
          <w:p w:rsidR="0026486E" w:rsidRPr="00AC73A9" w:rsidRDefault="0026486E" w:rsidP="00476F0F">
            <w:pPr>
              <w:rPr>
                <w:b/>
                <w:sz w:val="20"/>
                <w:szCs w:val="20"/>
              </w:rPr>
            </w:pPr>
            <w:r w:rsidRPr="00AC73A9">
              <w:rPr>
                <w:b/>
                <w:sz w:val="20"/>
                <w:szCs w:val="20"/>
              </w:rPr>
              <w:t>Amendment Comment</w:t>
            </w:r>
          </w:p>
        </w:tc>
      </w:tr>
      <w:tr w:rsidR="0026486E" w:rsidRPr="005121E5" w:rsidTr="00476F0F">
        <w:tc>
          <w:tcPr>
            <w:tcW w:w="1239" w:type="dxa"/>
            <w:tcBorders>
              <w:left w:val="single" w:sz="4" w:space="0" w:color="auto"/>
            </w:tcBorders>
            <w:vAlign w:val="center"/>
          </w:tcPr>
          <w:p w:rsidR="0026486E" w:rsidRPr="00402589" w:rsidRDefault="0026486E" w:rsidP="00476F0F">
            <w:pPr>
              <w:rPr>
                <w:sz w:val="20"/>
                <w:szCs w:val="20"/>
              </w:rPr>
            </w:pPr>
            <w:r w:rsidRPr="00402589">
              <w:rPr>
                <w:sz w:val="20"/>
                <w:szCs w:val="20"/>
              </w:rPr>
              <w:t>Throughout</w:t>
            </w:r>
          </w:p>
        </w:tc>
        <w:tc>
          <w:tcPr>
            <w:tcW w:w="8225" w:type="dxa"/>
            <w:tcBorders>
              <w:left w:val="single" w:sz="4" w:space="0" w:color="auto"/>
            </w:tcBorders>
            <w:vAlign w:val="center"/>
          </w:tcPr>
          <w:p w:rsidR="0026486E" w:rsidRPr="00402589" w:rsidRDefault="0026486E" w:rsidP="00476F0F">
            <w:pPr>
              <w:rPr>
                <w:sz w:val="20"/>
                <w:szCs w:val="20"/>
              </w:rPr>
            </w:pPr>
            <w:r w:rsidRPr="00402589">
              <w:rPr>
                <w:sz w:val="20"/>
                <w:szCs w:val="20"/>
              </w:rPr>
              <w:t>Updated version and date; correction of typographical errors</w:t>
            </w:r>
          </w:p>
        </w:tc>
      </w:tr>
      <w:tr w:rsidR="0026486E" w:rsidRPr="005121E5" w:rsidTr="00476F0F">
        <w:tc>
          <w:tcPr>
            <w:tcW w:w="1239" w:type="dxa"/>
            <w:vAlign w:val="center"/>
          </w:tcPr>
          <w:p w:rsidR="0026486E" w:rsidRPr="00402589" w:rsidRDefault="0026486E" w:rsidP="00476F0F">
            <w:pPr>
              <w:rPr>
                <w:sz w:val="20"/>
                <w:szCs w:val="20"/>
              </w:rPr>
            </w:pPr>
            <w:r w:rsidRPr="00402589">
              <w:rPr>
                <w:sz w:val="20"/>
                <w:szCs w:val="20"/>
              </w:rPr>
              <w:t>5</w:t>
            </w:r>
          </w:p>
        </w:tc>
        <w:tc>
          <w:tcPr>
            <w:tcW w:w="8225" w:type="dxa"/>
            <w:tcBorders>
              <w:left w:val="single" w:sz="4" w:space="0" w:color="auto"/>
            </w:tcBorders>
            <w:vAlign w:val="center"/>
          </w:tcPr>
          <w:p w:rsidR="0026486E" w:rsidRPr="00402589" w:rsidRDefault="0026486E" w:rsidP="00476F0F">
            <w:pPr>
              <w:rPr>
                <w:sz w:val="20"/>
                <w:szCs w:val="20"/>
              </w:rPr>
            </w:pPr>
            <w:r>
              <w:rPr>
                <w:sz w:val="20"/>
                <w:szCs w:val="20"/>
              </w:rPr>
              <w:t>Replacement of M</w:t>
            </w:r>
            <w:r w:rsidRPr="00402589">
              <w:rPr>
                <w:sz w:val="20"/>
                <w:szCs w:val="20"/>
              </w:rPr>
              <w:t xml:space="preserve">s </w:t>
            </w:r>
            <w:r>
              <w:rPr>
                <w:sz w:val="20"/>
                <w:szCs w:val="20"/>
              </w:rPr>
              <w:t>Rachel Breen with Ms Helen Hickey as Head of Trial Management</w:t>
            </w:r>
          </w:p>
        </w:tc>
      </w:tr>
      <w:tr w:rsidR="0026486E" w:rsidRPr="005121E5" w:rsidTr="00476F0F">
        <w:trPr>
          <w:trHeight w:val="319"/>
        </w:trPr>
        <w:tc>
          <w:tcPr>
            <w:tcW w:w="1239" w:type="dxa"/>
            <w:tcBorders>
              <w:bottom w:val="single" w:sz="4" w:space="0" w:color="auto"/>
            </w:tcBorders>
            <w:vAlign w:val="center"/>
          </w:tcPr>
          <w:p w:rsidR="0026486E" w:rsidRPr="00402589" w:rsidRDefault="0026486E" w:rsidP="00476F0F">
            <w:pPr>
              <w:rPr>
                <w:sz w:val="20"/>
                <w:szCs w:val="20"/>
              </w:rPr>
            </w:pPr>
            <w:r>
              <w:rPr>
                <w:sz w:val="20"/>
                <w:szCs w:val="20"/>
              </w:rPr>
              <w:t>5</w:t>
            </w:r>
          </w:p>
        </w:tc>
        <w:tc>
          <w:tcPr>
            <w:tcW w:w="8225" w:type="dxa"/>
            <w:tcBorders>
              <w:left w:val="single" w:sz="4" w:space="0" w:color="auto"/>
              <w:bottom w:val="single" w:sz="4" w:space="0" w:color="auto"/>
            </w:tcBorders>
            <w:vAlign w:val="center"/>
          </w:tcPr>
          <w:p w:rsidR="0026486E" w:rsidRPr="00402589" w:rsidRDefault="0026486E" w:rsidP="00476F0F">
            <w:pPr>
              <w:rPr>
                <w:sz w:val="20"/>
                <w:szCs w:val="20"/>
              </w:rPr>
            </w:pPr>
            <w:r>
              <w:rPr>
                <w:sz w:val="20"/>
                <w:szCs w:val="20"/>
              </w:rPr>
              <w:t>Replacement of Dr Chris Smith with Ms Hannah Short as Trial Manager</w:t>
            </w:r>
          </w:p>
        </w:tc>
      </w:tr>
      <w:tr w:rsidR="0026486E" w:rsidRPr="005121E5" w:rsidTr="00476F0F">
        <w:trPr>
          <w:trHeight w:val="341"/>
        </w:trPr>
        <w:tc>
          <w:tcPr>
            <w:tcW w:w="1239" w:type="dxa"/>
            <w:tcBorders>
              <w:top w:val="single" w:sz="4" w:space="0" w:color="auto"/>
              <w:bottom w:val="single" w:sz="4" w:space="0" w:color="auto"/>
            </w:tcBorders>
            <w:vAlign w:val="center"/>
          </w:tcPr>
          <w:p w:rsidR="0026486E" w:rsidRPr="00402589" w:rsidRDefault="0026486E" w:rsidP="00476F0F">
            <w:pPr>
              <w:rPr>
                <w:sz w:val="20"/>
                <w:szCs w:val="20"/>
              </w:rPr>
            </w:pPr>
            <w:r>
              <w:rPr>
                <w:sz w:val="20"/>
                <w:szCs w:val="20"/>
              </w:rPr>
              <w:t>7</w:t>
            </w:r>
          </w:p>
        </w:tc>
        <w:tc>
          <w:tcPr>
            <w:tcW w:w="8225" w:type="dxa"/>
            <w:tcBorders>
              <w:top w:val="single" w:sz="4" w:space="0" w:color="auto"/>
              <w:left w:val="single" w:sz="4" w:space="0" w:color="auto"/>
              <w:bottom w:val="single" w:sz="4" w:space="0" w:color="auto"/>
            </w:tcBorders>
            <w:vAlign w:val="center"/>
          </w:tcPr>
          <w:p w:rsidR="0026486E" w:rsidRPr="00402589" w:rsidRDefault="0026486E" w:rsidP="00476F0F">
            <w:pPr>
              <w:pStyle w:val="BodyStyle1"/>
              <w:jc w:val="left"/>
              <w:rPr>
                <w:sz w:val="20"/>
                <w:szCs w:val="20"/>
              </w:rPr>
            </w:pPr>
            <w:r>
              <w:rPr>
                <w:sz w:val="20"/>
                <w:szCs w:val="20"/>
              </w:rPr>
              <w:t>Removal of Independent Oversight Committees table</w:t>
            </w:r>
          </w:p>
        </w:tc>
      </w:tr>
      <w:tr w:rsidR="0026486E" w:rsidRPr="005121E5" w:rsidTr="00476F0F">
        <w:trPr>
          <w:trHeight w:val="341"/>
        </w:trPr>
        <w:tc>
          <w:tcPr>
            <w:tcW w:w="1239" w:type="dxa"/>
            <w:tcBorders>
              <w:top w:val="single" w:sz="4" w:space="0" w:color="auto"/>
              <w:bottom w:val="single" w:sz="4" w:space="0" w:color="auto"/>
            </w:tcBorders>
            <w:vAlign w:val="center"/>
          </w:tcPr>
          <w:p w:rsidR="0026486E" w:rsidRPr="00402589" w:rsidRDefault="0026486E" w:rsidP="00476F0F">
            <w:pPr>
              <w:rPr>
                <w:sz w:val="20"/>
                <w:szCs w:val="20"/>
              </w:rPr>
            </w:pPr>
            <w:r w:rsidRPr="00402589">
              <w:rPr>
                <w:sz w:val="20"/>
                <w:szCs w:val="20"/>
              </w:rPr>
              <w:t>9</w:t>
            </w:r>
          </w:p>
        </w:tc>
        <w:tc>
          <w:tcPr>
            <w:tcW w:w="8225" w:type="dxa"/>
            <w:tcBorders>
              <w:top w:val="single" w:sz="4" w:space="0" w:color="auto"/>
              <w:left w:val="single" w:sz="4" w:space="0" w:color="auto"/>
              <w:bottom w:val="single" w:sz="4" w:space="0" w:color="auto"/>
            </w:tcBorders>
            <w:vAlign w:val="center"/>
          </w:tcPr>
          <w:p w:rsidR="0026486E" w:rsidRPr="00402589" w:rsidRDefault="0026486E" w:rsidP="00476F0F">
            <w:pPr>
              <w:pStyle w:val="BodyStyle1"/>
              <w:jc w:val="left"/>
              <w:rPr>
                <w:sz w:val="20"/>
                <w:szCs w:val="20"/>
              </w:rPr>
            </w:pPr>
            <w:r w:rsidRPr="00402589">
              <w:rPr>
                <w:sz w:val="20"/>
                <w:szCs w:val="20"/>
              </w:rPr>
              <w:t>Updated the table of contents</w:t>
            </w:r>
          </w:p>
        </w:tc>
      </w:tr>
      <w:tr w:rsidR="0026486E" w:rsidRPr="005121E5" w:rsidTr="00476F0F">
        <w:trPr>
          <w:trHeight w:val="474"/>
        </w:trPr>
        <w:tc>
          <w:tcPr>
            <w:tcW w:w="1239" w:type="dxa"/>
            <w:tcBorders>
              <w:top w:val="single" w:sz="4" w:space="0" w:color="auto"/>
              <w:bottom w:val="single" w:sz="4" w:space="0" w:color="auto"/>
            </w:tcBorders>
            <w:vAlign w:val="center"/>
          </w:tcPr>
          <w:p w:rsidR="0026486E" w:rsidRPr="00402589" w:rsidRDefault="0026486E" w:rsidP="00476F0F">
            <w:pPr>
              <w:rPr>
                <w:sz w:val="20"/>
                <w:szCs w:val="20"/>
              </w:rPr>
            </w:pPr>
            <w:r>
              <w:rPr>
                <w:sz w:val="20"/>
                <w:szCs w:val="20"/>
              </w:rPr>
              <w:t>Throughout</w:t>
            </w:r>
          </w:p>
        </w:tc>
        <w:tc>
          <w:tcPr>
            <w:tcW w:w="8225" w:type="dxa"/>
            <w:tcBorders>
              <w:top w:val="single" w:sz="4" w:space="0" w:color="auto"/>
              <w:left w:val="single" w:sz="4" w:space="0" w:color="auto"/>
              <w:bottom w:val="single" w:sz="4" w:space="0" w:color="auto"/>
            </w:tcBorders>
            <w:vAlign w:val="center"/>
          </w:tcPr>
          <w:p w:rsidR="0026486E" w:rsidRPr="00402589" w:rsidRDefault="0026486E" w:rsidP="00476F0F">
            <w:pPr>
              <w:pStyle w:val="BodyText"/>
              <w:rPr>
                <w:sz w:val="20"/>
                <w:szCs w:val="20"/>
              </w:rPr>
            </w:pPr>
            <w:r>
              <w:rPr>
                <w:sz w:val="20"/>
                <w:szCs w:val="20"/>
              </w:rPr>
              <w:t>Inclusion criteria 1 changed from ‘Diagnosis of cystic fibrosis (CF) (clinical feature + CI &gt; 60mmol/L and / or 2 CFTR mutations)’ to ‘Diagnosis of cystic fibrosis (CF)’</w:t>
            </w:r>
          </w:p>
        </w:tc>
      </w:tr>
      <w:tr w:rsidR="0026486E" w:rsidRPr="005121E5" w:rsidTr="00476F0F">
        <w:trPr>
          <w:trHeight w:val="2186"/>
        </w:trPr>
        <w:tc>
          <w:tcPr>
            <w:tcW w:w="1239" w:type="dxa"/>
            <w:tcBorders>
              <w:top w:val="single" w:sz="4" w:space="0" w:color="auto"/>
              <w:bottom w:val="single" w:sz="4" w:space="0" w:color="auto"/>
            </w:tcBorders>
            <w:vAlign w:val="center"/>
          </w:tcPr>
          <w:p w:rsidR="0026486E" w:rsidRPr="00402589" w:rsidRDefault="0026486E" w:rsidP="00476F0F">
            <w:pPr>
              <w:rPr>
                <w:sz w:val="20"/>
                <w:szCs w:val="20"/>
              </w:rPr>
            </w:pPr>
            <w:r>
              <w:rPr>
                <w:sz w:val="20"/>
                <w:szCs w:val="20"/>
              </w:rPr>
              <w:t>14</w:t>
            </w:r>
          </w:p>
        </w:tc>
        <w:tc>
          <w:tcPr>
            <w:tcW w:w="8225" w:type="dxa"/>
            <w:tcBorders>
              <w:top w:val="single" w:sz="4" w:space="0" w:color="auto"/>
              <w:left w:val="single" w:sz="4" w:space="0" w:color="auto"/>
              <w:bottom w:val="single" w:sz="4" w:space="0" w:color="auto"/>
            </w:tcBorders>
            <w:vAlign w:val="center"/>
          </w:tcPr>
          <w:p w:rsidR="0026486E" w:rsidRDefault="0026486E" w:rsidP="00476F0F">
            <w:pPr>
              <w:pStyle w:val="BodyStyle1"/>
              <w:rPr>
                <w:sz w:val="20"/>
                <w:szCs w:val="20"/>
              </w:rPr>
            </w:pPr>
            <w:r>
              <w:rPr>
                <w:sz w:val="20"/>
                <w:szCs w:val="20"/>
              </w:rPr>
              <w:t>Trial treatment text (Arm A) changed from  ‘</w:t>
            </w:r>
            <w:r w:rsidRPr="00644963">
              <w:rPr>
                <w:sz w:val="20"/>
                <w:szCs w:val="20"/>
              </w:rPr>
              <w:t>Fourteen days IV ceftazidime 50mg/kg/dose (maximum three grams)  three times daily</w:t>
            </w:r>
            <w:r>
              <w:rPr>
                <w:sz w:val="20"/>
                <w:szCs w:val="20"/>
              </w:rPr>
              <w:t xml:space="preserve"> </w:t>
            </w:r>
            <w:r w:rsidRPr="00644963">
              <w:rPr>
                <w:i/>
                <w:iCs/>
                <w:sz w:val="20"/>
                <w:szCs w:val="20"/>
              </w:rPr>
              <w:t xml:space="preserve">and </w:t>
            </w:r>
            <w:r w:rsidRPr="00644963">
              <w:rPr>
                <w:sz w:val="20"/>
                <w:szCs w:val="20"/>
              </w:rPr>
              <w:t>IV tobramycin 10 mg/kg/d (maximum 660mg) once daily</w:t>
            </w:r>
            <w:r>
              <w:rPr>
                <w:sz w:val="20"/>
                <w:szCs w:val="20"/>
              </w:rPr>
              <w:t xml:space="preserve"> </w:t>
            </w:r>
          </w:p>
          <w:p w:rsidR="0026486E" w:rsidRDefault="0026486E" w:rsidP="00476F0F">
            <w:pPr>
              <w:pStyle w:val="BodyStyle1"/>
              <w:rPr>
                <w:sz w:val="20"/>
                <w:szCs w:val="20"/>
              </w:rPr>
            </w:pPr>
            <w:r w:rsidRPr="004D44AA">
              <w:rPr>
                <w:i/>
                <w:iCs/>
                <w:sz w:val="20"/>
                <w:szCs w:val="20"/>
              </w:rPr>
              <w:t xml:space="preserve">In conjunction with </w:t>
            </w:r>
            <w:r w:rsidRPr="004D44AA">
              <w:rPr>
                <w:sz w:val="20"/>
                <w:szCs w:val="20"/>
              </w:rPr>
              <w:t xml:space="preserve">three months nebulised </w:t>
            </w:r>
            <w:proofErr w:type="spellStart"/>
            <w:r w:rsidRPr="004D44AA">
              <w:rPr>
                <w:sz w:val="20"/>
                <w:szCs w:val="20"/>
              </w:rPr>
              <w:t>colistin</w:t>
            </w:r>
            <w:proofErr w:type="spellEnd"/>
            <w:r>
              <w:rPr>
                <w:sz w:val="20"/>
                <w:szCs w:val="20"/>
              </w:rPr>
              <w:t xml:space="preserve">’ </w:t>
            </w:r>
          </w:p>
          <w:p w:rsidR="0026486E" w:rsidRDefault="0026486E" w:rsidP="00476F0F">
            <w:pPr>
              <w:pStyle w:val="BodyStyle1"/>
              <w:rPr>
                <w:sz w:val="20"/>
                <w:szCs w:val="20"/>
              </w:rPr>
            </w:pPr>
            <w:r>
              <w:rPr>
                <w:sz w:val="20"/>
                <w:szCs w:val="20"/>
              </w:rPr>
              <w:t xml:space="preserve">to </w:t>
            </w:r>
            <w:r w:rsidRPr="00644963">
              <w:rPr>
                <w:sz w:val="20"/>
                <w:szCs w:val="20"/>
              </w:rPr>
              <w:t xml:space="preserve"> </w:t>
            </w:r>
          </w:p>
          <w:p w:rsidR="0026486E" w:rsidRPr="004D44AA" w:rsidRDefault="0026486E" w:rsidP="00476F0F">
            <w:pPr>
              <w:pStyle w:val="BodyStyle1"/>
              <w:rPr>
                <w:sz w:val="20"/>
                <w:szCs w:val="20"/>
              </w:rPr>
            </w:pPr>
            <w:r>
              <w:rPr>
                <w:sz w:val="20"/>
                <w:szCs w:val="20"/>
              </w:rPr>
              <w:t>‘</w:t>
            </w:r>
            <w:r w:rsidRPr="004D44AA">
              <w:rPr>
                <w:sz w:val="20"/>
                <w:szCs w:val="20"/>
              </w:rPr>
              <w:t xml:space="preserve">Fourteen days IV ceftazidime dose as per national clinical guidelines (maximum three grams)  three times daily # </w:t>
            </w:r>
            <w:r w:rsidRPr="004D44AA">
              <w:rPr>
                <w:i/>
                <w:iCs/>
                <w:sz w:val="20"/>
                <w:szCs w:val="20"/>
              </w:rPr>
              <w:t xml:space="preserve">and </w:t>
            </w:r>
            <w:r w:rsidRPr="004D44AA">
              <w:rPr>
                <w:sz w:val="20"/>
                <w:szCs w:val="20"/>
              </w:rPr>
              <w:t>IV tobramycin dose as per national clinical guidelines (maximum 660mg) once daily #</w:t>
            </w:r>
          </w:p>
          <w:p w:rsidR="0026486E" w:rsidRPr="00402589" w:rsidRDefault="0026486E" w:rsidP="00476F0F">
            <w:pPr>
              <w:pStyle w:val="BodyStyle1"/>
              <w:rPr>
                <w:sz w:val="20"/>
                <w:szCs w:val="20"/>
              </w:rPr>
            </w:pPr>
            <w:r w:rsidRPr="004D44AA">
              <w:rPr>
                <w:i/>
                <w:iCs/>
                <w:sz w:val="20"/>
                <w:szCs w:val="20"/>
              </w:rPr>
              <w:t xml:space="preserve">In conjunction with </w:t>
            </w:r>
            <w:r w:rsidRPr="004D44AA">
              <w:rPr>
                <w:sz w:val="20"/>
                <w:szCs w:val="20"/>
              </w:rPr>
              <w:t xml:space="preserve">three months nebulised </w:t>
            </w:r>
            <w:proofErr w:type="spellStart"/>
            <w:r w:rsidRPr="004D44AA">
              <w:rPr>
                <w:sz w:val="20"/>
                <w:szCs w:val="20"/>
              </w:rPr>
              <w:t>colistin</w:t>
            </w:r>
            <w:proofErr w:type="spellEnd"/>
            <w:r w:rsidRPr="004D44AA">
              <w:rPr>
                <w:sz w:val="20"/>
                <w:szCs w:val="20"/>
              </w:rPr>
              <w:t xml:space="preserve"> twice daily #</w:t>
            </w:r>
            <w:r>
              <w:rPr>
                <w:sz w:val="20"/>
                <w:szCs w:val="20"/>
              </w:rPr>
              <w:t>’</w:t>
            </w:r>
          </w:p>
        </w:tc>
      </w:tr>
      <w:tr w:rsidR="0026486E" w:rsidRPr="005121E5" w:rsidTr="00476F0F">
        <w:trPr>
          <w:trHeight w:val="2134"/>
        </w:trPr>
        <w:tc>
          <w:tcPr>
            <w:tcW w:w="1239" w:type="dxa"/>
            <w:tcBorders>
              <w:top w:val="single" w:sz="4" w:space="0" w:color="auto"/>
              <w:bottom w:val="single" w:sz="4" w:space="0" w:color="auto"/>
            </w:tcBorders>
            <w:vAlign w:val="center"/>
          </w:tcPr>
          <w:p w:rsidR="0026486E" w:rsidRPr="00402589" w:rsidRDefault="0026486E" w:rsidP="00476F0F">
            <w:pPr>
              <w:rPr>
                <w:sz w:val="20"/>
                <w:szCs w:val="20"/>
              </w:rPr>
            </w:pPr>
            <w:r>
              <w:rPr>
                <w:sz w:val="20"/>
                <w:szCs w:val="20"/>
              </w:rPr>
              <w:t>14</w:t>
            </w:r>
          </w:p>
        </w:tc>
        <w:tc>
          <w:tcPr>
            <w:tcW w:w="8225" w:type="dxa"/>
            <w:tcBorders>
              <w:top w:val="single" w:sz="4" w:space="0" w:color="auto"/>
              <w:left w:val="single" w:sz="4" w:space="0" w:color="auto"/>
              <w:bottom w:val="single" w:sz="4" w:space="0" w:color="auto"/>
            </w:tcBorders>
            <w:vAlign w:val="center"/>
          </w:tcPr>
          <w:p w:rsidR="0026486E" w:rsidRPr="004D44AA" w:rsidRDefault="0026486E" w:rsidP="00476F0F">
            <w:pPr>
              <w:pStyle w:val="Default"/>
              <w:rPr>
                <w:sz w:val="20"/>
                <w:szCs w:val="20"/>
              </w:rPr>
            </w:pPr>
            <w:r>
              <w:rPr>
                <w:sz w:val="20"/>
                <w:szCs w:val="20"/>
              </w:rPr>
              <w:t>Trial treatment text (Arm B) changed from  ‘</w:t>
            </w:r>
            <w:r w:rsidRPr="004D44AA">
              <w:rPr>
                <w:sz w:val="20"/>
                <w:szCs w:val="20"/>
              </w:rPr>
              <w:t>Three months oral ciprofloxacin</w:t>
            </w:r>
          </w:p>
          <w:p w:rsidR="0026486E" w:rsidRPr="004D44AA" w:rsidRDefault="0026486E" w:rsidP="00476F0F">
            <w:pPr>
              <w:pStyle w:val="Default"/>
              <w:rPr>
                <w:sz w:val="20"/>
                <w:szCs w:val="20"/>
              </w:rPr>
            </w:pPr>
            <w:r w:rsidRPr="004D44AA">
              <w:rPr>
                <w:sz w:val="20"/>
                <w:szCs w:val="20"/>
              </w:rPr>
              <w:t>&lt; 5 years, 15 mg/kg twice daily</w:t>
            </w:r>
            <w:r>
              <w:rPr>
                <w:sz w:val="20"/>
                <w:szCs w:val="20"/>
              </w:rPr>
              <w:t xml:space="preserve">, </w:t>
            </w:r>
            <w:r w:rsidRPr="004D44AA">
              <w:rPr>
                <w:sz w:val="20"/>
                <w:szCs w:val="20"/>
              </w:rPr>
              <w:t xml:space="preserve">≥ 5 years, 20 mg/kg twice daily (maximum dose 750 mg twice daily) </w:t>
            </w:r>
          </w:p>
          <w:p w:rsidR="0026486E" w:rsidRDefault="0026486E" w:rsidP="00476F0F">
            <w:pPr>
              <w:pStyle w:val="Default"/>
              <w:rPr>
                <w:sz w:val="20"/>
                <w:szCs w:val="20"/>
              </w:rPr>
            </w:pPr>
            <w:r w:rsidRPr="004D44AA">
              <w:rPr>
                <w:i/>
                <w:iCs/>
                <w:sz w:val="20"/>
                <w:szCs w:val="20"/>
              </w:rPr>
              <w:t xml:space="preserve">In conjunction with </w:t>
            </w:r>
            <w:r w:rsidRPr="004D44AA">
              <w:rPr>
                <w:sz w:val="20"/>
                <w:szCs w:val="20"/>
              </w:rPr>
              <w:t xml:space="preserve">three months nebulised </w:t>
            </w:r>
            <w:proofErr w:type="spellStart"/>
            <w:r w:rsidRPr="004D44AA">
              <w:rPr>
                <w:sz w:val="20"/>
                <w:szCs w:val="20"/>
              </w:rPr>
              <w:t>colistin</w:t>
            </w:r>
            <w:proofErr w:type="spellEnd"/>
            <w:r>
              <w:rPr>
                <w:sz w:val="20"/>
                <w:szCs w:val="20"/>
              </w:rPr>
              <w:t xml:space="preserve">’ </w:t>
            </w:r>
          </w:p>
          <w:p w:rsidR="0026486E" w:rsidRDefault="0026486E" w:rsidP="00476F0F">
            <w:pPr>
              <w:pStyle w:val="Default"/>
              <w:rPr>
                <w:sz w:val="20"/>
                <w:szCs w:val="20"/>
              </w:rPr>
            </w:pPr>
            <w:r>
              <w:rPr>
                <w:sz w:val="20"/>
                <w:szCs w:val="20"/>
              </w:rPr>
              <w:t>to</w:t>
            </w:r>
          </w:p>
          <w:p w:rsidR="0026486E" w:rsidRPr="00882ECC" w:rsidRDefault="0026486E" w:rsidP="00476F0F">
            <w:pPr>
              <w:pStyle w:val="Default"/>
              <w:rPr>
                <w:sz w:val="20"/>
                <w:szCs w:val="20"/>
              </w:rPr>
            </w:pPr>
            <w:r>
              <w:rPr>
                <w:sz w:val="20"/>
                <w:szCs w:val="20"/>
              </w:rPr>
              <w:t>‘</w:t>
            </w:r>
            <w:r w:rsidRPr="00882ECC">
              <w:rPr>
                <w:sz w:val="20"/>
                <w:szCs w:val="20"/>
              </w:rPr>
              <w:t>Three months oral ciprofloxacin</w:t>
            </w:r>
            <w:r>
              <w:rPr>
                <w:sz w:val="20"/>
                <w:szCs w:val="20"/>
              </w:rPr>
              <w:t xml:space="preserve">, </w:t>
            </w:r>
            <w:r w:rsidRPr="00882ECC">
              <w:rPr>
                <w:sz w:val="20"/>
                <w:szCs w:val="20"/>
              </w:rPr>
              <w:t xml:space="preserve">&lt; 5 years, dose as per national clinical guidelines twice daily </w:t>
            </w:r>
            <w:r>
              <w:rPr>
                <w:sz w:val="20"/>
                <w:szCs w:val="20"/>
              </w:rPr>
              <w:t xml:space="preserve">#, </w:t>
            </w:r>
            <w:r w:rsidRPr="00882ECC">
              <w:rPr>
                <w:sz w:val="20"/>
                <w:szCs w:val="20"/>
              </w:rPr>
              <w:t xml:space="preserve">≥ 5 years, dose as per national clinical guidelines twice daily (maximum dose 750 mg twice daily) # </w:t>
            </w:r>
          </w:p>
          <w:p w:rsidR="0026486E" w:rsidRPr="00402589" w:rsidRDefault="0026486E" w:rsidP="00476F0F">
            <w:pPr>
              <w:pStyle w:val="Default"/>
              <w:rPr>
                <w:sz w:val="20"/>
                <w:szCs w:val="20"/>
              </w:rPr>
            </w:pPr>
            <w:r w:rsidRPr="00882ECC">
              <w:rPr>
                <w:i/>
                <w:iCs/>
                <w:sz w:val="20"/>
                <w:szCs w:val="20"/>
              </w:rPr>
              <w:t xml:space="preserve">In conjunction with </w:t>
            </w:r>
            <w:r w:rsidRPr="00882ECC">
              <w:rPr>
                <w:sz w:val="20"/>
                <w:szCs w:val="20"/>
              </w:rPr>
              <w:t xml:space="preserve">three months nebulised </w:t>
            </w:r>
            <w:proofErr w:type="spellStart"/>
            <w:r w:rsidRPr="00882ECC">
              <w:rPr>
                <w:sz w:val="20"/>
                <w:szCs w:val="20"/>
              </w:rPr>
              <w:t>colistin</w:t>
            </w:r>
            <w:proofErr w:type="spellEnd"/>
            <w:r w:rsidRPr="00882ECC">
              <w:rPr>
                <w:sz w:val="20"/>
                <w:szCs w:val="20"/>
              </w:rPr>
              <w:t xml:space="preserve"> twice daily #</w:t>
            </w:r>
            <w:r>
              <w:rPr>
                <w:sz w:val="20"/>
                <w:szCs w:val="20"/>
              </w:rPr>
              <w:t>’</w:t>
            </w:r>
            <w:r w:rsidRPr="00882ECC">
              <w:rPr>
                <w:sz w:val="20"/>
                <w:szCs w:val="20"/>
              </w:rPr>
              <w:t xml:space="preserve"> </w:t>
            </w:r>
          </w:p>
        </w:tc>
      </w:tr>
      <w:tr w:rsidR="0026486E" w:rsidRPr="005121E5" w:rsidTr="00476F0F">
        <w:trPr>
          <w:trHeight w:val="680"/>
        </w:trPr>
        <w:tc>
          <w:tcPr>
            <w:tcW w:w="1239" w:type="dxa"/>
            <w:tcBorders>
              <w:top w:val="single" w:sz="4" w:space="0" w:color="auto"/>
              <w:bottom w:val="single" w:sz="4" w:space="0" w:color="auto"/>
            </w:tcBorders>
            <w:vAlign w:val="center"/>
          </w:tcPr>
          <w:p w:rsidR="0026486E" w:rsidRDefault="0026486E" w:rsidP="00476F0F">
            <w:pPr>
              <w:rPr>
                <w:sz w:val="20"/>
                <w:szCs w:val="20"/>
              </w:rPr>
            </w:pPr>
            <w:r>
              <w:rPr>
                <w:sz w:val="20"/>
                <w:szCs w:val="20"/>
              </w:rPr>
              <w:t>14</w:t>
            </w:r>
          </w:p>
        </w:tc>
        <w:tc>
          <w:tcPr>
            <w:tcW w:w="8225" w:type="dxa"/>
            <w:tcBorders>
              <w:top w:val="single" w:sz="4" w:space="0" w:color="auto"/>
              <w:left w:val="single" w:sz="4" w:space="0" w:color="auto"/>
              <w:bottom w:val="single" w:sz="4" w:space="0" w:color="auto"/>
            </w:tcBorders>
            <w:vAlign w:val="center"/>
          </w:tcPr>
          <w:p w:rsidR="0026486E" w:rsidRDefault="0026486E" w:rsidP="00476F0F">
            <w:pPr>
              <w:pStyle w:val="Default"/>
              <w:rPr>
                <w:sz w:val="20"/>
                <w:szCs w:val="20"/>
              </w:rPr>
            </w:pPr>
            <w:r>
              <w:rPr>
                <w:sz w:val="20"/>
                <w:szCs w:val="20"/>
              </w:rPr>
              <w:t>Note added ‘</w:t>
            </w:r>
            <w:r w:rsidRPr="00882ECC">
              <w:rPr>
                <w:sz w:val="20"/>
                <w:szCs w:val="20"/>
              </w:rPr>
              <w:t xml:space="preserve"># sites that are unable to comply with the trial dosing </w:t>
            </w:r>
            <w:proofErr w:type="spellStart"/>
            <w:r w:rsidRPr="00882ECC">
              <w:rPr>
                <w:sz w:val="20"/>
                <w:szCs w:val="20"/>
              </w:rPr>
              <w:t>regime</w:t>
            </w:r>
            <w:proofErr w:type="spellEnd"/>
            <w:r w:rsidRPr="00882ECC">
              <w:rPr>
                <w:sz w:val="20"/>
                <w:szCs w:val="20"/>
              </w:rPr>
              <w:t xml:space="preserve"> can use their current dosing </w:t>
            </w:r>
            <w:proofErr w:type="spellStart"/>
            <w:r w:rsidRPr="00882ECC">
              <w:rPr>
                <w:sz w:val="20"/>
                <w:szCs w:val="20"/>
              </w:rPr>
              <w:t>regime</w:t>
            </w:r>
            <w:proofErr w:type="spellEnd"/>
            <w:r w:rsidRPr="00882ECC">
              <w:rPr>
                <w:sz w:val="20"/>
                <w:szCs w:val="20"/>
              </w:rPr>
              <w:t xml:space="preserve"> as long as the total daily dose administered is within national clinical guidelines</w:t>
            </w:r>
            <w:r>
              <w:rPr>
                <w:sz w:val="20"/>
                <w:szCs w:val="20"/>
              </w:rPr>
              <w:t>’</w:t>
            </w:r>
            <w:r w:rsidRPr="00882ECC">
              <w:rPr>
                <w:sz w:val="20"/>
                <w:szCs w:val="20"/>
              </w:rPr>
              <w:t xml:space="preserve"> </w:t>
            </w:r>
          </w:p>
        </w:tc>
      </w:tr>
      <w:tr w:rsidR="0026486E" w:rsidRPr="005121E5" w:rsidTr="00476F0F">
        <w:trPr>
          <w:trHeight w:val="1443"/>
        </w:trPr>
        <w:tc>
          <w:tcPr>
            <w:tcW w:w="1239" w:type="dxa"/>
            <w:tcBorders>
              <w:top w:val="single" w:sz="4" w:space="0" w:color="auto"/>
              <w:bottom w:val="single" w:sz="4" w:space="0" w:color="auto"/>
            </w:tcBorders>
            <w:vAlign w:val="center"/>
          </w:tcPr>
          <w:p w:rsidR="0026486E" w:rsidRDefault="0026486E" w:rsidP="00476F0F">
            <w:pPr>
              <w:rPr>
                <w:sz w:val="20"/>
                <w:szCs w:val="20"/>
              </w:rPr>
            </w:pPr>
            <w:r>
              <w:rPr>
                <w:sz w:val="20"/>
                <w:szCs w:val="20"/>
              </w:rPr>
              <w:t>23</w:t>
            </w:r>
          </w:p>
        </w:tc>
        <w:tc>
          <w:tcPr>
            <w:tcW w:w="8225" w:type="dxa"/>
            <w:tcBorders>
              <w:top w:val="single" w:sz="4" w:space="0" w:color="auto"/>
              <w:left w:val="single" w:sz="4" w:space="0" w:color="auto"/>
              <w:bottom w:val="single" w:sz="4" w:space="0" w:color="auto"/>
            </w:tcBorders>
            <w:vAlign w:val="center"/>
          </w:tcPr>
          <w:p w:rsidR="0026486E" w:rsidRPr="00485DFD" w:rsidRDefault="0026486E" w:rsidP="00476F0F">
            <w:pPr>
              <w:pStyle w:val="SchemaTxt"/>
              <w:tabs>
                <w:tab w:val="clear" w:pos="2160"/>
              </w:tabs>
              <w:ind w:left="0" w:firstLine="0"/>
              <w:jc w:val="both"/>
              <w:rPr>
                <w:rFonts w:cs="Arial"/>
                <w:iCs/>
                <w:sz w:val="20"/>
                <w:szCs w:val="20"/>
              </w:rPr>
            </w:pPr>
            <w:r>
              <w:rPr>
                <w:rFonts w:cs="Arial"/>
                <w:iCs/>
                <w:sz w:val="20"/>
                <w:szCs w:val="20"/>
              </w:rPr>
              <w:t>Text changed from ‘</w:t>
            </w:r>
            <w:r w:rsidRPr="00485DFD">
              <w:rPr>
                <w:rFonts w:cs="Arial"/>
                <w:iCs/>
                <w:sz w:val="20"/>
                <w:szCs w:val="20"/>
              </w:rPr>
              <w:t xml:space="preserve">14 days* Intravenous </w:t>
            </w:r>
            <w:r w:rsidRPr="00485DFD">
              <w:rPr>
                <w:rStyle w:val="CommentReference"/>
                <w:bCs w:val="0"/>
                <w:sz w:val="20"/>
                <w:szCs w:val="20"/>
              </w:rPr>
              <w:t>(IV) C</w:t>
            </w:r>
            <w:r w:rsidRPr="00485DFD">
              <w:rPr>
                <w:rFonts w:cs="Arial"/>
                <w:iCs/>
                <w:sz w:val="20"/>
                <w:szCs w:val="20"/>
              </w:rPr>
              <w:t>eftazidime 50 milligram (mg)/kilogram (kg)/dose, to a maximum of 3 grams (g) three times daily (</w:t>
            </w:r>
            <w:proofErr w:type="spellStart"/>
            <w:r w:rsidRPr="00485DFD">
              <w:rPr>
                <w:rFonts w:cs="Arial"/>
                <w:iCs/>
                <w:sz w:val="20"/>
                <w:szCs w:val="20"/>
              </w:rPr>
              <w:t>tds</w:t>
            </w:r>
            <w:proofErr w:type="spellEnd"/>
            <w:r w:rsidRPr="00485DFD">
              <w:rPr>
                <w:rFonts w:cs="Arial"/>
                <w:iCs/>
                <w:sz w:val="20"/>
                <w:szCs w:val="20"/>
              </w:rPr>
              <w:t>) and IV tobramycin 10mg/kg/dose once daily (od) (maximum 660mg /day).</w:t>
            </w:r>
            <w:r>
              <w:rPr>
                <w:rFonts w:cs="Arial"/>
                <w:iCs/>
                <w:sz w:val="20"/>
                <w:szCs w:val="20"/>
              </w:rPr>
              <w:t>’</w:t>
            </w:r>
          </w:p>
          <w:p w:rsidR="0026486E" w:rsidRDefault="0026486E" w:rsidP="00476F0F">
            <w:pPr>
              <w:pStyle w:val="SchemaTxt"/>
              <w:tabs>
                <w:tab w:val="clear" w:pos="2160"/>
              </w:tabs>
              <w:ind w:left="0" w:firstLine="0"/>
              <w:jc w:val="both"/>
              <w:rPr>
                <w:rFonts w:cs="Arial"/>
                <w:iCs/>
                <w:sz w:val="20"/>
                <w:szCs w:val="20"/>
              </w:rPr>
            </w:pPr>
            <w:r>
              <w:rPr>
                <w:rFonts w:cs="Arial"/>
                <w:iCs/>
                <w:sz w:val="20"/>
                <w:szCs w:val="20"/>
              </w:rPr>
              <w:t>to</w:t>
            </w:r>
          </w:p>
          <w:p w:rsidR="0026486E" w:rsidRPr="001277E3" w:rsidRDefault="0026486E" w:rsidP="00476F0F">
            <w:pPr>
              <w:pStyle w:val="SchemaTxt"/>
              <w:tabs>
                <w:tab w:val="clear" w:pos="2160"/>
              </w:tabs>
              <w:ind w:left="0" w:firstLine="0"/>
              <w:jc w:val="both"/>
              <w:rPr>
                <w:rStyle w:val="CommentReference"/>
                <w:bCs w:val="0"/>
                <w:sz w:val="20"/>
                <w:szCs w:val="20"/>
              </w:rPr>
            </w:pPr>
            <w:r>
              <w:rPr>
                <w:rFonts w:cs="Arial"/>
                <w:iCs/>
                <w:sz w:val="20"/>
                <w:szCs w:val="20"/>
              </w:rPr>
              <w:t>‘</w:t>
            </w:r>
            <w:r w:rsidRPr="001277E3">
              <w:rPr>
                <w:rFonts w:cs="Arial"/>
                <w:iCs/>
                <w:sz w:val="20"/>
                <w:szCs w:val="20"/>
              </w:rPr>
              <w:t xml:space="preserve">14 days* intravenous </w:t>
            </w:r>
            <w:r w:rsidRPr="001277E3">
              <w:rPr>
                <w:rStyle w:val="CommentReference"/>
                <w:bCs w:val="0"/>
                <w:sz w:val="20"/>
                <w:szCs w:val="20"/>
              </w:rPr>
              <w:t>(IV) antibiotics as follows:</w:t>
            </w:r>
          </w:p>
          <w:p w:rsidR="0026486E" w:rsidRPr="001277E3" w:rsidRDefault="0026486E" w:rsidP="0026486E">
            <w:pPr>
              <w:pStyle w:val="SchemaTxt"/>
              <w:numPr>
                <w:ilvl w:val="0"/>
                <w:numId w:val="2"/>
              </w:numPr>
              <w:tabs>
                <w:tab w:val="clear" w:pos="2160"/>
              </w:tabs>
              <w:jc w:val="both"/>
              <w:rPr>
                <w:rFonts w:cs="Arial"/>
                <w:iCs/>
                <w:sz w:val="20"/>
                <w:szCs w:val="20"/>
              </w:rPr>
            </w:pPr>
            <w:r w:rsidRPr="001277E3">
              <w:rPr>
                <w:rStyle w:val="CommentReference"/>
                <w:bCs w:val="0"/>
                <w:sz w:val="20"/>
                <w:szCs w:val="20"/>
              </w:rPr>
              <w:t>C</w:t>
            </w:r>
            <w:r w:rsidRPr="001277E3">
              <w:rPr>
                <w:rFonts w:cs="Arial"/>
                <w:iCs/>
                <w:sz w:val="20"/>
                <w:szCs w:val="20"/>
              </w:rPr>
              <w:t>eftazidime 150 milligram (mg)/kilogram (kg)/day, in 3 divided doses (maximum of 3 grams (g) three times daily (</w:t>
            </w:r>
            <w:proofErr w:type="spellStart"/>
            <w:r w:rsidRPr="001277E3">
              <w:rPr>
                <w:rFonts w:cs="Arial"/>
                <w:iCs/>
                <w:sz w:val="20"/>
                <w:szCs w:val="20"/>
              </w:rPr>
              <w:t>tds</w:t>
            </w:r>
            <w:proofErr w:type="spellEnd"/>
            <w:r w:rsidRPr="001277E3">
              <w:rPr>
                <w:rFonts w:cs="Arial"/>
                <w:iCs/>
                <w:sz w:val="20"/>
                <w:szCs w:val="20"/>
              </w:rPr>
              <w:t xml:space="preserve">)). Some centres may use a twice daily regimen for ceftazidime. These centres may continue to use this regimen for the study and should follow their local dosing guidelines. </w:t>
            </w:r>
          </w:p>
          <w:p w:rsidR="0026486E" w:rsidRPr="001277E3" w:rsidRDefault="0026486E" w:rsidP="0026486E">
            <w:pPr>
              <w:pStyle w:val="SchemaTxt"/>
              <w:numPr>
                <w:ilvl w:val="0"/>
                <w:numId w:val="2"/>
              </w:numPr>
              <w:tabs>
                <w:tab w:val="clear" w:pos="2160"/>
              </w:tabs>
              <w:jc w:val="both"/>
              <w:rPr>
                <w:rFonts w:cs="Arial"/>
                <w:iCs/>
                <w:sz w:val="20"/>
                <w:szCs w:val="20"/>
              </w:rPr>
            </w:pPr>
            <w:r w:rsidRPr="001277E3">
              <w:rPr>
                <w:rFonts w:cs="Arial"/>
                <w:iCs/>
                <w:sz w:val="20"/>
                <w:szCs w:val="20"/>
              </w:rPr>
              <w:t>Tobramycin 10mg/kg/day once daily (</w:t>
            </w:r>
            <w:proofErr w:type="gramStart"/>
            <w:r w:rsidRPr="001277E3">
              <w:rPr>
                <w:rFonts w:cs="Arial"/>
                <w:iCs/>
                <w:sz w:val="20"/>
                <w:szCs w:val="20"/>
              </w:rPr>
              <w:t>od</w:t>
            </w:r>
            <w:proofErr w:type="gramEnd"/>
            <w:r w:rsidRPr="001277E3">
              <w:rPr>
                <w:rFonts w:cs="Arial"/>
                <w:iCs/>
                <w:sz w:val="20"/>
                <w:szCs w:val="20"/>
              </w:rPr>
              <w:t>) (maximum 660mg /day). Some centres may use a twice daily or three times daily regimen for tobramycin. These centres may continue to use their current regimen for the study and should follow their local dosing guidelines.</w:t>
            </w:r>
          </w:p>
          <w:p w:rsidR="0026486E" w:rsidRPr="00485DFD" w:rsidRDefault="0026486E" w:rsidP="00476F0F">
            <w:pPr>
              <w:pStyle w:val="SchemaTxt"/>
              <w:tabs>
                <w:tab w:val="clear" w:pos="2160"/>
              </w:tabs>
              <w:ind w:left="360" w:firstLine="0"/>
              <w:jc w:val="both"/>
              <w:rPr>
                <w:rFonts w:cs="Arial"/>
                <w:iCs/>
                <w:sz w:val="20"/>
                <w:szCs w:val="20"/>
              </w:rPr>
            </w:pPr>
            <w:r w:rsidRPr="001277E3">
              <w:rPr>
                <w:sz w:val="20"/>
                <w:szCs w:val="20"/>
              </w:rPr>
              <w:t>Therapeutic drug monitoring should be used to guide tobramycin dosing as per national guidelines (</w:t>
            </w:r>
            <w:hyperlink r:id="rId10" w:history="1">
              <w:r w:rsidRPr="001277E3">
                <w:rPr>
                  <w:rStyle w:val="Hyperlink"/>
                  <w:sz w:val="20"/>
                  <w:szCs w:val="20"/>
                </w:rPr>
                <w:t>http://www.cftrust.org.uk/aboutcf/publications/consensusdoc/Antibiotic_treatment_for_Cystic_Fibrosis.pdf</w:t>
              </w:r>
            </w:hyperlink>
            <w:r w:rsidRPr="001277E3">
              <w:rPr>
                <w:sz w:val="20"/>
                <w:szCs w:val="20"/>
              </w:rPr>
              <w:t>) and usual clinic procedures.</w:t>
            </w:r>
            <w:r>
              <w:rPr>
                <w:sz w:val="20"/>
                <w:szCs w:val="20"/>
              </w:rPr>
              <w:t>’</w:t>
            </w:r>
          </w:p>
        </w:tc>
      </w:tr>
      <w:tr w:rsidR="0026486E" w:rsidRPr="005121E5" w:rsidTr="00476F0F">
        <w:trPr>
          <w:trHeight w:val="1443"/>
        </w:trPr>
        <w:tc>
          <w:tcPr>
            <w:tcW w:w="1239" w:type="dxa"/>
            <w:tcBorders>
              <w:top w:val="single" w:sz="4" w:space="0" w:color="auto"/>
              <w:bottom w:val="single" w:sz="4" w:space="0" w:color="auto"/>
            </w:tcBorders>
            <w:vAlign w:val="center"/>
          </w:tcPr>
          <w:p w:rsidR="0026486E" w:rsidRDefault="0026486E" w:rsidP="00476F0F">
            <w:pPr>
              <w:rPr>
                <w:sz w:val="20"/>
                <w:szCs w:val="20"/>
              </w:rPr>
            </w:pPr>
            <w:r>
              <w:rPr>
                <w:sz w:val="20"/>
                <w:szCs w:val="20"/>
              </w:rPr>
              <w:lastRenderedPageBreak/>
              <w:t>23</w:t>
            </w:r>
          </w:p>
        </w:tc>
        <w:tc>
          <w:tcPr>
            <w:tcW w:w="8225" w:type="dxa"/>
            <w:tcBorders>
              <w:top w:val="single" w:sz="4" w:space="0" w:color="auto"/>
              <w:left w:val="single" w:sz="4" w:space="0" w:color="auto"/>
              <w:bottom w:val="single" w:sz="4" w:space="0" w:color="auto"/>
            </w:tcBorders>
            <w:vAlign w:val="center"/>
          </w:tcPr>
          <w:p w:rsidR="0026486E" w:rsidRPr="00485DFD" w:rsidRDefault="0026486E" w:rsidP="00476F0F">
            <w:pPr>
              <w:pStyle w:val="SchemaTxt"/>
              <w:tabs>
                <w:tab w:val="clear" w:pos="2160"/>
              </w:tabs>
              <w:ind w:left="0" w:firstLine="0"/>
              <w:jc w:val="both"/>
              <w:rPr>
                <w:rFonts w:cs="Arial"/>
                <w:iCs/>
                <w:sz w:val="20"/>
                <w:szCs w:val="20"/>
              </w:rPr>
            </w:pPr>
            <w:r>
              <w:rPr>
                <w:rFonts w:cs="Arial"/>
                <w:iCs/>
                <w:sz w:val="20"/>
                <w:szCs w:val="20"/>
              </w:rPr>
              <w:t>Section 6.1 text changed from ‘</w:t>
            </w:r>
            <w:r w:rsidRPr="00485DFD">
              <w:rPr>
                <w:rFonts w:cs="Arial"/>
                <w:iCs/>
                <w:sz w:val="20"/>
                <w:szCs w:val="20"/>
              </w:rPr>
              <w:t>3 months oral ciprofloxacin twice daily (</w:t>
            </w:r>
            <w:proofErr w:type="spellStart"/>
            <w:r w:rsidRPr="00485DFD">
              <w:rPr>
                <w:rFonts w:cs="Arial"/>
                <w:iCs/>
                <w:sz w:val="20"/>
                <w:szCs w:val="20"/>
              </w:rPr>
              <w:t>bd</w:t>
            </w:r>
            <w:proofErr w:type="spellEnd"/>
            <w:r w:rsidRPr="00485DFD">
              <w:rPr>
                <w:rFonts w:cs="Arial"/>
                <w:iCs/>
                <w:sz w:val="20"/>
                <w:szCs w:val="20"/>
              </w:rPr>
              <w:t>) (</w:t>
            </w:r>
            <w:r w:rsidRPr="00485DFD">
              <w:rPr>
                <w:rFonts w:cs="Arial"/>
                <w:sz w:val="20"/>
                <w:szCs w:val="20"/>
              </w:rPr>
              <w:t>Ciprofloxacin dose will be 15 mg/kg</w:t>
            </w:r>
            <w:r w:rsidRPr="00485DFD">
              <w:rPr>
                <w:rStyle w:val="CommentReference"/>
                <w:bCs w:val="0"/>
                <w:sz w:val="20"/>
                <w:szCs w:val="20"/>
              </w:rPr>
              <w:t>/dose t</w:t>
            </w:r>
            <w:r w:rsidRPr="00485DFD">
              <w:rPr>
                <w:rFonts w:cs="Arial"/>
                <w:sz w:val="20"/>
                <w:szCs w:val="20"/>
              </w:rPr>
              <w:t>wice daily for children aged &lt; 5 years and 20 mg/kg/dose twice daily (maximum 750mg twice daily) for those aged ≥ 5 years).</w:t>
            </w:r>
            <w:r>
              <w:rPr>
                <w:rFonts w:cs="Arial"/>
                <w:sz w:val="20"/>
                <w:szCs w:val="20"/>
              </w:rPr>
              <w:t>’</w:t>
            </w:r>
          </w:p>
          <w:p w:rsidR="0026486E" w:rsidRPr="00485DFD" w:rsidRDefault="0026486E" w:rsidP="00476F0F">
            <w:pPr>
              <w:pStyle w:val="SchemaTxt"/>
              <w:tabs>
                <w:tab w:val="clear" w:pos="2160"/>
              </w:tabs>
              <w:ind w:left="0" w:firstLine="0"/>
              <w:jc w:val="both"/>
              <w:rPr>
                <w:rFonts w:cs="Arial"/>
                <w:iCs/>
                <w:sz w:val="20"/>
                <w:szCs w:val="20"/>
              </w:rPr>
            </w:pPr>
            <w:r>
              <w:rPr>
                <w:rFonts w:cs="Arial"/>
                <w:iCs/>
                <w:sz w:val="20"/>
                <w:szCs w:val="20"/>
              </w:rPr>
              <w:t>t</w:t>
            </w:r>
            <w:r w:rsidRPr="00485DFD">
              <w:rPr>
                <w:rFonts w:cs="Arial"/>
                <w:iCs/>
                <w:sz w:val="20"/>
                <w:szCs w:val="20"/>
              </w:rPr>
              <w:t>o</w:t>
            </w:r>
          </w:p>
          <w:p w:rsidR="0026486E" w:rsidRPr="00F17083" w:rsidRDefault="0026486E" w:rsidP="00476F0F">
            <w:pPr>
              <w:pStyle w:val="SchemaTxt"/>
              <w:tabs>
                <w:tab w:val="clear" w:pos="2160"/>
              </w:tabs>
              <w:ind w:left="0" w:firstLine="0"/>
              <w:jc w:val="both"/>
              <w:rPr>
                <w:rFonts w:cs="Arial"/>
                <w:iCs/>
                <w:sz w:val="20"/>
                <w:szCs w:val="20"/>
              </w:rPr>
            </w:pPr>
            <w:r>
              <w:rPr>
                <w:rFonts w:cs="Arial"/>
                <w:iCs/>
                <w:sz w:val="20"/>
                <w:szCs w:val="20"/>
              </w:rPr>
              <w:t>‘</w:t>
            </w:r>
            <w:r w:rsidRPr="001277E3">
              <w:rPr>
                <w:rFonts w:cs="Arial"/>
                <w:iCs/>
                <w:sz w:val="20"/>
                <w:szCs w:val="20"/>
              </w:rPr>
              <w:t>3 months oral ciprofloxacin twice daily (</w:t>
            </w:r>
            <w:proofErr w:type="spellStart"/>
            <w:r w:rsidRPr="001277E3">
              <w:rPr>
                <w:rFonts w:cs="Arial"/>
                <w:iCs/>
                <w:sz w:val="20"/>
                <w:szCs w:val="20"/>
              </w:rPr>
              <w:t>bd</w:t>
            </w:r>
            <w:proofErr w:type="spellEnd"/>
            <w:r w:rsidRPr="001277E3">
              <w:rPr>
                <w:rFonts w:cs="Arial"/>
                <w:iCs/>
                <w:sz w:val="20"/>
                <w:szCs w:val="20"/>
              </w:rPr>
              <w:t>). (</w:t>
            </w:r>
            <w:r w:rsidRPr="001277E3">
              <w:rPr>
                <w:rFonts w:cs="Arial"/>
                <w:sz w:val="20"/>
                <w:szCs w:val="20"/>
              </w:rPr>
              <w:t>Ciprofloxacin dose will be 20 mg/kg</w:t>
            </w:r>
            <w:r w:rsidRPr="001277E3">
              <w:rPr>
                <w:rStyle w:val="CommentReference"/>
                <w:bCs w:val="0"/>
                <w:sz w:val="20"/>
                <w:szCs w:val="20"/>
              </w:rPr>
              <w:t xml:space="preserve"> t</w:t>
            </w:r>
            <w:r w:rsidRPr="001277E3">
              <w:rPr>
                <w:rFonts w:cs="Arial"/>
                <w:sz w:val="20"/>
                <w:szCs w:val="20"/>
              </w:rPr>
              <w:t>wice daily (maximum 750mg twice daily. This is in line with the BNF for children (</w:t>
            </w:r>
            <w:hyperlink r:id="rId11" w:history="1">
              <w:r w:rsidRPr="001277E3">
                <w:rPr>
                  <w:rStyle w:val="Hyperlink"/>
                  <w:rFonts w:cs="Arial"/>
                  <w:sz w:val="20"/>
                  <w:szCs w:val="20"/>
                </w:rPr>
                <w:t>http://bnfc.org/bnfc/</w:t>
              </w:r>
            </w:hyperlink>
            <w:r w:rsidRPr="001277E3">
              <w:rPr>
                <w:rFonts w:cs="Arial"/>
                <w:sz w:val="20"/>
                <w:szCs w:val="20"/>
              </w:rPr>
              <w:t>). Some clinicians may prefer to use a lower dose of 15mg/kg twice daily for children under 5 years, as used in national CF guidelines (</w:t>
            </w:r>
            <w:hyperlink r:id="rId12" w:history="1">
              <w:r w:rsidRPr="001277E3">
                <w:rPr>
                  <w:rStyle w:val="Hyperlink"/>
                  <w:rFonts w:cs="Arial"/>
                  <w:sz w:val="20"/>
                  <w:szCs w:val="20"/>
                </w:rPr>
                <w:t>http://www.cftrust.org.uk/aboutcf/publications/consensusdoc/Antibiotic_treatment_for_Cystic_Fibrosis.pdf</w:t>
              </w:r>
            </w:hyperlink>
            <w:r w:rsidRPr="001277E3">
              <w:rPr>
                <w:rFonts w:cs="Arial"/>
                <w:sz w:val="20"/>
                <w:szCs w:val="20"/>
              </w:rPr>
              <w:t>).</w:t>
            </w:r>
            <w:r>
              <w:rPr>
                <w:rFonts w:cs="Arial"/>
                <w:sz w:val="20"/>
                <w:szCs w:val="20"/>
              </w:rPr>
              <w:t>’</w:t>
            </w:r>
          </w:p>
        </w:tc>
      </w:tr>
      <w:tr w:rsidR="0026486E" w:rsidRPr="005121E5" w:rsidTr="00476F0F">
        <w:trPr>
          <w:trHeight w:val="562"/>
        </w:trPr>
        <w:tc>
          <w:tcPr>
            <w:tcW w:w="1239" w:type="dxa"/>
            <w:tcBorders>
              <w:top w:val="single" w:sz="4" w:space="0" w:color="auto"/>
              <w:bottom w:val="single" w:sz="4" w:space="0" w:color="auto"/>
            </w:tcBorders>
            <w:vAlign w:val="center"/>
          </w:tcPr>
          <w:p w:rsidR="0026486E" w:rsidRDefault="0026486E" w:rsidP="00476F0F">
            <w:pPr>
              <w:rPr>
                <w:sz w:val="20"/>
                <w:szCs w:val="20"/>
              </w:rPr>
            </w:pPr>
            <w:r>
              <w:rPr>
                <w:sz w:val="20"/>
                <w:szCs w:val="20"/>
              </w:rPr>
              <w:t>32</w:t>
            </w:r>
          </w:p>
        </w:tc>
        <w:tc>
          <w:tcPr>
            <w:tcW w:w="8225" w:type="dxa"/>
            <w:tcBorders>
              <w:top w:val="single" w:sz="4" w:space="0" w:color="auto"/>
              <w:left w:val="single" w:sz="4" w:space="0" w:color="auto"/>
              <w:bottom w:val="single" w:sz="4" w:space="0" w:color="auto"/>
            </w:tcBorders>
            <w:vAlign w:val="center"/>
          </w:tcPr>
          <w:p w:rsidR="0026486E" w:rsidRDefault="0026486E" w:rsidP="00476F0F">
            <w:pPr>
              <w:pStyle w:val="Default"/>
              <w:rPr>
                <w:sz w:val="20"/>
                <w:szCs w:val="20"/>
              </w:rPr>
            </w:pPr>
            <w:r>
              <w:rPr>
                <w:sz w:val="20"/>
                <w:szCs w:val="20"/>
              </w:rPr>
              <w:t>Section 7.1.10, table 2: trial assessments. ‘EQ-5D’ removed and text for ‘Quality of Life administered (CFQ)’ row changed to ‘Quality of Life administered (CFQ) and EQ-5D’</w:t>
            </w:r>
          </w:p>
        </w:tc>
      </w:tr>
      <w:tr w:rsidR="0026486E" w:rsidRPr="005121E5" w:rsidTr="00476F0F">
        <w:trPr>
          <w:trHeight w:val="389"/>
        </w:trPr>
        <w:tc>
          <w:tcPr>
            <w:tcW w:w="1239" w:type="dxa"/>
            <w:tcBorders>
              <w:top w:val="single" w:sz="4" w:space="0" w:color="auto"/>
              <w:bottom w:val="single" w:sz="4" w:space="0" w:color="auto"/>
            </w:tcBorders>
            <w:vAlign w:val="center"/>
          </w:tcPr>
          <w:p w:rsidR="0026486E" w:rsidRDefault="0026486E" w:rsidP="00476F0F">
            <w:pPr>
              <w:rPr>
                <w:sz w:val="20"/>
                <w:szCs w:val="20"/>
              </w:rPr>
            </w:pPr>
            <w:r>
              <w:rPr>
                <w:sz w:val="20"/>
                <w:szCs w:val="20"/>
              </w:rPr>
              <w:t>58</w:t>
            </w:r>
          </w:p>
        </w:tc>
        <w:tc>
          <w:tcPr>
            <w:tcW w:w="8225" w:type="dxa"/>
            <w:tcBorders>
              <w:top w:val="single" w:sz="4" w:space="0" w:color="auto"/>
              <w:left w:val="single" w:sz="4" w:space="0" w:color="auto"/>
              <w:bottom w:val="single" w:sz="4" w:space="0" w:color="auto"/>
            </w:tcBorders>
            <w:vAlign w:val="center"/>
          </w:tcPr>
          <w:p w:rsidR="0026486E" w:rsidRDefault="0026486E" w:rsidP="00476F0F">
            <w:pPr>
              <w:pStyle w:val="Default"/>
              <w:rPr>
                <w:sz w:val="20"/>
                <w:szCs w:val="20"/>
              </w:rPr>
            </w:pPr>
            <w:r>
              <w:rPr>
                <w:sz w:val="20"/>
                <w:szCs w:val="20"/>
              </w:rPr>
              <w:t>Section 15 trial committees section removed.</w:t>
            </w:r>
          </w:p>
        </w:tc>
      </w:tr>
    </w:tbl>
    <w:p w:rsidR="0026486E" w:rsidRDefault="0026486E"/>
    <w:p w:rsidR="0026486E" w:rsidRDefault="0026486E"/>
    <w:p w:rsidR="0026486E" w:rsidRDefault="0026486E">
      <w:pPr>
        <w:spacing w:after="160" w:line="259" w:lineRule="auto"/>
      </w:pPr>
      <w:r>
        <w:br w:type="page"/>
      </w:r>
    </w:p>
    <w:p w:rsidR="0026486E" w:rsidRDefault="0026486E" w:rsidP="0026486E">
      <w:pPr>
        <w:pStyle w:val="hrhStyle2"/>
        <w:numPr>
          <w:ilvl w:val="0"/>
          <w:numId w:val="0"/>
        </w:numPr>
        <w:ind w:left="862" w:hanging="720"/>
      </w:pPr>
      <w:bookmarkStart w:id="18" w:name="_Toc444767185"/>
      <w:bookmarkStart w:id="19" w:name="_GoBack"/>
      <w:bookmarkEnd w:id="19"/>
      <w:r>
        <w:lastRenderedPageBreak/>
        <w:t>Version 6 (17/10/2013)</w:t>
      </w:r>
      <w:bookmarkEnd w:id="18"/>
    </w:p>
    <w:p w:rsidR="0026486E" w:rsidRDefault="0026486E" w:rsidP="0026486E">
      <w:pPr>
        <w:pStyle w:val="BodyStyle1"/>
      </w:pPr>
    </w:p>
    <w:p w:rsidR="0026486E" w:rsidRPr="005121E5" w:rsidRDefault="0026486E" w:rsidP="0026486E">
      <w:r>
        <w:t>Amendment and clarification V5.0 (11/01</w:t>
      </w:r>
      <w:r w:rsidRPr="005121E5">
        <w:t>/201</w:t>
      </w:r>
      <w:r>
        <w:t>2</w:t>
      </w:r>
      <w:r w:rsidRPr="005121E5">
        <w:t>)</w:t>
      </w:r>
      <w:r>
        <w:t xml:space="preserve"> to V6.0 (17/10/2013)</w:t>
      </w:r>
    </w:p>
    <w:p w:rsidR="0026486E" w:rsidRDefault="0026486E" w:rsidP="0026486E">
      <w:pPr>
        <w:pStyle w:val="BodyStyle1"/>
      </w:pPr>
    </w:p>
    <w:tbl>
      <w:tblPr>
        <w:tblStyle w:val="TableGrid"/>
        <w:tblW w:w="9464" w:type="dxa"/>
        <w:tblLayout w:type="fixed"/>
        <w:tblLook w:val="04A0" w:firstRow="1" w:lastRow="0" w:firstColumn="1" w:lastColumn="0" w:noHBand="0" w:noVBand="1"/>
      </w:tblPr>
      <w:tblGrid>
        <w:gridCol w:w="1239"/>
        <w:gridCol w:w="8225"/>
      </w:tblGrid>
      <w:tr w:rsidR="0026486E" w:rsidRPr="00E720FE" w:rsidTr="00476F0F">
        <w:tc>
          <w:tcPr>
            <w:tcW w:w="1239" w:type="dxa"/>
            <w:shd w:val="clear" w:color="auto" w:fill="D5DCE4" w:themeFill="text2" w:themeFillTint="33"/>
          </w:tcPr>
          <w:p w:rsidR="0026486E" w:rsidRPr="00E720FE" w:rsidRDefault="0026486E" w:rsidP="00476F0F">
            <w:pPr>
              <w:rPr>
                <w:rFonts w:cs="Arial"/>
                <w:b/>
                <w:sz w:val="20"/>
                <w:szCs w:val="20"/>
              </w:rPr>
            </w:pPr>
            <w:r w:rsidRPr="00E720FE">
              <w:rPr>
                <w:rFonts w:cs="Arial"/>
                <w:b/>
                <w:sz w:val="20"/>
                <w:szCs w:val="20"/>
              </w:rPr>
              <w:t xml:space="preserve">Page Number </w:t>
            </w:r>
          </w:p>
        </w:tc>
        <w:tc>
          <w:tcPr>
            <w:tcW w:w="8225" w:type="dxa"/>
            <w:tcBorders>
              <w:left w:val="single" w:sz="4" w:space="0" w:color="auto"/>
            </w:tcBorders>
            <w:shd w:val="clear" w:color="auto" w:fill="D5DCE4" w:themeFill="text2" w:themeFillTint="33"/>
          </w:tcPr>
          <w:p w:rsidR="0026486E" w:rsidRPr="00E720FE" w:rsidRDefault="0026486E" w:rsidP="00476F0F">
            <w:pPr>
              <w:rPr>
                <w:rFonts w:cs="Arial"/>
                <w:b/>
                <w:sz w:val="20"/>
                <w:szCs w:val="20"/>
              </w:rPr>
            </w:pPr>
            <w:r w:rsidRPr="00E720FE">
              <w:rPr>
                <w:rFonts w:cs="Arial"/>
                <w:b/>
                <w:sz w:val="20"/>
                <w:szCs w:val="20"/>
              </w:rPr>
              <w:t>Amendment Comment</w:t>
            </w:r>
          </w:p>
        </w:tc>
      </w:tr>
      <w:tr w:rsidR="0026486E" w:rsidRPr="00E720FE" w:rsidTr="00476F0F">
        <w:trPr>
          <w:trHeight w:val="285"/>
        </w:trPr>
        <w:tc>
          <w:tcPr>
            <w:tcW w:w="1239" w:type="dxa"/>
            <w:vAlign w:val="center"/>
          </w:tcPr>
          <w:p w:rsidR="0026486E" w:rsidRPr="00E720FE" w:rsidRDefault="0026486E" w:rsidP="00476F0F">
            <w:pPr>
              <w:rPr>
                <w:rFonts w:cs="Arial"/>
                <w:sz w:val="20"/>
                <w:szCs w:val="20"/>
              </w:rPr>
            </w:pPr>
            <w:r w:rsidRPr="00E720FE">
              <w:rPr>
                <w:rFonts w:cs="Arial"/>
                <w:sz w:val="20"/>
                <w:szCs w:val="20"/>
              </w:rPr>
              <w:t>Throughout</w:t>
            </w:r>
          </w:p>
        </w:tc>
        <w:tc>
          <w:tcPr>
            <w:tcW w:w="8225" w:type="dxa"/>
            <w:tcBorders>
              <w:left w:val="single" w:sz="4" w:space="0" w:color="auto"/>
            </w:tcBorders>
            <w:vAlign w:val="center"/>
          </w:tcPr>
          <w:p w:rsidR="0026486E" w:rsidRPr="00E720FE" w:rsidRDefault="0026486E" w:rsidP="00476F0F">
            <w:pPr>
              <w:rPr>
                <w:rFonts w:cs="Arial"/>
                <w:sz w:val="20"/>
                <w:szCs w:val="20"/>
              </w:rPr>
            </w:pPr>
            <w:r w:rsidRPr="00E720FE">
              <w:rPr>
                <w:rFonts w:cs="Arial"/>
                <w:sz w:val="20"/>
                <w:szCs w:val="20"/>
              </w:rPr>
              <w:t>Updated version and date; correction of typographical errors</w:t>
            </w:r>
          </w:p>
        </w:tc>
      </w:tr>
      <w:tr w:rsidR="0026486E" w:rsidRPr="00E720FE" w:rsidTr="00476F0F">
        <w:tc>
          <w:tcPr>
            <w:tcW w:w="1239" w:type="dxa"/>
            <w:vAlign w:val="center"/>
          </w:tcPr>
          <w:p w:rsidR="0026486E" w:rsidRPr="00E720FE" w:rsidRDefault="0026486E" w:rsidP="00476F0F">
            <w:pPr>
              <w:rPr>
                <w:rFonts w:cs="Arial"/>
                <w:sz w:val="20"/>
                <w:szCs w:val="20"/>
              </w:rPr>
            </w:pPr>
            <w:r w:rsidRPr="00E720FE">
              <w:rPr>
                <w:rFonts w:cs="Arial"/>
                <w:sz w:val="20"/>
                <w:szCs w:val="20"/>
              </w:rPr>
              <w:t>5</w:t>
            </w:r>
          </w:p>
        </w:tc>
        <w:tc>
          <w:tcPr>
            <w:tcW w:w="8225" w:type="dxa"/>
            <w:tcBorders>
              <w:left w:val="single" w:sz="4" w:space="0" w:color="auto"/>
            </w:tcBorders>
            <w:vAlign w:val="center"/>
          </w:tcPr>
          <w:p w:rsidR="0026486E" w:rsidRPr="00E720FE" w:rsidRDefault="0026486E" w:rsidP="00476F0F">
            <w:pPr>
              <w:rPr>
                <w:rFonts w:cs="Arial"/>
                <w:sz w:val="20"/>
                <w:szCs w:val="20"/>
              </w:rPr>
            </w:pPr>
            <w:r w:rsidRPr="00E720FE">
              <w:rPr>
                <w:rFonts w:cs="Arial"/>
                <w:sz w:val="20"/>
                <w:szCs w:val="20"/>
              </w:rPr>
              <w:t>Replacement of Mary Perkins with Diana Benton as sponsor contact authorised to sign the protocol and protocol amendments</w:t>
            </w:r>
          </w:p>
        </w:tc>
      </w:tr>
      <w:tr w:rsidR="0026486E" w:rsidRPr="00E720FE" w:rsidTr="00476F0F">
        <w:trPr>
          <w:trHeight w:val="319"/>
        </w:trPr>
        <w:tc>
          <w:tcPr>
            <w:tcW w:w="1239" w:type="dxa"/>
            <w:tcBorders>
              <w:bottom w:val="single" w:sz="4" w:space="0" w:color="auto"/>
            </w:tcBorders>
            <w:vAlign w:val="center"/>
          </w:tcPr>
          <w:p w:rsidR="0026486E" w:rsidRPr="00E720FE" w:rsidRDefault="0026486E" w:rsidP="00476F0F">
            <w:pPr>
              <w:rPr>
                <w:rFonts w:cs="Arial"/>
                <w:sz w:val="20"/>
                <w:szCs w:val="20"/>
              </w:rPr>
            </w:pPr>
            <w:r w:rsidRPr="00E720FE">
              <w:rPr>
                <w:rFonts w:cs="Arial"/>
                <w:sz w:val="20"/>
                <w:szCs w:val="20"/>
              </w:rPr>
              <w:t>5</w:t>
            </w:r>
          </w:p>
        </w:tc>
        <w:tc>
          <w:tcPr>
            <w:tcW w:w="8225" w:type="dxa"/>
            <w:tcBorders>
              <w:left w:val="single" w:sz="4" w:space="0" w:color="auto"/>
              <w:bottom w:val="single" w:sz="4" w:space="0" w:color="auto"/>
            </w:tcBorders>
            <w:vAlign w:val="center"/>
          </w:tcPr>
          <w:p w:rsidR="0026486E" w:rsidRPr="00E720FE" w:rsidRDefault="0026486E" w:rsidP="00476F0F">
            <w:pPr>
              <w:rPr>
                <w:rFonts w:cs="Arial"/>
                <w:sz w:val="20"/>
                <w:szCs w:val="20"/>
              </w:rPr>
            </w:pPr>
            <w:r w:rsidRPr="00E720FE">
              <w:rPr>
                <w:rFonts w:cs="Arial"/>
                <w:sz w:val="20"/>
                <w:szCs w:val="20"/>
              </w:rPr>
              <w:t>Replacement of Dr Rachel Elliott with Dr Li-Chia Chen as Health economist</w:t>
            </w:r>
          </w:p>
        </w:tc>
      </w:tr>
      <w:tr w:rsidR="0026486E" w:rsidRPr="00E720FE" w:rsidTr="00476F0F">
        <w:trPr>
          <w:trHeight w:val="341"/>
        </w:trPr>
        <w:tc>
          <w:tcPr>
            <w:tcW w:w="1239" w:type="dxa"/>
            <w:tcBorders>
              <w:top w:val="single" w:sz="4" w:space="0" w:color="auto"/>
              <w:bottom w:val="single" w:sz="4" w:space="0" w:color="auto"/>
            </w:tcBorders>
            <w:vAlign w:val="center"/>
          </w:tcPr>
          <w:p w:rsidR="0026486E" w:rsidRPr="00E720FE" w:rsidRDefault="0026486E" w:rsidP="00476F0F">
            <w:pPr>
              <w:rPr>
                <w:rFonts w:cs="Arial"/>
                <w:sz w:val="20"/>
                <w:szCs w:val="20"/>
              </w:rPr>
            </w:pPr>
            <w:r w:rsidRPr="00E720FE">
              <w:rPr>
                <w:rFonts w:cs="Arial"/>
                <w:sz w:val="20"/>
                <w:szCs w:val="20"/>
              </w:rPr>
              <w:t>9</w:t>
            </w:r>
          </w:p>
        </w:tc>
        <w:tc>
          <w:tcPr>
            <w:tcW w:w="8225" w:type="dxa"/>
            <w:tcBorders>
              <w:top w:val="single" w:sz="4" w:space="0" w:color="auto"/>
              <w:left w:val="single" w:sz="4" w:space="0" w:color="auto"/>
              <w:bottom w:val="single" w:sz="4" w:space="0" w:color="auto"/>
            </w:tcBorders>
            <w:vAlign w:val="center"/>
          </w:tcPr>
          <w:p w:rsidR="0026486E" w:rsidRPr="00E720FE" w:rsidRDefault="0026486E" w:rsidP="00476F0F">
            <w:pPr>
              <w:pStyle w:val="BodyStyle1"/>
              <w:jc w:val="left"/>
              <w:rPr>
                <w:rFonts w:cs="Arial"/>
                <w:sz w:val="20"/>
                <w:szCs w:val="20"/>
              </w:rPr>
            </w:pPr>
            <w:r w:rsidRPr="00E720FE">
              <w:rPr>
                <w:rFonts w:cs="Arial"/>
                <w:sz w:val="20"/>
                <w:szCs w:val="20"/>
              </w:rPr>
              <w:t>Updated the table of contents</w:t>
            </w:r>
          </w:p>
        </w:tc>
      </w:tr>
      <w:tr w:rsidR="0026486E" w:rsidRPr="00E720FE" w:rsidTr="00476F0F">
        <w:trPr>
          <w:trHeight w:val="341"/>
        </w:trPr>
        <w:tc>
          <w:tcPr>
            <w:tcW w:w="1239" w:type="dxa"/>
            <w:tcBorders>
              <w:top w:val="single" w:sz="4" w:space="0" w:color="auto"/>
              <w:bottom w:val="single" w:sz="4" w:space="0" w:color="auto"/>
            </w:tcBorders>
            <w:vAlign w:val="center"/>
          </w:tcPr>
          <w:p w:rsidR="0026486E" w:rsidRPr="00E720FE" w:rsidRDefault="0026486E" w:rsidP="00476F0F">
            <w:pPr>
              <w:rPr>
                <w:rFonts w:cs="Arial"/>
                <w:sz w:val="20"/>
                <w:szCs w:val="20"/>
              </w:rPr>
            </w:pPr>
            <w:r w:rsidRPr="00E720FE">
              <w:rPr>
                <w:rFonts w:cs="Arial"/>
                <w:sz w:val="20"/>
                <w:szCs w:val="20"/>
              </w:rPr>
              <w:t>Throughout</w:t>
            </w:r>
          </w:p>
        </w:tc>
        <w:tc>
          <w:tcPr>
            <w:tcW w:w="8225" w:type="dxa"/>
            <w:tcBorders>
              <w:top w:val="single" w:sz="4" w:space="0" w:color="auto"/>
              <w:left w:val="single" w:sz="4" w:space="0" w:color="auto"/>
              <w:bottom w:val="single" w:sz="4" w:space="0" w:color="auto"/>
            </w:tcBorders>
            <w:vAlign w:val="center"/>
          </w:tcPr>
          <w:p w:rsidR="0026486E" w:rsidRPr="00E720FE" w:rsidRDefault="0026486E" w:rsidP="00476F0F">
            <w:pPr>
              <w:pStyle w:val="BodyStyle1"/>
              <w:jc w:val="left"/>
              <w:rPr>
                <w:rFonts w:cs="Arial"/>
                <w:sz w:val="20"/>
                <w:szCs w:val="20"/>
              </w:rPr>
            </w:pPr>
            <w:r w:rsidRPr="00E720FE">
              <w:rPr>
                <w:rFonts w:cs="Arial"/>
                <w:sz w:val="20"/>
                <w:szCs w:val="20"/>
              </w:rPr>
              <w:t>Clarification of the definition of one month</w:t>
            </w:r>
          </w:p>
        </w:tc>
      </w:tr>
      <w:tr w:rsidR="0026486E" w:rsidRPr="00E720FE" w:rsidTr="00476F0F">
        <w:trPr>
          <w:trHeight w:val="341"/>
        </w:trPr>
        <w:tc>
          <w:tcPr>
            <w:tcW w:w="1239" w:type="dxa"/>
            <w:tcBorders>
              <w:top w:val="single" w:sz="4" w:space="0" w:color="auto"/>
              <w:bottom w:val="single" w:sz="4" w:space="0" w:color="auto"/>
            </w:tcBorders>
            <w:vAlign w:val="center"/>
          </w:tcPr>
          <w:p w:rsidR="0026486E" w:rsidRPr="00E720FE" w:rsidRDefault="0026486E" w:rsidP="00476F0F">
            <w:pPr>
              <w:rPr>
                <w:rFonts w:cs="Arial"/>
                <w:sz w:val="20"/>
                <w:szCs w:val="20"/>
              </w:rPr>
            </w:pPr>
            <w:r w:rsidRPr="00E720FE">
              <w:rPr>
                <w:rFonts w:cs="Arial"/>
                <w:sz w:val="20"/>
                <w:szCs w:val="20"/>
              </w:rPr>
              <w:t>11</w:t>
            </w:r>
          </w:p>
        </w:tc>
        <w:tc>
          <w:tcPr>
            <w:tcW w:w="8225" w:type="dxa"/>
            <w:tcBorders>
              <w:top w:val="single" w:sz="4" w:space="0" w:color="auto"/>
              <w:left w:val="single" w:sz="4" w:space="0" w:color="auto"/>
              <w:bottom w:val="single" w:sz="4" w:space="0" w:color="auto"/>
            </w:tcBorders>
            <w:vAlign w:val="center"/>
          </w:tcPr>
          <w:p w:rsidR="0026486E" w:rsidRPr="00E720FE" w:rsidRDefault="0026486E" w:rsidP="00476F0F">
            <w:pPr>
              <w:pStyle w:val="BodyStyle1"/>
              <w:jc w:val="left"/>
              <w:rPr>
                <w:rFonts w:cs="Arial"/>
                <w:sz w:val="20"/>
                <w:szCs w:val="20"/>
              </w:rPr>
            </w:pPr>
            <w:r w:rsidRPr="00E720FE">
              <w:rPr>
                <w:rFonts w:cs="Arial"/>
                <w:sz w:val="20"/>
                <w:szCs w:val="20"/>
              </w:rPr>
              <w:t>Study period changed from 5 years to 6 years and 3 months</w:t>
            </w:r>
          </w:p>
        </w:tc>
      </w:tr>
      <w:tr w:rsidR="0026486E" w:rsidRPr="00E720FE" w:rsidTr="00476F0F">
        <w:trPr>
          <w:trHeight w:val="1038"/>
        </w:trPr>
        <w:tc>
          <w:tcPr>
            <w:tcW w:w="1239" w:type="dxa"/>
            <w:tcBorders>
              <w:top w:val="single" w:sz="4" w:space="0" w:color="auto"/>
              <w:bottom w:val="single" w:sz="4" w:space="0" w:color="auto"/>
            </w:tcBorders>
            <w:vAlign w:val="center"/>
          </w:tcPr>
          <w:p w:rsidR="0026486E" w:rsidRPr="00E720FE" w:rsidRDefault="0026486E" w:rsidP="00476F0F">
            <w:pPr>
              <w:rPr>
                <w:rFonts w:cs="Arial"/>
                <w:sz w:val="20"/>
                <w:szCs w:val="20"/>
              </w:rPr>
            </w:pPr>
            <w:r w:rsidRPr="00E720FE">
              <w:rPr>
                <w:rFonts w:cs="Arial"/>
                <w:sz w:val="20"/>
                <w:szCs w:val="20"/>
              </w:rPr>
              <w:t>Throughout</w:t>
            </w:r>
          </w:p>
        </w:tc>
        <w:tc>
          <w:tcPr>
            <w:tcW w:w="8225" w:type="dxa"/>
            <w:tcBorders>
              <w:top w:val="single" w:sz="4" w:space="0" w:color="auto"/>
              <w:left w:val="single" w:sz="4" w:space="0" w:color="auto"/>
              <w:bottom w:val="single" w:sz="4" w:space="0" w:color="auto"/>
            </w:tcBorders>
            <w:vAlign w:val="center"/>
          </w:tcPr>
          <w:p w:rsidR="0026486E" w:rsidRPr="00E720FE" w:rsidRDefault="0026486E" w:rsidP="00476F0F">
            <w:pPr>
              <w:pStyle w:val="BodyText"/>
              <w:rPr>
                <w:rFonts w:cs="Arial"/>
                <w:sz w:val="20"/>
                <w:szCs w:val="20"/>
              </w:rPr>
            </w:pPr>
            <w:r w:rsidRPr="00E720FE">
              <w:rPr>
                <w:rFonts w:cs="Arial"/>
                <w:sz w:val="20"/>
                <w:szCs w:val="20"/>
              </w:rPr>
              <w:t>Inclusion criteria 5 b. changed from ‘</w:t>
            </w:r>
            <w:r w:rsidRPr="00E720FE">
              <w:rPr>
                <w:rFonts w:cs="Arial"/>
                <w:bCs/>
                <w:i/>
                <w:sz w:val="20"/>
                <w:szCs w:val="20"/>
              </w:rPr>
              <w:t>P. aeruginosa</w:t>
            </w:r>
            <w:r w:rsidRPr="00E720FE">
              <w:rPr>
                <w:rFonts w:cs="Arial"/>
                <w:bCs/>
                <w:sz w:val="20"/>
                <w:szCs w:val="20"/>
              </w:rPr>
              <w:t>-</w:t>
            </w:r>
            <w:proofErr w:type="gramStart"/>
            <w:r w:rsidRPr="00E720FE">
              <w:rPr>
                <w:rFonts w:cs="Arial"/>
                <w:bCs/>
                <w:sz w:val="20"/>
                <w:szCs w:val="20"/>
              </w:rPr>
              <w:t>free  (</w:t>
            </w:r>
            <w:proofErr w:type="gramEnd"/>
            <w:r w:rsidRPr="00E720FE">
              <w:rPr>
                <w:rFonts w:cs="Arial"/>
                <w:sz w:val="20"/>
                <w:szCs w:val="20"/>
              </w:rPr>
              <w:t xml:space="preserve">i.e.  </w:t>
            </w:r>
            <w:proofErr w:type="gramStart"/>
            <w:r w:rsidRPr="00E720FE">
              <w:rPr>
                <w:rFonts w:cs="Arial"/>
                <w:sz w:val="20"/>
                <w:szCs w:val="20"/>
              </w:rPr>
              <w:t>a</w:t>
            </w:r>
            <w:proofErr w:type="gramEnd"/>
            <w:r w:rsidRPr="00E720FE">
              <w:rPr>
                <w:rFonts w:cs="Arial"/>
                <w:sz w:val="20"/>
                <w:szCs w:val="20"/>
              </w:rPr>
              <w:t xml:space="preserve"> minimum of four consecutive cough or sputum samples should by P. </w:t>
            </w:r>
            <w:proofErr w:type="spellStart"/>
            <w:r w:rsidRPr="00E720FE">
              <w:rPr>
                <w:rFonts w:cs="Arial"/>
                <w:sz w:val="20"/>
                <w:szCs w:val="20"/>
              </w:rPr>
              <w:t>aerouginosa</w:t>
            </w:r>
            <w:proofErr w:type="spellEnd"/>
            <w:r w:rsidRPr="00E720FE">
              <w:rPr>
                <w:rFonts w:cs="Arial"/>
                <w:sz w:val="20"/>
                <w:szCs w:val="20"/>
              </w:rPr>
              <w:t xml:space="preserve"> free within a 12 month period to </w:t>
            </w:r>
            <w:proofErr w:type="spellStart"/>
            <w:r w:rsidRPr="00E720FE">
              <w:rPr>
                <w:rFonts w:cs="Arial"/>
                <w:sz w:val="20"/>
                <w:szCs w:val="20"/>
              </w:rPr>
              <w:t>satisy</w:t>
            </w:r>
            <w:proofErr w:type="spellEnd"/>
            <w:r w:rsidRPr="00E720FE">
              <w:rPr>
                <w:rFonts w:cs="Arial"/>
                <w:sz w:val="20"/>
                <w:szCs w:val="20"/>
              </w:rPr>
              <w:t xml:space="preserve"> eligibility.)’  </w:t>
            </w:r>
            <w:proofErr w:type="gramStart"/>
            <w:r w:rsidRPr="00E720FE">
              <w:rPr>
                <w:rFonts w:cs="Arial"/>
                <w:sz w:val="20"/>
                <w:szCs w:val="20"/>
              </w:rPr>
              <w:t>to</w:t>
            </w:r>
            <w:proofErr w:type="gramEnd"/>
            <w:r w:rsidRPr="00E720FE">
              <w:rPr>
                <w:rFonts w:cs="Arial"/>
                <w:sz w:val="20"/>
                <w:szCs w:val="20"/>
              </w:rPr>
              <w:t xml:space="preserve"> ‘</w:t>
            </w:r>
            <w:r w:rsidRPr="00E720FE">
              <w:rPr>
                <w:rFonts w:cs="Arial"/>
                <w:bCs/>
                <w:i/>
                <w:sz w:val="20"/>
                <w:szCs w:val="20"/>
              </w:rPr>
              <w:t>P. aeruginosa</w:t>
            </w:r>
            <w:r w:rsidRPr="00E720FE">
              <w:rPr>
                <w:rFonts w:cs="Arial"/>
                <w:bCs/>
                <w:sz w:val="20"/>
                <w:szCs w:val="20"/>
              </w:rPr>
              <w:t>-free (</w:t>
            </w:r>
            <w:r w:rsidRPr="00E720FE">
              <w:rPr>
                <w:rFonts w:cs="Arial"/>
                <w:sz w:val="20"/>
                <w:szCs w:val="20"/>
              </w:rPr>
              <w:t xml:space="preserve">i.e.  </w:t>
            </w:r>
            <w:proofErr w:type="gramStart"/>
            <w:r w:rsidRPr="00E720FE">
              <w:rPr>
                <w:rFonts w:cs="Arial"/>
                <w:sz w:val="20"/>
                <w:szCs w:val="20"/>
              </w:rPr>
              <w:t>any</w:t>
            </w:r>
            <w:proofErr w:type="gramEnd"/>
            <w:r w:rsidRPr="00E720FE">
              <w:rPr>
                <w:rFonts w:cs="Arial"/>
                <w:sz w:val="20"/>
                <w:szCs w:val="20"/>
              </w:rPr>
              <w:t xml:space="preserve"> cough or sputum samples within the previous year (365 days) should be </w:t>
            </w:r>
            <w:r w:rsidRPr="00E720FE">
              <w:rPr>
                <w:rFonts w:cs="Arial"/>
                <w:i/>
                <w:iCs/>
                <w:sz w:val="20"/>
                <w:szCs w:val="20"/>
              </w:rPr>
              <w:t xml:space="preserve">P. aeruginosa </w:t>
            </w:r>
            <w:r w:rsidRPr="00E720FE">
              <w:rPr>
                <w:rFonts w:cs="Arial"/>
                <w:iCs/>
                <w:sz w:val="20"/>
                <w:szCs w:val="20"/>
              </w:rPr>
              <w:t>free</w:t>
            </w:r>
            <w:r w:rsidRPr="00E720FE">
              <w:rPr>
                <w:rFonts w:cs="Arial"/>
                <w:sz w:val="20"/>
                <w:szCs w:val="20"/>
              </w:rPr>
              <w:t>.) ‘</w:t>
            </w:r>
          </w:p>
          <w:p w:rsidR="0026486E" w:rsidRPr="00E720FE" w:rsidRDefault="0026486E" w:rsidP="00476F0F">
            <w:pPr>
              <w:pStyle w:val="BodyText"/>
              <w:rPr>
                <w:rFonts w:cs="Arial"/>
                <w:sz w:val="20"/>
                <w:szCs w:val="20"/>
              </w:rPr>
            </w:pPr>
          </w:p>
        </w:tc>
      </w:tr>
      <w:tr w:rsidR="0026486E" w:rsidRPr="00E720FE" w:rsidTr="00476F0F">
        <w:trPr>
          <w:trHeight w:val="303"/>
        </w:trPr>
        <w:tc>
          <w:tcPr>
            <w:tcW w:w="1239" w:type="dxa"/>
            <w:tcBorders>
              <w:top w:val="single" w:sz="4" w:space="0" w:color="auto"/>
              <w:bottom w:val="single" w:sz="4" w:space="0" w:color="auto"/>
            </w:tcBorders>
            <w:vAlign w:val="center"/>
          </w:tcPr>
          <w:p w:rsidR="0026486E" w:rsidRPr="00E720FE" w:rsidRDefault="0026486E" w:rsidP="00476F0F">
            <w:pPr>
              <w:rPr>
                <w:rFonts w:cs="Arial"/>
                <w:sz w:val="20"/>
                <w:szCs w:val="20"/>
              </w:rPr>
            </w:pPr>
            <w:r w:rsidRPr="00E720FE">
              <w:rPr>
                <w:rFonts w:cs="Arial"/>
                <w:sz w:val="20"/>
                <w:szCs w:val="20"/>
              </w:rPr>
              <w:t>12</w:t>
            </w:r>
          </w:p>
        </w:tc>
        <w:tc>
          <w:tcPr>
            <w:tcW w:w="8225" w:type="dxa"/>
            <w:tcBorders>
              <w:top w:val="single" w:sz="4" w:space="0" w:color="auto"/>
              <w:left w:val="single" w:sz="4" w:space="0" w:color="auto"/>
              <w:bottom w:val="single" w:sz="4" w:space="0" w:color="auto"/>
            </w:tcBorders>
            <w:vAlign w:val="center"/>
          </w:tcPr>
          <w:p w:rsidR="0026486E" w:rsidRPr="00E720FE" w:rsidRDefault="0026486E" w:rsidP="00476F0F">
            <w:pPr>
              <w:pStyle w:val="BodyText"/>
              <w:rPr>
                <w:rFonts w:cs="Arial"/>
                <w:sz w:val="20"/>
                <w:szCs w:val="20"/>
              </w:rPr>
            </w:pPr>
            <w:r w:rsidRPr="00E720FE">
              <w:rPr>
                <w:rFonts w:cs="Arial"/>
                <w:bCs/>
                <w:sz w:val="20"/>
                <w:szCs w:val="20"/>
              </w:rPr>
              <w:t>Exclusion criteria 4 changed from ‘previous 9 months’ to ‘previous 9 calendar months’.</w:t>
            </w:r>
          </w:p>
          <w:p w:rsidR="0026486E" w:rsidRPr="00E720FE" w:rsidRDefault="0026486E" w:rsidP="00476F0F">
            <w:pPr>
              <w:pStyle w:val="BodyText"/>
              <w:rPr>
                <w:rFonts w:cs="Arial"/>
                <w:sz w:val="20"/>
                <w:szCs w:val="20"/>
              </w:rPr>
            </w:pPr>
          </w:p>
        </w:tc>
      </w:tr>
      <w:tr w:rsidR="0026486E" w:rsidRPr="00E720FE" w:rsidTr="00476F0F">
        <w:trPr>
          <w:trHeight w:val="476"/>
        </w:trPr>
        <w:tc>
          <w:tcPr>
            <w:tcW w:w="1239" w:type="dxa"/>
            <w:tcBorders>
              <w:top w:val="single" w:sz="4" w:space="0" w:color="auto"/>
              <w:bottom w:val="single" w:sz="4" w:space="0" w:color="auto"/>
            </w:tcBorders>
            <w:vAlign w:val="center"/>
          </w:tcPr>
          <w:p w:rsidR="0026486E" w:rsidRPr="00E720FE" w:rsidRDefault="0026486E" w:rsidP="00476F0F">
            <w:pPr>
              <w:rPr>
                <w:rFonts w:cs="Arial"/>
                <w:sz w:val="20"/>
                <w:szCs w:val="20"/>
              </w:rPr>
            </w:pPr>
            <w:r w:rsidRPr="00E720FE">
              <w:rPr>
                <w:rFonts w:cs="Arial"/>
                <w:sz w:val="20"/>
                <w:szCs w:val="20"/>
              </w:rPr>
              <w:t xml:space="preserve">12 </w:t>
            </w:r>
          </w:p>
        </w:tc>
        <w:tc>
          <w:tcPr>
            <w:tcW w:w="8225" w:type="dxa"/>
            <w:tcBorders>
              <w:top w:val="single" w:sz="4" w:space="0" w:color="auto"/>
              <w:left w:val="single" w:sz="4" w:space="0" w:color="auto"/>
              <w:bottom w:val="single" w:sz="4" w:space="0" w:color="auto"/>
            </w:tcBorders>
            <w:vAlign w:val="center"/>
          </w:tcPr>
          <w:p w:rsidR="0026486E" w:rsidRPr="00E720FE" w:rsidRDefault="0026486E" w:rsidP="00476F0F">
            <w:pPr>
              <w:pStyle w:val="BodyStyle1"/>
              <w:rPr>
                <w:rFonts w:cs="Arial"/>
                <w:sz w:val="20"/>
                <w:szCs w:val="20"/>
              </w:rPr>
            </w:pPr>
            <w:r w:rsidRPr="00E720FE">
              <w:rPr>
                <w:rFonts w:cs="Arial"/>
                <w:sz w:val="20"/>
                <w:szCs w:val="20"/>
              </w:rPr>
              <w:t>‘Each participant will be followed up for a minimum of 15 months, but up to 24 months.’ Removed.</w:t>
            </w:r>
          </w:p>
        </w:tc>
      </w:tr>
      <w:tr w:rsidR="0026486E" w:rsidRPr="00E720FE" w:rsidTr="00476F0F">
        <w:trPr>
          <w:trHeight w:val="476"/>
        </w:trPr>
        <w:tc>
          <w:tcPr>
            <w:tcW w:w="1239" w:type="dxa"/>
            <w:tcBorders>
              <w:top w:val="single" w:sz="4" w:space="0" w:color="auto"/>
              <w:bottom w:val="single" w:sz="4" w:space="0" w:color="auto"/>
            </w:tcBorders>
            <w:vAlign w:val="center"/>
          </w:tcPr>
          <w:p w:rsidR="0026486E" w:rsidRPr="00E720FE" w:rsidRDefault="0026486E" w:rsidP="00476F0F">
            <w:pPr>
              <w:rPr>
                <w:rFonts w:cs="Arial"/>
                <w:sz w:val="20"/>
                <w:szCs w:val="20"/>
              </w:rPr>
            </w:pPr>
            <w:r w:rsidRPr="00E720FE">
              <w:rPr>
                <w:rFonts w:cs="Arial"/>
                <w:sz w:val="20"/>
                <w:szCs w:val="20"/>
              </w:rPr>
              <w:t>12</w:t>
            </w:r>
          </w:p>
        </w:tc>
        <w:tc>
          <w:tcPr>
            <w:tcW w:w="8225" w:type="dxa"/>
            <w:tcBorders>
              <w:top w:val="single" w:sz="4" w:space="0" w:color="auto"/>
              <w:left w:val="single" w:sz="4" w:space="0" w:color="auto"/>
              <w:bottom w:val="single" w:sz="4" w:space="0" w:color="auto"/>
            </w:tcBorders>
            <w:vAlign w:val="center"/>
          </w:tcPr>
          <w:p w:rsidR="0026486E" w:rsidRPr="00E720FE" w:rsidRDefault="0026486E" w:rsidP="00476F0F">
            <w:pPr>
              <w:pStyle w:val="BodyStyle1"/>
              <w:rPr>
                <w:rFonts w:cs="Arial"/>
                <w:sz w:val="20"/>
                <w:szCs w:val="20"/>
              </w:rPr>
            </w:pPr>
            <w:r w:rsidRPr="00E720FE">
              <w:rPr>
                <w:rFonts w:cs="Arial"/>
                <w:sz w:val="20"/>
                <w:szCs w:val="20"/>
              </w:rPr>
              <w:t>Insertion of table 1; guidance on scheduling of visits</w:t>
            </w:r>
          </w:p>
        </w:tc>
      </w:tr>
      <w:tr w:rsidR="0026486E" w:rsidRPr="00E720FE" w:rsidTr="00476F0F">
        <w:trPr>
          <w:trHeight w:val="1400"/>
        </w:trPr>
        <w:tc>
          <w:tcPr>
            <w:tcW w:w="1239" w:type="dxa"/>
            <w:tcBorders>
              <w:top w:val="single" w:sz="4" w:space="0" w:color="auto"/>
              <w:bottom w:val="single" w:sz="4" w:space="0" w:color="auto"/>
            </w:tcBorders>
            <w:vAlign w:val="center"/>
          </w:tcPr>
          <w:p w:rsidR="0026486E" w:rsidRPr="00E720FE" w:rsidRDefault="0026486E" w:rsidP="00476F0F">
            <w:pPr>
              <w:rPr>
                <w:rFonts w:cs="Arial"/>
                <w:sz w:val="20"/>
                <w:szCs w:val="20"/>
              </w:rPr>
            </w:pPr>
            <w:r w:rsidRPr="00E720FE">
              <w:rPr>
                <w:rFonts w:cs="Arial"/>
                <w:sz w:val="20"/>
                <w:szCs w:val="20"/>
              </w:rPr>
              <w:t>31</w:t>
            </w:r>
          </w:p>
        </w:tc>
        <w:tc>
          <w:tcPr>
            <w:tcW w:w="8225" w:type="dxa"/>
            <w:tcBorders>
              <w:top w:val="single" w:sz="4" w:space="0" w:color="auto"/>
              <w:left w:val="single" w:sz="4" w:space="0" w:color="auto"/>
              <w:bottom w:val="single" w:sz="4" w:space="0" w:color="auto"/>
            </w:tcBorders>
            <w:vAlign w:val="center"/>
          </w:tcPr>
          <w:p w:rsidR="0026486E" w:rsidRPr="00E720FE" w:rsidRDefault="0026486E" w:rsidP="00476F0F">
            <w:pPr>
              <w:pStyle w:val="Default"/>
              <w:rPr>
                <w:sz w:val="20"/>
                <w:szCs w:val="20"/>
              </w:rPr>
            </w:pPr>
            <w:r w:rsidRPr="00E720FE">
              <w:rPr>
                <w:sz w:val="20"/>
                <w:szCs w:val="20"/>
              </w:rPr>
              <w:t xml:space="preserve">‘Participants enrolled during the first nine months should continue their follow-up to 24 months after allocated </w:t>
            </w:r>
            <w:proofErr w:type="spellStart"/>
            <w:r w:rsidRPr="00E720FE">
              <w:rPr>
                <w:sz w:val="20"/>
                <w:szCs w:val="20"/>
              </w:rPr>
              <w:t>treatement</w:t>
            </w:r>
            <w:proofErr w:type="spellEnd"/>
            <w:r w:rsidRPr="00E720FE">
              <w:rPr>
                <w:sz w:val="20"/>
                <w:szCs w:val="20"/>
              </w:rPr>
              <w:t xml:space="preserve"> started. Participants randomised after the first nine months of the recruitment period should be followed up for 15 months after allocated </w:t>
            </w:r>
            <w:proofErr w:type="spellStart"/>
            <w:r w:rsidRPr="00E720FE">
              <w:rPr>
                <w:sz w:val="20"/>
                <w:szCs w:val="20"/>
              </w:rPr>
              <w:t>treatement</w:t>
            </w:r>
            <w:proofErr w:type="spellEnd"/>
            <w:r w:rsidRPr="00E720FE">
              <w:rPr>
                <w:sz w:val="20"/>
                <w:szCs w:val="20"/>
              </w:rPr>
              <w:t xml:space="preserve"> started to collect the primary endpoint data.’ </w:t>
            </w:r>
            <w:proofErr w:type="spellStart"/>
            <w:r w:rsidRPr="00E720FE">
              <w:rPr>
                <w:sz w:val="20"/>
                <w:szCs w:val="20"/>
              </w:rPr>
              <w:t>Relaced</w:t>
            </w:r>
            <w:proofErr w:type="spellEnd"/>
            <w:r w:rsidRPr="00E720FE">
              <w:rPr>
                <w:sz w:val="20"/>
                <w:szCs w:val="20"/>
              </w:rPr>
              <w:t xml:space="preserve"> with ‘Participants should continue their follow-up up to 24 months after allocated </w:t>
            </w:r>
            <w:proofErr w:type="spellStart"/>
            <w:r w:rsidRPr="00E720FE">
              <w:rPr>
                <w:sz w:val="20"/>
                <w:szCs w:val="20"/>
              </w:rPr>
              <w:t>treatement</w:t>
            </w:r>
            <w:proofErr w:type="spellEnd"/>
            <w:r w:rsidRPr="00E720FE">
              <w:rPr>
                <w:sz w:val="20"/>
                <w:szCs w:val="20"/>
              </w:rPr>
              <w:t xml:space="preserve"> started.’</w:t>
            </w:r>
          </w:p>
        </w:tc>
      </w:tr>
      <w:tr w:rsidR="0026486E" w:rsidRPr="00E720FE" w:rsidTr="00476F0F">
        <w:trPr>
          <w:trHeight w:val="373"/>
        </w:trPr>
        <w:tc>
          <w:tcPr>
            <w:tcW w:w="1239" w:type="dxa"/>
            <w:tcBorders>
              <w:top w:val="single" w:sz="4" w:space="0" w:color="auto"/>
              <w:bottom w:val="single" w:sz="4" w:space="0" w:color="auto"/>
            </w:tcBorders>
            <w:vAlign w:val="center"/>
          </w:tcPr>
          <w:p w:rsidR="0026486E" w:rsidRPr="00E720FE" w:rsidRDefault="0026486E" w:rsidP="00476F0F">
            <w:pPr>
              <w:rPr>
                <w:rFonts w:cs="Arial"/>
                <w:sz w:val="20"/>
                <w:szCs w:val="20"/>
              </w:rPr>
            </w:pPr>
            <w:r w:rsidRPr="00E720FE">
              <w:rPr>
                <w:rFonts w:cs="Arial"/>
                <w:sz w:val="20"/>
                <w:szCs w:val="20"/>
              </w:rPr>
              <w:t>31</w:t>
            </w:r>
          </w:p>
        </w:tc>
        <w:tc>
          <w:tcPr>
            <w:tcW w:w="8225" w:type="dxa"/>
            <w:tcBorders>
              <w:top w:val="single" w:sz="4" w:space="0" w:color="auto"/>
              <w:left w:val="single" w:sz="4" w:space="0" w:color="auto"/>
              <w:bottom w:val="single" w:sz="4" w:space="0" w:color="auto"/>
            </w:tcBorders>
            <w:vAlign w:val="center"/>
          </w:tcPr>
          <w:p w:rsidR="0026486E" w:rsidRPr="00E720FE" w:rsidRDefault="0026486E" w:rsidP="00476F0F">
            <w:pPr>
              <w:pStyle w:val="Default"/>
              <w:rPr>
                <w:sz w:val="20"/>
                <w:szCs w:val="20"/>
              </w:rPr>
            </w:pPr>
            <w:r w:rsidRPr="00E720FE">
              <w:rPr>
                <w:sz w:val="20"/>
                <w:szCs w:val="20"/>
              </w:rPr>
              <w:t>15 month visit window changed from ‘+/- one week’ to ‘- one week or + two weeks’</w:t>
            </w:r>
          </w:p>
        </w:tc>
      </w:tr>
      <w:tr w:rsidR="0026486E" w:rsidRPr="00E720FE" w:rsidTr="00476F0F">
        <w:trPr>
          <w:trHeight w:val="502"/>
        </w:trPr>
        <w:tc>
          <w:tcPr>
            <w:tcW w:w="1239" w:type="dxa"/>
            <w:tcBorders>
              <w:top w:val="single" w:sz="4" w:space="0" w:color="auto"/>
              <w:bottom w:val="single" w:sz="4" w:space="0" w:color="auto"/>
            </w:tcBorders>
            <w:vAlign w:val="center"/>
          </w:tcPr>
          <w:p w:rsidR="0026486E" w:rsidRPr="00E720FE" w:rsidRDefault="0026486E" w:rsidP="00476F0F">
            <w:pPr>
              <w:rPr>
                <w:rFonts w:cs="Arial"/>
                <w:sz w:val="20"/>
                <w:szCs w:val="20"/>
              </w:rPr>
            </w:pPr>
            <w:r w:rsidRPr="00E720FE">
              <w:rPr>
                <w:rFonts w:cs="Arial"/>
                <w:sz w:val="20"/>
                <w:szCs w:val="20"/>
              </w:rPr>
              <w:t>39</w:t>
            </w:r>
          </w:p>
        </w:tc>
        <w:tc>
          <w:tcPr>
            <w:tcW w:w="8225" w:type="dxa"/>
            <w:tcBorders>
              <w:top w:val="single" w:sz="4" w:space="0" w:color="auto"/>
              <w:left w:val="single" w:sz="4" w:space="0" w:color="auto"/>
              <w:bottom w:val="single" w:sz="4" w:space="0" w:color="auto"/>
            </w:tcBorders>
            <w:vAlign w:val="center"/>
          </w:tcPr>
          <w:p w:rsidR="0026486E" w:rsidRPr="00E720FE" w:rsidRDefault="0026486E" w:rsidP="00476F0F">
            <w:pPr>
              <w:pStyle w:val="Default"/>
              <w:rPr>
                <w:sz w:val="20"/>
                <w:szCs w:val="20"/>
              </w:rPr>
            </w:pPr>
            <w:r w:rsidRPr="00E720FE">
              <w:rPr>
                <w:iCs/>
                <w:sz w:val="20"/>
                <w:szCs w:val="20"/>
              </w:rPr>
              <w:t>Removal of 7.4.6 Comparing Adults’ and Children’s Experiences of Randomised Controlled Trials (CACE)</w:t>
            </w:r>
          </w:p>
        </w:tc>
      </w:tr>
      <w:tr w:rsidR="0026486E" w:rsidRPr="00E720FE" w:rsidTr="00476F0F">
        <w:trPr>
          <w:trHeight w:val="684"/>
        </w:trPr>
        <w:tc>
          <w:tcPr>
            <w:tcW w:w="1239" w:type="dxa"/>
            <w:tcBorders>
              <w:top w:val="single" w:sz="4" w:space="0" w:color="auto"/>
              <w:bottom w:val="single" w:sz="4" w:space="0" w:color="auto"/>
            </w:tcBorders>
            <w:vAlign w:val="center"/>
          </w:tcPr>
          <w:p w:rsidR="0026486E" w:rsidRPr="00E720FE" w:rsidRDefault="0026486E" w:rsidP="00476F0F">
            <w:pPr>
              <w:rPr>
                <w:rFonts w:cs="Arial"/>
                <w:sz w:val="20"/>
                <w:szCs w:val="20"/>
              </w:rPr>
            </w:pPr>
            <w:r w:rsidRPr="00E720FE">
              <w:rPr>
                <w:rFonts w:cs="Arial"/>
                <w:sz w:val="20"/>
                <w:szCs w:val="20"/>
              </w:rPr>
              <w:t>41 - 42</w:t>
            </w:r>
          </w:p>
        </w:tc>
        <w:tc>
          <w:tcPr>
            <w:tcW w:w="8225" w:type="dxa"/>
            <w:tcBorders>
              <w:top w:val="single" w:sz="4" w:space="0" w:color="auto"/>
              <w:left w:val="single" w:sz="4" w:space="0" w:color="auto"/>
              <w:bottom w:val="single" w:sz="4" w:space="0" w:color="auto"/>
            </w:tcBorders>
            <w:vAlign w:val="center"/>
          </w:tcPr>
          <w:p w:rsidR="0026486E" w:rsidRPr="00E720FE" w:rsidRDefault="0026486E" w:rsidP="00476F0F">
            <w:pPr>
              <w:pStyle w:val="SchemaTxt"/>
              <w:tabs>
                <w:tab w:val="clear" w:pos="2160"/>
              </w:tabs>
              <w:ind w:left="0" w:firstLine="0"/>
              <w:jc w:val="both"/>
              <w:rPr>
                <w:rFonts w:cs="Arial"/>
                <w:iCs/>
                <w:sz w:val="20"/>
                <w:szCs w:val="20"/>
              </w:rPr>
            </w:pPr>
            <w:r w:rsidRPr="00E720FE">
              <w:rPr>
                <w:rFonts w:cs="Arial"/>
                <w:iCs/>
                <w:sz w:val="20"/>
                <w:szCs w:val="20"/>
              </w:rPr>
              <w:t>Clarification added ‘No formal interim analyses of primary or secondary outcome data will be performed.’</w:t>
            </w:r>
          </w:p>
        </w:tc>
      </w:tr>
      <w:tr w:rsidR="0026486E" w:rsidRPr="00E720FE" w:rsidTr="00476F0F">
        <w:trPr>
          <w:trHeight w:val="1828"/>
        </w:trPr>
        <w:tc>
          <w:tcPr>
            <w:tcW w:w="1239" w:type="dxa"/>
            <w:tcBorders>
              <w:top w:val="single" w:sz="4" w:space="0" w:color="auto"/>
              <w:bottom w:val="single" w:sz="4" w:space="0" w:color="auto"/>
            </w:tcBorders>
            <w:vAlign w:val="center"/>
          </w:tcPr>
          <w:p w:rsidR="0026486E" w:rsidRPr="00E720FE" w:rsidRDefault="0026486E" w:rsidP="00476F0F">
            <w:pPr>
              <w:rPr>
                <w:rFonts w:cs="Arial"/>
                <w:sz w:val="20"/>
                <w:szCs w:val="20"/>
              </w:rPr>
            </w:pPr>
            <w:r w:rsidRPr="00E720FE">
              <w:rPr>
                <w:rFonts w:cs="Arial"/>
                <w:sz w:val="20"/>
                <w:szCs w:val="20"/>
              </w:rPr>
              <w:t>43 - 51</w:t>
            </w:r>
          </w:p>
        </w:tc>
        <w:tc>
          <w:tcPr>
            <w:tcW w:w="8225" w:type="dxa"/>
            <w:tcBorders>
              <w:top w:val="single" w:sz="4" w:space="0" w:color="auto"/>
              <w:left w:val="single" w:sz="4" w:space="0" w:color="auto"/>
              <w:bottom w:val="single" w:sz="4" w:space="0" w:color="auto"/>
            </w:tcBorders>
            <w:vAlign w:val="center"/>
          </w:tcPr>
          <w:p w:rsidR="0026486E" w:rsidRPr="00E720FE" w:rsidRDefault="0026486E" w:rsidP="00476F0F">
            <w:pPr>
              <w:pStyle w:val="BodyStyle1"/>
              <w:rPr>
                <w:rFonts w:cs="Arial"/>
                <w:sz w:val="20"/>
                <w:szCs w:val="20"/>
              </w:rPr>
            </w:pPr>
            <w:r w:rsidRPr="00E720FE">
              <w:rPr>
                <w:rFonts w:cs="Arial"/>
                <w:sz w:val="20"/>
                <w:szCs w:val="20"/>
              </w:rPr>
              <w:t xml:space="preserve">Removing requirement for all SAEs to be reported on an SAE report form. </w:t>
            </w:r>
          </w:p>
          <w:p w:rsidR="0026486E" w:rsidRPr="00E720FE" w:rsidRDefault="0026486E" w:rsidP="00476F0F">
            <w:pPr>
              <w:pStyle w:val="BodyStyle1"/>
              <w:rPr>
                <w:rFonts w:cs="Arial"/>
                <w:sz w:val="20"/>
                <w:szCs w:val="20"/>
              </w:rPr>
            </w:pPr>
            <w:r w:rsidRPr="00E720FE">
              <w:rPr>
                <w:rFonts w:cs="Arial"/>
                <w:sz w:val="20"/>
                <w:szCs w:val="20"/>
              </w:rPr>
              <w:t xml:space="preserve">Replaced with: All AEs that has been assessed and judged by the investigator to be not serious to be reported on an AE form and returned to MCRN CTU as per routine schedule. All SAEs that have been assessed and judged by the investigator to be unrelated or unlikely to be related to be reported on an AE form and returned to MCRN CTU as per routine schedule. All SARs and SUSARs must be reported immediately by the investigator to the MCRN CTU on an SAR report form. </w:t>
            </w:r>
          </w:p>
          <w:p w:rsidR="0026486E" w:rsidRPr="00E720FE" w:rsidRDefault="0026486E" w:rsidP="00476F0F">
            <w:pPr>
              <w:pStyle w:val="BodyStyle1"/>
              <w:rPr>
                <w:rFonts w:cs="Arial"/>
                <w:sz w:val="20"/>
                <w:szCs w:val="20"/>
              </w:rPr>
            </w:pPr>
          </w:p>
        </w:tc>
      </w:tr>
      <w:tr w:rsidR="0026486E" w:rsidRPr="00E720FE" w:rsidTr="00476F0F">
        <w:trPr>
          <w:trHeight w:val="620"/>
        </w:trPr>
        <w:tc>
          <w:tcPr>
            <w:tcW w:w="1239" w:type="dxa"/>
            <w:tcBorders>
              <w:top w:val="single" w:sz="4" w:space="0" w:color="auto"/>
              <w:bottom w:val="single" w:sz="4" w:space="0" w:color="auto"/>
            </w:tcBorders>
            <w:vAlign w:val="center"/>
          </w:tcPr>
          <w:p w:rsidR="0026486E" w:rsidRPr="00E720FE" w:rsidRDefault="0026486E" w:rsidP="00476F0F">
            <w:pPr>
              <w:rPr>
                <w:rFonts w:cs="Arial"/>
                <w:sz w:val="20"/>
                <w:szCs w:val="20"/>
              </w:rPr>
            </w:pPr>
            <w:r w:rsidRPr="00E720FE">
              <w:rPr>
                <w:rFonts w:cs="Arial"/>
                <w:sz w:val="20"/>
                <w:szCs w:val="20"/>
              </w:rPr>
              <w:t>4</w:t>
            </w:r>
            <w:r>
              <w:rPr>
                <w:rFonts w:cs="Arial"/>
                <w:sz w:val="20"/>
                <w:szCs w:val="20"/>
              </w:rPr>
              <w:t>5</w:t>
            </w:r>
          </w:p>
        </w:tc>
        <w:tc>
          <w:tcPr>
            <w:tcW w:w="8225" w:type="dxa"/>
            <w:tcBorders>
              <w:top w:val="single" w:sz="4" w:space="0" w:color="auto"/>
              <w:left w:val="single" w:sz="4" w:space="0" w:color="auto"/>
              <w:bottom w:val="single" w:sz="4" w:space="0" w:color="auto"/>
            </w:tcBorders>
            <w:vAlign w:val="center"/>
          </w:tcPr>
          <w:p w:rsidR="0026486E" w:rsidRPr="00E720FE" w:rsidRDefault="0026486E" w:rsidP="00476F0F">
            <w:pPr>
              <w:pStyle w:val="BodyStyle1"/>
              <w:rPr>
                <w:rFonts w:cs="Arial"/>
                <w:sz w:val="20"/>
                <w:szCs w:val="20"/>
              </w:rPr>
            </w:pPr>
            <w:r w:rsidRPr="00E720FE">
              <w:rPr>
                <w:rFonts w:cs="Arial"/>
                <w:sz w:val="20"/>
                <w:szCs w:val="20"/>
              </w:rPr>
              <w:t>Removal of requirement for pregnancy to be reported as an SAE. Pregnanc</w:t>
            </w:r>
            <w:r>
              <w:rPr>
                <w:rFonts w:cs="Arial"/>
                <w:sz w:val="20"/>
                <w:szCs w:val="20"/>
              </w:rPr>
              <w:t xml:space="preserve">ies </w:t>
            </w:r>
            <w:proofErr w:type="spellStart"/>
            <w:r>
              <w:rPr>
                <w:rFonts w:cs="Arial"/>
                <w:sz w:val="20"/>
                <w:szCs w:val="20"/>
              </w:rPr>
              <w:t>occuring</w:t>
            </w:r>
            <w:proofErr w:type="spellEnd"/>
            <w:r>
              <w:rPr>
                <w:rFonts w:cs="Arial"/>
                <w:sz w:val="20"/>
                <w:szCs w:val="20"/>
              </w:rPr>
              <w:t xml:space="preserve"> up to 28 days after treatment </w:t>
            </w:r>
            <w:proofErr w:type="gramStart"/>
            <w:r>
              <w:rPr>
                <w:rFonts w:cs="Arial"/>
                <w:sz w:val="20"/>
                <w:szCs w:val="20"/>
              </w:rPr>
              <w:t xml:space="preserve">cessation </w:t>
            </w:r>
            <w:r w:rsidRPr="00E720FE">
              <w:rPr>
                <w:rFonts w:cs="Arial"/>
                <w:sz w:val="20"/>
                <w:szCs w:val="20"/>
              </w:rPr>
              <w:t xml:space="preserve"> to</w:t>
            </w:r>
            <w:proofErr w:type="gramEnd"/>
            <w:r w:rsidRPr="00E720FE">
              <w:rPr>
                <w:rFonts w:cs="Arial"/>
                <w:sz w:val="20"/>
                <w:szCs w:val="20"/>
              </w:rPr>
              <w:t xml:space="preserve"> be reported on a pregnancy CRF to the MCRN CTU within 24 hours of awareness of event.</w:t>
            </w:r>
          </w:p>
        </w:tc>
      </w:tr>
      <w:tr w:rsidR="0026486E" w:rsidRPr="00E720FE" w:rsidTr="00476F0F">
        <w:trPr>
          <w:trHeight w:val="620"/>
        </w:trPr>
        <w:tc>
          <w:tcPr>
            <w:tcW w:w="1239" w:type="dxa"/>
            <w:tcBorders>
              <w:top w:val="single" w:sz="4" w:space="0" w:color="auto"/>
              <w:bottom w:val="single" w:sz="4" w:space="0" w:color="auto"/>
            </w:tcBorders>
            <w:vAlign w:val="center"/>
          </w:tcPr>
          <w:p w:rsidR="0026486E" w:rsidRPr="00E720FE" w:rsidRDefault="0026486E" w:rsidP="00476F0F">
            <w:pPr>
              <w:rPr>
                <w:rFonts w:cs="Arial"/>
                <w:sz w:val="20"/>
                <w:szCs w:val="20"/>
              </w:rPr>
            </w:pPr>
            <w:r>
              <w:rPr>
                <w:rFonts w:cs="Arial"/>
                <w:sz w:val="20"/>
                <w:szCs w:val="20"/>
              </w:rPr>
              <w:t>46</w:t>
            </w:r>
          </w:p>
        </w:tc>
        <w:tc>
          <w:tcPr>
            <w:tcW w:w="8225" w:type="dxa"/>
            <w:tcBorders>
              <w:top w:val="single" w:sz="4" w:space="0" w:color="auto"/>
              <w:left w:val="single" w:sz="4" w:space="0" w:color="auto"/>
              <w:bottom w:val="single" w:sz="4" w:space="0" w:color="auto"/>
            </w:tcBorders>
            <w:vAlign w:val="center"/>
          </w:tcPr>
          <w:p w:rsidR="0026486E" w:rsidRPr="00E720FE" w:rsidRDefault="0026486E" w:rsidP="00476F0F">
            <w:pPr>
              <w:pStyle w:val="BodyStyle1"/>
              <w:rPr>
                <w:rFonts w:cs="Arial"/>
                <w:sz w:val="20"/>
                <w:szCs w:val="20"/>
              </w:rPr>
            </w:pPr>
            <w:r>
              <w:rPr>
                <w:rFonts w:cs="Arial"/>
                <w:sz w:val="20"/>
                <w:szCs w:val="20"/>
              </w:rPr>
              <w:t xml:space="preserve">All deaths to be reported on </w:t>
            </w:r>
            <w:proofErr w:type="gramStart"/>
            <w:r>
              <w:rPr>
                <w:rFonts w:cs="Arial"/>
                <w:sz w:val="20"/>
                <w:szCs w:val="20"/>
              </w:rPr>
              <w:t>a</w:t>
            </w:r>
            <w:proofErr w:type="gramEnd"/>
            <w:r>
              <w:rPr>
                <w:rFonts w:cs="Arial"/>
                <w:sz w:val="20"/>
                <w:szCs w:val="20"/>
              </w:rPr>
              <w:t xml:space="preserve"> </w:t>
            </w:r>
            <w:proofErr w:type="spellStart"/>
            <w:r>
              <w:rPr>
                <w:rFonts w:cs="Arial"/>
                <w:sz w:val="20"/>
                <w:szCs w:val="20"/>
              </w:rPr>
              <w:t>a</w:t>
            </w:r>
            <w:proofErr w:type="spellEnd"/>
            <w:r>
              <w:rPr>
                <w:rFonts w:cs="Arial"/>
                <w:sz w:val="20"/>
                <w:szCs w:val="20"/>
              </w:rPr>
              <w:t xml:space="preserve"> death CRF within 7 days of awareness of event. </w:t>
            </w:r>
          </w:p>
        </w:tc>
      </w:tr>
      <w:tr w:rsidR="0026486E" w:rsidRPr="00E720FE" w:rsidTr="00476F0F">
        <w:trPr>
          <w:trHeight w:val="562"/>
        </w:trPr>
        <w:tc>
          <w:tcPr>
            <w:tcW w:w="1239" w:type="dxa"/>
            <w:tcBorders>
              <w:top w:val="single" w:sz="4" w:space="0" w:color="auto"/>
              <w:bottom w:val="single" w:sz="4" w:space="0" w:color="auto"/>
            </w:tcBorders>
            <w:vAlign w:val="center"/>
          </w:tcPr>
          <w:p w:rsidR="0026486E" w:rsidRPr="00E720FE" w:rsidRDefault="0026486E" w:rsidP="00476F0F">
            <w:pPr>
              <w:rPr>
                <w:rFonts w:cs="Arial"/>
                <w:sz w:val="20"/>
                <w:szCs w:val="20"/>
              </w:rPr>
            </w:pPr>
            <w:r w:rsidRPr="00E720FE">
              <w:rPr>
                <w:rFonts w:cs="Arial"/>
                <w:sz w:val="20"/>
                <w:szCs w:val="20"/>
              </w:rPr>
              <w:t>51</w:t>
            </w:r>
          </w:p>
        </w:tc>
        <w:tc>
          <w:tcPr>
            <w:tcW w:w="8225" w:type="dxa"/>
            <w:tcBorders>
              <w:top w:val="single" w:sz="4" w:space="0" w:color="auto"/>
              <w:left w:val="single" w:sz="4" w:space="0" w:color="auto"/>
              <w:bottom w:val="single" w:sz="4" w:space="0" w:color="auto"/>
            </w:tcBorders>
            <w:vAlign w:val="center"/>
          </w:tcPr>
          <w:p w:rsidR="0026486E" w:rsidRPr="00E720FE" w:rsidRDefault="0026486E" w:rsidP="00476F0F">
            <w:pPr>
              <w:pStyle w:val="Default"/>
              <w:rPr>
                <w:sz w:val="20"/>
                <w:szCs w:val="20"/>
              </w:rPr>
            </w:pPr>
            <w:r w:rsidRPr="00E720FE">
              <w:rPr>
                <w:sz w:val="20"/>
                <w:szCs w:val="20"/>
              </w:rPr>
              <w:t xml:space="preserve">Further clarification on safety reporting; concerns / inconsistencies may prompt additional training at sites or possibly site visits. </w:t>
            </w:r>
          </w:p>
        </w:tc>
      </w:tr>
      <w:tr w:rsidR="0026486E" w:rsidRPr="00E720FE" w:rsidTr="00476F0F">
        <w:trPr>
          <w:trHeight w:val="389"/>
        </w:trPr>
        <w:tc>
          <w:tcPr>
            <w:tcW w:w="1239" w:type="dxa"/>
            <w:tcBorders>
              <w:top w:val="single" w:sz="4" w:space="0" w:color="auto"/>
              <w:bottom w:val="single" w:sz="4" w:space="0" w:color="auto"/>
            </w:tcBorders>
            <w:vAlign w:val="center"/>
          </w:tcPr>
          <w:p w:rsidR="0026486E" w:rsidRPr="00E720FE" w:rsidRDefault="0026486E" w:rsidP="00476F0F">
            <w:pPr>
              <w:rPr>
                <w:rFonts w:cs="Arial"/>
                <w:sz w:val="20"/>
                <w:szCs w:val="20"/>
              </w:rPr>
            </w:pPr>
            <w:r w:rsidRPr="00E720FE">
              <w:rPr>
                <w:rFonts w:cs="Arial"/>
                <w:sz w:val="20"/>
                <w:szCs w:val="20"/>
              </w:rPr>
              <w:lastRenderedPageBreak/>
              <w:t>54</w:t>
            </w:r>
          </w:p>
        </w:tc>
        <w:tc>
          <w:tcPr>
            <w:tcW w:w="8225" w:type="dxa"/>
            <w:tcBorders>
              <w:top w:val="single" w:sz="4" w:space="0" w:color="auto"/>
              <w:left w:val="single" w:sz="4" w:space="0" w:color="auto"/>
              <w:bottom w:val="single" w:sz="4" w:space="0" w:color="auto"/>
            </w:tcBorders>
            <w:vAlign w:val="center"/>
          </w:tcPr>
          <w:p w:rsidR="0026486E" w:rsidRPr="00E720FE" w:rsidRDefault="0026486E" w:rsidP="00476F0F">
            <w:pPr>
              <w:pStyle w:val="Default"/>
              <w:rPr>
                <w:sz w:val="20"/>
                <w:szCs w:val="20"/>
              </w:rPr>
            </w:pPr>
            <w:r>
              <w:rPr>
                <w:sz w:val="20"/>
                <w:szCs w:val="20"/>
              </w:rPr>
              <w:t>Insertion of section 10.4</w:t>
            </w:r>
            <w:r w:rsidRPr="00E720FE">
              <w:rPr>
                <w:sz w:val="20"/>
                <w:szCs w:val="20"/>
              </w:rPr>
              <w:t xml:space="preserve"> ‘Transition from paediatric to adult in relation to consent. ‘</w:t>
            </w:r>
          </w:p>
        </w:tc>
      </w:tr>
      <w:tr w:rsidR="0026486E" w:rsidRPr="00E720FE" w:rsidTr="00476F0F">
        <w:trPr>
          <w:trHeight w:val="573"/>
        </w:trPr>
        <w:tc>
          <w:tcPr>
            <w:tcW w:w="1239" w:type="dxa"/>
            <w:tcBorders>
              <w:top w:val="single" w:sz="4" w:space="0" w:color="auto"/>
              <w:bottom w:val="single" w:sz="4" w:space="0" w:color="auto"/>
            </w:tcBorders>
            <w:vAlign w:val="center"/>
          </w:tcPr>
          <w:p w:rsidR="0026486E" w:rsidRPr="00E720FE" w:rsidRDefault="0026486E" w:rsidP="00476F0F">
            <w:pPr>
              <w:rPr>
                <w:rFonts w:cs="Arial"/>
                <w:sz w:val="20"/>
                <w:szCs w:val="20"/>
              </w:rPr>
            </w:pPr>
            <w:r>
              <w:rPr>
                <w:rFonts w:cs="Arial"/>
                <w:sz w:val="20"/>
                <w:szCs w:val="20"/>
              </w:rPr>
              <w:t>57 - 58</w:t>
            </w:r>
          </w:p>
        </w:tc>
        <w:tc>
          <w:tcPr>
            <w:tcW w:w="8225" w:type="dxa"/>
            <w:tcBorders>
              <w:top w:val="single" w:sz="4" w:space="0" w:color="auto"/>
              <w:left w:val="single" w:sz="4" w:space="0" w:color="auto"/>
              <w:bottom w:val="single" w:sz="4" w:space="0" w:color="auto"/>
            </w:tcBorders>
            <w:vAlign w:val="center"/>
          </w:tcPr>
          <w:p w:rsidR="0026486E" w:rsidRPr="00E720FE" w:rsidRDefault="0026486E" w:rsidP="00476F0F">
            <w:pPr>
              <w:pStyle w:val="Default"/>
              <w:rPr>
                <w:sz w:val="20"/>
                <w:szCs w:val="20"/>
              </w:rPr>
            </w:pPr>
            <w:r>
              <w:rPr>
                <w:sz w:val="20"/>
                <w:szCs w:val="20"/>
              </w:rPr>
              <w:t xml:space="preserve">Removed reference to non-carbon copy CRFs. Replaced with instructions to post original completed </w:t>
            </w:r>
            <w:proofErr w:type="spellStart"/>
            <w:r>
              <w:rPr>
                <w:sz w:val="20"/>
                <w:szCs w:val="20"/>
              </w:rPr>
              <w:t>cRFs</w:t>
            </w:r>
            <w:proofErr w:type="spellEnd"/>
            <w:r>
              <w:rPr>
                <w:sz w:val="20"/>
                <w:szCs w:val="20"/>
              </w:rPr>
              <w:t xml:space="preserve"> to MCRN CTU and keep a photocopy at site.</w:t>
            </w:r>
          </w:p>
        </w:tc>
      </w:tr>
    </w:tbl>
    <w:p w:rsidR="0026486E" w:rsidRDefault="0026486E"/>
    <w:sectPr w:rsidR="0026486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486E" w:rsidRDefault="0026486E" w:rsidP="0026486E">
      <w:r>
        <w:separator/>
      </w:r>
    </w:p>
  </w:endnote>
  <w:endnote w:type="continuationSeparator" w:id="0">
    <w:p w:rsidR="0026486E" w:rsidRDefault="0026486E" w:rsidP="002648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365" w:rsidRDefault="0026486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67365" w:rsidRDefault="002648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486E" w:rsidRDefault="0026486E" w:rsidP="0026486E">
      <w:r>
        <w:separator/>
      </w:r>
    </w:p>
  </w:footnote>
  <w:footnote w:type="continuationSeparator" w:id="0">
    <w:p w:rsidR="0026486E" w:rsidRDefault="0026486E" w:rsidP="002648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365" w:rsidRPr="00A11AD1" w:rsidRDefault="0026486E" w:rsidP="00A773D1">
    <w:pPr>
      <w:pStyle w:val="Header"/>
      <w:rPr>
        <w:rFonts w:ascii="Arial Narrow" w:hAnsi="Arial Narrow"/>
        <w:sz w:val="20"/>
        <w:szCs w:val="20"/>
        <w:u w:val="single"/>
      </w:rPr>
    </w:pPr>
  </w:p>
  <w:p w:rsidR="00A67365" w:rsidRDefault="0026486E">
    <w:pPr>
      <w:jc w:val="center"/>
    </w:pPr>
  </w:p>
  <w:p w:rsidR="00A67365" w:rsidRDefault="0026486E">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DA003B"/>
    <w:multiLevelType w:val="hybridMultilevel"/>
    <w:tmpl w:val="DE8C43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A780467"/>
    <w:multiLevelType w:val="multilevel"/>
    <w:tmpl w:val="EB687F2C"/>
    <w:lvl w:ilvl="0">
      <w:start w:val="1"/>
      <w:numFmt w:val="decimal"/>
      <w:pStyle w:val="hrhStyle1"/>
      <w:lvlText w:val="%1"/>
      <w:lvlJc w:val="left"/>
      <w:pPr>
        <w:tabs>
          <w:tab w:val="num" w:pos="720"/>
        </w:tabs>
        <w:ind w:left="720" w:hanging="720"/>
      </w:pPr>
      <w:rPr>
        <w:rFonts w:ascii="Arial" w:hAnsi="Arial" w:hint="default"/>
        <w:b/>
        <w:i w:val="0"/>
        <w:caps/>
        <w:sz w:val="32"/>
        <w:szCs w:val="32"/>
        <w:u w:val="none"/>
      </w:rPr>
    </w:lvl>
    <w:lvl w:ilvl="1">
      <w:start w:val="1"/>
      <w:numFmt w:val="decimal"/>
      <w:pStyle w:val="hrhStyle2"/>
      <w:lvlText w:val="%1.%2"/>
      <w:lvlJc w:val="left"/>
      <w:pPr>
        <w:tabs>
          <w:tab w:val="num" w:pos="862"/>
        </w:tabs>
        <w:ind w:left="862" w:hanging="720"/>
      </w:pPr>
      <w:rPr>
        <w:rFonts w:ascii="Arial" w:hAnsi="Arial" w:hint="default"/>
        <w:b/>
        <w:i w:val="0"/>
        <w:color w:val="auto"/>
        <w:sz w:val="28"/>
        <w:szCs w:val="28"/>
        <w:u w:val="none"/>
      </w:rPr>
    </w:lvl>
    <w:lvl w:ilvl="2">
      <w:start w:val="1"/>
      <w:numFmt w:val="decimal"/>
      <w:lvlText w:val="%3.3.3"/>
      <w:lvlJc w:val="left"/>
      <w:pPr>
        <w:tabs>
          <w:tab w:val="num" w:pos="720"/>
        </w:tabs>
        <w:ind w:left="720" w:hanging="720"/>
      </w:pPr>
      <w:rPr>
        <w:rFonts w:hint="default"/>
        <w:b/>
        <w:i w:val="0"/>
        <w:sz w:val="28"/>
        <w:szCs w:val="28"/>
      </w:rPr>
    </w:lvl>
    <w:lvl w:ilvl="3">
      <w:start w:val="1"/>
      <w:numFmt w:val="decimal"/>
      <w:pStyle w:val="hrhStyle4"/>
      <w:lvlText w:val="%1.%2.%3.%4"/>
      <w:lvlJc w:val="left"/>
      <w:pPr>
        <w:tabs>
          <w:tab w:val="num" w:pos="2160"/>
        </w:tabs>
        <w:ind w:left="1728" w:hanging="648"/>
      </w:pPr>
      <w:rPr>
        <w:rFonts w:hint="default"/>
      </w:rPr>
    </w:lvl>
    <w:lvl w:ilvl="4">
      <w:start w:val="1"/>
      <w:numFmt w:val="decimal"/>
      <w:pStyle w:val="Heading5"/>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86E"/>
    <w:rsid w:val="000C37F7"/>
    <w:rsid w:val="001C1F89"/>
    <w:rsid w:val="0026486E"/>
    <w:rsid w:val="00272DDF"/>
    <w:rsid w:val="003362FD"/>
    <w:rsid w:val="00393398"/>
    <w:rsid w:val="003D3E58"/>
    <w:rsid w:val="004F22F4"/>
    <w:rsid w:val="005C0B08"/>
    <w:rsid w:val="005E74ED"/>
    <w:rsid w:val="006617A8"/>
    <w:rsid w:val="00765025"/>
    <w:rsid w:val="00794D93"/>
    <w:rsid w:val="008C660B"/>
    <w:rsid w:val="009D6A68"/>
    <w:rsid w:val="00AB3205"/>
    <w:rsid w:val="00BD0691"/>
    <w:rsid w:val="00C42061"/>
    <w:rsid w:val="00D50164"/>
    <w:rsid w:val="00E8453B"/>
    <w:rsid w:val="00EF6AE4"/>
    <w:rsid w:val="00F025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B322B4-CB0F-4198-9D5A-8B6BBDE21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486E"/>
    <w:pPr>
      <w:spacing w:after="0" w:line="240" w:lineRule="auto"/>
    </w:pPr>
    <w:rPr>
      <w:rFonts w:ascii="Arial" w:eastAsia="Times New Roman" w:hAnsi="Arial" w:cs="Times New Roman"/>
      <w:szCs w:val="24"/>
    </w:rPr>
  </w:style>
  <w:style w:type="paragraph" w:styleId="Heading1">
    <w:name w:val="heading 1"/>
    <w:basedOn w:val="Normal"/>
    <w:next w:val="Normal"/>
    <w:link w:val="Heading1Char"/>
    <w:uiPriority w:val="9"/>
    <w:qFormat/>
    <w:rsid w:val="002648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26486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26486E"/>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qFormat/>
    <w:rsid w:val="0026486E"/>
    <w:pPr>
      <w:keepNext/>
      <w:numPr>
        <w:ilvl w:val="4"/>
        <w:numId w:val="1"/>
      </w:numPr>
      <w:outlineLvl w:val="4"/>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26486E"/>
    <w:rPr>
      <w:rFonts w:ascii="Arial" w:eastAsia="Times New Roman" w:hAnsi="Arial" w:cs="Times New Roman"/>
      <w:i/>
      <w:szCs w:val="24"/>
    </w:rPr>
  </w:style>
  <w:style w:type="paragraph" w:styleId="Header">
    <w:name w:val="header"/>
    <w:basedOn w:val="Normal"/>
    <w:link w:val="HeaderChar"/>
    <w:rsid w:val="0026486E"/>
    <w:pPr>
      <w:tabs>
        <w:tab w:val="center" w:pos="4320"/>
        <w:tab w:val="right" w:pos="8640"/>
      </w:tabs>
    </w:pPr>
  </w:style>
  <w:style w:type="character" w:customStyle="1" w:styleId="HeaderChar">
    <w:name w:val="Header Char"/>
    <w:basedOn w:val="DefaultParagraphFont"/>
    <w:link w:val="Header"/>
    <w:rsid w:val="0026486E"/>
    <w:rPr>
      <w:rFonts w:ascii="Arial" w:eastAsia="Times New Roman" w:hAnsi="Arial" w:cs="Times New Roman"/>
      <w:szCs w:val="24"/>
    </w:rPr>
  </w:style>
  <w:style w:type="paragraph" w:styleId="Footer">
    <w:name w:val="footer"/>
    <w:basedOn w:val="Normal"/>
    <w:link w:val="FooterChar"/>
    <w:uiPriority w:val="99"/>
    <w:rsid w:val="0026486E"/>
    <w:pPr>
      <w:tabs>
        <w:tab w:val="center" w:pos="4320"/>
        <w:tab w:val="right" w:pos="8640"/>
      </w:tabs>
    </w:pPr>
  </w:style>
  <w:style w:type="character" w:customStyle="1" w:styleId="FooterChar">
    <w:name w:val="Footer Char"/>
    <w:basedOn w:val="DefaultParagraphFont"/>
    <w:link w:val="Footer"/>
    <w:uiPriority w:val="99"/>
    <w:rsid w:val="0026486E"/>
    <w:rPr>
      <w:rFonts w:ascii="Arial" w:eastAsia="Times New Roman" w:hAnsi="Arial" w:cs="Times New Roman"/>
      <w:szCs w:val="24"/>
    </w:rPr>
  </w:style>
  <w:style w:type="character" w:styleId="Hyperlink">
    <w:name w:val="Hyperlink"/>
    <w:basedOn w:val="DefaultParagraphFont"/>
    <w:uiPriority w:val="99"/>
    <w:rsid w:val="0026486E"/>
    <w:rPr>
      <w:color w:val="0000FF"/>
      <w:u w:val="single"/>
    </w:rPr>
  </w:style>
  <w:style w:type="paragraph" w:customStyle="1" w:styleId="hrhStyle1">
    <w:name w:val="hrh Style 1"/>
    <w:basedOn w:val="Heading1"/>
    <w:next w:val="BodyStyle1"/>
    <w:rsid w:val="0026486E"/>
    <w:pPr>
      <w:keepLines w:val="0"/>
      <w:pageBreakBefore/>
      <w:numPr>
        <w:numId w:val="1"/>
      </w:numPr>
      <w:tabs>
        <w:tab w:val="clear" w:pos="720"/>
        <w:tab w:val="num" w:pos="360"/>
      </w:tabs>
      <w:spacing w:before="0" w:after="360" w:line="274" w:lineRule="auto"/>
      <w:ind w:left="0" w:firstLine="0"/>
    </w:pPr>
    <w:rPr>
      <w:rFonts w:ascii="Arial" w:eastAsia="Times New Roman" w:hAnsi="Arial" w:cs="Times New Roman"/>
      <w:b/>
      <w:bCs/>
      <w:caps/>
      <w:color w:val="auto"/>
      <w:szCs w:val="24"/>
    </w:rPr>
  </w:style>
  <w:style w:type="character" w:customStyle="1" w:styleId="BodyStyle1Char1">
    <w:name w:val="Body Style 1 Char1"/>
    <w:basedOn w:val="DefaultParagraphFont"/>
    <w:link w:val="BodyStyle1"/>
    <w:rsid w:val="0026486E"/>
    <w:rPr>
      <w:rFonts w:ascii="Arial" w:hAnsi="Arial"/>
    </w:rPr>
  </w:style>
  <w:style w:type="paragraph" w:customStyle="1" w:styleId="hrhStyle2">
    <w:name w:val="hrh Style 2"/>
    <w:basedOn w:val="Heading2"/>
    <w:next w:val="BodyStyle1"/>
    <w:link w:val="hrhStyle2Char"/>
    <w:rsid w:val="0026486E"/>
    <w:pPr>
      <w:keepLines w:val="0"/>
      <w:numPr>
        <w:ilvl w:val="1"/>
        <w:numId w:val="1"/>
      </w:numPr>
      <w:spacing w:before="360" w:line="274" w:lineRule="auto"/>
    </w:pPr>
    <w:rPr>
      <w:rFonts w:ascii="Arial" w:eastAsia="Times New Roman" w:hAnsi="Arial" w:cs="Times New Roman"/>
      <w:b/>
      <w:bCs/>
      <w:color w:val="auto"/>
      <w:sz w:val="28"/>
      <w:szCs w:val="24"/>
    </w:rPr>
  </w:style>
  <w:style w:type="paragraph" w:customStyle="1" w:styleId="hrhStyle4">
    <w:name w:val="hrh Style 4"/>
    <w:basedOn w:val="Heading4"/>
    <w:next w:val="BodyText"/>
    <w:rsid w:val="0026486E"/>
    <w:pPr>
      <w:keepLines w:val="0"/>
      <w:numPr>
        <w:ilvl w:val="3"/>
        <w:numId w:val="1"/>
      </w:numPr>
      <w:tabs>
        <w:tab w:val="clear" w:pos="2160"/>
        <w:tab w:val="num" w:pos="360"/>
      </w:tabs>
      <w:spacing w:before="360" w:line="274" w:lineRule="auto"/>
      <w:ind w:left="0" w:firstLine="0"/>
    </w:pPr>
    <w:rPr>
      <w:rFonts w:ascii="Arial" w:eastAsia="Times New Roman" w:hAnsi="Arial" w:cs="Times New Roman"/>
      <w:b/>
      <w:i w:val="0"/>
      <w:iCs w:val="0"/>
      <w:color w:val="auto"/>
      <w:sz w:val="24"/>
    </w:rPr>
  </w:style>
  <w:style w:type="paragraph" w:customStyle="1" w:styleId="BodyStyle1">
    <w:name w:val="Body Style 1"/>
    <w:basedOn w:val="BodyText"/>
    <w:link w:val="BodyStyle1Char1"/>
    <w:rsid w:val="0026486E"/>
    <w:pPr>
      <w:spacing w:after="0"/>
      <w:jc w:val="both"/>
    </w:pPr>
    <w:rPr>
      <w:rFonts w:eastAsiaTheme="minorHAnsi" w:cstheme="minorBidi"/>
      <w:szCs w:val="22"/>
    </w:rPr>
  </w:style>
  <w:style w:type="character" w:styleId="PageNumber">
    <w:name w:val="page number"/>
    <w:basedOn w:val="DefaultParagraphFont"/>
    <w:rsid w:val="0026486E"/>
  </w:style>
  <w:style w:type="character" w:customStyle="1" w:styleId="hrhStyle2Char">
    <w:name w:val="hrh Style 2 Char"/>
    <w:basedOn w:val="DefaultParagraphFont"/>
    <w:link w:val="hrhStyle2"/>
    <w:rsid w:val="0026486E"/>
    <w:rPr>
      <w:rFonts w:ascii="Arial" w:eastAsia="Times New Roman" w:hAnsi="Arial" w:cs="Times New Roman"/>
      <w:b/>
      <w:bCs/>
      <w:sz w:val="28"/>
      <w:szCs w:val="24"/>
    </w:rPr>
  </w:style>
  <w:style w:type="table" w:styleId="TableGrid">
    <w:name w:val="Table Grid"/>
    <w:basedOn w:val="TableNormal"/>
    <w:uiPriority w:val="59"/>
    <w:rsid w:val="0026486E"/>
    <w:pPr>
      <w:spacing w:after="0" w:line="240" w:lineRule="auto"/>
    </w:pPr>
    <w:rPr>
      <w:rFonts w:ascii="Times New Roman" w:eastAsia="Times New Roman" w:hAnsi="Times New Roman" w:cs="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basedOn w:val="DefaultParagraphFont"/>
    <w:link w:val="Heading1"/>
    <w:uiPriority w:val="9"/>
    <w:rsid w:val="0026486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26486E"/>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semiHidden/>
    <w:rsid w:val="0026486E"/>
    <w:rPr>
      <w:rFonts w:asciiTheme="majorHAnsi" w:eastAsiaTheme="majorEastAsia" w:hAnsiTheme="majorHAnsi" w:cstheme="majorBidi"/>
      <w:i/>
      <w:iCs/>
      <w:color w:val="2E74B5" w:themeColor="accent1" w:themeShade="BF"/>
      <w:szCs w:val="24"/>
    </w:rPr>
  </w:style>
  <w:style w:type="paragraph" w:styleId="BodyText">
    <w:name w:val="Body Text"/>
    <w:basedOn w:val="Normal"/>
    <w:link w:val="BodyTextChar"/>
    <w:uiPriority w:val="99"/>
    <w:semiHidden/>
    <w:unhideWhenUsed/>
    <w:rsid w:val="0026486E"/>
    <w:pPr>
      <w:spacing w:after="120"/>
    </w:pPr>
  </w:style>
  <w:style w:type="character" w:customStyle="1" w:styleId="BodyTextChar">
    <w:name w:val="Body Text Char"/>
    <w:basedOn w:val="DefaultParagraphFont"/>
    <w:link w:val="BodyText"/>
    <w:uiPriority w:val="99"/>
    <w:semiHidden/>
    <w:rsid w:val="0026486E"/>
    <w:rPr>
      <w:rFonts w:ascii="Arial" w:eastAsia="Times New Roman" w:hAnsi="Arial" w:cs="Times New Roman"/>
      <w:szCs w:val="24"/>
    </w:rPr>
  </w:style>
  <w:style w:type="paragraph" w:customStyle="1" w:styleId="SchemaTxt">
    <w:name w:val="SchemaTxt"/>
    <w:basedOn w:val="Normal"/>
    <w:semiHidden/>
    <w:rsid w:val="0026486E"/>
    <w:pPr>
      <w:tabs>
        <w:tab w:val="left" w:pos="2160"/>
      </w:tabs>
      <w:spacing w:line="274" w:lineRule="auto"/>
      <w:ind w:left="2160" w:hanging="2160"/>
    </w:pPr>
    <w:rPr>
      <w:bCs/>
    </w:rPr>
  </w:style>
  <w:style w:type="character" w:styleId="CommentReference">
    <w:name w:val="annotation reference"/>
    <w:basedOn w:val="DefaultParagraphFont"/>
    <w:uiPriority w:val="99"/>
    <w:semiHidden/>
    <w:rsid w:val="0026486E"/>
    <w:rPr>
      <w:sz w:val="16"/>
      <w:szCs w:val="16"/>
    </w:rPr>
  </w:style>
  <w:style w:type="paragraph" w:customStyle="1" w:styleId="Default">
    <w:name w:val="Default"/>
    <w:rsid w:val="0026486E"/>
    <w:pPr>
      <w:autoSpaceDE w:val="0"/>
      <w:autoSpaceDN w:val="0"/>
      <w:adjustRightInd w:val="0"/>
      <w:spacing w:after="0" w:line="240" w:lineRule="auto"/>
    </w:pPr>
    <w:rPr>
      <w:rFonts w:ascii="Arial" w:eastAsia="Times New Roman"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cftrust.org.uk/aboutcf/publications/consensusdoc/Antibiotic_treatment_for_Cystic_Fibrosi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bnfc.org/bnfc/" TargetMode="External"/><Relationship Id="rId5" Type="http://schemas.openxmlformats.org/officeDocument/2006/relationships/footnotes" Target="footnotes.xml"/><Relationship Id="rId10" Type="http://schemas.openxmlformats.org/officeDocument/2006/relationships/hyperlink" Target="http://www.cftrust.org.uk/aboutcf/publications/consensusdoc/Antibiotic_treatment_for_Cystic_Fibrosis.pdf" TargetMode="External"/><Relationship Id="rId4" Type="http://schemas.openxmlformats.org/officeDocument/2006/relationships/webSettings" Target="webSettings.xml"/><Relationship Id="rId9" Type="http://schemas.openxmlformats.org/officeDocument/2006/relationships/hyperlink" Target="mailto:helpdesk@mcrnctu.org.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6220</Words>
  <Characters>35455</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The University of Liverpool</Company>
  <LinksUpToDate>false</LinksUpToDate>
  <CharactersWithSpaces>41592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Ashley</dc:creator>
  <cp:keywords/>
  <dc:description/>
  <cp:lastModifiedBy>Jones, Ashley</cp:lastModifiedBy>
  <cp:revision>1</cp:revision>
  <dcterms:created xsi:type="dcterms:W3CDTF">2019-03-22T13:56:00Z</dcterms:created>
  <dcterms:modified xsi:type="dcterms:W3CDTF">2019-03-22T13:59:00Z</dcterms:modified>
</cp:coreProperties>
</file>