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5B3" w:rsidRPr="00653875" w:rsidRDefault="00897F50" w:rsidP="005B00BC">
      <w:pPr>
        <w:pStyle w:val="Title"/>
        <w:rPr>
          <w:sz w:val="36"/>
        </w:rPr>
      </w:pPr>
      <w:bookmarkStart w:id="0" w:name="_GoBack"/>
      <w:bookmarkEnd w:id="0"/>
      <w:r w:rsidRPr="00653875">
        <w:rPr>
          <w:sz w:val="36"/>
        </w:rPr>
        <w:t xml:space="preserve">Progesterone support and </w:t>
      </w:r>
      <w:r w:rsidR="0062148A" w:rsidRPr="00653875">
        <w:rPr>
          <w:sz w:val="36"/>
        </w:rPr>
        <w:t xml:space="preserve">the </w:t>
      </w:r>
      <w:r w:rsidRPr="00653875">
        <w:rPr>
          <w:sz w:val="36"/>
        </w:rPr>
        <w:t>risk of OHSS in IVF / ICSI</w:t>
      </w:r>
    </w:p>
    <w:p w:rsidR="00897F50" w:rsidRPr="00653875" w:rsidRDefault="00897F50" w:rsidP="005B00BC">
      <w:pPr>
        <w:pStyle w:val="Title"/>
        <w:rPr>
          <w:sz w:val="36"/>
        </w:rPr>
      </w:pPr>
    </w:p>
    <w:p w:rsidR="00897F50" w:rsidRPr="00653875" w:rsidRDefault="00897F50" w:rsidP="005B00BC">
      <w:pPr>
        <w:pStyle w:val="Title"/>
        <w:rPr>
          <w:sz w:val="36"/>
        </w:rPr>
      </w:pPr>
      <w:r w:rsidRPr="00653875">
        <w:rPr>
          <w:sz w:val="36"/>
        </w:rPr>
        <w:t>Soumendra Nallapeta</w:t>
      </w:r>
    </w:p>
    <w:p w:rsidR="00897F50" w:rsidRPr="00653875" w:rsidRDefault="00897F50" w:rsidP="005B00BC">
      <w:pPr>
        <w:pStyle w:val="Title"/>
        <w:rPr>
          <w:sz w:val="36"/>
        </w:rPr>
      </w:pPr>
    </w:p>
    <w:p w:rsidR="00897F50" w:rsidRDefault="00897F50" w:rsidP="005B00BC">
      <w:pPr>
        <w:pStyle w:val="Title"/>
      </w:pPr>
      <w:r w:rsidRPr="00653875">
        <w:rPr>
          <w:sz w:val="36"/>
        </w:rPr>
        <w:t>Transfer report April 2014</w:t>
      </w:r>
    </w:p>
    <w:p w:rsidR="00736764" w:rsidRDefault="00736764">
      <w:pPr>
        <w:rPr>
          <w:rFonts w:cstheme="minorHAnsi"/>
          <w:b/>
          <w:bCs/>
          <w:color w:val="000000"/>
          <w:sz w:val="24"/>
          <w:szCs w:val="24"/>
        </w:rPr>
      </w:pPr>
      <w:r>
        <w:rPr>
          <w:rFonts w:cstheme="minorHAnsi"/>
          <w:b/>
          <w:bCs/>
          <w:color w:val="000000"/>
          <w:sz w:val="24"/>
          <w:szCs w:val="24"/>
        </w:rPr>
        <w:br w:type="page"/>
      </w:r>
    </w:p>
    <w:sdt>
      <w:sdtPr>
        <w:rPr>
          <w:caps w:val="0"/>
          <w:color w:val="auto"/>
          <w:spacing w:val="0"/>
          <w:sz w:val="22"/>
          <w:szCs w:val="22"/>
          <w:lang w:bidi="ar-SA"/>
        </w:rPr>
        <w:id w:val="759958081"/>
        <w:docPartObj>
          <w:docPartGallery w:val="Table of Contents"/>
          <w:docPartUnique/>
        </w:docPartObj>
      </w:sdtPr>
      <w:sdtEndPr>
        <w:rPr>
          <w:b/>
          <w:bCs/>
          <w:noProof/>
        </w:rPr>
      </w:sdtEndPr>
      <w:sdtContent>
        <w:p w:rsidR="00CB7FBE" w:rsidRDefault="00CB7FBE" w:rsidP="00CB7FBE">
          <w:pPr>
            <w:pStyle w:val="TOCHeading"/>
            <w:tabs>
              <w:tab w:val="left" w:pos="8505"/>
            </w:tabs>
          </w:pPr>
          <w:r>
            <w:t>Contents</w:t>
          </w:r>
        </w:p>
        <w:p w:rsidR="00653875" w:rsidRDefault="00CB7FBE">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387015536" w:history="1">
            <w:r w:rsidR="00653875" w:rsidRPr="001B7874">
              <w:rPr>
                <w:rStyle w:val="Hyperlink"/>
                <w:b/>
                <w:noProof/>
              </w:rPr>
              <w:t>Introduction</w:t>
            </w:r>
            <w:r w:rsidR="00653875">
              <w:rPr>
                <w:noProof/>
                <w:webHidden/>
              </w:rPr>
              <w:tab/>
            </w:r>
            <w:r w:rsidR="00653875">
              <w:rPr>
                <w:noProof/>
                <w:webHidden/>
              </w:rPr>
              <w:fldChar w:fldCharType="begin"/>
            </w:r>
            <w:r w:rsidR="00653875">
              <w:rPr>
                <w:noProof/>
                <w:webHidden/>
              </w:rPr>
              <w:instrText xml:space="preserve"> PAGEREF _Toc387015536 \h </w:instrText>
            </w:r>
            <w:r w:rsidR="00653875">
              <w:rPr>
                <w:noProof/>
                <w:webHidden/>
              </w:rPr>
            </w:r>
            <w:r w:rsidR="00653875">
              <w:rPr>
                <w:noProof/>
                <w:webHidden/>
              </w:rPr>
              <w:fldChar w:fldCharType="separate"/>
            </w:r>
            <w:r w:rsidR="00653875">
              <w:rPr>
                <w:noProof/>
                <w:webHidden/>
              </w:rPr>
              <w:t>3</w:t>
            </w:r>
            <w:r w:rsidR="00653875">
              <w:rPr>
                <w:noProof/>
                <w:webHidden/>
              </w:rPr>
              <w:fldChar w:fldCharType="end"/>
            </w:r>
          </w:hyperlink>
        </w:p>
        <w:p w:rsidR="00653875" w:rsidRDefault="002959B2">
          <w:pPr>
            <w:pStyle w:val="TOC1"/>
            <w:tabs>
              <w:tab w:val="right" w:leader="dot" w:pos="9016"/>
            </w:tabs>
            <w:rPr>
              <w:rFonts w:asciiTheme="minorHAnsi" w:eastAsiaTheme="minorEastAsia" w:hAnsiTheme="minorHAnsi" w:cstheme="minorBidi"/>
              <w:noProof/>
              <w:lang w:eastAsia="en-GB"/>
            </w:rPr>
          </w:pPr>
          <w:hyperlink w:anchor="_Toc387015537" w:history="1">
            <w:r w:rsidR="00653875" w:rsidRPr="001B7874">
              <w:rPr>
                <w:rStyle w:val="Hyperlink"/>
                <w:b/>
                <w:noProof/>
              </w:rPr>
              <w:t>Pathophysiology of OHSS</w:t>
            </w:r>
            <w:r w:rsidR="00653875">
              <w:rPr>
                <w:noProof/>
                <w:webHidden/>
              </w:rPr>
              <w:tab/>
            </w:r>
            <w:r w:rsidR="00653875">
              <w:rPr>
                <w:noProof/>
                <w:webHidden/>
              </w:rPr>
              <w:fldChar w:fldCharType="begin"/>
            </w:r>
            <w:r w:rsidR="00653875">
              <w:rPr>
                <w:noProof/>
                <w:webHidden/>
              </w:rPr>
              <w:instrText xml:space="preserve"> PAGEREF _Toc387015537 \h </w:instrText>
            </w:r>
            <w:r w:rsidR="00653875">
              <w:rPr>
                <w:noProof/>
                <w:webHidden/>
              </w:rPr>
            </w:r>
            <w:r w:rsidR="00653875">
              <w:rPr>
                <w:noProof/>
                <w:webHidden/>
              </w:rPr>
              <w:fldChar w:fldCharType="separate"/>
            </w:r>
            <w:r w:rsidR="00653875">
              <w:rPr>
                <w:noProof/>
                <w:webHidden/>
              </w:rPr>
              <w:t>6</w:t>
            </w:r>
            <w:r w:rsidR="00653875">
              <w:rPr>
                <w:noProof/>
                <w:webHidden/>
              </w:rPr>
              <w:fldChar w:fldCharType="end"/>
            </w:r>
          </w:hyperlink>
        </w:p>
        <w:p w:rsidR="00653875" w:rsidRDefault="002959B2">
          <w:pPr>
            <w:pStyle w:val="TOC1"/>
            <w:tabs>
              <w:tab w:val="right" w:leader="dot" w:pos="9016"/>
            </w:tabs>
            <w:rPr>
              <w:rFonts w:asciiTheme="minorHAnsi" w:eastAsiaTheme="minorEastAsia" w:hAnsiTheme="minorHAnsi" w:cstheme="minorBidi"/>
              <w:noProof/>
              <w:lang w:eastAsia="en-GB"/>
            </w:rPr>
          </w:pPr>
          <w:hyperlink w:anchor="_Toc387015538" w:history="1">
            <w:r w:rsidR="00653875" w:rsidRPr="001B7874">
              <w:rPr>
                <w:rStyle w:val="Hyperlink"/>
                <w:b/>
                <w:noProof/>
              </w:rPr>
              <w:t>Hypothesis</w:t>
            </w:r>
            <w:r w:rsidR="00653875">
              <w:rPr>
                <w:noProof/>
                <w:webHidden/>
              </w:rPr>
              <w:tab/>
            </w:r>
            <w:r w:rsidR="00653875">
              <w:rPr>
                <w:noProof/>
                <w:webHidden/>
              </w:rPr>
              <w:fldChar w:fldCharType="begin"/>
            </w:r>
            <w:r w:rsidR="00653875">
              <w:rPr>
                <w:noProof/>
                <w:webHidden/>
              </w:rPr>
              <w:instrText xml:space="preserve"> PAGEREF _Toc387015538 \h </w:instrText>
            </w:r>
            <w:r w:rsidR="00653875">
              <w:rPr>
                <w:noProof/>
                <w:webHidden/>
              </w:rPr>
            </w:r>
            <w:r w:rsidR="00653875">
              <w:rPr>
                <w:noProof/>
                <w:webHidden/>
              </w:rPr>
              <w:fldChar w:fldCharType="separate"/>
            </w:r>
            <w:r w:rsidR="00653875">
              <w:rPr>
                <w:noProof/>
                <w:webHidden/>
              </w:rPr>
              <w:t>8</w:t>
            </w:r>
            <w:r w:rsidR="00653875">
              <w:rPr>
                <w:noProof/>
                <w:webHidden/>
              </w:rPr>
              <w:fldChar w:fldCharType="end"/>
            </w:r>
          </w:hyperlink>
        </w:p>
        <w:p w:rsidR="00653875" w:rsidRDefault="002959B2">
          <w:pPr>
            <w:pStyle w:val="TOC1"/>
            <w:tabs>
              <w:tab w:val="right" w:leader="dot" w:pos="9016"/>
            </w:tabs>
            <w:rPr>
              <w:rFonts w:asciiTheme="minorHAnsi" w:eastAsiaTheme="minorEastAsia" w:hAnsiTheme="minorHAnsi" w:cstheme="minorBidi"/>
              <w:noProof/>
              <w:lang w:eastAsia="en-GB"/>
            </w:rPr>
          </w:pPr>
          <w:hyperlink w:anchor="_Toc387015539" w:history="1">
            <w:r w:rsidR="00653875" w:rsidRPr="001B7874">
              <w:rPr>
                <w:rStyle w:val="Hyperlink"/>
                <w:b/>
                <w:noProof/>
              </w:rPr>
              <w:t>Materials and methods</w:t>
            </w:r>
            <w:r w:rsidR="00653875">
              <w:rPr>
                <w:noProof/>
                <w:webHidden/>
              </w:rPr>
              <w:tab/>
            </w:r>
            <w:r w:rsidR="00653875">
              <w:rPr>
                <w:noProof/>
                <w:webHidden/>
              </w:rPr>
              <w:fldChar w:fldCharType="begin"/>
            </w:r>
            <w:r w:rsidR="00653875">
              <w:rPr>
                <w:noProof/>
                <w:webHidden/>
              </w:rPr>
              <w:instrText xml:space="preserve"> PAGEREF _Toc387015539 \h </w:instrText>
            </w:r>
            <w:r w:rsidR="00653875">
              <w:rPr>
                <w:noProof/>
                <w:webHidden/>
              </w:rPr>
            </w:r>
            <w:r w:rsidR="00653875">
              <w:rPr>
                <w:noProof/>
                <w:webHidden/>
              </w:rPr>
              <w:fldChar w:fldCharType="separate"/>
            </w:r>
            <w:r w:rsidR="00653875">
              <w:rPr>
                <w:noProof/>
                <w:webHidden/>
              </w:rPr>
              <w:t>10</w:t>
            </w:r>
            <w:r w:rsidR="00653875">
              <w:rPr>
                <w:noProof/>
                <w:webHidden/>
              </w:rPr>
              <w:fldChar w:fldCharType="end"/>
            </w:r>
          </w:hyperlink>
        </w:p>
        <w:p w:rsidR="00653875" w:rsidRDefault="002959B2">
          <w:pPr>
            <w:pStyle w:val="TOC1"/>
            <w:tabs>
              <w:tab w:val="right" w:leader="dot" w:pos="9016"/>
            </w:tabs>
            <w:rPr>
              <w:rFonts w:asciiTheme="minorHAnsi" w:eastAsiaTheme="minorEastAsia" w:hAnsiTheme="minorHAnsi" w:cstheme="minorBidi"/>
              <w:noProof/>
              <w:lang w:eastAsia="en-GB"/>
            </w:rPr>
          </w:pPr>
          <w:hyperlink w:anchor="_Toc387015540" w:history="1">
            <w:r w:rsidR="00653875" w:rsidRPr="001B7874">
              <w:rPr>
                <w:rStyle w:val="Hyperlink"/>
                <w:b/>
                <w:noProof/>
              </w:rPr>
              <w:t>Statistical analysis and data presentation</w:t>
            </w:r>
            <w:r w:rsidR="00653875">
              <w:rPr>
                <w:noProof/>
                <w:webHidden/>
              </w:rPr>
              <w:tab/>
            </w:r>
            <w:r w:rsidR="00653875">
              <w:rPr>
                <w:noProof/>
                <w:webHidden/>
              </w:rPr>
              <w:fldChar w:fldCharType="begin"/>
            </w:r>
            <w:r w:rsidR="00653875">
              <w:rPr>
                <w:noProof/>
                <w:webHidden/>
              </w:rPr>
              <w:instrText xml:space="preserve"> PAGEREF _Toc387015540 \h </w:instrText>
            </w:r>
            <w:r w:rsidR="00653875">
              <w:rPr>
                <w:noProof/>
                <w:webHidden/>
              </w:rPr>
            </w:r>
            <w:r w:rsidR="00653875">
              <w:rPr>
                <w:noProof/>
                <w:webHidden/>
              </w:rPr>
              <w:fldChar w:fldCharType="separate"/>
            </w:r>
            <w:r w:rsidR="00653875">
              <w:rPr>
                <w:noProof/>
                <w:webHidden/>
              </w:rPr>
              <w:t>12</w:t>
            </w:r>
            <w:r w:rsidR="00653875">
              <w:rPr>
                <w:noProof/>
                <w:webHidden/>
              </w:rPr>
              <w:fldChar w:fldCharType="end"/>
            </w:r>
          </w:hyperlink>
        </w:p>
        <w:p w:rsidR="00653875" w:rsidRDefault="002959B2">
          <w:pPr>
            <w:pStyle w:val="TOC1"/>
            <w:tabs>
              <w:tab w:val="right" w:leader="dot" w:pos="9016"/>
            </w:tabs>
            <w:rPr>
              <w:rFonts w:asciiTheme="minorHAnsi" w:eastAsiaTheme="minorEastAsia" w:hAnsiTheme="minorHAnsi" w:cstheme="minorBidi"/>
              <w:noProof/>
              <w:lang w:eastAsia="en-GB"/>
            </w:rPr>
          </w:pPr>
          <w:hyperlink w:anchor="_Toc387015541" w:history="1">
            <w:r w:rsidR="00653875" w:rsidRPr="001B7874">
              <w:rPr>
                <w:rStyle w:val="Hyperlink"/>
                <w:b/>
                <w:noProof/>
              </w:rPr>
              <w:t>Results</w:t>
            </w:r>
            <w:r w:rsidR="00653875">
              <w:rPr>
                <w:noProof/>
                <w:webHidden/>
              </w:rPr>
              <w:tab/>
            </w:r>
            <w:r w:rsidR="00653875">
              <w:rPr>
                <w:noProof/>
                <w:webHidden/>
              </w:rPr>
              <w:fldChar w:fldCharType="begin"/>
            </w:r>
            <w:r w:rsidR="00653875">
              <w:rPr>
                <w:noProof/>
                <w:webHidden/>
              </w:rPr>
              <w:instrText xml:space="preserve"> PAGEREF _Toc387015541 \h </w:instrText>
            </w:r>
            <w:r w:rsidR="00653875">
              <w:rPr>
                <w:noProof/>
                <w:webHidden/>
              </w:rPr>
            </w:r>
            <w:r w:rsidR="00653875">
              <w:rPr>
                <w:noProof/>
                <w:webHidden/>
              </w:rPr>
              <w:fldChar w:fldCharType="separate"/>
            </w:r>
            <w:r w:rsidR="00653875">
              <w:rPr>
                <w:noProof/>
                <w:webHidden/>
              </w:rPr>
              <w:t>14</w:t>
            </w:r>
            <w:r w:rsidR="00653875">
              <w:rPr>
                <w:noProof/>
                <w:webHidden/>
              </w:rPr>
              <w:fldChar w:fldCharType="end"/>
            </w:r>
          </w:hyperlink>
        </w:p>
        <w:p w:rsidR="00653875" w:rsidRDefault="002959B2">
          <w:pPr>
            <w:pStyle w:val="TOC3"/>
            <w:tabs>
              <w:tab w:val="right" w:leader="dot" w:pos="9016"/>
            </w:tabs>
            <w:rPr>
              <w:rFonts w:asciiTheme="minorHAnsi" w:hAnsiTheme="minorHAnsi" w:cstheme="minorBidi"/>
              <w:noProof/>
              <w:lang w:val="en-GB" w:eastAsia="en-GB"/>
            </w:rPr>
          </w:pPr>
          <w:hyperlink w:anchor="_Toc387015542" w:history="1">
            <w:r w:rsidR="00653875" w:rsidRPr="001B7874">
              <w:rPr>
                <w:rStyle w:val="Hyperlink"/>
                <w:noProof/>
              </w:rPr>
              <w:t>Demographic and biochemical parameters</w:t>
            </w:r>
            <w:r w:rsidR="00653875">
              <w:rPr>
                <w:noProof/>
                <w:webHidden/>
              </w:rPr>
              <w:tab/>
            </w:r>
            <w:r w:rsidR="00653875">
              <w:rPr>
                <w:noProof/>
                <w:webHidden/>
              </w:rPr>
              <w:fldChar w:fldCharType="begin"/>
            </w:r>
            <w:r w:rsidR="00653875">
              <w:rPr>
                <w:noProof/>
                <w:webHidden/>
              </w:rPr>
              <w:instrText xml:space="preserve"> PAGEREF _Toc387015542 \h </w:instrText>
            </w:r>
            <w:r w:rsidR="00653875">
              <w:rPr>
                <w:noProof/>
                <w:webHidden/>
              </w:rPr>
            </w:r>
            <w:r w:rsidR="00653875">
              <w:rPr>
                <w:noProof/>
                <w:webHidden/>
              </w:rPr>
              <w:fldChar w:fldCharType="separate"/>
            </w:r>
            <w:r w:rsidR="00653875">
              <w:rPr>
                <w:noProof/>
                <w:webHidden/>
              </w:rPr>
              <w:t>14</w:t>
            </w:r>
            <w:r w:rsidR="00653875">
              <w:rPr>
                <w:noProof/>
                <w:webHidden/>
              </w:rPr>
              <w:fldChar w:fldCharType="end"/>
            </w:r>
          </w:hyperlink>
        </w:p>
        <w:p w:rsidR="00653875" w:rsidRDefault="002959B2">
          <w:pPr>
            <w:pStyle w:val="TOC3"/>
            <w:tabs>
              <w:tab w:val="right" w:leader="dot" w:pos="9016"/>
            </w:tabs>
            <w:rPr>
              <w:rFonts w:asciiTheme="minorHAnsi" w:hAnsiTheme="minorHAnsi" w:cstheme="minorBidi"/>
              <w:noProof/>
              <w:lang w:val="en-GB" w:eastAsia="en-GB"/>
            </w:rPr>
          </w:pPr>
          <w:hyperlink w:anchor="_Toc387015543" w:history="1">
            <w:r w:rsidR="00653875" w:rsidRPr="001B7874">
              <w:rPr>
                <w:rStyle w:val="Hyperlink"/>
                <w:noProof/>
              </w:rPr>
              <w:t>Biochemical indices</w:t>
            </w:r>
            <w:r w:rsidR="00653875">
              <w:rPr>
                <w:noProof/>
                <w:webHidden/>
              </w:rPr>
              <w:tab/>
            </w:r>
            <w:r w:rsidR="00653875">
              <w:rPr>
                <w:noProof/>
                <w:webHidden/>
              </w:rPr>
              <w:fldChar w:fldCharType="begin"/>
            </w:r>
            <w:r w:rsidR="00653875">
              <w:rPr>
                <w:noProof/>
                <w:webHidden/>
              </w:rPr>
              <w:instrText xml:space="preserve"> PAGEREF _Toc387015543 \h </w:instrText>
            </w:r>
            <w:r w:rsidR="00653875">
              <w:rPr>
                <w:noProof/>
                <w:webHidden/>
              </w:rPr>
            </w:r>
            <w:r w:rsidR="00653875">
              <w:rPr>
                <w:noProof/>
                <w:webHidden/>
              </w:rPr>
              <w:fldChar w:fldCharType="separate"/>
            </w:r>
            <w:r w:rsidR="00653875">
              <w:rPr>
                <w:noProof/>
                <w:webHidden/>
              </w:rPr>
              <w:t>16</w:t>
            </w:r>
            <w:r w:rsidR="00653875">
              <w:rPr>
                <w:noProof/>
                <w:webHidden/>
              </w:rPr>
              <w:fldChar w:fldCharType="end"/>
            </w:r>
          </w:hyperlink>
        </w:p>
        <w:p w:rsidR="00653875" w:rsidRDefault="002959B2">
          <w:pPr>
            <w:pStyle w:val="TOC3"/>
            <w:tabs>
              <w:tab w:val="right" w:leader="dot" w:pos="9016"/>
            </w:tabs>
            <w:rPr>
              <w:rFonts w:asciiTheme="minorHAnsi" w:hAnsiTheme="minorHAnsi" w:cstheme="minorBidi"/>
              <w:noProof/>
              <w:lang w:val="en-GB" w:eastAsia="en-GB"/>
            </w:rPr>
          </w:pPr>
          <w:hyperlink w:anchor="_Toc387015544" w:history="1">
            <w:r w:rsidR="00653875" w:rsidRPr="001B7874">
              <w:rPr>
                <w:rStyle w:val="Hyperlink"/>
                <w:noProof/>
              </w:rPr>
              <w:t>Doppler studies</w:t>
            </w:r>
            <w:r w:rsidR="00653875">
              <w:rPr>
                <w:noProof/>
                <w:webHidden/>
              </w:rPr>
              <w:tab/>
            </w:r>
            <w:r w:rsidR="00653875">
              <w:rPr>
                <w:noProof/>
                <w:webHidden/>
              </w:rPr>
              <w:fldChar w:fldCharType="begin"/>
            </w:r>
            <w:r w:rsidR="00653875">
              <w:rPr>
                <w:noProof/>
                <w:webHidden/>
              </w:rPr>
              <w:instrText xml:space="preserve"> PAGEREF _Toc387015544 \h </w:instrText>
            </w:r>
            <w:r w:rsidR="00653875">
              <w:rPr>
                <w:noProof/>
                <w:webHidden/>
              </w:rPr>
            </w:r>
            <w:r w:rsidR="00653875">
              <w:rPr>
                <w:noProof/>
                <w:webHidden/>
              </w:rPr>
              <w:fldChar w:fldCharType="separate"/>
            </w:r>
            <w:r w:rsidR="00653875">
              <w:rPr>
                <w:noProof/>
                <w:webHidden/>
              </w:rPr>
              <w:t>16</w:t>
            </w:r>
            <w:r w:rsidR="00653875">
              <w:rPr>
                <w:noProof/>
                <w:webHidden/>
              </w:rPr>
              <w:fldChar w:fldCharType="end"/>
            </w:r>
          </w:hyperlink>
        </w:p>
        <w:p w:rsidR="00653875" w:rsidRDefault="002959B2">
          <w:pPr>
            <w:pStyle w:val="TOC3"/>
            <w:tabs>
              <w:tab w:val="right" w:leader="dot" w:pos="9016"/>
            </w:tabs>
            <w:rPr>
              <w:rFonts w:asciiTheme="minorHAnsi" w:hAnsiTheme="minorHAnsi" w:cstheme="minorBidi"/>
              <w:noProof/>
              <w:lang w:val="en-GB" w:eastAsia="en-GB"/>
            </w:rPr>
          </w:pPr>
          <w:hyperlink w:anchor="_Toc387015545" w:history="1">
            <w:r w:rsidR="00653875" w:rsidRPr="001B7874">
              <w:rPr>
                <w:rStyle w:val="Hyperlink"/>
                <w:noProof/>
              </w:rPr>
              <w:t>Ovarian volumes</w:t>
            </w:r>
            <w:r w:rsidR="00653875">
              <w:rPr>
                <w:noProof/>
                <w:webHidden/>
              </w:rPr>
              <w:tab/>
            </w:r>
            <w:r w:rsidR="00653875">
              <w:rPr>
                <w:noProof/>
                <w:webHidden/>
              </w:rPr>
              <w:fldChar w:fldCharType="begin"/>
            </w:r>
            <w:r w:rsidR="00653875">
              <w:rPr>
                <w:noProof/>
                <w:webHidden/>
              </w:rPr>
              <w:instrText xml:space="preserve"> PAGEREF _Toc387015545 \h </w:instrText>
            </w:r>
            <w:r w:rsidR="00653875">
              <w:rPr>
                <w:noProof/>
                <w:webHidden/>
              </w:rPr>
            </w:r>
            <w:r w:rsidR="00653875">
              <w:rPr>
                <w:noProof/>
                <w:webHidden/>
              </w:rPr>
              <w:fldChar w:fldCharType="separate"/>
            </w:r>
            <w:r w:rsidR="00653875">
              <w:rPr>
                <w:noProof/>
                <w:webHidden/>
              </w:rPr>
              <w:t>17</w:t>
            </w:r>
            <w:r w:rsidR="00653875">
              <w:rPr>
                <w:noProof/>
                <w:webHidden/>
              </w:rPr>
              <w:fldChar w:fldCharType="end"/>
            </w:r>
          </w:hyperlink>
        </w:p>
        <w:p w:rsidR="00653875" w:rsidRDefault="002959B2">
          <w:pPr>
            <w:pStyle w:val="TOC3"/>
            <w:tabs>
              <w:tab w:val="right" w:leader="dot" w:pos="9016"/>
            </w:tabs>
            <w:rPr>
              <w:rFonts w:asciiTheme="minorHAnsi" w:hAnsiTheme="minorHAnsi" w:cstheme="minorBidi"/>
              <w:noProof/>
              <w:lang w:val="en-GB" w:eastAsia="en-GB"/>
            </w:rPr>
          </w:pPr>
          <w:hyperlink w:anchor="_Toc387015546" w:history="1">
            <w:r w:rsidR="00653875" w:rsidRPr="001B7874">
              <w:rPr>
                <w:rStyle w:val="Hyperlink"/>
                <w:noProof/>
              </w:rPr>
              <w:t>Incidence of OHSS</w:t>
            </w:r>
            <w:r w:rsidR="00653875">
              <w:rPr>
                <w:noProof/>
                <w:webHidden/>
              </w:rPr>
              <w:tab/>
            </w:r>
            <w:r w:rsidR="00653875">
              <w:rPr>
                <w:noProof/>
                <w:webHidden/>
              </w:rPr>
              <w:fldChar w:fldCharType="begin"/>
            </w:r>
            <w:r w:rsidR="00653875">
              <w:rPr>
                <w:noProof/>
                <w:webHidden/>
              </w:rPr>
              <w:instrText xml:space="preserve"> PAGEREF _Toc387015546 \h </w:instrText>
            </w:r>
            <w:r w:rsidR="00653875">
              <w:rPr>
                <w:noProof/>
                <w:webHidden/>
              </w:rPr>
            </w:r>
            <w:r w:rsidR="00653875">
              <w:rPr>
                <w:noProof/>
                <w:webHidden/>
              </w:rPr>
              <w:fldChar w:fldCharType="separate"/>
            </w:r>
            <w:r w:rsidR="00653875">
              <w:rPr>
                <w:noProof/>
                <w:webHidden/>
              </w:rPr>
              <w:t>18</w:t>
            </w:r>
            <w:r w:rsidR="00653875">
              <w:rPr>
                <w:noProof/>
                <w:webHidden/>
              </w:rPr>
              <w:fldChar w:fldCharType="end"/>
            </w:r>
          </w:hyperlink>
        </w:p>
        <w:p w:rsidR="00653875" w:rsidRDefault="002959B2">
          <w:pPr>
            <w:pStyle w:val="TOC3"/>
            <w:tabs>
              <w:tab w:val="right" w:leader="dot" w:pos="9016"/>
            </w:tabs>
            <w:rPr>
              <w:rFonts w:asciiTheme="minorHAnsi" w:hAnsiTheme="minorHAnsi" w:cstheme="minorBidi"/>
              <w:noProof/>
              <w:lang w:val="en-GB" w:eastAsia="en-GB"/>
            </w:rPr>
          </w:pPr>
          <w:hyperlink w:anchor="_Toc387015547" w:history="1">
            <w:r w:rsidR="00653875" w:rsidRPr="001B7874">
              <w:rPr>
                <w:rStyle w:val="Hyperlink"/>
                <w:noProof/>
              </w:rPr>
              <w:t>Likelihood of developing OHSS</w:t>
            </w:r>
            <w:r w:rsidR="00653875">
              <w:rPr>
                <w:noProof/>
                <w:webHidden/>
              </w:rPr>
              <w:tab/>
            </w:r>
            <w:r w:rsidR="00653875">
              <w:rPr>
                <w:noProof/>
                <w:webHidden/>
              </w:rPr>
              <w:fldChar w:fldCharType="begin"/>
            </w:r>
            <w:r w:rsidR="00653875">
              <w:rPr>
                <w:noProof/>
                <w:webHidden/>
              </w:rPr>
              <w:instrText xml:space="preserve"> PAGEREF _Toc387015547 \h </w:instrText>
            </w:r>
            <w:r w:rsidR="00653875">
              <w:rPr>
                <w:noProof/>
                <w:webHidden/>
              </w:rPr>
            </w:r>
            <w:r w:rsidR="00653875">
              <w:rPr>
                <w:noProof/>
                <w:webHidden/>
              </w:rPr>
              <w:fldChar w:fldCharType="separate"/>
            </w:r>
            <w:r w:rsidR="00653875">
              <w:rPr>
                <w:noProof/>
                <w:webHidden/>
              </w:rPr>
              <w:t>18</w:t>
            </w:r>
            <w:r w:rsidR="00653875">
              <w:rPr>
                <w:noProof/>
                <w:webHidden/>
              </w:rPr>
              <w:fldChar w:fldCharType="end"/>
            </w:r>
          </w:hyperlink>
        </w:p>
        <w:p w:rsidR="00653875" w:rsidRDefault="002959B2">
          <w:pPr>
            <w:pStyle w:val="TOC1"/>
            <w:tabs>
              <w:tab w:val="right" w:leader="dot" w:pos="9016"/>
            </w:tabs>
            <w:rPr>
              <w:rFonts w:asciiTheme="minorHAnsi" w:eastAsiaTheme="minorEastAsia" w:hAnsiTheme="minorHAnsi" w:cstheme="minorBidi"/>
              <w:noProof/>
              <w:lang w:eastAsia="en-GB"/>
            </w:rPr>
          </w:pPr>
          <w:hyperlink w:anchor="_Toc387015548" w:history="1">
            <w:r w:rsidR="00653875" w:rsidRPr="001B7874">
              <w:rPr>
                <w:rStyle w:val="Hyperlink"/>
                <w:b/>
                <w:noProof/>
              </w:rPr>
              <w:t>Discussion</w:t>
            </w:r>
            <w:r w:rsidR="00653875">
              <w:rPr>
                <w:noProof/>
                <w:webHidden/>
              </w:rPr>
              <w:tab/>
            </w:r>
            <w:r w:rsidR="00653875">
              <w:rPr>
                <w:noProof/>
                <w:webHidden/>
              </w:rPr>
              <w:fldChar w:fldCharType="begin"/>
            </w:r>
            <w:r w:rsidR="00653875">
              <w:rPr>
                <w:noProof/>
                <w:webHidden/>
              </w:rPr>
              <w:instrText xml:space="preserve"> PAGEREF _Toc387015548 \h </w:instrText>
            </w:r>
            <w:r w:rsidR="00653875">
              <w:rPr>
                <w:noProof/>
                <w:webHidden/>
              </w:rPr>
            </w:r>
            <w:r w:rsidR="00653875">
              <w:rPr>
                <w:noProof/>
                <w:webHidden/>
              </w:rPr>
              <w:fldChar w:fldCharType="separate"/>
            </w:r>
            <w:r w:rsidR="00653875">
              <w:rPr>
                <w:noProof/>
                <w:webHidden/>
              </w:rPr>
              <w:t>20</w:t>
            </w:r>
            <w:r w:rsidR="00653875">
              <w:rPr>
                <w:noProof/>
                <w:webHidden/>
              </w:rPr>
              <w:fldChar w:fldCharType="end"/>
            </w:r>
          </w:hyperlink>
        </w:p>
        <w:p w:rsidR="00653875" w:rsidRDefault="002959B2">
          <w:pPr>
            <w:pStyle w:val="TOC1"/>
            <w:tabs>
              <w:tab w:val="right" w:leader="dot" w:pos="9016"/>
            </w:tabs>
            <w:rPr>
              <w:rFonts w:asciiTheme="minorHAnsi" w:eastAsiaTheme="minorEastAsia" w:hAnsiTheme="minorHAnsi" w:cstheme="minorBidi"/>
              <w:noProof/>
              <w:lang w:eastAsia="en-GB"/>
            </w:rPr>
          </w:pPr>
          <w:hyperlink w:anchor="_Toc387015549" w:history="1">
            <w:r w:rsidR="00653875" w:rsidRPr="001B7874">
              <w:rPr>
                <w:rStyle w:val="Hyperlink"/>
                <w:b/>
                <w:noProof/>
              </w:rPr>
              <w:t>Future direction</w:t>
            </w:r>
            <w:r w:rsidR="00653875">
              <w:rPr>
                <w:noProof/>
                <w:webHidden/>
              </w:rPr>
              <w:tab/>
            </w:r>
            <w:r w:rsidR="00653875">
              <w:rPr>
                <w:noProof/>
                <w:webHidden/>
              </w:rPr>
              <w:fldChar w:fldCharType="begin"/>
            </w:r>
            <w:r w:rsidR="00653875">
              <w:rPr>
                <w:noProof/>
                <w:webHidden/>
              </w:rPr>
              <w:instrText xml:space="preserve"> PAGEREF _Toc387015549 \h </w:instrText>
            </w:r>
            <w:r w:rsidR="00653875">
              <w:rPr>
                <w:noProof/>
                <w:webHidden/>
              </w:rPr>
            </w:r>
            <w:r w:rsidR="00653875">
              <w:rPr>
                <w:noProof/>
                <w:webHidden/>
              </w:rPr>
              <w:fldChar w:fldCharType="separate"/>
            </w:r>
            <w:r w:rsidR="00653875">
              <w:rPr>
                <w:noProof/>
                <w:webHidden/>
              </w:rPr>
              <w:t>24</w:t>
            </w:r>
            <w:r w:rsidR="00653875">
              <w:rPr>
                <w:noProof/>
                <w:webHidden/>
              </w:rPr>
              <w:fldChar w:fldCharType="end"/>
            </w:r>
          </w:hyperlink>
        </w:p>
        <w:p w:rsidR="00653875" w:rsidRDefault="002959B2">
          <w:pPr>
            <w:pStyle w:val="TOC1"/>
            <w:tabs>
              <w:tab w:val="right" w:leader="dot" w:pos="9016"/>
            </w:tabs>
            <w:rPr>
              <w:rFonts w:asciiTheme="minorHAnsi" w:eastAsiaTheme="minorEastAsia" w:hAnsiTheme="minorHAnsi" w:cstheme="minorBidi"/>
              <w:noProof/>
              <w:lang w:eastAsia="en-GB"/>
            </w:rPr>
          </w:pPr>
          <w:hyperlink w:anchor="_Toc387015550" w:history="1">
            <w:r w:rsidR="00653875" w:rsidRPr="001B7874">
              <w:rPr>
                <w:rStyle w:val="Hyperlink"/>
                <w:b/>
                <w:noProof/>
              </w:rPr>
              <w:t>References</w:t>
            </w:r>
            <w:r w:rsidR="00653875">
              <w:rPr>
                <w:noProof/>
                <w:webHidden/>
              </w:rPr>
              <w:tab/>
            </w:r>
            <w:r w:rsidR="00653875">
              <w:rPr>
                <w:noProof/>
                <w:webHidden/>
              </w:rPr>
              <w:fldChar w:fldCharType="begin"/>
            </w:r>
            <w:r w:rsidR="00653875">
              <w:rPr>
                <w:noProof/>
                <w:webHidden/>
              </w:rPr>
              <w:instrText xml:space="preserve"> PAGEREF _Toc387015550 \h </w:instrText>
            </w:r>
            <w:r w:rsidR="00653875">
              <w:rPr>
                <w:noProof/>
                <w:webHidden/>
              </w:rPr>
            </w:r>
            <w:r w:rsidR="00653875">
              <w:rPr>
                <w:noProof/>
                <w:webHidden/>
              </w:rPr>
              <w:fldChar w:fldCharType="separate"/>
            </w:r>
            <w:r w:rsidR="00653875">
              <w:rPr>
                <w:noProof/>
                <w:webHidden/>
              </w:rPr>
              <w:t>28</w:t>
            </w:r>
            <w:r w:rsidR="00653875">
              <w:rPr>
                <w:noProof/>
                <w:webHidden/>
              </w:rPr>
              <w:fldChar w:fldCharType="end"/>
            </w:r>
          </w:hyperlink>
        </w:p>
        <w:p w:rsidR="00CB7FBE" w:rsidRDefault="00CB7FBE">
          <w:r>
            <w:rPr>
              <w:b/>
              <w:bCs/>
              <w:noProof/>
            </w:rPr>
            <w:fldChar w:fldCharType="end"/>
          </w:r>
        </w:p>
      </w:sdtContent>
    </w:sdt>
    <w:p w:rsidR="00736764" w:rsidRPr="00012B59" w:rsidRDefault="00736764" w:rsidP="00736764">
      <w:pPr>
        <w:autoSpaceDE w:val="0"/>
        <w:autoSpaceDN w:val="0"/>
        <w:adjustRightInd w:val="0"/>
        <w:spacing w:after="0"/>
        <w:jc w:val="both"/>
        <w:rPr>
          <w:rFonts w:cstheme="minorHAnsi"/>
          <w:b/>
          <w:bCs/>
          <w:color w:val="000000"/>
          <w:sz w:val="24"/>
          <w:szCs w:val="24"/>
        </w:rPr>
      </w:pPr>
    </w:p>
    <w:p w:rsidR="00897F50" w:rsidRPr="00012B59" w:rsidRDefault="00897F50" w:rsidP="001C0041">
      <w:pPr>
        <w:autoSpaceDE w:val="0"/>
        <w:autoSpaceDN w:val="0"/>
        <w:adjustRightInd w:val="0"/>
        <w:spacing w:after="0"/>
        <w:jc w:val="both"/>
        <w:rPr>
          <w:rFonts w:cstheme="minorHAnsi"/>
          <w:b/>
          <w:bCs/>
          <w:color w:val="000000"/>
          <w:sz w:val="24"/>
          <w:szCs w:val="24"/>
        </w:rPr>
      </w:pPr>
    </w:p>
    <w:p w:rsidR="00897F50" w:rsidRPr="00012B59" w:rsidRDefault="00897F50" w:rsidP="001C0041">
      <w:pPr>
        <w:jc w:val="both"/>
        <w:rPr>
          <w:rFonts w:cstheme="minorHAnsi"/>
          <w:b/>
          <w:bCs/>
          <w:color w:val="000000"/>
          <w:sz w:val="24"/>
          <w:szCs w:val="24"/>
        </w:rPr>
      </w:pPr>
      <w:r w:rsidRPr="00012B59">
        <w:rPr>
          <w:rFonts w:cstheme="minorHAnsi"/>
          <w:b/>
          <w:bCs/>
          <w:color w:val="000000"/>
          <w:sz w:val="24"/>
          <w:szCs w:val="24"/>
        </w:rPr>
        <w:br w:type="page"/>
      </w:r>
    </w:p>
    <w:p w:rsidR="00897F50" w:rsidRDefault="00897F50" w:rsidP="00736764">
      <w:pPr>
        <w:pStyle w:val="Heading1"/>
      </w:pPr>
      <w:bookmarkStart w:id="1" w:name="_Toc387015536"/>
      <w:r w:rsidRPr="00B10EAE">
        <w:rPr>
          <w:b/>
        </w:rPr>
        <w:lastRenderedPageBreak/>
        <w:t>Introduction</w:t>
      </w:r>
      <w:bookmarkEnd w:id="1"/>
    </w:p>
    <w:p w:rsidR="00552877" w:rsidRPr="00012B59" w:rsidRDefault="009F01D5" w:rsidP="001C0041">
      <w:pPr>
        <w:autoSpaceDE w:val="0"/>
        <w:autoSpaceDN w:val="0"/>
        <w:adjustRightInd w:val="0"/>
        <w:spacing w:after="0"/>
        <w:jc w:val="both"/>
        <w:rPr>
          <w:rFonts w:cstheme="minorHAnsi"/>
          <w:sz w:val="24"/>
          <w:szCs w:val="24"/>
        </w:rPr>
      </w:pPr>
      <w:r w:rsidRPr="00012B59">
        <w:rPr>
          <w:rFonts w:cstheme="minorHAnsi"/>
          <w:sz w:val="24"/>
          <w:szCs w:val="24"/>
        </w:rPr>
        <w:t>The NICE guidelines recommend that a</w:t>
      </w:r>
      <w:r w:rsidR="006635DB" w:rsidRPr="00012B59">
        <w:rPr>
          <w:rFonts w:cstheme="minorHAnsi"/>
          <w:sz w:val="24"/>
          <w:szCs w:val="24"/>
        </w:rPr>
        <w:t xml:space="preserve"> </w:t>
      </w:r>
      <w:r w:rsidRPr="00012B59">
        <w:rPr>
          <w:rFonts w:cstheme="minorHAnsi"/>
          <w:sz w:val="24"/>
          <w:szCs w:val="24"/>
        </w:rPr>
        <w:t>couple</w:t>
      </w:r>
      <w:r w:rsidR="006635DB" w:rsidRPr="00012B59">
        <w:rPr>
          <w:rFonts w:cstheme="minorHAnsi"/>
          <w:sz w:val="24"/>
          <w:szCs w:val="24"/>
        </w:rPr>
        <w:t xml:space="preserve"> who has not conceived after 1 year of unprotec</w:t>
      </w:r>
      <w:r w:rsidRPr="00012B59">
        <w:rPr>
          <w:rFonts w:cstheme="minorHAnsi"/>
          <w:sz w:val="24"/>
          <w:szCs w:val="24"/>
        </w:rPr>
        <w:t xml:space="preserve">ted vaginal sexual intercourse </w:t>
      </w:r>
      <w:r w:rsidR="006635DB" w:rsidRPr="00012B59">
        <w:rPr>
          <w:rFonts w:cstheme="minorHAnsi"/>
          <w:sz w:val="24"/>
          <w:szCs w:val="24"/>
        </w:rPr>
        <w:t xml:space="preserve">should be offered further clinical assessment and investigation </w:t>
      </w:r>
      <w:r w:rsidR="006635DB" w:rsidRPr="00012B59">
        <w:rPr>
          <w:rFonts w:cstheme="minorHAnsi"/>
          <w:sz w:val="24"/>
          <w:szCs w:val="24"/>
        </w:rPr>
        <w:fldChar w:fldCharType="begin"/>
      </w:r>
      <w:r w:rsidR="000347F2">
        <w:rPr>
          <w:rFonts w:cstheme="minorHAnsi"/>
          <w:sz w:val="24"/>
          <w:szCs w:val="24"/>
        </w:rPr>
        <w:instrText xml:space="preserve"> ADDIN EN.CITE &lt;EndNote&gt;&lt;Cite&gt;&lt;Author&gt;Fields&lt;/Author&gt;&lt;Year&gt;2013&lt;/Year&gt;&lt;RecNum&gt;1272&lt;/RecNum&gt;&lt;DisplayText&gt;(1)&lt;/DisplayText&gt;&lt;record&gt;&lt;rec-number&gt;1272&lt;/rec-number&gt;&lt;foreign-keys&gt;&lt;key app="EN" db-id="9fvdpsafxpzvpseew2a5t2e95wa5p20awzw2" timestamp="1398191236"&gt;1272&lt;/key&gt;&lt;/foreign-keys&gt;&lt;ref-type name="Journal Article"&gt;17&lt;/ref-type&gt;&lt;contributors&gt;&lt;authors&gt;&lt;author&gt;Fields, Ella&lt;/author&gt;&lt;author&gt;Chard, Jiri&lt;/author&gt;&lt;author&gt;James, David&lt;/author&gt;&lt;author&gt;Treasure, Tom&lt;/author&gt;&lt;/authors&gt;&lt;/contributors&gt;&lt;titles&gt;&lt;title&gt;Fertility (update): summary of NICE guidance&lt;/title&gt;&lt;secondary-title&gt;BMJ: British Medical Journal&lt;/secondary-title&gt;&lt;/titles&gt;&lt;periodical&gt;&lt;full-title&gt;BMJ: British Medical Journal&lt;/full-title&gt;&lt;/periodical&gt;&lt;volume&gt;346&lt;/volume&gt;&lt;dates&gt;&lt;year&gt;2013&lt;/year&gt;&lt;/dates&gt;&lt;isbn&gt;1756-1833&lt;/isbn&gt;&lt;urls&gt;&lt;/urls&gt;&lt;/record&gt;&lt;/Cite&gt;&lt;/EndNote&gt;</w:instrText>
      </w:r>
      <w:r w:rsidR="006635DB" w:rsidRPr="00012B59">
        <w:rPr>
          <w:rFonts w:cstheme="minorHAnsi"/>
          <w:sz w:val="24"/>
          <w:szCs w:val="24"/>
        </w:rPr>
        <w:fldChar w:fldCharType="separate"/>
      </w:r>
      <w:r w:rsidR="000347F2">
        <w:rPr>
          <w:rFonts w:cstheme="minorHAnsi"/>
          <w:noProof/>
          <w:sz w:val="24"/>
          <w:szCs w:val="24"/>
        </w:rPr>
        <w:t>(1)</w:t>
      </w:r>
      <w:r w:rsidR="006635DB" w:rsidRPr="00012B59">
        <w:rPr>
          <w:rFonts w:cstheme="minorHAnsi"/>
          <w:sz w:val="24"/>
          <w:szCs w:val="24"/>
        </w:rPr>
        <w:fldChar w:fldCharType="end"/>
      </w:r>
      <w:r w:rsidR="006635DB" w:rsidRPr="00012B59">
        <w:rPr>
          <w:rFonts w:cstheme="minorHAnsi"/>
          <w:sz w:val="24"/>
          <w:szCs w:val="24"/>
        </w:rPr>
        <w:t xml:space="preserve">. </w:t>
      </w:r>
      <w:r w:rsidR="00552877" w:rsidRPr="00012B59">
        <w:rPr>
          <w:rFonts w:cstheme="minorHAnsi"/>
          <w:sz w:val="24"/>
          <w:szCs w:val="24"/>
        </w:rPr>
        <w:t>This co</w:t>
      </w:r>
      <w:r w:rsidR="0062148A">
        <w:rPr>
          <w:rFonts w:cstheme="minorHAnsi"/>
          <w:sz w:val="24"/>
          <w:szCs w:val="24"/>
        </w:rPr>
        <w:t>nstitutes the definition of sub</w:t>
      </w:r>
      <w:r w:rsidR="00552877" w:rsidRPr="00012B59">
        <w:rPr>
          <w:rFonts w:cstheme="minorHAnsi"/>
          <w:sz w:val="24"/>
          <w:szCs w:val="24"/>
        </w:rPr>
        <w:t>fertility</w:t>
      </w:r>
      <w:r w:rsidR="0062148A">
        <w:rPr>
          <w:rFonts w:cstheme="minorHAnsi"/>
          <w:sz w:val="24"/>
          <w:szCs w:val="24"/>
        </w:rPr>
        <w:t xml:space="preserve">, whose </w:t>
      </w:r>
      <w:r w:rsidR="00552877" w:rsidRPr="00012B59">
        <w:rPr>
          <w:rFonts w:cstheme="minorHAnsi"/>
          <w:sz w:val="24"/>
          <w:szCs w:val="24"/>
        </w:rPr>
        <w:t xml:space="preserve">current prevalence is around 15% </w:t>
      </w:r>
      <w:r w:rsidR="00552877" w:rsidRPr="00012B59">
        <w:rPr>
          <w:rFonts w:cstheme="minorHAnsi"/>
          <w:sz w:val="24"/>
          <w:szCs w:val="24"/>
        </w:rPr>
        <w:fldChar w:fldCharType="begin"/>
      </w:r>
      <w:r w:rsidR="000347F2">
        <w:rPr>
          <w:rFonts w:cstheme="minorHAnsi"/>
          <w:sz w:val="24"/>
          <w:szCs w:val="24"/>
        </w:rPr>
        <w:instrText xml:space="preserve"> ADDIN EN.CITE &lt;EndNote&gt;&lt;Cite&gt;&lt;Author&gt;Thoma&lt;/Author&gt;&lt;Year&gt;2013&lt;/Year&gt;&lt;RecNum&gt;1275&lt;/RecNum&gt;&lt;DisplayText&gt;(2)&lt;/DisplayText&gt;&lt;record&gt;&lt;rec-number&gt;1275&lt;/rec-number&gt;&lt;foreign-keys&gt;&lt;key app="EN" db-id="9fvdpsafxpzvpseew2a5t2e95wa5p20awzw2" timestamp="1398192756"&gt;1275&lt;/key&gt;&lt;/foreign-keys&gt;&lt;ref-type name="Journal Article"&gt;17&lt;/ref-type&gt;&lt;contributors&gt;&lt;authors&gt;&lt;author&gt;Thoma, Marie E&lt;/author&gt;&lt;author&gt;McLain, Alexander C&lt;/author&gt;&lt;author&gt;Louis, Jean Fredo&lt;/author&gt;&lt;author&gt;King, Rosalind B&lt;/author&gt;&lt;author&gt;Trumble, Ann C&lt;/author&gt;&lt;author&gt;Sundaram, Rajeshwari&lt;/author&gt;&lt;author&gt;Buck Louis, Germaine M&lt;/author&gt;&lt;/authors&gt;&lt;/contributors&gt;&lt;titles&gt;&lt;title&gt;Prevalence of infertility in the United States as estimated by the current duration approach and a traditional constructed approach&lt;/title&gt;&lt;secondary-title&gt;Fertility and sterility&lt;/secondary-title&gt;&lt;/titles&gt;&lt;periodical&gt;&lt;full-title&gt;Fertil Steril&lt;/full-title&gt;&lt;abbr-1&gt;Fertility and sterility&lt;/abbr-1&gt;&lt;/periodical&gt;&lt;pages&gt;1324-1331. e1&lt;/pages&gt;&lt;volume&gt;99&lt;/volume&gt;&lt;number&gt;5&lt;/number&gt;&lt;dates&gt;&lt;year&gt;2013&lt;/year&gt;&lt;/dates&gt;&lt;isbn&gt;0015-0282&lt;/isbn&gt;&lt;urls&gt;&lt;/urls&gt;&lt;/record&gt;&lt;/Cite&gt;&lt;/EndNote&gt;</w:instrText>
      </w:r>
      <w:r w:rsidR="00552877" w:rsidRPr="00012B59">
        <w:rPr>
          <w:rFonts w:cstheme="minorHAnsi"/>
          <w:sz w:val="24"/>
          <w:szCs w:val="24"/>
        </w:rPr>
        <w:fldChar w:fldCharType="separate"/>
      </w:r>
      <w:r w:rsidR="000347F2">
        <w:rPr>
          <w:rFonts w:cstheme="minorHAnsi"/>
          <w:noProof/>
          <w:sz w:val="24"/>
          <w:szCs w:val="24"/>
        </w:rPr>
        <w:t>(2)</w:t>
      </w:r>
      <w:r w:rsidR="00552877" w:rsidRPr="00012B59">
        <w:rPr>
          <w:rFonts w:cstheme="minorHAnsi"/>
          <w:sz w:val="24"/>
          <w:szCs w:val="24"/>
        </w:rPr>
        <w:fldChar w:fldCharType="end"/>
      </w:r>
      <w:r w:rsidR="00552877" w:rsidRPr="00012B59">
        <w:rPr>
          <w:rFonts w:cstheme="minorHAnsi"/>
          <w:sz w:val="24"/>
          <w:szCs w:val="24"/>
        </w:rPr>
        <w:t>.</w:t>
      </w:r>
    </w:p>
    <w:p w:rsidR="0062148A" w:rsidRDefault="001E0092" w:rsidP="001C0041">
      <w:pPr>
        <w:jc w:val="both"/>
        <w:rPr>
          <w:rFonts w:cstheme="minorHAnsi"/>
          <w:color w:val="000000"/>
          <w:sz w:val="24"/>
          <w:szCs w:val="24"/>
        </w:rPr>
      </w:pPr>
      <w:r w:rsidRPr="0062148A">
        <w:rPr>
          <w:rFonts w:cstheme="minorHAnsi"/>
          <w:i/>
          <w:color w:val="000000"/>
          <w:sz w:val="24"/>
          <w:szCs w:val="24"/>
        </w:rPr>
        <w:t>In</w:t>
      </w:r>
      <w:r w:rsidR="0062148A" w:rsidRPr="0062148A">
        <w:rPr>
          <w:rFonts w:cstheme="minorHAnsi"/>
          <w:i/>
          <w:color w:val="000000"/>
          <w:sz w:val="24"/>
          <w:szCs w:val="24"/>
        </w:rPr>
        <w:t>-</w:t>
      </w:r>
      <w:r w:rsidRPr="0062148A">
        <w:rPr>
          <w:rFonts w:cstheme="minorHAnsi"/>
          <w:i/>
          <w:color w:val="000000"/>
          <w:sz w:val="24"/>
          <w:szCs w:val="24"/>
        </w:rPr>
        <w:t>vitro fertilisation</w:t>
      </w:r>
      <w:r w:rsidRPr="00012B59">
        <w:rPr>
          <w:rFonts w:cstheme="minorHAnsi"/>
          <w:color w:val="000000"/>
          <w:sz w:val="24"/>
          <w:szCs w:val="24"/>
        </w:rPr>
        <w:t xml:space="preserve"> (IVF) and </w:t>
      </w:r>
      <w:r w:rsidR="0062148A" w:rsidRPr="0062148A">
        <w:rPr>
          <w:rFonts w:cstheme="minorHAnsi"/>
          <w:i/>
          <w:color w:val="000000"/>
          <w:sz w:val="24"/>
          <w:szCs w:val="24"/>
        </w:rPr>
        <w:t>i</w:t>
      </w:r>
      <w:r w:rsidRPr="0062148A">
        <w:rPr>
          <w:rFonts w:cstheme="minorHAnsi"/>
          <w:i/>
          <w:color w:val="000000"/>
          <w:sz w:val="24"/>
          <w:szCs w:val="24"/>
        </w:rPr>
        <w:t>ntra-cytoplasmic injection</w:t>
      </w:r>
      <w:r w:rsidRPr="00012B59">
        <w:rPr>
          <w:rFonts w:cstheme="minorHAnsi"/>
          <w:color w:val="000000"/>
          <w:sz w:val="24"/>
          <w:szCs w:val="24"/>
        </w:rPr>
        <w:t xml:space="preserve"> (ICSI) are the increasingly popular mode</w:t>
      </w:r>
      <w:r w:rsidR="0062148A">
        <w:rPr>
          <w:rFonts w:cstheme="minorHAnsi"/>
          <w:color w:val="000000"/>
          <w:sz w:val="24"/>
          <w:szCs w:val="24"/>
        </w:rPr>
        <w:t>s</w:t>
      </w:r>
      <w:r w:rsidRPr="00012B59">
        <w:rPr>
          <w:rFonts w:cstheme="minorHAnsi"/>
          <w:color w:val="000000"/>
          <w:sz w:val="24"/>
          <w:szCs w:val="24"/>
        </w:rPr>
        <w:t xml:space="preserve"> of assisted reproduction techniques (ART) used for managing infertility. Indeed, in</w:t>
      </w:r>
      <w:r w:rsidR="0062148A">
        <w:rPr>
          <w:rFonts w:cstheme="minorHAnsi"/>
          <w:color w:val="000000"/>
          <w:sz w:val="24"/>
          <w:szCs w:val="24"/>
        </w:rPr>
        <w:t xml:space="preserve"> the </w:t>
      </w:r>
      <w:r w:rsidRPr="00012B59">
        <w:rPr>
          <w:rFonts w:cstheme="minorHAnsi"/>
          <w:color w:val="000000"/>
          <w:sz w:val="24"/>
          <w:szCs w:val="24"/>
        </w:rPr>
        <w:t xml:space="preserve">USA, 1% of total births </w:t>
      </w:r>
      <w:r w:rsidR="0062148A">
        <w:rPr>
          <w:rFonts w:cstheme="minorHAnsi"/>
          <w:color w:val="000000"/>
          <w:sz w:val="24"/>
          <w:szCs w:val="24"/>
        </w:rPr>
        <w:t>are now attributable to</w:t>
      </w:r>
      <w:r w:rsidRPr="00012B59">
        <w:rPr>
          <w:rFonts w:cstheme="minorHAnsi"/>
          <w:color w:val="000000"/>
          <w:sz w:val="24"/>
          <w:szCs w:val="24"/>
        </w:rPr>
        <w:t xml:space="preserve"> ART </w:t>
      </w:r>
      <w:r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&lt;EndNote&gt;&lt;Cite&gt;&lt;Author&gt;Ferraretti&lt;/Author&gt;&lt;Year&gt;2013&lt;/Year&gt;&lt;RecNum&gt;906&lt;/RecNum&gt;&lt;DisplayText&gt;(3)&lt;/DisplayText&gt;&lt;record&gt;&lt;rec-number&gt;906&lt;/rec-number&gt;&lt;foreign-keys&gt;&lt;key app="EN" db-id="9fvdpsafxpzvpseew2a5t2e95wa5p20awzw2" timestamp="1393096743"&gt;906&lt;/key&gt;&lt;/foreign-keys&gt;&lt;ref-type name="Journal Article"&gt;17&lt;/ref-type&gt;&lt;contributors&gt;&lt;authors&gt;&lt;author&gt;Ferraretti, A.&lt;/author&gt;&lt;author&gt;Goossens, V.&lt;/author&gt;&lt;author&gt;Bhattacharya, S.&lt;/author&gt;&lt;author&gt;Castilla, J.A.&lt;/author&gt;&lt;author&gt;de Mouzon, J.&lt;/author&gt;&lt;author&gt;Korsak, V.&lt;/author&gt;&lt;author&gt;Andersen, A.N.&lt;/author&gt;&lt;author&gt;Kupka, M.&lt;/author&gt;&lt;author&gt;Adamson, D.&lt;/author&gt;&lt;author&gt;Zegers-Hochschild, F.&lt;/author&gt;&lt;author&gt;Ishihara, O.&lt;/author&gt;&lt;author&gt;Sullivan, E.&lt;/author&gt;&lt;author&gt;Mansour, R.&lt;/author&gt;&lt;author&gt;Nygren, K.G.&lt;/author&gt;&lt;author&gt;Banker, M.&lt;/author&gt;&lt;author&gt;de Mouzon, J.&lt;/author&gt;&lt;author&gt;Dyer, S.&lt;/author&gt;&lt;author&gt;Dyer, S. J.&lt;/author&gt;&lt;/authors&gt;&lt;/contributors&gt;&lt;titles&gt;&lt;title&gt;Session 23: European and Global ART Monitoring (presentation of the EIM and ICMART data reports)&lt;/title&gt;&lt;secondary-title&gt;Human Reproduction&lt;/secondary-title&gt;&lt;/titles&gt;&lt;periodical&gt;&lt;full-title&gt;Human Reproduction&lt;/full-title&gt;&lt;/periodical&gt;&lt;pages&gt;i38-i39&lt;/pages&gt;&lt;volume&gt;28&lt;/volume&gt;&lt;number&gt;suppl 1&lt;/number&gt;&lt;dates&gt;&lt;year&gt;2013&lt;/year&gt;&lt;pub-dates&gt;&lt;date&gt;June 1, 2013&lt;/date&gt;&lt;/pub-dates&gt;&lt;/dates&gt;&lt;urls&gt;&lt;related-urls&gt;&lt;url&gt;http://humrep.oxfordjournals.org/content/28/suppl_1/i38.2.abstract&lt;/url&gt;&lt;/related-urls&gt;&lt;/urls&gt;&lt;electronic-resource-num&gt;10.1093/humrep/det151&lt;/electronic-resource-num&gt;&lt;/record&gt;&lt;/Cite&gt;&lt;/EndNote&gt;</w:instrText>
      </w:r>
      <w:r w:rsidRPr="00012B59">
        <w:rPr>
          <w:rFonts w:cstheme="minorHAnsi"/>
          <w:color w:val="000000"/>
          <w:sz w:val="24"/>
          <w:szCs w:val="24"/>
        </w:rPr>
        <w:fldChar w:fldCharType="separate"/>
      </w:r>
      <w:r w:rsidR="000347F2">
        <w:rPr>
          <w:rFonts w:cstheme="minorHAnsi"/>
          <w:noProof/>
          <w:color w:val="000000"/>
          <w:sz w:val="24"/>
          <w:szCs w:val="24"/>
        </w:rPr>
        <w:t>(3)</w:t>
      </w:r>
      <w:r w:rsidRPr="00012B59">
        <w:rPr>
          <w:rFonts w:cstheme="minorHAnsi"/>
          <w:color w:val="000000"/>
          <w:sz w:val="24"/>
          <w:szCs w:val="24"/>
        </w:rPr>
        <w:fldChar w:fldCharType="end"/>
      </w:r>
      <w:r w:rsidRPr="00012B59">
        <w:rPr>
          <w:rFonts w:cstheme="minorHAnsi"/>
          <w:color w:val="000000"/>
          <w:sz w:val="24"/>
          <w:szCs w:val="24"/>
        </w:rPr>
        <w:t xml:space="preserve"> . </w:t>
      </w:r>
      <w:r w:rsidR="00CA32FA" w:rsidRPr="00012B59">
        <w:rPr>
          <w:rFonts w:cstheme="minorHAnsi"/>
          <w:sz w:val="24"/>
          <w:szCs w:val="24"/>
        </w:rPr>
        <w:t xml:space="preserve">NICE </w:t>
      </w:r>
      <w:r w:rsidR="0062148A">
        <w:rPr>
          <w:rFonts w:cstheme="minorHAnsi"/>
          <w:sz w:val="24"/>
          <w:szCs w:val="24"/>
        </w:rPr>
        <w:t xml:space="preserve">currently </w:t>
      </w:r>
      <w:r w:rsidR="009F01D5" w:rsidRPr="00012B59">
        <w:rPr>
          <w:rFonts w:cstheme="minorHAnsi"/>
          <w:sz w:val="24"/>
          <w:szCs w:val="24"/>
        </w:rPr>
        <w:t>recommend</w:t>
      </w:r>
      <w:r w:rsidR="00CA32FA" w:rsidRPr="00012B59">
        <w:rPr>
          <w:rFonts w:cstheme="minorHAnsi"/>
          <w:sz w:val="24"/>
          <w:szCs w:val="24"/>
        </w:rPr>
        <w:t>s that</w:t>
      </w:r>
      <w:r w:rsidR="009F01D5" w:rsidRPr="00012B59">
        <w:rPr>
          <w:rFonts w:cstheme="minorHAnsi"/>
          <w:sz w:val="24"/>
          <w:szCs w:val="24"/>
        </w:rPr>
        <w:t xml:space="preserve"> IVF</w:t>
      </w:r>
      <w:r w:rsidRPr="00012B59">
        <w:rPr>
          <w:rFonts w:cstheme="minorHAnsi"/>
          <w:sz w:val="24"/>
          <w:szCs w:val="24"/>
        </w:rPr>
        <w:t xml:space="preserve"> </w:t>
      </w:r>
      <w:r w:rsidR="009F01D5" w:rsidRPr="00012B59">
        <w:rPr>
          <w:rFonts w:cstheme="minorHAnsi"/>
          <w:sz w:val="24"/>
          <w:szCs w:val="24"/>
        </w:rPr>
        <w:t>should be offered to women with unexplained infertility who have not conceived after 2 years of regular unprotected sexual intercourse</w:t>
      </w:r>
      <w:r w:rsidRPr="00012B59">
        <w:rPr>
          <w:rFonts w:cstheme="minorHAnsi"/>
          <w:sz w:val="24"/>
          <w:szCs w:val="24"/>
        </w:rPr>
        <w:t xml:space="preserve"> </w:t>
      </w:r>
      <w:r w:rsidRPr="00012B59">
        <w:rPr>
          <w:rFonts w:cstheme="minorHAnsi"/>
          <w:sz w:val="24"/>
          <w:szCs w:val="24"/>
        </w:rPr>
        <w:fldChar w:fldCharType="begin"/>
      </w:r>
      <w:r w:rsidR="000347F2">
        <w:rPr>
          <w:rFonts w:cstheme="minorHAnsi"/>
          <w:sz w:val="24"/>
          <w:szCs w:val="24"/>
        </w:rPr>
        <w:instrText xml:space="preserve"> ADDIN EN.CITE &lt;EndNote&gt;&lt;Cite&gt;&lt;Author&gt;Fields&lt;/Author&gt;&lt;Year&gt;2013&lt;/Year&gt;&lt;RecNum&gt;1272&lt;/RecNum&gt;&lt;DisplayText&gt;(1)&lt;/DisplayText&gt;&lt;record&gt;&lt;rec-number&gt;1272&lt;/rec-number&gt;&lt;foreign-keys&gt;&lt;key app="EN" db-id="9fvdpsafxpzvpseew2a5t2e95wa5p20awzw2" timestamp="1398191236"&gt;1272&lt;/key&gt;&lt;/foreign-keys&gt;&lt;ref-type name="Journal Article"&gt;17&lt;/ref-type&gt;&lt;contributors&gt;&lt;authors&gt;&lt;author&gt;Fields, Ella&lt;/author&gt;&lt;author&gt;Chard, Jiri&lt;/author&gt;&lt;author&gt;James, David&lt;/author&gt;&lt;author&gt;Treasure, Tom&lt;/author&gt;&lt;/authors&gt;&lt;/contributors&gt;&lt;titles&gt;&lt;title&gt;Fertility (update): summary of NICE guidance&lt;/title&gt;&lt;secondary-title&gt;BMJ: British Medical Journal&lt;/secondary-title&gt;&lt;/titles&gt;&lt;periodical&gt;&lt;full-title&gt;BMJ: British Medical Journal&lt;/full-title&gt;&lt;/periodical&gt;&lt;volume&gt;346&lt;/volume&gt;&lt;dates&gt;&lt;year&gt;2013&lt;/year&gt;&lt;/dates&gt;&lt;isbn&gt;1756-1833&lt;/isbn&gt;&lt;urls&gt;&lt;/urls&gt;&lt;/record&gt;&lt;/Cite&gt;&lt;/EndNote&gt;</w:instrText>
      </w:r>
      <w:r w:rsidRPr="00012B59">
        <w:rPr>
          <w:rFonts w:cstheme="minorHAnsi"/>
          <w:sz w:val="24"/>
          <w:szCs w:val="24"/>
        </w:rPr>
        <w:fldChar w:fldCharType="separate"/>
      </w:r>
      <w:r w:rsidR="000347F2">
        <w:rPr>
          <w:rFonts w:cstheme="minorHAnsi"/>
          <w:noProof/>
          <w:sz w:val="24"/>
          <w:szCs w:val="24"/>
        </w:rPr>
        <w:t>(1)</w:t>
      </w:r>
      <w:r w:rsidRPr="00012B59">
        <w:rPr>
          <w:rFonts w:cstheme="minorHAnsi"/>
          <w:sz w:val="24"/>
          <w:szCs w:val="24"/>
        </w:rPr>
        <w:fldChar w:fldCharType="end"/>
      </w:r>
      <w:r w:rsidR="009F01D5" w:rsidRPr="00012B59">
        <w:rPr>
          <w:rFonts w:cstheme="minorHAnsi"/>
          <w:sz w:val="24"/>
          <w:szCs w:val="24"/>
        </w:rPr>
        <w:t>.</w:t>
      </w:r>
      <w:r w:rsidRPr="00012B59">
        <w:rPr>
          <w:rFonts w:cstheme="minorHAnsi"/>
          <w:sz w:val="24"/>
          <w:szCs w:val="24"/>
        </w:rPr>
        <w:t xml:space="preserve"> </w:t>
      </w:r>
      <w:r w:rsidRPr="00012B59">
        <w:rPr>
          <w:rFonts w:cstheme="minorHAnsi"/>
          <w:color w:val="000000"/>
          <w:sz w:val="24"/>
          <w:szCs w:val="24"/>
        </w:rPr>
        <w:t>In IVF, the ovaries are subjected to controlled hyperstim</w:t>
      </w:r>
      <w:r w:rsidR="003178F8">
        <w:rPr>
          <w:rFonts w:cstheme="minorHAnsi"/>
          <w:color w:val="000000"/>
          <w:sz w:val="24"/>
          <w:szCs w:val="24"/>
        </w:rPr>
        <w:t>ulation with gonadotrop</w:t>
      </w:r>
      <w:r w:rsidR="0062148A">
        <w:rPr>
          <w:rFonts w:cstheme="minorHAnsi"/>
          <w:color w:val="000000"/>
          <w:sz w:val="24"/>
          <w:szCs w:val="24"/>
        </w:rPr>
        <w:t xml:space="preserve">ins </w:t>
      </w:r>
      <w:r w:rsidRPr="00012B59">
        <w:rPr>
          <w:rFonts w:cstheme="minorHAnsi"/>
          <w:color w:val="000000"/>
          <w:sz w:val="24"/>
          <w:szCs w:val="24"/>
        </w:rPr>
        <w:t>in order to obtain multiple eggs that</w:t>
      </w:r>
      <w:r w:rsidR="0062148A">
        <w:rPr>
          <w:rFonts w:cstheme="minorHAnsi"/>
          <w:color w:val="000000"/>
          <w:sz w:val="24"/>
          <w:szCs w:val="24"/>
        </w:rPr>
        <w:t>, following ultrasound-</w:t>
      </w:r>
      <w:r w:rsidRPr="00012B59">
        <w:rPr>
          <w:rFonts w:cstheme="minorHAnsi"/>
          <w:color w:val="000000"/>
          <w:sz w:val="24"/>
          <w:szCs w:val="24"/>
        </w:rPr>
        <w:t>guid</w:t>
      </w:r>
      <w:r w:rsidR="0062148A">
        <w:rPr>
          <w:rFonts w:cstheme="minorHAnsi"/>
          <w:color w:val="000000"/>
          <w:sz w:val="24"/>
          <w:szCs w:val="24"/>
        </w:rPr>
        <w:t xml:space="preserve">ed </w:t>
      </w:r>
      <w:r w:rsidR="0062148A" w:rsidRPr="00012B59">
        <w:rPr>
          <w:rFonts w:cstheme="minorHAnsi"/>
          <w:color w:val="000000"/>
          <w:sz w:val="24"/>
          <w:szCs w:val="24"/>
        </w:rPr>
        <w:t>retrieval</w:t>
      </w:r>
      <w:r w:rsidR="0062148A">
        <w:rPr>
          <w:rFonts w:cstheme="minorHAnsi"/>
          <w:color w:val="000000"/>
          <w:sz w:val="24"/>
          <w:szCs w:val="24"/>
        </w:rPr>
        <w:t>, are fertilized in-</w:t>
      </w:r>
      <w:r w:rsidRPr="00012B59">
        <w:rPr>
          <w:rFonts w:cstheme="minorHAnsi"/>
          <w:color w:val="000000"/>
          <w:sz w:val="24"/>
          <w:szCs w:val="24"/>
        </w:rPr>
        <w:t xml:space="preserve">vitro / injected with suitable sperm (ICSI) and suitable </w:t>
      </w:r>
      <w:r w:rsidR="0062148A">
        <w:rPr>
          <w:rFonts w:cstheme="minorHAnsi"/>
          <w:color w:val="000000"/>
          <w:sz w:val="24"/>
          <w:szCs w:val="24"/>
        </w:rPr>
        <w:t xml:space="preserve">resultant </w:t>
      </w:r>
      <w:r w:rsidRPr="00012B59">
        <w:rPr>
          <w:rFonts w:cstheme="minorHAnsi"/>
          <w:color w:val="000000"/>
          <w:sz w:val="24"/>
          <w:szCs w:val="24"/>
        </w:rPr>
        <w:t xml:space="preserve">embryo/s transferred into the uterus. </w:t>
      </w:r>
    </w:p>
    <w:p w:rsidR="00B40852" w:rsidRPr="005B00BC" w:rsidRDefault="009F5031" w:rsidP="005B00BC">
      <w:pPr>
        <w:jc w:val="both"/>
        <w:rPr>
          <w:rFonts w:cstheme="minorHAnsi"/>
          <w:color w:val="000000"/>
          <w:sz w:val="24"/>
          <w:szCs w:val="24"/>
        </w:rPr>
      </w:pPr>
      <w:r>
        <w:rPr>
          <w:rFonts w:cstheme="minorHAnsi"/>
          <w:color w:val="000000"/>
          <w:sz w:val="24"/>
          <w:szCs w:val="24"/>
        </w:rPr>
        <w:t xml:space="preserve">The main risks of IVF include ovarian </w:t>
      </w:r>
      <w:r w:rsidR="00B40852">
        <w:rPr>
          <w:rFonts w:cstheme="minorHAnsi"/>
          <w:color w:val="000000"/>
          <w:sz w:val="24"/>
          <w:szCs w:val="24"/>
        </w:rPr>
        <w:t>h</w:t>
      </w:r>
      <w:r>
        <w:rPr>
          <w:rFonts w:cstheme="minorHAnsi"/>
          <w:color w:val="000000"/>
          <w:sz w:val="24"/>
          <w:szCs w:val="24"/>
        </w:rPr>
        <w:t>yperstimulation syndrome (</w:t>
      </w:r>
      <w:r w:rsidR="001E0092" w:rsidRPr="00012B59">
        <w:rPr>
          <w:rFonts w:cstheme="minorHAnsi"/>
          <w:color w:val="000000"/>
          <w:sz w:val="24"/>
          <w:szCs w:val="24"/>
        </w:rPr>
        <w:t>OHSS</w:t>
      </w:r>
      <w:r>
        <w:rPr>
          <w:rFonts w:cstheme="minorHAnsi"/>
          <w:color w:val="000000"/>
          <w:sz w:val="24"/>
          <w:szCs w:val="24"/>
        </w:rPr>
        <w:t>), bleeding, infection and risks of injury to internal organs during ovum retrieval and multiple pregnancy. OHSS</w:t>
      </w:r>
      <w:r w:rsidR="001E0092" w:rsidRPr="00012B59">
        <w:rPr>
          <w:rFonts w:cstheme="minorHAnsi"/>
          <w:color w:val="000000"/>
          <w:sz w:val="24"/>
          <w:szCs w:val="24"/>
        </w:rPr>
        <w:t xml:space="preserve"> is defined as an exaggerated response</w:t>
      </w:r>
      <w:r w:rsidR="0062148A">
        <w:rPr>
          <w:rFonts w:cstheme="minorHAnsi"/>
          <w:color w:val="000000"/>
          <w:sz w:val="24"/>
          <w:szCs w:val="24"/>
        </w:rPr>
        <w:t xml:space="preserve"> to ovulation induction therapy</w:t>
      </w:r>
      <w:r w:rsidR="00B40852">
        <w:rPr>
          <w:rFonts w:cs="Calibri"/>
          <w:color w:val="000000"/>
          <w:sz w:val="24"/>
          <w:szCs w:val="24"/>
        </w:rPr>
        <w:fldChar w:fldCharType="begin"/>
      </w:r>
      <w:r w:rsidR="000347F2">
        <w:rPr>
          <w:rFonts w:cs="Calibri"/>
          <w:color w:val="000000"/>
          <w:sz w:val="24"/>
          <w:szCs w:val="24"/>
        </w:rPr>
        <w:instrText xml:space="preserve"> ADDIN EN.CITE &lt;EndNote&gt;&lt;Cite&gt;&lt;RecNum&gt;606&lt;/RecNum&gt;&lt;DisplayText&gt;(4)&lt;/DisplayText&gt;&lt;record&gt;&lt;rec-number&gt;606&lt;/rec-number&gt;&lt;foreign-keys&gt;&lt;key app="EN" db-id="9fvdpsafxpzvpseew2a5t2e95wa5p20awzw2" timestamp="0"&gt;606&lt;/key&gt;&lt;/foreign-keys&gt;&lt;ref-type name="Book"&gt;6&lt;/ref-type&gt;&lt;contributors&gt;&lt;/contributors&gt;&lt;titles&gt;&lt;title&gt;Ovarian hyperstimulation syndrome&lt;/title&gt;&lt;/titles&gt;&lt;dates&gt;&lt;/dates&gt;&lt;publisher&gt;Fertility and Sterility. 90 (5 SUPPL.) (pp S188-S193), 2008. Date of Publication: November 2008.&lt;/publisher&gt;&lt;urls&gt;&lt;related-urls&gt;&lt;url&gt;http://ovidsp.ovid.com/ovidweb.cgi?T=JS&amp;amp;CSC=Y&amp;amp;NEWS=N&amp;amp;PAGE=fulltext&amp;amp;D=emed8&amp;amp;AN=2008522386&lt;/url&gt;&lt;url&gt;http://openurl.ac.uk/athens:lee/?sid=OVID:embase&amp;amp;id=pmid:&amp;amp;id=doi:10.1016%2Fj.fertnstert.2008.08.034&amp;amp;issn=0015-0282&amp;amp;isbn=&amp;amp;volume=90&amp;amp;issue=5+SUPPL.&amp;amp;spage=S188&amp;amp;pages=S188-S193&amp;amp;date=2008&amp;amp;title=Fertility+and+Sterility&amp;amp;atitle=Ovarian+hyperstimulation+syndrome&amp;amp;aulast=&amp;amp;pid=%3Cauthor%3E%3C%2Fauthor%3E%3CAN%3E2008522386%3C%2FAN%3E%3CDT%3EJournal%3A+Article%3C%2FDT%3E&lt;/url&gt;&lt;/related-urls&gt;&lt;/urls&gt;&lt;remote-database-name&gt;Embase&lt;/remote-database-name&gt;&lt;remote-database-provider&gt;Ovid Technologies&lt;/remote-database-provider&gt;&lt;/record&gt;&lt;/Cite&gt;&lt;/EndNote&gt;</w:instrText>
      </w:r>
      <w:r w:rsidR="00B40852">
        <w:rPr>
          <w:rFonts w:cs="Calibri"/>
          <w:color w:val="000000"/>
          <w:sz w:val="24"/>
          <w:szCs w:val="24"/>
        </w:rPr>
        <w:fldChar w:fldCharType="separate"/>
      </w:r>
      <w:r w:rsidR="000347F2">
        <w:rPr>
          <w:rFonts w:cs="Calibri"/>
          <w:noProof/>
          <w:color w:val="000000"/>
          <w:sz w:val="24"/>
          <w:szCs w:val="24"/>
        </w:rPr>
        <w:t>(4)</w:t>
      </w:r>
      <w:r w:rsidR="00B40852">
        <w:rPr>
          <w:rFonts w:cs="Calibri"/>
          <w:color w:val="000000"/>
          <w:sz w:val="24"/>
          <w:szCs w:val="24"/>
        </w:rPr>
        <w:fldChar w:fldCharType="end"/>
      </w:r>
      <w:r w:rsidR="00B40852" w:rsidRPr="00497412">
        <w:rPr>
          <w:rFonts w:cs="Calibri"/>
          <w:color w:val="000000"/>
          <w:sz w:val="24"/>
          <w:szCs w:val="24"/>
        </w:rPr>
        <w:t xml:space="preserve"> </w:t>
      </w:r>
      <w:r w:rsidR="001E0092"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&lt;EndNote&gt;&lt;Cite&gt;&lt;RecNum&gt;606&lt;/RecNum&gt;&lt;DisplayText&gt;(4)&lt;/DisplayText&gt;&lt;record&gt;&lt;rec-number&gt;606&lt;/rec-number&gt;&lt;foreign-keys&gt;&lt;key app="EN" db-id="9fvdpsafxpzvpseew2a5t2e95wa5p20awzw2" timestamp="0"&gt;606&lt;/key&gt;&lt;/foreign-keys&gt;&lt;ref-type name="Book"&gt;6&lt;/ref-type&gt;&lt;contributors&gt;&lt;/contributors&gt;&lt;titles&gt;&lt;title&gt;Ovarian hyperstimulation syndrome&lt;/title&gt;&lt;/titles&gt;&lt;dates&gt;&lt;/dates&gt;&lt;publisher&gt;Fertility and Sterility. 90 (5 SUPPL.) (pp S188-S193), 2008. Date of Publication: November 2008.&lt;/publisher&gt;&lt;urls&gt;&lt;related-urls&gt;&lt;url&gt;http://ovidsp.ovid.com/ovidweb.cgi?T=JS&amp;amp;CSC=Y&amp;amp;NEWS=N&amp;amp;PAGE=fulltext&amp;amp;D=emed8&amp;amp;AN=2008522386&lt;/url&gt;&lt;url&gt;http://openurl.ac.uk/athens:lee/?sid=OVID:embase&amp;amp;id=pmid:&amp;amp;id=doi:10.1016%2Fj.fertnstert.2008.08.034&amp;amp;issn=0015-0282&amp;amp;isbn=&amp;amp;volume=90&amp;amp;issue=5+SUPPL.&amp;amp;spage=S188&amp;amp;pages=S188-S193&amp;amp;date=2008&amp;amp;title=Fertility+and+Sterility&amp;amp;atitle=Ovarian+hyperstimulation+syndrome&amp;amp;aulast=&amp;amp;pid=%3Cauthor%3E%3C%2Fauthor%3E%3CAN%3E2008522386%3C%2FAN%3E%3CDT%3EJournal%3A+Article%3C%2FDT%3E&lt;/url&gt;&lt;/related-urls&gt;&lt;/urls&gt;&lt;remote-database-name&gt;Embase&lt;/remote-database-name&gt;&lt;remote-database-provider&gt;Ovid Technologies&lt;/remote-database-provider&gt;&lt;/record&gt;&lt;/Cite&gt;&lt;/EndNote&gt;</w:instrText>
      </w:r>
      <w:r w:rsidR="001E0092" w:rsidRPr="00012B59">
        <w:rPr>
          <w:rFonts w:cstheme="minorHAnsi"/>
          <w:color w:val="000000"/>
          <w:sz w:val="24"/>
          <w:szCs w:val="24"/>
        </w:rPr>
        <w:fldChar w:fldCharType="end"/>
      </w:r>
      <w:r w:rsidR="000347F2">
        <w:rPr>
          <w:rFonts w:cstheme="minorHAnsi"/>
          <w:color w:val="000000"/>
          <w:sz w:val="24"/>
          <w:szCs w:val="24"/>
        </w:rPr>
        <w:t>(4)</w:t>
      </w:r>
      <w:r w:rsidR="00B40852">
        <w:rPr>
          <w:rFonts w:cstheme="minorHAnsi"/>
          <w:color w:val="000000"/>
          <w:sz w:val="24"/>
          <w:szCs w:val="24"/>
        </w:rPr>
        <w:t>,</w:t>
      </w:r>
      <w:r w:rsidR="003178F8">
        <w:rPr>
          <w:rFonts w:cstheme="minorHAnsi"/>
          <w:color w:val="000000"/>
          <w:sz w:val="24"/>
          <w:szCs w:val="24"/>
        </w:rPr>
        <w:t xml:space="preserve"> </w:t>
      </w:r>
      <w:r w:rsidR="0062148A">
        <w:rPr>
          <w:rFonts w:cstheme="minorHAnsi"/>
          <w:color w:val="000000"/>
          <w:sz w:val="24"/>
          <w:szCs w:val="24"/>
        </w:rPr>
        <w:t>whose</w:t>
      </w:r>
      <w:r w:rsidR="001E0092" w:rsidRPr="00012B59">
        <w:rPr>
          <w:rFonts w:cstheme="minorHAnsi"/>
          <w:color w:val="000000"/>
          <w:sz w:val="24"/>
          <w:szCs w:val="24"/>
        </w:rPr>
        <w:t xml:space="preserve"> pathophysiology involves an increase in capillary permeability resulting in a fluid shift from the intravascular space to extra-vascular third space compar</w:t>
      </w:r>
      <w:r w:rsidR="0062148A">
        <w:rPr>
          <w:rFonts w:cstheme="minorHAnsi"/>
          <w:color w:val="000000"/>
          <w:sz w:val="24"/>
          <w:szCs w:val="24"/>
        </w:rPr>
        <w:t xml:space="preserve">tments. This leads to myriad </w:t>
      </w:r>
      <w:r w:rsidR="001E0092" w:rsidRPr="00012B59">
        <w:rPr>
          <w:rFonts w:cstheme="minorHAnsi"/>
          <w:color w:val="000000"/>
          <w:sz w:val="24"/>
          <w:szCs w:val="24"/>
        </w:rPr>
        <w:t>symptoms</w:t>
      </w:r>
      <w:r w:rsidR="0062148A">
        <w:rPr>
          <w:rFonts w:cstheme="minorHAnsi"/>
          <w:color w:val="000000"/>
          <w:sz w:val="24"/>
          <w:szCs w:val="24"/>
        </w:rPr>
        <w:t>/</w:t>
      </w:r>
      <w:r w:rsidR="001E0092" w:rsidRPr="00012B59">
        <w:rPr>
          <w:rFonts w:cstheme="minorHAnsi"/>
          <w:color w:val="000000"/>
          <w:sz w:val="24"/>
          <w:szCs w:val="24"/>
        </w:rPr>
        <w:t xml:space="preserve">signs including nausea, vomiting, haemoconcentration, ascites, pleural effusion, thrombosis and occasionally death. OHSS is usually classified into mild, moderate, severe and critical </w:t>
      </w:r>
      <w:r w:rsidR="001E0092"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&lt;EndNote&gt;&lt;Cite&gt;&lt;Author&gt;Mathur&lt;/Author&gt;&lt;Year&gt;2008&lt;/Year&gt;&lt;RecNum&gt;619&lt;/RecNum&gt;&lt;DisplayText&gt;(5)&lt;/DisplayText&gt;&lt;record&gt;&lt;rec-number&gt;619&lt;/rec-number&gt;&lt;foreign-keys&gt;&lt;key app="EN" db-id="9fvdpsafxpzvpseew2a5t2e95wa5p20awzw2" timestamp="0"&gt;619&lt;/key&gt;&lt;/foreign-keys&gt;&lt;ref-type name="Journal Article"&gt;17&lt;/ref-type&gt;&lt;contributors&gt;&lt;authors&gt;&lt;author&gt;Mathur, Raj&lt;/author&gt;&lt;author&gt;Sumaya, Wael&lt;/author&gt;&lt;/authors&gt;&lt;/contributors&gt;&lt;titles&gt;&lt;title&gt;Prevention and management of ovarian hyperstimulation syndrome&lt;/title&gt;&lt;secondary-title&gt;Obstetrics, Gynaecology &amp;amp; Reproductive Medicine&lt;/secondary-title&gt;&lt;/titles&gt;&lt;periodical&gt;&lt;full-title&gt;Obstetrics, Gynaecology &amp;amp; Reproductive Medicine&lt;/full-title&gt;&lt;/periodical&gt;&lt;pages&gt;18-22&lt;/pages&gt;&lt;volume&gt;18&lt;/volume&gt;&lt;number&gt;1&lt;/number&gt;&lt;keywords&gt;&lt;keyword&gt;ascites&lt;/keyword&gt;&lt;keyword&gt;coasting&lt;/keyword&gt;&lt;keyword&gt;human chorionic gonadotrophin&lt;/keyword&gt;&lt;keyword&gt;ovarian hyperstimulation syndrome&lt;/keyword&gt;&lt;keyword&gt;thrombosis&lt;/keyword&gt;&lt;/keywords&gt;&lt;dates&gt;&lt;year&gt;2008&lt;/year&gt;&lt;/dates&gt;&lt;isbn&gt;1751-7214&lt;/isbn&gt;&lt;urls&gt;&lt;related-urls&gt;&lt;url&gt;http://www.sciencedirect.com/science/article/pii/S1751721407002291&lt;/url&gt;&lt;/related-urls&gt;&lt;/urls&gt;&lt;electronic-resource-num&gt;http://dx.doi.org/10.1016/j.ogrm.2007.11.004&lt;/electronic-resource-num&gt;&lt;/record&gt;&lt;/Cite&gt;&lt;/EndNote&gt;</w:instrText>
      </w:r>
      <w:r w:rsidR="001E0092" w:rsidRPr="00012B59">
        <w:rPr>
          <w:rFonts w:cstheme="minorHAnsi"/>
          <w:color w:val="000000"/>
          <w:sz w:val="24"/>
          <w:szCs w:val="24"/>
        </w:rPr>
        <w:fldChar w:fldCharType="separate"/>
      </w:r>
      <w:r w:rsidR="000347F2">
        <w:rPr>
          <w:rFonts w:cstheme="minorHAnsi"/>
          <w:noProof/>
          <w:color w:val="000000"/>
          <w:sz w:val="24"/>
          <w:szCs w:val="24"/>
        </w:rPr>
        <w:t>(5)</w:t>
      </w:r>
      <w:r w:rsidR="001E0092" w:rsidRPr="00012B59">
        <w:rPr>
          <w:rFonts w:cstheme="minorHAnsi"/>
          <w:color w:val="000000"/>
          <w:sz w:val="24"/>
          <w:szCs w:val="24"/>
        </w:rPr>
        <w:fldChar w:fldCharType="end"/>
      </w:r>
      <w:r w:rsidR="003A610D">
        <w:rPr>
          <w:rFonts w:cstheme="minorHAnsi"/>
          <w:color w:val="000000"/>
          <w:sz w:val="24"/>
          <w:szCs w:val="24"/>
        </w:rPr>
        <w:t xml:space="preserve"> (Table 1)</w:t>
      </w:r>
      <w:r w:rsidR="001E0092" w:rsidRPr="00012B59">
        <w:rPr>
          <w:rFonts w:cstheme="minorHAnsi"/>
          <w:color w:val="000000"/>
          <w:sz w:val="24"/>
          <w:szCs w:val="24"/>
        </w:rPr>
        <w:t>. Mild OHSS is described when patients complain of abdominal bloating, mild abdominal pa</w:t>
      </w:r>
      <w:r w:rsidR="0062148A">
        <w:rPr>
          <w:rFonts w:cstheme="minorHAnsi"/>
          <w:color w:val="000000"/>
          <w:sz w:val="24"/>
          <w:szCs w:val="24"/>
        </w:rPr>
        <w:t>in and o</w:t>
      </w:r>
      <w:r w:rsidR="001E0092" w:rsidRPr="00012B59">
        <w:rPr>
          <w:rFonts w:cstheme="minorHAnsi"/>
          <w:color w:val="000000"/>
          <w:sz w:val="24"/>
          <w:szCs w:val="24"/>
        </w:rPr>
        <w:t>varian size is usually ‹8 cm</w:t>
      </w:r>
      <w:r w:rsidR="001E0092" w:rsidRPr="00012B59">
        <w:rPr>
          <w:rFonts w:cstheme="minorHAnsi"/>
          <w:color w:val="000000"/>
          <w:sz w:val="24"/>
          <w:szCs w:val="24"/>
          <w:vertAlign w:val="superscript"/>
        </w:rPr>
        <w:t>3</w:t>
      </w:r>
      <w:r w:rsidR="001E0092" w:rsidRPr="00012B59">
        <w:rPr>
          <w:rFonts w:cstheme="minorHAnsi"/>
          <w:color w:val="000000"/>
          <w:sz w:val="24"/>
          <w:szCs w:val="24"/>
        </w:rPr>
        <w:t>. Critical OHSS</w:t>
      </w:r>
      <w:r w:rsidR="0062148A">
        <w:rPr>
          <w:rFonts w:cstheme="minorHAnsi"/>
          <w:color w:val="000000"/>
          <w:sz w:val="24"/>
          <w:szCs w:val="24"/>
        </w:rPr>
        <w:t>,</w:t>
      </w:r>
      <w:r w:rsidR="001E0092" w:rsidRPr="00012B59">
        <w:rPr>
          <w:rFonts w:cstheme="minorHAnsi"/>
          <w:color w:val="000000"/>
          <w:sz w:val="24"/>
          <w:szCs w:val="24"/>
        </w:rPr>
        <w:t xml:space="preserve"> on the other hand</w:t>
      </w:r>
      <w:r w:rsidR="0062148A">
        <w:rPr>
          <w:rFonts w:cstheme="minorHAnsi"/>
          <w:color w:val="000000"/>
          <w:sz w:val="24"/>
          <w:szCs w:val="24"/>
        </w:rPr>
        <w:t>,</w:t>
      </w:r>
      <w:r w:rsidR="001E0092" w:rsidRPr="00012B59">
        <w:rPr>
          <w:rFonts w:cstheme="minorHAnsi"/>
          <w:color w:val="000000"/>
          <w:sz w:val="24"/>
          <w:szCs w:val="24"/>
        </w:rPr>
        <w:t xml:space="preserve"> is diagnosed when there </w:t>
      </w:r>
      <w:r w:rsidR="001E0092" w:rsidRPr="00012B59">
        <w:rPr>
          <w:rFonts w:cstheme="minorHAnsi"/>
          <w:color w:val="000000"/>
          <w:sz w:val="24"/>
          <w:szCs w:val="24"/>
        </w:rPr>
        <w:lastRenderedPageBreak/>
        <w:t>is one of the following features - tense</w:t>
      </w:r>
      <w:r w:rsidR="0062148A">
        <w:rPr>
          <w:rFonts w:cstheme="minorHAnsi"/>
          <w:color w:val="000000"/>
          <w:sz w:val="24"/>
          <w:szCs w:val="24"/>
        </w:rPr>
        <w:t xml:space="preserve"> ascites or large hydrothorax, haematocrit ›55%, white cell count ›25,</w:t>
      </w:r>
      <w:r w:rsidR="001E0092" w:rsidRPr="00012B59">
        <w:rPr>
          <w:rFonts w:cstheme="minorHAnsi"/>
          <w:color w:val="000000"/>
          <w:sz w:val="24"/>
          <w:szCs w:val="24"/>
        </w:rPr>
        <w:t xml:space="preserve">000/ml, </w:t>
      </w:r>
      <w:r w:rsidR="0062148A">
        <w:rPr>
          <w:rFonts w:cstheme="minorHAnsi"/>
          <w:color w:val="000000"/>
          <w:sz w:val="24"/>
          <w:szCs w:val="24"/>
        </w:rPr>
        <w:t>o</w:t>
      </w:r>
      <w:r w:rsidR="001E0092" w:rsidRPr="00012B59">
        <w:rPr>
          <w:rFonts w:cstheme="minorHAnsi"/>
          <w:color w:val="000000"/>
          <w:sz w:val="24"/>
          <w:szCs w:val="24"/>
        </w:rPr>
        <w:t xml:space="preserve">ligo/anuria, </w:t>
      </w:r>
      <w:r w:rsidR="0062148A">
        <w:rPr>
          <w:rFonts w:cstheme="minorHAnsi"/>
          <w:color w:val="000000"/>
          <w:sz w:val="24"/>
          <w:szCs w:val="24"/>
        </w:rPr>
        <w:t>t</w:t>
      </w:r>
      <w:r w:rsidR="001E0092" w:rsidRPr="00012B59">
        <w:rPr>
          <w:rFonts w:cstheme="minorHAnsi"/>
          <w:color w:val="000000"/>
          <w:sz w:val="24"/>
          <w:szCs w:val="24"/>
        </w:rPr>
        <w:t xml:space="preserve">hromboembolism or </w:t>
      </w:r>
      <w:r w:rsidR="0062148A">
        <w:rPr>
          <w:rFonts w:cstheme="minorHAnsi"/>
          <w:color w:val="000000"/>
          <w:sz w:val="24"/>
          <w:szCs w:val="24"/>
        </w:rPr>
        <w:t>a</w:t>
      </w:r>
      <w:r w:rsidR="001E0092" w:rsidRPr="00012B59">
        <w:rPr>
          <w:rFonts w:cstheme="minorHAnsi"/>
          <w:color w:val="000000"/>
          <w:sz w:val="24"/>
          <w:szCs w:val="24"/>
        </w:rPr>
        <w:t>cute resp</w:t>
      </w:r>
      <w:r w:rsidR="0062148A">
        <w:rPr>
          <w:rFonts w:cstheme="minorHAnsi"/>
          <w:color w:val="000000"/>
          <w:sz w:val="24"/>
          <w:szCs w:val="24"/>
        </w:rPr>
        <w:t>iratory distress syndrome</w:t>
      </w:r>
      <w:r w:rsidR="001E0092" w:rsidRPr="00012B59">
        <w:rPr>
          <w:rFonts w:cstheme="minorHAnsi"/>
          <w:color w:val="000000"/>
          <w:sz w:val="24"/>
          <w:szCs w:val="24"/>
        </w:rPr>
        <w:t xml:space="preserve"> </w:t>
      </w:r>
      <w:r w:rsidR="001E0092" w:rsidRPr="00012B59">
        <w:rPr>
          <w:rFonts w:cstheme="minorHAnsi"/>
          <w:bCs/>
          <w:color w:val="000000"/>
          <w:sz w:val="24"/>
          <w:szCs w:val="24"/>
        </w:rPr>
        <w:fldChar w:fldCharType="begin"/>
      </w:r>
      <w:r w:rsidR="000347F2">
        <w:rPr>
          <w:rFonts w:cstheme="minorHAnsi"/>
          <w:bCs/>
          <w:color w:val="000000"/>
          <w:sz w:val="24"/>
          <w:szCs w:val="24"/>
        </w:rPr>
        <w:instrText xml:space="preserve"> ADDIN EN.CITE &lt;EndNote&gt;&lt;Cite&gt;&lt;Author&gt;Jenkins&lt;/Author&gt;&lt;Year&gt;2006&lt;/Year&gt;&lt;RecNum&gt;954&lt;/RecNum&gt;&lt;DisplayText&gt;(6)&lt;/DisplayText&gt;&lt;record&gt;&lt;rec-number&gt;954&lt;/rec-number&gt;&lt;foreign-keys&gt;&lt;key app="EN" db-id="9fvdpsafxpzvpseew2a5t2e95wa5p20awzw2" timestamp="1393099711"&gt;954&lt;/key&gt;&lt;/foreign-keys&gt;&lt;ref-type name="Journal Article"&gt;17&lt;/ref-type&gt;&lt;contributors&gt;&lt;authors&gt;&lt;author&gt;Jenkins, JM&lt;/author&gt;&lt;author&gt;Drakeley, AJ&lt;/author&gt;&lt;author&gt;Mathur, RS&lt;/author&gt;&lt;/authors&gt;&lt;/contributors&gt;&lt;titles&gt;&lt;title&gt;The management of ovarian hyperstimulation syndrome&lt;/title&gt;&lt;secondary-title&gt;Green-top guideline&lt;/secondary-title&gt;&lt;/titles&gt;&lt;periodical&gt;&lt;full-title&gt;Green-top guideline&lt;/full-title&gt;&lt;/periodical&gt;&lt;pages&gt;1-11&lt;/pages&gt;&lt;volume&gt;5&lt;/volume&gt;&lt;dates&gt;&lt;year&gt;2006&lt;/year&gt;&lt;/dates&gt;&lt;urls&gt;&lt;/urls&gt;&lt;/record&gt;&lt;/Cite&gt;&lt;/EndNote&gt;</w:instrText>
      </w:r>
      <w:r w:rsidR="001E0092" w:rsidRPr="00012B59">
        <w:rPr>
          <w:rFonts w:cstheme="minorHAnsi"/>
          <w:bCs/>
          <w:color w:val="000000"/>
          <w:sz w:val="24"/>
          <w:szCs w:val="24"/>
        </w:rPr>
        <w:fldChar w:fldCharType="separate"/>
      </w:r>
      <w:r w:rsidR="000347F2">
        <w:rPr>
          <w:rFonts w:cstheme="minorHAnsi"/>
          <w:bCs/>
          <w:noProof/>
          <w:color w:val="000000"/>
          <w:sz w:val="24"/>
          <w:szCs w:val="24"/>
        </w:rPr>
        <w:t>(6)</w:t>
      </w:r>
      <w:r w:rsidR="001E0092" w:rsidRPr="00012B59">
        <w:rPr>
          <w:rFonts w:cstheme="minorHAnsi"/>
          <w:bCs/>
          <w:color w:val="000000"/>
          <w:sz w:val="24"/>
          <w:szCs w:val="24"/>
        </w:rPr>
        <w:fldChar w:fldCharType="end"/>
      </w:r>
      <w:r w:rsidR="001E0092" w:rsidRPr="00012B59">
        <w:rPr>
          <w:rFonts w:cstheme="minorHAnsi"/>
          <w:color w:val="000000"/>
          <w:sz w:val="24"/>
          <w:szCs w:val="24"/>
        </w:rPr>
        <w:t xml:space="preserve">. </w:t>
      </w:r>
      <w:r w:rsidR="0062148A">
        <w:rPr>
          <w:rFonts w:cstheme="minorHAnsi"/>
          <w:color w:val="000000"/>
          <w:sz w:val="24"/>
          <w:szCs w:val="24"/>
        </w:rPr>
        <w:t>Importantly, c</w:t>
      </w:r>
      <w:r w:rsidR="001E0092" w:rsidRPr="00012B59">
        <w:rPr>
          <w:rFonts w:cstheme="minorHAnsi"/>
          <w:color w:val="000000"/>
          <w:sz w:val="24"/>
          <w:szCs w:val="24"/>
        </w:rPr>
        <w:t xml:space="preserve">ritical OHSS has been known to cause death and long term morbidity </w:t>
      </w:r>
      <w:r w:rsidR="001E0092"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&lt;EndNote&gt;&lt;Cite&gt;&lt;Author&gt;Madill&lt;/Author&gt;&lt;Year&gt;2008&lt;/Year&gt;&lt;RecNum&gt;616&lt;/RecNum&gt;&lt;DisplayText&gt;(7)&lt;/DisplayText&gt;&lt;record&gt;&lt;rec-number&gt;616&lt;/rec-number&gt;&lt;foreign-keys&gt;&lt;key app="EN" db-id="9fvdpsafxpzvpseew2a5t2e95wa5p20awzw2" timestamp="0"&gt;616&lt;/key&gt;&lt;/foreign-keys&gt;&lt;ref-type name="Journal Article"&gt;17&lt;/ref-type&gt;&lt;contributors&gt;&lt;authors&gt;&lt;author&gt;Madill, Justin J.&lt;/author&gt;&lt;author&gt;Mullen, Neil B.&lt;/author&gt;&lt;author&gt;Harrison, Benjamin P.&lt;/author&gt;&lt;/authors&gt;&lt;/contributors&gt;&lt;titles&gt;&lt;title&gt;Ovarian Hyperstimulation Syndrome: A Potentially Fatal Complication of Early Pregnancy&lt;/title&gt;&lt;secondary-title&gt;The Journal of Emergency Medicine&lt;/secondary-title&gt;&lt;/titles&gt;&lt;pages&gt;283-286&lt;/pages&gt;&lt;volume&gt;35&lt;/volume&gt;&lt;number&gt;3&lt;/number&gt;&lt;keywords&gt;&lt;keyword&gt;ovarian hyperstimulation&lt;/keyword&gt;&lt;keyword&gt;fertility&lt;/keyword&gt;&lt;keyword&gt;ascites&lt;/keyword&gt;&lt;keyword&gt;FAST ultrasound&lt;/keyword&gt;&lt;keyword&gt;acute abdomen&lt;/keyword&gt;&lt;/keywords&gt;&lt;dates&gt;&lt;year&gt;2008&lt;/year&gt;&lt;/dates&gt;&lt;isbn&gt;0736-4679&lt;/isbn&gt;&lt;urls&gt;&lt;related-urls&gt;&lt;url&gt;http://www.sciencedirect.com/science/article/pii/S073646790800214X&lt;/url&gt;&lt;/related-urls&gt;&lt;/urls&gt;&lt;electronic-resource-num&gt;http://dx.doi.org/10.1016/j.jemermed.2007.11.074&lt;/electronic-resource-num&gt;&lt;/record&gt;&lt;/Cite&gt;&lt;/EndNote&gt;</w:instrText>
      </w:r>
      <w:r w:rsidR="001E0092" w:rsidRPr="00012B59">
        <w:rPr>
          <w:rFonts w:cstheme="minorHAnsi"/>
          <w:color w:val="000000"/>
          <w:sz w:val="24"/>
          <w:szCs w:val="24"/>
        </w:rPr>
        <w:fldChar w:fldCharType="separate"/>
      </w:r>
      <w:r w:rsidR="000347F2">
        <w:rPr>
          <w:rFonts w:cstheme="minorHAnsi"/>
          <w:noProof/>
          <w:color w:val="000000"/>
          <w:sz w:val="24"/>
          <w:szCs w:val="24"/>
        </w:rPr>
        <w:t>(7)</w:t>
      </w:r>
      <w:r w:rsidR="001E0092" w:rsidRPr="00012B59">
        <w:rPr>
          <w:rFonts w:cstheme="minorHAnsi"/>
          <w:color w:val="000000"/>
          <w:sz w:val="24"/>
          <w:szCs w:val="24"/>
        </w:rPr>
        <w:fldChar w:fldCharType="end"/>
      </w:r>
      <w:r w:rsidR="001E0092" w:rsidRPr="00012B59">
        <w:rPr>
          <w:rFonts w:cstheme="minorHAnsi"/>
          <w:color w:val="000000"/>
          <w:sz w:val="24"/>
          <w:szCs w:val="24"/>
        </w:rPr>
        <w:t xml:space="preserve">. </w:t>
      </w:r>
    </w:p>
    <w:p w:rsidR="00B40852" w:rsidRPr="00B40852" w:rsidRDefault="00B40852" w:rsidP="001C0041">
      <w:pPr>
        <w:jc w:val="both"/>
        <w:rPr>
          <w:rFonts w:cstheme="minorHAnsi"/>
          <w:b/>
          <w:color w:val="000000"/>
          <w:sz w:val="24"/>
          <w:szCs w:val="24"/>
        </w:rPr>
      </w:pPr>
      <w:r w:rsidRPr="00B40852">
        <w:rPr>
          <w:rFonts w:cstheme="minorHAnsi"/>
          <w:b/>
          <w:color w:val="000000"/>
          <w:sz w:val="24"/>
          <w:szCs w:val="24"/>
        </w:rPr>
        <w:t>Table 1</w:t>
      </w:r>
      <w:r>
        <w:rPr>
          <w:rFonts w:cstheme="minorHAnsi"/>
          <w:b/>
          <w:color w:val="000000"/>
          <w:sz w:val="24"/>
          <w:szCs w:val="24"/>
        </w:rPr>
        <w:t xml:space="preserve"> </w:t>
      </w:r>
      <w:r>
        <w:rPr>
          <w:rFonts w:cs="Calibri"/>
          <w:sz w:val="24"/>
          <w:szCs w:val="24"/>
        </w:rPr>
        <w:t xml:space="preserve">Classification of OHSS - Borrowed from RCOG Green top guidelines </w:t>
      </w:r>
      <w:r>
        <w:rPr>
          <w:rFonts w:cs="Calibri"/>
          <w:sz w:val="24"/>
          <w:szCs w:val="24"/>
        </w:rPr>
        <w:fldChar w:fldCharType="begin"/>
      </w:r>
      <w:r w:rsidR="000347F2">
        <w:rPr>
          <w:rFonts w:cs="Calibri"/>
          <w:sz w:val="24"/>
          <w:szCs w:val="24"/>
        </w:rPr>
        <w:instrText xml:space="preserve"> ADDIN EN.CITE &lt;EndNote&gt;&lt;Cite&gt;&lt;Author&gt;Jenkins&lt;/Author&gt;&lt;Year&gt;2006&lt;/Year&gt;&lt;RecNum&gt;954&lt;/RecNum&gt;&lt;DisplayText&gt;(6)&lt;/DisplayText&gt;&lt;record&gt;&lt;rec-number&gt;954&lt;/rec-number&gt;&lt;foreign-keys&gt;&lt;key app="EN" db-id="9fvdpsafxpzvpseew2a5t2e95wa5p20awzw2" timestamp="1393099711"&gt;954&lt;/key&gt;&lt;/foreign-keys&gt;&lt;ref-type name="Journal Article"&gt;17&lt;/ref-type&gt;&lt;contributors&gt;&lt;authors&gt;&lt;author&gt;Jenkins, JM&lt;/author&gt;&lt;author&gt;Drakeley, AJ&lt;/author&gt;&lt;author&gt;Mathur, RS&lt;/author&gt;&lt;/authors&gt;&lt;/contributors&gt;&lt;titles&gt;&lt;title&gt;The management of ovarian hyperstimulation syndrome&lt;/title&gt;&lt;secondary-title&gt;Green-top guideline&lt;/secondary-title&gt;&lt;/titles&gt;&lt;periodical&gt;&lt;full-title&gt;Green-top guideline&lt;/full-title&gt;&lt;/periodical&gt;&lt;pages&gt;1-11&lt;/pages&gt;&lt;volume&gt;5&lt;/volume&gt;&lt;dates&gt;&lt;year&gt;2006&lt;/year&gt;&lt;/dates&gt;&lt;urls&gt;&lt;/urls&gt;&lt;/record&gt;&lt;/Cite&gt;&lt;/EndNote&gt;</w:instrText>
      </w:r>
      <w:r>
        <w:rPr>
          <w:rFonts w:cs="Calibri"/>
          <w:sz w:val="24"/>
          <w:szCs w:val="24"/>
        </w:rPr>
        <w:fldChar w:fldCharType="separate"/>
      </w:r>
      <w:r w:rsidR="000347F2">
        <w:rPr>
          <w:rFonts w:cs="Calibri"/>
          <w:noProof/>
          <w:sz w:val="24"/>
          <w:szCs w:val="24"/>
        </w:rPr>
        <w:t>(6)</w:t>
      </w:r>
      <w:r>
        <w:rPr>
          <w:rFonts w:cs="Calibri"/>
          <w:sz w:val="24"/>
          <w:szCs w:val="24"/>
        </w:rPr>
        <w:fldChar w:fldCharType="end"/>
      </w:r>
    </w:p>
    <w:tbl>
      <w:tblPr>
        <w:tblW w:w="0" w:type="auto"/>
        <w:tblLook w:val="04A0" w:firstRow="1" w:lastRow="0" w:firstColumn="1" w:lastColumn="0" w:noHBand="0" w:noVBand="1"/>
      </w:tblPr>
      <w:tblGrid>
        <w:gridCol w:w="4621"/>
        <w:gridCol w:w="4621"/>
      </w:tblGrid>
      <w:tr w:rsidR="00B40852" w:rsidRPr="00B36E6E" w:rsidTr="00FF06D1">
        <w:tc>
          <w:tcPr>
            <w:tcW w:w="4621" w:type="dxa"/>
            <w:tcBorders>
              <w:top w:val="single" w:sz="4" w:space="0" w:color="auto"/>
              <w:bottom w:val="single" w:sz="4" w:space="0" w:color="auto"/>
            </w:tcBorders>
            <w:shd w:val="clear" w:color="auto" w:fill="auto"/>
          </w:tcPr>
          <w:p w:rsidR="00B40852" w:rsidRPr="00B36E6E" w:rsidRDefault="00B40852" w:rsidP="00FF06D1">
            <w:pPr>
              <w:spacing w:after="0"/>
              <w:jc w:val="both"/>
              <w:rPr>
                <w:rFonts w:cs="Calibri"/>
                <w:b/>
                <w:sz w:val="24"/>
                <w:szCs w:val="24"/>
              </w:rPr>
            </w:pPr>
            <w:r w:rsidRPr="00B36E6E">
              <w:rPr>
                <w:rFonts w:cs="Calibri"/>
                <w:b/>
                <w:sz w:val="24"/>
                <w:szCs w:val="24"/>
              </w:rPr>
              <w:t>Grade</w:t>
            </w:r>
          </w:p>
        </w:tc>
        <w:tc>
          <w:tcPr>
            <w:tcW w:w="4621" w:type="dxa"/>
            <w:tcBorders>
              <w:top w:val="single" w:sz="4" w:space="0" w:color="auto"/>
              <w:bottom w:val="single" w:sz="4" w:space="0" w:color="auto"/>
            </w:tcBorders>
            <w:shd w:val="clear" w:color="auto" w:fill="auto"/>
          </w:tcPr>
          <w:p w:rsidR="00B40852" w:rsidRPr="00B36E6E" w:rsidRDefault="00B40852" w:rsidP="00FF06D1">
            <w:pPr>
              <w:spacing w:after="0"/>
              <w:jc w:val="both"/>
              <w:rPr>
                <w:rFonts w:cs="Calibri"/>
                <w:b/>
                <w:sz w:val="24"/>
                <w:szCs w:val="24"/>
              </w:rPr>
            </w:pPr>
            <w:r w:rsidRPr="00B36E6E">
              <w:rPr>
                <w:rFonts w:cs="Calibri"/>
                <w:b/>
                <w:sz w:val="24"/>
                <w:szCs w:val="24"/>
              </w:rPr>
              <w:t>Symptoms</w:t>
            </w:r>
          </w:p>
        </w:tc>
      </w:tr>
      <w:tr w:rsidR="00B40852" w:rsidRPr="00B36E6E" w:rsidTr="00FF06D1">
        <w:trPr>
          <w:trHeight w:val="1191"/>
        </w:trPr>
        <w:tc>
          <w:tcPr>
            <w:tcW w:w="4621" w:type="dxa"/>
            <w:tcBorders>
              <w:top w:val="single" w:sz="4" w:space="0" w:color="auto"/>
              <w:bottom w:val="single" w:sz="4" w:space="0" w:color="auto"/>
            </w:tcBorders>
            <w:shd w:val="clear" w:color="auto" w:fill="auto"/>
          </w:tcPr>
          <w:p w:rsidR="00B40852" w:rsidRPr="00B36E6E" w:rsidRDefault="00B40852" w:rsidP="00FF06D1">
            <w:pPr>
              <w:spacing w:after="0"/>
              <w:jc w:val="both"/>
              <w:rPr>
                <w:rFonts w:cs="Calibri"/>
                <w:sz w:val="24"/>
                <w:szCs w:val="24"/>
              </w:rPr>
            </w:pPr>
            <w:r w:rsidRPr="00B36E6E">
              <w:rPr>
                <w:rFonts w:cs="Calibri"/>
                <w:sz w:val="24"/>
                <w:szCs w:val="24"/>
              </w:rPr>
              <w:t>Mild OHSS</w:t>
            </w:r>
          </w:p>
        </w:tc>
        <w:tc>
          <w:tcPr>
            <w:tcW w:w="4621" w:type="dxa"/>
            <w:tcBorders>
              <w:top w:val="single" w:sz="4" w:space="0" w:color="auto"/>
              <w:bottom w:val="single" w:sz="4" w:space="0" w:color="auto"/>
            </w:tcBorders>
            <w:shd w:val="clear" w:color="auto" w:fill="auto"/>
          </w:tcPr>
          <w:p w:rsidR="00B40852" w:rsidRPr="00B36E6E" w:rsidRDefault="00B40852" w:rsidP="00FF06D1">
            <w:pPr>
              <w:spacing w:after="0"/>
              <w:jc w:val="both"/>
              <w:rPr>
                <w:rFonts w:cs="Calibri"/>
                <w:sz w:val="24"/>
                <w:szCs w:val="24"/>
              </w:rPr>
            </w:pPr>
            <w:r w:rsidRPr="00B36E6E">
              <w:rPr>
                <w:rFonts w:cs="Calibri"/>
                <w:sz w:val="24"/>
                <w:szCs w:val="24"/>
              </w:rPr>
              <w:t>Abdominal bloating</w:t>
            </w:r>
          </w:p>
          <w:p w:rsidR="00B40852" w:rsidRPr="00B36E6E" w:rsidRDefault="00B40852" w:rsidP="00FF06D1">
            <w:pPr>
              <w:spacing w:after="0"/>
              <w:jc w:val="both"/>
              <w:rPr>
                <w:rFonts w:cs="Calibri"/>
                <w:sz w:val="24"/>
                <w:szCs w:val="24"/>
              </w:rPr>
            </w:pPr>
            <w:r w:rsidRPr="00B36E6E">
              <w:rPr>
                <w:rFonts w:cs="Calibri"/>
                <w:sz w:val="24"/>
                <w:szCs w:val="24"/>
              </w:rPr>
              <w:t>Mild abdominal pain</w:t>
            </w:r>
          </w:p>
          <w:p w:rsidR="00B40852" w:rsidRPr="00B36E6E" w:rsidRDefault="00B40852" w:rsidP="00FF06D1">
            <w:pPr>
              <w:spacing w:after="0"/>
              <w:jc w:val="both"/>
              <w:rPr>
                <w:rFonts w:cs="Calibri"/>
                <w:sz w:val="24"/>
                <w:szCs w:val="24"/>
              </w:rPr>
            </w:pPr>
            <w:r w:rsidRPr="00B36E6E">
              <w:rPr>
                <w:rFonts w:cs="Calibri"/>
                <w:sz w:val="24"/>
                <w:szCs w:val="24"/>
              </w:rPr>
              <w:t>Ovarian size usually ‹8 cm*</w:t>
            </w:r>
          </w:p>
        </w:tc>
      </w:tr>
      <w:tr w:rsidR="00B40852" w:rsidRPr="00B36E6E" w:rsidTr="005B00BC">
        <w:trPr>
          <w:trHeight w:val="2188"/>
        </w:trPr>
        <w:tc>
          <w:tcPr>
            <w:tcW w:w="4621" w:type="dxa"/>
            <w:tcBorders>
              <w:top w:val="single" w:sz="4" w:space="0" w:color="auto"/>
              <w:bottom w:val="single" w:sz="4" w:space="0" w:color="auto"/>
            </w:tcBorders>
            <w:shd w:val="clear" w:color="auto" w:fill="auto"/>
          </w:tcPr>
          <w:p w:rsidR="00B40852" w:rsidRPr="00B36E6E" w:rsidRDefault="00B40852" w:rsidP="00FF06D1">
            <w:pPr>
              <w:spacing w:after="0"/>
              <w:jc w:val="both"/>
              <w:rPr>
                <w:rFonts w:cs="Calibri"/>
                <w:sz w:val="24"/>
                <w:szCs w:val="24"/>
              </w:rPr>
            </w:pPr>
            <w:r w:rsidRPr="00B36E6E">
              <w:rPr>
                <w:rFonts w:cs="Calibri"/>
                <w:sz w:val="24"/>
                <w:szCs w:val="24"/>
              </w:rPr>
              <w:t>Moderate OHSS</w:t>
            </w:r>
          </w:p>
        </w:tc>
        <w:tc>
          <w:tcPr>
            <w:tcW w:w="4621" w:type="dxa"/>
            <w:tcBorders>
              <w:top w:val="single" w:sz="4" w:space="0" w:color="auto"/>
              <w:bottom w:val="single" w:sz="4" w:space="0" w:color="auto"/>
            </w:tcBorders>
            <w:shd w:val="clear" w:color="auto" w:fill="auto"/>
          </w:tcPr>
          <w:p w:rsidR="00B40852" w:rsidRPr="00B36E6E" w:rsidRDefault="00B40852" w:rsidP="00FF06D1">
            <w:pPr>
              <w:spacing w:after="0"/>
              <w:jc w:val="both"/>
              <w:rPr>
                <w:rFonts w:cs="Calibri"/>
                <w:sz w:val="24"/>
                <w:szCs w:val="24"/>
              </w:rPr>
            </w:pPr>
            <w:r w:rsidRPr="00B36E6E">
              <w:rPr>
                <w:rFonts w:cs="Calibri"/>
                <w:sz w:val="24"/>
                <w:szCs w:val="24"/>
              </w:rPr>
              <w:t>Moderate abdominal pain</w:t>
            </w:r>
          </w:p>
          <w:p w:rsidR="00B40852" w:rsidRPr="00B36E6E" w:rsidRDefault="00B40852" w:rsidP="00FF06D1">
            <w:pPr>
              <w:spacing w:after="0"/>
              <w:jc w:val="both"/>
              <w:rPr>
                <w:rFonts w:cs="Calibri"/>
                <w:sz w:val="24"/>
                <w:szCs w:val="24"/>
              </w:rPr>
            </w:pPr>
            <w:r w:rsidRPr="00B36E6E">
              <w:rPr>
                <w:rFonts w:cs="Calibri"/>
                <w:sz w:val="24"/>
                <w:szCs w:val="24"/>
              </w:rPr>
              <w:t>Nausea ± vomiting</w:t>
            </w:r>
          </w:p>
          <w:p w:rsidR="00B40852" w:rsidRPr="00B36E6E" w:rsidRDefault="00B40852" w:rsidP="00FF06D1">
            <w:pPr>
              <w:spacing w:after="0"/>
              <w:jc w:val="both"/>
              <w:rPr>
                <w:rFonts w:cs="Calibri"/>
                <w:sz w:val="24"/>
                <w:szCs w:val="24"/>
              </w:rPr>
            </w:pPr>
            <w:r w:rsidRPr="00B36E6E">
              <w:rPr>
                <w:rFonts w:cs="Calibri"/>
                <w:sz w:val="24"/>
                <w:szCs w:val="24"/>
              </w:rPr>
              <w:t>Ultrasound evidence of ascites</w:t>
            </w:r>
          </w:p>
          <w:p w:rsidR="00B40852" w:rsidRPr="00B36E6E" w:rsidRDefault="00B40852" w:rsidP="005B00BC">
            <w:pPr>
              <w:spacing w:after="0"/>
              <w:jc w:val="both"/>
              <w:rPr>
                <w:rFonts w:cs="Calibri"/>
                <w:sz w:val="24"/>
                <w:szCs w:val="24"/>
              </w:rPr>
            </w:pPr>
            <w:r w:rsidRPr="00B36E6E">
              <w:rPr>
                <w:rFonts w:cs="Calibri"/>
                <w:sz w:val="24"/>
                <w:szCs w:val="24"/>
              </w:rPr>
              <w:t>Ovarian size usually 8–12 cm*</w:t>
            </w:r>
          </w:p>
        </w:tc>
      </w:tr>
      <w:tr w:rsidR="00B40852" w:rsidRPr="00B36E6E" w:rsidTr="00FF06D1">
        <w:trPr>
          <w:trHeight w:val="2183"/>
        </w:trPr>
        <w:tc>
          <w:tcPr>
            <w:tcW w:w="4621" w:type="dxa"/>
            <w:tcBorders>
              <w:top w:val="single" w:sz="4" w:space="0" w:color="auto"/>
              <w:bottom w:val="single" w:sz="4" w:space="0" w:color="auto"/>
            </w:tcBorders>
            <w:shd w:val="clear" w:color="auto" w:fill="auto"/>
          </w:tcPr>
          <w:p w:rsidR="00B40852" w:rsidRPr="00B36E6E" w:rsidRDefault="00B40852" w:rsidP="00FF06D1">
            <w:pPr>
              <w:spacing w:after="0"/>
              <w:jc w:val="both"/>
              <w:rPr>
                <w:rFonts w:cs="Calibri"/>
                <w:sz w:val="24"/>
                <w:szCs w:val="24"/>
              </w:rPr>
            </w:pPr>
            <w:r w:rsidRPr="00B36E6E">
              <w:rPr>
                <w:rFonts w:cs="Calibri"/>
                <w:sz w:val="24"/>
                <w:szCs w:val="24"/>
              </w:rPr>
              <w:t>Severe OHSS</w:t>
            </w:r>
          </w:p>
        </w:tc>
        <w:tc>
          <w:tcPr>
            <w:tcW w:w="4621" w:type="dxa"/>
            <w:tcBorders>
              <w:top w:val="single" w:sz="4" w:space="0" w:color="auto"/>
              <w:bottom w:val="single" w:sz="4" w:space="0" w:color="auto"/>
            </w:tcBorders>
            <w:shd w:val="clear" w:color="auto" w:fill="auto"/>
          </w:tcPr>
          <w:p w:rsidR="00B40852" w:rsidRPr="00B36E6E" w:rsidRDefault="00B40852" w:rsidP="00FF06D1">
            <w:pPr>
              <w:spacing w:after="0"/>
              <w:jc w:val="both"/>
              <w:rPr>
                <w:rFonts w:cs="Calibri"/>
                <w:sz w:val="24"/>
                <w:szCs w:val="24"/>
              </w:rPr>
            </w:pPr>
            <w:r w:rsidRPr="00B36E6E">
              <w:rPr>
                <w:rFonts w:cs="Calibri"/>
                <w:sz w:val="24"/>
                <w:szCs w:val="24"/>
              </w:rPr>
              <w:t>Clinical ascites (occasionally hydrothorax)</w:t>
            </w:r>
          </w:p>
          <w:p w:rsidR="00B40852" w:rsidRPr="00B36E6E" w:rsidRDefault="00B40852" w:rsidP="00FF06D1">
            <w:pPr>
              <w:spacing w:after="0"/>
              <w:jc w:val="both"/>
              <w:rPr>
                <w:rFonts w:cs="Calibri"/>
                <w:sz w:val="24"/>
                <w:szCs w:val="24"/>
              </w:rPr>
            </w:pPr>
            <w:r w:rsidRPr="00B36E6E">
              <w:rPr>
                <w:rFonts w:cs="Calibri"/>
                <w:sz w:val="24"/>
                <w:szCs w:val="24"/>
              </w:rPr>
              <w:t>Oliguria</w:t>
            </w:r>
          </w:p>
          <w:p w:rsidR="00B40852" w:rsidRPr="00B36E6E" w:rsidRDefault="00B40852" w:rsidP="00FF06D1">
            <w:pPr>
              <w:spacing w:after="0"/>
              <w:jc w:val="both"/>
              <w:rPr>
                <w:rFonts w:cs="Calibri"/>
                <w:sz w:val="24"/>
                <w:szCs w:val="24"/>
              </w:rPr>
            </w:pPr>
            <w:r w:rsidRPr="00B36E6E">
              <w:rPr>
                <w:rFonts w:cs="Calibri"/>
                <w:sz w:val="24"/>
                <w:szCs w:val="24"/>
              </w:rPr>
              <w:t>Haemoconcentration haematocrit ›45%</w:t>
            </w:r>
          </w:p>
          <w:p w:rsidR="00B40852" w:rsidRPr="00B36E6E" w:rsidRDefault="00B40852" w:rsidP="00FF06D1">
            <w:pPr>
              <w:spacing w:after="0"/>
              <w:jc w:val="both"/>
              <w:rPr>
                <w:rFonts w:cs="Calibri"/>
                <w:sz w:val="24"/>
                <w:szCs w:val="24"/>
              </w:rPr>
            </w:pPr>
            <w:r w:rsidRPr="00B36E6E">
              <w:rPr>
                <w:rFonts w:cs="Calibri"/>
                <w:sz w:val="24"/>
                <w:szCs w:val="24"/>
              </w:rPr>
              <w:t>Hypoproteinaemia</w:t>
            </w:r>
          </w:p>
          <w:p w:rsidR="00B40852" w:rsidRPr="00B36E6E" w:rsidRDefault="00B40852" w:rsidP="00FF06D1">
            <w:pPr>
              <w:spacing w:after="0"/>
              <w:jc w:val="both"/>
              <w:rPr>
                <w:rFonts w:cs="Calibri"/>
                <w:sz w:val="24"/>
                <w:szCs w:val="24"/>
              </w:rPr>
            </w:pPr>
            <w:r w:rsidRPr="00B36E6E">
              <w:rPr>
                <w:rFonts w:cs="Calibri"/>
                <w:sz w:val="24"/>
                <w:szCs w:val="24"/>
              </w:rPr>
              <w:t>Ovarian size usually ›12 cm*</w:t>
            </w:r>
          </w:p>
        </w:tc>
      </w:tr>
      <w:tr w:rsidR="00B40852" w:rsidRPr="00B36E6E" w:rsidTr="00FF06D1">
        <w:tc>
          <w:tcPr>
            <w:tcW w:w="4621" w:type="dxa"/>
            <w:tcBorders>
              <w:top w:val="single" w:sz="4" w:space="0" w:color="auto"/>
              <w:bottom w:val="single" w:sz="4" w:space="0" w:color="auto"/>
            </w:tcBorders>
            <w:shd w:val="clear" w:color="auto" w:fill="auto"/>
          </w:tcPr>
          <w:p w:rsidR="00B40852" w:rsidRPr="00B36E6E" w:rsidRDefault="00B40852" w:rsidP="00FF06D1">
            <w:pPr>
              <w:spacing w:after="0"/>
              <w:jc w:val="both"/>
              <w:rPr>
                <w:rFonts w:cs="Calibri"/>
                <w:sz w:val="24"/>
                <w:szCs w:val="24"/>
              </w:rPr>
            </w:pPr>
            <w:r w:rsidRPr="00B36E6E">
              <w:rPr>
                <w:rFonts w:cs="Calibri"/>
                <w:sz w:val="24"/>
                <w:szCs w:val="24"/>
              </w:rPr>
              <w:t>Critical OHSS</w:t>
            </w:r>
          </w:p>
        </w:tc>
        <w:tc>
          <w:tcPr>
            <w:tcW w:w="4621" w:type="dxa"/>
            <w:tcBorders>
              <w:top w:val="single" w:sz="4" w:space="0" w:color="auto"/>
              <w:bottom w:val="single" w:sz="4" w:space="0" w:color="auto"/>
            </w:tcBorders>
            <w:shd w:val="clear" w:color="auto" w:fill="auto"/>
          </w:tcPr>
          <w:p w:rsidR="00B40852" w:rsidRPr="00B36E6E" w:rsidRDefault="00B40852" w:rsidP="00FF06D1">
            <w:pPr>
              <w:spacing w:after="0"/>
              <w:jc w:val="both"/>
              <w:rPr>
                <w:rFonts w:cs="Calibri"/>
                <w:sz w:val="24"/>
                <w:szCs w:val="24"/>
              </w:rPr>
            </w:pPr>
            <w:r w:rsidRPr="00B36E6E">
              <w:rPr>
                <w:rFonts w:cs="Calibri"/>
                <w:sz w:val="24"/>
                <w:szCs w:val="24"/>
              </w:rPr>
              <w:t>Tense ascites or large hydrothorax</w:t>
            </w:r>
          </w:p>
          <w:p w:rsidR="00B40852" w:rsidRPr="00B36E6E" w:rsidRDefault="00B40852" w:rsidP="00FF06D1">
            <w:pPr>
              <w:spacing w:after="0"/>
              <w:jc w:val="both"/>
              <w:rPr>
                <w:rFonts w:cs="Calibri"/>
                <w:sz w:val="24"/>
                <w:szCs w:val="24"/>
              </w:rPr>
            </w:pPr>
            <w:r w:rsidRPr="00B36E6E">
              <w:rPr>
                <w:rFonts w:cs="Calibri"/>
                <w:sz w:val="24"/>
                <w:szCs w:val="24"/>
              </w:rPr>
              <w:t>Haematocrit ›55%</w:t>
            </w:r>
          </w:p>
          <w:p w:rsidR="00B40852" w:rsidRPr="00B36E6E" w:rsidRDefault="00B40852" w:rsidP="00FF06D1">
            <w:pPr>
              <w:spacing w:after="0"/>
              <w:jc w:val="both"/>
              <w:rPr>
                <w:rFonts w:cs="Calibri"/>
                <w:sz w:val="24"/>
                <w:szCs w:val="24"/>
              </w:rPr>
            </w:pPr>
            <w:r w:rsidRPr="00B36E6E">
              <w:rPr>
                <w:rFonts w:cs="Calibri"/>
                <w:sz w:val="24"/>
                <w:szCs w:val="24"/>
              </w:rPr>
              <w:t>White cell count ›25 000/ml</w:t>
            </w:r>
          </w:p>
          <w:p w:rsidR="00B40852" w:rsidRPr="00B36E6E" w:rsidRDefault="00B40852" w:rsidP="00FF06D1">
            <w:pPr>
              <w:spacing w:after="0"/>
              <w:jc w:val="both"/>
              <w:rPr>
                <w:rFonts w:cs="Calibri"/>
                <w:sz w:val="24"/>
                <w:szCs w:val="24"/>
              </w:rPr>
            </w:pPr>
            <w:r w:rsidRPr="00B36E6E">
              <w:rPr>
                <w:rFonts w:cs="Calibri"/>
                <w:sz w:val="24"/>
                <w:szCs w:val="24"/>
              </w:rPr>
              <w:t>Oligo/anuria</w:t>
            </w:r>
          </w:p>
          <w:p w:rsidR="00B40852" w:rsidRPr="00B36E6E" w:rsidRDefault="00B40852" w:rsidP="00FF06D1">
            <w:pPr>
              <w:spacing w:after="0"/>
              <w:jc w:val="both"/>
              <w:rPr>
                <w:rFonts w:cs="Calibri"/>
                <w:sz w:val="24"/>
                <w:szCs w:val="24"/>
              </w:rPr>
            </w:pPr>
            <w:r w:rsidRPr="00B36E6E">
              <w:rPr>
                <w:rFonts w:cs="Calibri"/>
                <w:sz w:val="24"/>
                <w:szCs w:val="24"/>
              </w:rPr>
              <w:t>Thromboembolism</w:t>
            </w:r>
          </w:p>
          <w:p w:rsidR="00B40852" w:rsidRPr="00B36E6E" w:rsidRDefault="00B40852" w:rsidP="00FF06D1">
            <w:pPr>
              <w:spacing w:after="0"/>
              <w:jc w:val="both"/>
              <w:rPr>
                <w:rFonts w:cs="Calibri"/>
                <w:sz w:val="24"/>
                <w:szCs w:val="24"/>
              </w:rPr>
            </w:pPr>
            <w:r w:rsidRPr="00B36E6E">
              <w:rPr>
                <w:rFonts w:cs="Calibri"/>
                <w:sz w:val="24"/>
                <w:szCs w:val="24"/>
              </w:rPr>
              <w:t>Acute respiratory distress syndrome</w:t>
            </w:r>
            <w:r w:rsidRPr="00B36E6E">
              <w:rPr>
                <w:rFonts w:cs="Calibri"/>
                <w:sz w:val="24"/>
                <w:szCs w:val="24"/>
              </w:rPr>
              <w:br w:type="page"/>
            </w:r>
          </w:p>
        </w:tc>
      </w:tr>
    </w:tbl>
    <w:p w:rsidR="001E0092" w:rsidRDefault="001E0092" w:rsidP="001C0041">
      <w:pPr>
        <w:tabs>
          <w:tab w:val="left" w:pos="-720"/>
        </w:tabs>
        <w:suppressAutoHyphens/>
        <w:spacing w:after="0"/>
        <w:ind w:right="6"/>
        <w:jc w:val="both"/>
        <w:rPr>
          <w:rFonts w:cstheme="minorHAnsi"/>
          <w:sz w:val="24"/>
          <w:szCs w:val="24"/>
        </w:rPr>
      </w:pPr>
      <w:r w:rsidRPr="00012B59">
        <w:rPr>
          <w:rFonts w:cstheme="minorHAnsi"/>
          <w:sz w:val="24"/>
          <w:szCs w:val="24"/>
        </w:rPr>
        <w:lastRenderedPageBreak/>
        <w:t>Gonadotrophin stimulation also leads to an acceleration of the follicular</w:t>
      </w:r>
      <w:r w:rsidR="009F5031">
        <w:rPr>
          <w:rFonts w:cstheme="minorHAnsi"/>
          <w:sz w:val="24"/>
          <w:szCs w:val="24"/>
        </w:rPr>
        <w:t xml:space="preserve">, </w:t>
      </w:r>
      <w:r w:rsidRPr="00012B59">
        <w:rPr>
          <w:rFonts w:cstheme="minorHAnsi"/>
          <w:sz w:val="24"/>
          <w:szCs w:val="24"/>
        </w:rPr>
        <w:t>and shortening of the luteal phase</w:t>
      </w:r>
      <w:r w:rsidR="009F5031">
        <w:rPr>
          <w:rFonts w:cstheme="minorHAnsi"/>
          <w:sz w:val="24"/>
          <w:szCs w:val="24"/>
        </w:rPr>
        <w:t>s</w:t>
      </w:r>
      <w:r w:rsidRPr="00012B59">
        <w:rPr>
          <w:rFonts w:cstheme="minorHAnsi"/>
          <w:sz w:val="24"/>
          <w:szCs w:val="24"/>
        </w:rPr>
        <w:t xml:space="preserve"> </w:t>
      </w:r>
      <w:r w:rsidRPr="00012B59">
        <w:rPr>
          <w:rFonts w:cstheme="minorHAnsi"/>
          <w:sz w:val="24"/>
          <w:szCs w:val="24"/>
        </w:rPr>
        <w:fldChar w:fldCharType="begin"/>
      </w:r>
      <w:r w:rsidR="000347F2">
        <w:rPr>
          <w:rFonts w:cstheme="minorHAnsi"/>
          <w:sz w:val="24"/>
          <w:szCs w:val="24"/>
        </w:rPr>
        <w:instrText xml:space="preserve"> ADDIN EN.CITE &lt;EndNote&gt;&lt;Cite&gt;&lt;Author&gt;Edwards&lt;/Author&gt;&lt;Year&gt;1980&lt;/Year&gt;&lt;RecNum&gt;23&lt;/RecNum&gt;&lt;DisplayText&gt;(8)&lt;/DisplayText&gt;&lt;record&gt;&lt;rec-number&gt;23&lt;/rec-number&gt;&lt;foreign-keys&gt;&lt;key app="EN" db-id="9fvdpsafxpzvpseew2a5t2e95wa5p20awzw2" timestamp="0"&gt;23&lt;/key&gt;&lt;/foreign-keys&gt;&lt;ref-type name="Journal Article"&gt;17&lt;/ref-type&gt;&lt;contributors&gt;&lt;authors&gt;&lt;author&gt;Edwards, R. G.&lt;/author&gt;&lt;author&gt;Steptoe, P. C.&lt;/author&gt;&lt;author&gt;Purdy, J. M.&lt;/author&gt;&lt;/authors&gt;&lt;/contributors&gt;&lt;titles&gt;&lt;title&gt;Establishing full-term human pregnancies using cleaving embryos grown in vitro&lt;/title&gt;&lt;secondary-title&gt;British Journal of Obstetrics &amp;amp; Gynaecology&lt;/secondary-title&gt;&lt;/titles&gt;&lt;pages&gt;737-56&lt;/pages&gt;&lt;volume&gt;87&lt;/volume&gt;&lt;number&gt;9&lt;/number&gt;&lt;dates&gt;&lt;year&gt;1980&lt;/year&gt;&lt;/dates&gt;&lt;accession-num&gt;6775685&lt;/accession-num&gt;&lt;work-type&gt;Research Support, Non-U.S. Gov&amp;apos;t&lt;/work-type&gt;&lt;urls&gt;&lt;related-urls&gt;&lt;url&gt;http://ovidsp.ovid.com/ovidweb.cgi?T=JS&amp;amp;CSC=Y&amp;amp;NEWS=N&amp;amp;PAGE=fulltext&amp;amp;D=med2&amp;amp;AN=6775685&lt;/url&gt;&lt;url&gt;http://openurl.ac.uk/athens:lee/?sid=OVID:medline&amp;amp;id=pmid:6775685&amp;amp;id=doi:&amp;amp;issn=0306-5456&amp;amp;isbn=&amp;amp;volume=87&amp;amp;issue=9&amp;amp;spage=737&amp;amp;pages=737-56&amp;amp;date=1980&amp;amp;title=British+Journal+of+Obstetrics+%26+Gynaecology&amp;amp;atitle=Establishing+full-term+human+pregnancies+using+cleaving+embryos+grown+in+vitro.&amp;amp;aulast=Edwards&amp;amp;pid=%3Cauthor%3EEdwards+RG%3C%2Fauthor%3E%3CAN%3E6775685%3C%2FAN%3E%3CDT%3EJournal+Article%3C%2FDT%3E&lt;/url&gt;&lt;/related-urls&gt;&lt;/urls&gt;&lt;/record&gt;&lt;/Cite&gt;&lt;/EndNote&gt;</w:instrText>
      </w:r>
      <w:r w:rsidRPr="00012B59">
        <w:rPr>
          <w:rFonts w:cstheme="minorHAnsi"/>
          <w:sz w:val="24"/>
          <w:szCs w:val="24"/>
        </w:rPr>
        <w:fldChar w:fldCharType="separate"/>
      </w:r>
      <w:r w:rsidR="000347F2">
        <w:rPr>
          <w:rFonts w:cstheme="minorHAnsi"/>
          <w:noProof/>
          <w:sz w:val="24"/>
          <w:szCs w:val="24"/>
        </w:rPr>
        <w:t>(8)</w:t>
      </w:r>
      <w:r w:rsidRPr="00012B59">
        <w:rPr>
          <w:rFonts w:cstheme="minorHAnsi"/>
          <w:sz w:val="24"/>
          <w:szCs w:val="24"/>
        </w:rPr>
        <w:fldChar w:fldCharType="end"/>
      </w:r>
      <w:r w:rsidRPr="00012B59">
        <w:rPr>
          <w:rFonts w:cstheme="minorHAnsi"/>
          <w:sz w:val="24"/>
          <w:szCs w:val="24"/>
        </w:rPr>
        <w:t xml:space="preserve">. This can compromise </w:t>
      </w:r>
      <w:r w:rsidR="009F5031" w:rsidRPr="00012B59">
        <w:rPr>
          <w:rFonts w:cstheme="minorHAnsi"/>
          <w:sz w:val="24"/>
          <w:szCs w:val="24"/>
        </w:rPr>
        <w:t xml:space="preserve">treatment </w:t>
      </w:r>
      <w:r w:rsidRPr="00012B59">
        <w:rPr>
          <w:rFonts w:cstheme="minorHAnsi"/>
          <w:sz w:val="24"/>
          <w:szCs w:val="24"/>
        </w:rPr>
        <w:t xml:space="preserve">outcome because of premature vaginal bleeding before the corpus luteum can be rescued with the embryonic human chorionic gonadotrophin (hCG) </w:t>
      </w:r>
      <w:r w:rsidRPr="00012B59">
        <w:rPr>
          <w:rFonts w:cstheme="minorHAnsi"/>
          <w:sz w:val="24"/>
          <w:szCs w:val="24"/>
        </w:rPr>
        <w:fldChar w:fldCharType="begin"/>
      </w:r>
      <w:r w:rsidR="000347F2">
        <w:rPr>
          <w:rFonts w:cstheme="minorHAnsi"/>
          <w:sz w:val="24"/>
          <w:szCs w:val="24"/>
        </w:rPr>
        <w:instrText xml:space="preserve"> ADDIN EN.CITE &lt;EndNote&gt;&lt;Cite&gt;&lt;Author&gt;Smith&lt;/Author&gt;&lt;Year&gt;1989&lt;/Year&gt;&lt;RecNum&gt;25&lt;/RecNum&gt;&lt;DisplayText&gt;(9)&lt;/DisplayText&gt;&lt;record&gt;&lt;rec-number&gt;25&lt;/rec-number&gt;&lt;foreign-keys&gt;&lt;key app="EN" db-id="9fvdpsafxpzvpseew2a5t2e95wa5p20awzw2" timestamp="0"&gt;25&lt;/key&gt;&lt;/foreign-keys&gt;&lt;ref-type name="Journal Article"&gt;17&lt;/ref-type&gt;&lt;contributors&gt;&lt;authors&gt;&lt;author&gt;Smith, E. M.&lt;/author&gt;&lt;author&gt;Anthony, F. W.&lt;/author&gt;&lt;author&gt;Gadd, S. C.&lt;/author&gt;&lt;author&gt;Masson, G. M.&lt;/author&gt;&lt;/authors&gt;&lt;/contributors&gt;&lt;auth-address&gt;Department of Human Reproduction and Obstetrics, Princess Anne Hospital, University of Southampton.&lt;/auth-address&gt;&lt;titles&gt;&lt;title&gt;Trial of support treatment with human chorionic gonadotrophin in the luteal phase after treatment with buserelin and human menopausal gonadotrophin in women taking part in an in vitro fertilisation programme&lt;/title&gt;&lt;secondary-title&gt;BMJ&lt;/secondary-title&gt;&lt;/titles&gt;&lt;pages&gt;1483-6&lt;/pages&gt;&lt;volume&gt;298&lt;/volume&gt;&lt;number&gt;6686&lt;/number&gt;&lt;dates&gt;&lt;year&gt;1989&lt;/year&gt;&lt;/dates&gt;&lt;accession-num&gt;2503080&lt;/accession-num&gt;&lt;work-type&gt;Clinical Trial&amp;#xD;Controlled Clinical Trial&lt;/work-type&gt;&lt;urls&gt;&lt;related-urls&gt;&lt;url&gt;http://ovidsp.ovid.com/ovidweb.cgi?T=JS&amp;amp;CSC=Y&amp;amp;NEWS=N&amp;amp;PAGE=fulltext&amp;amp;D=med3&amp;amp;AN=2503080&lt;/url&gt;&lt;url&gt;http://openurl.ac.uk/athens:lee/?sid=OVID:medline&amp;amp;id=pmid:2503080&amp;amp;id=doi:&amp;amp;issn=0959-8138&amp;amp;isbn=&amp;amp;volume=298&amp;amp;issue=6686&amp;amp;spage=1483&amp;amp;pages=1483-6&amp;amp;date=1989&amp;amp;title=BMJ&amp;amp;atitle=Trial+of+support+treatment+with+human+chorionic+gonadotrophin+in+the+luteal+phase+after+treatment+with+buserelin+and+human+menopausal+gonadotrophin+in+women+taking+part+in+an+in+vitro+fertilisation+programme.&amp;amp;aulast=Smith&amp;amp;pid=%3Cauthor%3ESmith+EM%3C%2Fauthor%3E%3CAN%3E2503080%3C%2FAN%3E%3CDT%3EClinical+Trial%3C%2FDT%3E&lt;/url&gt;&lt;/related-urls&gt;&lt;/urls&gt;&lt;custom2&gt;PMC1836668&lt;/custom2&gt;&lt;/record&gt;&lt;/Cite&gt;&lt;/EndNote&gt;</w:instrText>
      </w:r>
      <w:r w:rsidRPr="00012B59">
        <w:rPr>
          <w:rFonts w:cstheme="minorHAnsi"/>
          <w:sz w:val="24"/>
          <w:szCs w:val="24"/>
        </w:rPr>
        <w:fldChar w:fldCharType="separate"/>
      </w:r>
      <w:r w:rsidR="000347F2">
        <w:rPr>
          <w:rFonts w:cstheme="minorHAnsi"/>
          <w:noProof/>
          <w:sz w:val="24"/>
          <w:szCs w:val="24"/>
        </w:rPr>
        <w:t>(9)</w:t>
      </w:r>
      <w:r w:rsidRPr="00012B59">
        <w:rPr>
          <w:rFonts w:cstheme="minorHAnsi"/>
          <w:sz w:val="24"/>
          <w:szCs w:val="24"/>
        </w:rPr>
        <w:fldChar w:fldCharType="end"/>
      </w:r>
      <w:r w:rsidRPr="00012B59">
        <w:rPr>
          <w:rFonts w:cstheme="minorHAnsi"/>
          <w:sz w:val="24"/>
          <w:szCs w:val="24"/>
        </w:rPr>
        <w:t xml:space="preserve">. The risk of luteal phase insufficiency is further increased by the use of </w:t>
      </w:r>
      <w:r w:rsidR="009F5031">
        <w:rPr>
          <w:rFonts w:cstheme="minorHAnsi"/>
          <w:sz w:val="24"/>
          <w:szCs w:val="24"/>
        </w:rPr>
        <w:t>gonadotropin</w:t>
      </w:r>
      <w:r w:rsidRPr="00012B59">
        <w:rPr>
          <w:rFonts w:cstheme="minorHAnsi"/>
          <w:sz w:val="24"/>
          <w:szCs w:val="24"/>
        </w:rPr>
        <w:t xml:space="preserve"> releasing hormone agonists (GnRH) in the treatment cycle. The downregulated pituitary is unable to maintain the</w:t>
      </w:r>
      <w:r w:rsidR="009F5031">
        <w:rPr>
          <w:rFonts w:cstheme="minorHAnsi"/>
          <w:sz w:val="24"/>
          <w:szCs w:val="24"/>
        </w:rPr>
        <w:t xml:space="preserve"> corpora lutea until embryonic h</w:t>
      </w:r>
      <w:r w:rsidRPr="00012B59">
        <w:rPr>
          <w:rFonts w:cstheme="minorHAnsi"/>
          <w:sz w:val="24"/>
          <w:szCs w:val="24"/>
        </w:rPr>
        <w:t xml:space="preserve">CG rescue occurs during the late luteal phase </w:t>
      </w:r>
      <w:r w:rsidR="009F5031">
        <w:rPr>
          <w:rFonts w:cstheme="minorHAnsi"/>
          <w:sz w:val="24"/>
          <w:szCs w:val="24"/>
        </w:rPr>
        <w:t>due to a la</w:t>
      </w:r>
      <w:r w:rsidRPr="00012B59">
        <w:rPr>
          <w:rFonts w:cstheme="minorHAnsi"/>
          <w:sz w:val="24"/>
          <w:szCs w:val="24"/>
        </w:rPr>
        <w:t xml:space="preserve">ck of pulsatile LH secretion </w:t>
      </w:r>
      <w:r w:rsidRPr="00012B59">
        <w:rPr>
          <w:rFonts w:cstheme="minorHAnsi"/>
          <w:sz w:val="24"/>
          <w:szCs w:val="24"/>
        </w:rPr>
        <w:fldChar w:fldCharType="begin">
          <w:fldData xml:space="preserve">PEVuZE5vdGU+PENpdGU+PFllYXI+MjAwODwvWWVhcj48UmVjTnVtPjgwNTwvUmVjTnVtPjxEaXNw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</w:fldData>
        </w:fldChar>
      </w:r>
      <w:r w:rsidR="000347F2">
        <w:rPr>
          <w:rFonts w:cstheme="minorHAnsi"/>
          <w:sz w:val="24"/>
          <w:szCs w:val="24"/>
        </w:rPr>
        <w:instrText xml:space="preserve"> ADDIN EN.CITE </w:instrText>
      </w:r>
      <w:r w:rsidR="000347F2">
        <w:rPr>
          <w:rFonts w:cstheme="minorHAnsi"/>
          <w:sz w:val="24"/>
          <w:szCs w:val="24"/>
        </w:rPr>
        <w:fldChar w:fldCharType="begin">
          <w:fldData xml:space="preserve">PEVuZE5vdGU+PENpdGU+PFllYXI+MjAwODwvWWVhcj48UmVjTnVtPjgwNTwvUmVjTnVtPjxEaXNw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</w:fldData>
        </w:fldChar>
      </w:r>
      <w:r w:rsidR="000347F2">
        <w:rPr>
          <w:rFonts w:cstheme="minorHAnsi"/>
          <w:sz w:val="24"/>
          <w:szCs w:val="24"/>
        </w:rPr>
        <w:instrText xml:space="preserve"> ADDIN EN.CITE.DATA </w:instrText>
      </w:r>
      <w:r w:rsidR="000347F2">
        <w:rPr>
          <w:rFonts w:cstheme="minorHAnsi"/>
          <w:sz w:val="24"/>
          <w:szCs w:val="24"/>
        </w:rPr>
      </w:r>
      <w:r w:rsidR="000347F2">
        <w:rPr>
          <w:rFonts w:cstheme="minorHAnsi"/>
          <w:sz w:val="24"/>
          <w:szCs w:val="24"/>
        </w:rPr>
        <w:fldChar w:fldCharType="end"/>
      </w:r>
      <w:r w:rsidRPr="00012B59">
        <w:rPr>
          <w:rFonts w:cstheme="minorHAnsi"/>
          <w:sz w:val="24"/>
          <w:szCs w:val="24"/>
        </w:rPr>
      </w:r>
      <w:r w:rsidRPr="00012B59">
        <w:rPr>
          <w:rFonts w:cstheme="minorHAnsi"/>
          <w:sz w:val="24"/>
          <w:szCs w:val="24"/>
        </w:rPr>
        <w:fldChar w:fldCharType="separate"/>
      </w:r>
      <w:r w:rsidR="000347F2">
        <w:rPr>
          <w:rFonts w:cstheme="minorHAnsi"/>
          <w:noProof/>
          <w:sz w:val="24"/>
          <w:szCs w:val="24"/>
        </w:rPr>
        <w:t>(10)</w:t>
      </w:r>
      <w:r w:rsidRPr="00012B59">
        <w:rPr>
          <w:rFonts w:cstheme="minorHAnsi"/>
          <w:sz w:val="24"/>
          <w:szCs w:val="24"/>
        </w:rPr>
        <w:fldChar w:fldCharType="end"/>
      </w:r>
      <w:r w:rsidRPr="00012B59">
        <w:rPr>
          <w:rFonts w:cstheme="minorHAnsi"/>
          <w:sz w:val="24"/>
          <w:szCs w:val="24"/>
        </w:rPr>
        <w:t xml:space="preserve">. </w:t>
      </w:r>
      <w:r w:rsidR="009F5031">
        <w:rPr>
          <w:rFonts w:cstheme="minorHAnsi"/>
          <w:sz w:val="24"/>
          <w:szCs w:val="24"/>
        </w:rPr>
        <w:t xml:space="preserve">For this reason, </w:t>
      </w:r>
      <w:r w:rsidR="005D472E">
        <w:rPr>
          <w:rFonts w:cstheme="minorHAnsi"/>
          <w:sz w:val="24"/>
          <w:szCs w:val="24"/>
        </w:rPr>
        <w:t>patients undergoing gonadotropin</w:t>
      </w:r>
      <w:r w:rsidRPr="00012B59">
        <w:rPr>
          <w:rFonts w:cstheme="minorHAnsi"/>
          <w:sz w:val="24"/>
          <w:szCs w:val="24"/>
        </w:rPr>
        <w:t xml:space="preserve"> stimulation for ovulation induction and hyperstimulation for IVF and ICSI cycles and especially those who receive GnRH agonists are routinely given luteal phase hormonal support. </w:t>
      </w:r>
    </w:p>
    <w:p w:rsidR="005D472E" w:rsidRPr="00012B59" w:rsidRDefault="005D472E" w:rsidP="001C0041">
      <w:pPr>
        <w:tabs>
          <w:tab w:val="left" w:pos="-720"/>
        </w:tabs>
        <w:suppressAutoHyphens/>
        <w:spacing w:after="0"/>
        <w:ind w:right="6"/>
        <w:jc w:val="both"/>
        <w:rPr>
          <w:rFonts w:cstheme="minorHAnsi"/>
          <w:sz w:val="24"/>
          <w:szCs w:val="24"/>
        </w:rPr>
      </w:pPr>
    </w:p>
    <w:p w:rsidR="00955B6B" w:rsidRDefault="001E0092" w:rsidP="001C0041">
      <w:pPr>
        <w:spacing w:after="0"/>
        <w:jc w:val="both"/>
        <w:rPr>
          <w:rFonts w:cstheme="minorHAnsi"/>
          <w:sz w:val="24"/>
          <w:szCs w:val="24"/>
        </w:rPr>
      </w:pPr>
      <w:r w:rsidRPr="00012B59">
        <w:rPr>
          <w:rFonts w:cstheme="minorHAnsi"/>
          <w:sz w:val="24"/>
          <w:szCs w:val="24"/>
        </w:rPr>
        <w:t>Luteal support can be p</w:t>
      </w:r>
      <w:r w:rsidR="005D472E">
        <w:rPr>
          <w:rFonts w:cstheme="minorHAnsi"/>
          <w:sz w:val="24"/>
          <w:szCs w:val="24"/>
        </w:rPr>
        <w:t>rovided b</w:t>
      </w:r>
      <w:r w:rsidRPr="00012B59">
        <w:rPr>
          <w:rFonts w:cstheme="minorHAnsi"/>
          <w:sz w:val="24"/>
          <w:szCs w:val="24"/>
        </w:rPr>
        <w:t>y administering HCG which stimulates the corpora lutea</w:t>
      </w:r>
      <w:r w:rsidR="005D472E">
        <w:rPr>
          <w:rFonts w:cstheme="minorHAnsi"/>
          <w:sz w:val="24"/>
          <w:szCs w:val="24"/>
        </w:rPr>
        <w:t>,</w:t>
      </w:r>
      <w:r w:rsidRPr="00012B59">
        <w:rPr>
          <w:rFonts w:cstheme="minorHAnsi"/>
          <w:sz w:val="24"/>
          <w:szCs w:val="24"/>
        </w:rPr>
        <w:t xml:space="preserve"> but this method has been associated w</w:t>
      </w:r>
      <w:r w:rsidR="005D472E">
        <w:rPr>
          <w:rFonts w:cstheme="minorHAnsi"/>
          <w:sz w:val="24"/>
          <w:szCs w:val="24"/>
        </w:rPr>
        <w:t>ith an increase in the risk of ovarian hyperstimulation s</w:t>
      </w:r>
      <w:r w:rsidRPr="00012B59">
        <w:rPr>
          <w:rFonts w:cstheme="minorHAnsi"/>
          <w:sz w:val="24"/>
          <w:szCs w:val="24"/>
        </w:rPr>
        <w:t xml:space="preserve">yndrome (OHSS) </w:t>
      </w:r>
      <w:r w:rsidRPr="00012B59">
        <w:rPr>
          <w:rFonts w:cstheme="minorHAnsi"/>
          <w:sz w:val="24"/>
          <w:szCs w:val="24"/>
        </w:rPr>
        <w:fldChar w:fldCharType="begin"/>
      </w:r>
      <w:r w:rsidR="000347F2">
        <w:rPr>
          <w:rFonts w:cstheme="minorHAnsi"/>
          <w:sz w:val="24"/>
          <w:szCs w:val="24"/>
        </w:rPr>
        <w:instrText xml:space="preserve"> ADDIN EN.CITE &lt;EndNote&gt;&lt;Cite&gt;&lt;Author&gt;McClure&lt;/Author&gt;&lt;Year&gt;1992&lt;/Year&gt;&lt;RecNum&gt;800&lt;/RecNum&gt;&lt;DisplayText&gt;(11)&lt;/DisplayText&gt;&lt;record&gt;&lt;rec-number&gt;800&lt;/rec-number&gt;&lt;foreign-keys&gt;&lt;key app="EN" db-id="9fvdpsafxpzvpseew2a5t2e95wa5p20awzw2" timestamp="0"&gt;800&lt;/key&gt;&lt;/foreign-keys&gt;&lt;ref-type name="Journal Article"&gt;17&lt;/ref-type&gt;&lt;contributors&gt;&lt;authors&gt;&lt;author&gt;McClure, N.&lt;/author&gt;&lt;author&gt;Leya, J.&lt;/author&gt;&lt;author&gt;Radwanska, E.&lt;/author&gt;&lt;author&gt;Rawlins, R.&lt;/author&gt;&lt;author&gt;Haning, R. V.&lt;/author&gt;&lt;/authors&gt;&lt;/contributors&gt;&lt;titles&gt;&lt;title&gt;Luteal phase support and severe ovarian hyperstimulation syndrome&lt;/title&gt;&lt;secondary-title&gt;Human Reproduction&lt;/secondary-title&gt;&lt;/titles&gt;&lt;periodical&gt;&lt;full-title&gt;Human Reproduction&lt;/full-title&gt;&lt;/periodical&gt;&lt;pages&gt;758-764&lt;/pages&gt;&lt;volume&gt;7&lt;/volume&gt;&lt;number&gt;6&lt;/number&gt;&lt;dates&gt;&lt;year&gt;1992&lt;/year&gt;&lt;pub-dates&gt;&lt;date&gt;July 1, 1992&lt;/date&gt;&lt;/pub-dates&gt;&lt;/dates&gt;&lt;urls&gt;&lt;related-urls&gt;&lt;url&gt;http://humrep.oxfordjournals.org/content/7/6/758.abstract&lt;/url&gt;&lt;/related-urls&gt;&lt;/urls&gt;&lt;/record&gt;&lt;/Cite&gt;&lt;/EndNote&gt;</w:instrText>
      </w:r>
      <w:r w:rsidRPr="00012B59">
        <w:rPr>
          <w:rFonts w:cstheme="minorHAnsi"/>
          <w:sz w:val="24"/>
          <w:szCs w:val="24"/>
        </w:rPr>
        <w:fldChar w:fldCharType="separate"/>
      </w:r>
      <w:r w:rsidR="000347F2">
        <w:rPr>
          <w:rFonts w:cstheme="minorHAnsi"/>
          <w:noProof/>
          <w:sz w:val="24"/>
          <w:szCs w:val="24"/>
        </w:rPr>
        <w:t>(11)</w:t>
      </w:r>
      <w:r w:rsidRPr="00012B59">
        <w:rPr>
          <w:rFonts w:cstheme="minorHAnsi"/>
          <w:sz w:val="24"/>
          <w:szCs w:val="24"/>
        </w:rPr>
        <w:fldChar w:fldCharType="end"/>
      </w:r>
      <w:r w:rsidRPr="00012B59">
        <w:rPr>
          <w:rFonts w:cstheme="minorHAnsi"/>
          <w:sz w:val="24"/>
          <w:szCs w:val="24"/>
        </w:rPr>
        <w:t>. Alternatively</w:t>
      </w:r>
      <w:r w:rsidR="005D472E">
        <w:rPr>
          <w:rFonts w:cstheme="minorHAnsi"/>
          <w:sz w:val="24"/>
          <w:szCs w:val="24"/>
        </w:rPr>
        <w:t>,</w:t>
      </w:r>
      <w:r w:rsidRPr="00012B59">
        <w:rPr>
          <w:rFonts w:cstheme="minorHAnsi"/>
          <w:sz w:val="24"/>
          <w:szCs w:val="24"/>
        </w:rPr>
        <w:t xml:space="preserve"> oral progesterone, vaginal progesterone pessaries (VP), progesterone gel or intramuscular </w:t>
      </w:r>
      <w:r w:rsidR="005D472E">
        <w:rPr>
          <w:rFonts w:cstheme="minorHAnsi"/>
          <w:sz w:val="24"/>
          <w:szCs w:val="24"/>
        </w:rPr>
        <w:t>progesterone (IMP) can be used as a replacement for luteal function in terms of progestin provision</w:t>
      </w:r>
      <w:r w:rsidR="00955B6B">
        <w:rPr>
          <w:rFonts w:cstheme="minorHAnsi"/>
          <w:sz w:val="24"/>
          <w:szCs w:val="24"/>
        </w:rPr>
        <w:t>.</w:t>
      </w:r>
    </w:p>
    <w:p w:rsidR="00A10E9F" w:rsidRPr="004E7144" w:rsidRDefault="00A10E9F" w:rsidP="001C0041">
      <w:pPr>
        <w:spacing w:after="0"/>
        <w:jc w:val="both"/>
        <w:rPr>
          <w:rFonts w:cstheme="minorHAnsi"/>
          <w:sz w:val="24"/>
          <w:szCs w:val="24"/>
        </w:rPr>
      </w:pPr>
      <w:r>
        <w:rPr>
          <w:rFonts w:cstheme="minorHAnsi"/>
          <w:color w:val="000000"/>
          <w:sz w:val="24"/>
          <w:szCs w:val="24"/>
        </w:rPr>
        <w:br w:type="page"/>
      </w:r>
    </w:p>
    <w:p w:rsidR="00131D61" w:rsidRDefault="00131D61" w:rsidP="00736764">
      <w:pPr>
        <w:pStyle w:val="Heading1"/>
      </w:pPr>
      <w:bookmarkStart w:id="2" w:name="_Toc387015537"/>
      <w:r w:rsidRPr="00B10EAE">
        <w:rPr>
          <w:b/>
        </w:rPr>
        <w:lastRenderedPageBreak/>
        <w:t>Pathophysiology of OHSS</w:t>
      </w:r>
      <w:bookmarkEnd w:id="2"/>
    </w:p>
    <w:p w:rsidR="00131D61" w:rsidRPr="00012B59" w:rsidRDefault="00955B6B" w:rsidP="001C0041">
      <w:pPr>
        <w:jc w:val="both"/>
        <w:rPr>
          <w:rFonts w:cstheme="minorHAnsi"/>
          <w:sz w:val="24"/>
          <w:szCs w:val="24"/>
        </w:rPr>
      </w:pPr>
      <w:r>
        <w:rPr>
          <w:rFonts w:cstheme="minorHAnsi"/>
          <w:sz w:val="24"/>
          <w:szCs w:val="24"/>
        </w:rPr>
        <w:t>It had been over three decades since o</w:t>
      </w:r>
      <w:r w:rsidR="00131D61" w:rsidRPr="00012B59">
        <w:rPr>
          <w:rFonts w:cstheme="minorHAnsi"/>
          <w:sz w:val="24"/>
          <w:szCs w:val="24"/>
        </w:rPr>
        <w:t xml:space="preserve">vulation has been likened to an inflammatory process </w:t>
      </w:r>
      <w:r w:rsidR="00131D61" w:rsidRPr="00012B59">
        <w:rPr>
          <w:rFonts w:cstheme="minorHAnsi"/>
          <w:sz w:val="24"/>
          <w:szCs w:val="24"/>
        </w:rPr>
        <w:fldChar w:fldCharType="begin"/>
      </w:r>
      <w:r w:rsidR="000347F2">
        <w:rPr>
          <w:rFonts w:cstheme="minorHAnsi"/>
          <w:sz w:val="24"/>
          <w:szCs w:val="24"/>
        </w:rPr>
        <w:instrText xml:space="preserve"> ADDIN EN.CITE &lt;EndNote&gt;&lt;Cite&gt;&lt;Author&gt;Espey&lt;/Author&gt;&lt;Year&gt;1980&lt;/Year&gt;&lt;RecNum&gt;888&lt;/RecNum&gt;&lt;DisplayText&gt;(12)&lt;/DisplayText&gt;&lt;record&gt;&lt;rec-number&gt;888&lt;/rec-number&gt;&lt;foreign-keys&gt;&lt;key app="EN" db-id="9fvdpsafxpzvpseew2a5t2e95wa5p20awzw2" timestamp="0"&gt;888&lt;/key&gt;&lt;/foreign-keys&gt;&lt;ref-type name="Journal Article"&gt;17&lt;/ref-type&gt;&lt;contributors&gt;&lt;authors&gt;&lt;author&gt;Espey, LAWRENCE L&lt;/author&gt;&lt;/authors&gt;&lt;/contributors&gt;&lt;titles&gt;&lt;title&gt;Ovulation as an inflammatory reaction-a hypothesis&lt;/title&gt;&lt;secondary-title&gt;Biology of Reproduction&lt;/secondary-title&gt;&lt;/titles&gt;&lt;periodical&gt;&lt;full-title&gt;Biology of reproduction&lt;/full-title&gt;&lt;/periodical&gt;&lt;pages&gt;73-106&lt;/pages&gt;&lt;volume&gt;22&lt;/volume&gt;&lt;number&gt;1&lt;/number&gt;&lt;dates&gt;&lt;year&gt;1980&lt;/year&gt;&lt;/dates&gt;&lt;isbn&gt;0006-3363&lt;/isbn&gt;&lt;urls&gt;&lt;/urls&gt;&lt;/record&gt;&lt;/Cite&gt;&lt;/EndNote&gt;</w:instrText>
      </w:r>
      <w:r w:rsidR="00131D61" w:rsidRPr="00012B59">
        <w:rPr>
          <w:rFonts w:cstheme="minorHAnsi"/>
          <w:sz w:val="24"/>
          <w:szCs w:val="24"/>
        </w:rPr>
        <w:fldChar w:fldCharType="separate"/>
      </w:r>
      <w:r w:rsidR="000347F2">
        <w:rPr>
          <w:rFonts w:cstheme="minorHAnsi"/>
          <w:noProof/>
          <w:sz w:val="24"/>
          <w:szCs w:val="24"/>
        </w:rPr>
        <w:t>(12)</w:t>
      </w:r>
      <w:r w:rsidR="00131D61" w:rsidRPr="00012B59">
        <w:rPr>
          <w:rFonts w:cstheme="minorHAnsi"/>
          <w:sz w:val="24"/>
          <w:szCs w:val="24"/>
        </w:rPr>
        <w:fldChar w:fldCharType="end"/>
      </w:r>
      <w:r w:rsidR="00131D61" w:rsidRPr="00012B59">
        <w:rPr>
          <w:rFonts w:cstheme="minorHAnsi"/>
          <w:sz w:val="24"/>
          <w:szCs w:val="24"/>
        </w:rPr>
        <w:t>. Ever since</w:t>
      </w:r>
      <w:r w:rsidR="007D5807" w:rsidRPr="00012B59">
        <w:rPr>
          <w:rFonts w:cstheme="minorHAnsi"/>
          <w:sz w:val="24"/>
          <w:szCs w:val="24"/>
        </w:rPr>
        <w:t xml:space="preserve">, </w:t>
      </w:r>
      <w:r w:rsidR="00131D61" w:rsidRPr="00012B59">
        <w:rPr>
          <w:rFonts w:cstheme="minorHAnsi"/>
          <w:sz w:val="24"/>
          <w:szCs w:val="24"/>
        </w:rPr>
        <w:t xml:space="preserve">there has been </w:t>
      </w:r>
      <w:r>
        <w:rPr>
          <w:rFonts w:cstheme="minorHAnsi"/>
          <w:sz w:val="24"/>
          <w:szCs w:val="24"/>
        </w:rPr>
        <w:t xml:space="preserve">an active search for various </w:t>
      </w:r>
      <w:r w:rsidR="00131D61" w:rsidRPr="00012B59">
        <w:rPr>
          <w:rFonts w:cstheme="minorHAnsi"/>
          <w:sz w:val="24"/>
          <w:szCs w:val="24"/>
        </w:rPr>
        <w:t xml:space="preserve">mechanisms and mediators which </w:t>
      </w:r>
      <w:r>
        <w:rPr>
          <w:rFonts w:cstheme="minorHAnsi"/>
          <w:sz w:val="24"/>
          <w:szCs w:val="24"/>
        </w:rPr>
        <w:t>drive</w:t>
      </w:r>
      <w:r w:rsidR="00131D61" w:rsidRPr="00012B59">
        <w:rPr>
          <w:rFonts w:cstheme="minorHAnsi"/>
          <w:sz w:val="24"/>
          <w:szCs w:val="24"/>
        </w:rPr>
        <w:t xml:space="preserve"> the process. Among the</w:t>
      </w:r>
      <w:r>
        <w:rPr>
          <w:rFonts w:cstheme="minorHAnsi"/>
          <w:sz w:val="24"/>
          <w:szCs w:val="24"/>
        </w:rPr>
        <w:t>se</w:t>
      </w:r>
      <w:r w:rsidR="00131D61" w:rsidRPr="00012B59">
        <w:rPr>
          <w:rFonts w:cstheme="minorHAnsi"/>
          <w:sz w:val="24"/>
          <w:szCs w:val="24"/>
        </w:rPr>
        <w:t>, cytokines have been shown to</w:t>
      </w:r>
      <w:r>
        <w:rPr>
          <w:rFonts w:cstheme="minorHAnsi"/>
          <w:sz w:val="24"/>
          <w:szCs w:val="24"/>
        </w:rPr>
        <w:t xml:space="preserve"> play a prominent role and it is therefore unsurprising that they have been implicated in the pathophysiology of OHSS.</w:t>
      </w:r>
      <w:r w:rsidR="00131D61" w:rsidRPr="00012B59">
        <w:rPr>
          <w:rFonts w:cstheme="minorHAnsi"/>
          <w:sz w:val="24"/>
          <w:szCs w:val="24"/>
        </w:rPr>
        <w:t xml:space="preserve"> </w:t>
      </w:r>
    </w:p>
    <w:p w:rsidR="007D5807" w:rsidRPr="00012B59" w:rsidRDefault="007D5807" w:rsidP="001C0041">
      <w:pPr>
        <w:jc w:val="both"/>
        <w:rPr>
          <w:rFonts w:cstheme="minorHAnsi"/>
          <w:color w:val="000000"/>
          <w:sz w:val="24"/>
          <w:szCs w:val="24"/>
        </w:rPr>
      </w:pPr>
      <w:r w:rsidRPr="00012B59">
        <w:rPr>
          <w:rFonts w:cstheme="minorHAnsi"/>
          <w:sz w:val="24"/>
          <w:szCs w:val="24"/>
        </w:rPr>
        <w:t xml:space="preserve">OHSS is characterised by enlarged ovaries from stromal oedema with several haemorrhagic follicular and theca-lutein cysts, areas of cortical necrosis, neovascularisation and an acute body fluid shift leading to ascites and pleural effusion resulting from increased capillary permeability and marked peripheral arteriolar vasodilatation. </w:t>
      </w:r>
      <w:r w:rsidR="00955B6B">
        <w:rPr>
          <w:rFonts w:cstheme="minorHAnsi"/>
          <w:sz w:val="24"/>
          <w:szCs w:val="24"/>
        </w:rPr>
        <w:t>O</w:t>
      </w:r>
      <w:r w:rsidRPr="00012B59">
        <w:rPr>
          <w:rFonts w:cstheme="minorHAnsi"/>
          <w:sz w:val="24"/>
          <w:szCs w:val="24"/>
        </w:rPr>
        <w:t xml:space="preserve">f particular significance are </w:t>
      </w:r>
      <w:r w:rsidR="00955B6B">
        <w:rPr>
          <w:rFonts w:cstheme="minorHAnsi"/>
          <w:sz w:val="24"/>
          <w:szCs w:val="24"/>
        </w:rPr>
        <w:t>the</w:t>
      </w:r>
      <w:r w:rsidRPr="00012B59">
        <w:rPr>
          <w:rFonts w:cstheme="minorHAnsi"/>
          <w:sz w:val="24"/>
          <w:szCs w:val="24"/>
        </w:rPr>
        <w:t xml:space="preserve"> inflammatory cytokines which lead to features similar to “vascular leak syndrome”. These mediators are produced by cells in the ovary and high levels have been found in </w:t>
      </w:r>
      <w:r w:rsidR="00955B6B">
        <w:rPr>
          <w:rFonts w:cstheme="minorHAnsi"/>
          <w:sz w:val="24"/>
          <w:szCs w:val="24"/>
        </w:rPr>
        <w:t xml:space="preserve">the </w:t>
      </w:r>
      <w:r w:rsidRPr="00012B59">
        <w:rPr>
          <w:rFonts w:cstheme="minorHAnsi"/>
          <w:sz w:val="24"/>
          <w:szCs w:val="24"/>
        </w:rPr>
        <w:t xml:space="preserve">follicular fluid, ascitic fluid and serum of women with OHSS, with levels returning back to normal </w:t>
      </w:r>
      <w:r w:rsidR="00955B6B">
        <w:rPr>
          <w:rFonts w:cstheme="minorHAnsi"/>
          <w:sz w:val="24"/>
          <w:szCs w:val="24"/>
        </w:rPr>
        <w:t>once</w:t>
      </w:r>
      <w:r w:rsidRPr="00012B59">
        <w:rPr>
          <w:rFonts w:cstheme="minorHAnsi"/>
          <w:sz w:val="24"/>
          <w:szCs w:val="24"/>
        </w:rPr>
        <w:t xml:space="preserve"> OHSS resolves. The mediators </w:t>
      </w:r>
      <w:r w:rsidR="00955B6B">
        <w:rPr>
          <w:rFonts w:cstheme="minorHAnsi"/>
          <w:sz w:val="24"/>
          <w:szCs w:val="24"/>
        </w:rPr>
        <w:t xml:space="preserve">implicated </w:t>
      </w:r>
      <w:r w:rsidRPr="00012B59">
        <w:rPr>
          <w:rFonts w:cstheme="minorHAnsi"/>
          <w:sz w:val="24"/>
          <w:szCs w:val="24"/>
        </w:rPr>
        <w:t xml:space="preserve">include </w:t>
      </w:r>
      <w:r w:rsidR="00955B6B">
        <w:rPr>
          <w:rFonts w:cstheme="minorHAnsi"/>
          <w:sz w:val="24"/>
          <w:szCs w:val="24"/>
        </w:rPr>
        <w:t>vascular endothelial growth factor (</w:t>
      </w:r>
      <w:r w:rsidRPr="00012B59">
        <w:rPr>
          <w:rFonts w:cstheme="minorHAnsi"/>
          <w:sz w:val="24"/>
          <w:szCs w:val="24"/>
        </w:rPr>
        <w:t>VEGF</w:t>
      </w:r>
      <w:r w:rsidR="00955B6B">
        <w:rPr>
          <w:rFonts w:cstheme="minorHAnsi"/>
          <w:sz w:val="24"/>
          <w:szCs w:val="24"/>
        </w:rPr>
        <w:t>), i</w:t>
      </w:r>
      <w:r w:rsidRPr="00012B59">
        <w:rPr>
          <w:rFonts w:cstheme="minorHAnsi"/>
          <w:sz w:val="24"/>
          <w:szCs w:val="24"/>
        </w:rPr>
        <w:t>nterleukins (IL)</w:t>
      </w:r>
      <w:r w:rsidR="0049154A">
        <w:rPr>
          <w:rFonts w:cstheme="minorHAnsi"/>
          <w:sz w:val="24"/>
          <w:szCs w:val="24"/>
        </w:rPr>
        <w:t>,</w:t>
      </w:r>
      <w:r w:rsidRPr="00012B59">
        <w:rPr>
          <w:rFonts w:cstheme="minorHAnsi"/>
          <w:sz w:val="24"/>
          <w:szCs w:val="24"/>
        </w:rPr>
        <w:t xml:space="preserve"> IL-1, IL-2, IL-6, IL-8, </w:t>
      </w:r>
      <w:r w:rsidR="0049154A">
        <w:rPr>
          <w:rFonts w:cstheme="minorHAnsi"/>
          <w:sz w:val="24"/>
          <w:szCs w:val="24"/>
        </w:rPr>
        <w:t xml:space="preserve">IL-18, tumour necrosis factor </w:t>
      </w:r>
      <w:r w:rsidRPr="00012B59">
        <w:rPr>
          <w:rFonts w:cstheme="minorHAnsi"/>
          <w:sz w:val="24"/>
          <w:szCs w:val="24"/>
        </w:rPr>
        <w:t>(TNF</w:t>
      </w:r>
      <w:r w:rsidR="0049154A">
        <w:rPr>
          <w:rFonts w:cstheme="minorHAnsi"/>
          <w:sz w:val="24"/>
          <w:szCs w:val="24"/>
        </w:rPr>
        <w:t>)</w:t>
      </w:r>
      <w:r w:rsidRPr="00012B59">
        <w:rPr>
          <w:rFonts w:cstheme="minorHAnsi"/>
          <w:sz w:val="24"/>
          <w:szCs w:val="24"/>
        </w:rPr>
        <w:t>- α), prorenin</w:t>
      </w:r>
      <w:r w:rsidR="0049154A">
        <w:rPr>
          <w:rFonts w:cstheme="minorHAnsi"/>
          <w:sz w:val="24"/>
          <w:szCs w:val="24"/>
        </w:rPr>
        <w:t>,</w:t>
      </w:r>
      <w:r w:rsidRPr="00012B59">
        <w:rPr>
          <w:rFonts w:cstheme="minorHAnsi"/>
          <w:sz w:val="24"/>
          <w:szCs w:val="24"/>
        </w:rPr>
        <w:t xml:space="preserve"> renin and more recently</w:t>
      </w:r>
      <w:r w:rsidR="0049154A">
        <w:rPr>
          <w:rFonts w:cstheme="minorHAnsi"/>
          <w:sz w:val="24"/>
          <w:szCs w:val="24"/>
        </w:rPr>
        <w:t xml:space="preserve">, </w:t>
      </w:r>
      <w:r w:rsidRPr="00012B59">
        <w:rPr>
          <w:rFonts w:cstheme="minorHAnsi"/>
          <w:sz w:val="24"/>
          <w:szCs w:val="24"/>
        </w:rPr>
        <w:t xml:space="preserve">anti-Mullerian hormone </w:t>
      </w:r>
      <w:r w:rsidRPr="00012B59">
        <w:rPr>
          <w:rFonts w:cstheme="minorHAnsi"/>
          <w:sz w:val="24"/>
          <w:szCs w:val="24"/>
        </w:rPr>
        <w:fldChar w:fldCharType="begin">
          <w:fldData xml:space="preserve">PEVuZE5vdGU+PENpdGU+PEF1dGhvcj5BYnJhbW92PC9BdXRob3I+PFllYXI+MTk5NzwvWWVhcj48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</w:fldData>
        </w:fldChar>
      </w:r>
      <w:r w:rsidR="000347F2">
        <w:rPr>
          <w:rFonts w:cstheme="minorHAnsi"/>
          <w:sz w:val="24"/>
          <w:szCs w:val="24"/>
        </w:rPr>
        <w:instrText xml:space="preserve"> ADDIN EN.CITE </w:instrText>
      </w:r>
      <w:r w:rsidR="000347F2">
        <w:rPr>
          <w:rFonts w:cstheme="minorHAnsi"/>
          <w:sz w:val="24"/>
          <w:szCs w:val="24"/>
        </w:rPr>
        <w:fldChar w:fldCharType="begin">
          <w:fldData xml:space="preserve">PEVuZE5vdGU+PENpdGU+PEF1dGhvcj5BYnJhbW92PC9BdXRob3I+PFllYXI+MTk5NzwvWWVhcj48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</w:fldData>
        </w:fldChar>
      </w:r>
      <w:r w:rsidR="000347F2">
        <w:rPr>
          <w:rFonts w:cstheme="minorHAnsi"/>
          <w:sz w:val="24"/>
          <w:szCs w:val="24"/>
        </w:rPr>
        <w:instrText xml:space="preserve"> ADDIN EN.CITE.DATA </w:instrText>
      </w:r>
      <w:r w:rsidR="000347F2">
        <w:rPr>
          <w:rFonts w:cstheme="minorHAnsi"/>
          <w:sz w:val="24"/>
          <w:szCs w:val="24"/>
        </w:rPr>
      </w:r>
      <w:r w:rsidR="000347F2">
        <w:rPr>
          <w:rFonts w:cstheme="minorHAnsi"/>
          <w:sz w:val="24"/>
          <w:szCs w:val="24"/>
        </w:rPr>
        <w:fldChar w:fldCharType="end"/>
      </w:r>
      <w:r w:rsidRPr="00012B59">
        <w:rPr>
          <w:rFonts w:cstheme="minorHAnsi"/>
          <w:sz w:val="24"/>
          <w:szCs w:val="24"/>
        </w:rPr>
      </w:r>
      <w:r w:rsidRPr="00012B59">
        <w:rPr>
          <w:rFonts w:cstheme="minorHAnsi"/>
          <w:sz w:val="24"/>
          <w:szCs w:val="24"/>
        </w:rPr>
        <w:fldChar w:fldCharType="separate"/>
      </w:r>
      <w:r w:rsidR="000347F2">
        <w:rPr>
          <w:rFonts w:cstheme="minorHAnsi"/>
          <w:noProof/>
          <w:sz w:val="24"/>
          <w:szCs w:val="24"/>
        </w:rPr>
        <w:t>(13-17)</w:t>
      </w:r>
      <w:r w:rsidRPr="00012B59">
        <w:rPr>
          <w:rFonts w:cstheme="minorHAnsi"/>
          <w:sz w:val="24"/>
          <w:szCs w:val="24"/>
        </w:rPr>
        <w:fldChar w:fldCharType="end"/>
      </w:r>
      <w:r w:rsidRPr="00012B59">
        <w:rPr>
          <w:rFonts w:cstheme="minorHAnsi"/>
          <w:sz w:val="24"/>
          <w:szCs w:val="24"/>
        </w:rPr>
        <w:t>. These cytokines are produced</w:t>
      </w:r>
      <w:r w:rsidR="0049154A">
        <w:rPr>
          <w:rFonts w:cstheme="minorHAnsi"/>
          <w:sz w:val="24"/>
          <w:szCs w:val="24"/>
        </w:rPr>
        <w:t>, although not exclusively,</w:t>
      </w:r>
      <w:r w:rsidRPr="00012B59">
        <w:rPr>
          <w:rFonts w:cstheme="minorHAnsi"/>
          <w:sz w:val="24"/>
          <w:szCs w:val="24"/>
        </w:rPr>
        <w:t xml:space="preserve"> by the ovary. </w:t>
      </w:r>
      <w:r w:rsidR="0049154A">
        <w:rPr>
          <w:rFonts w:cstheme="minorHAnsi"/>
          <w:sz w:val="24"/>
          <w:szCs w:val="24"/>
        </w:rPr>
        <w:t xml:space="preserve">Their involvement is highlighted by the fact that exogenous </w:t>
      </w:r>
      <w:r w:rsidRPr="00012B59">
        <w:rPr>
          <w:rFonts w:cstheme="minorHAnsi"/>
          <w:color w:val="000000"/>
          <w:sz w:val="24"/>
          <w:szCs w:val="24"/>
        </w:rPr>
        <w:t>VEGF</w:t>
      </w:r>
      <w:r w:rsidR="00BB700A">
        <w:rPr>
          <w:rFonts w:cstheme="minorHAnsi"/>
          <w:color w:val="000000"/>
          <w:sz w:val="24"/>
          <w:szCs w:val="24"/>
        </w:rPr>
        <w:t>, for example,</w:t>
      </w:r>
      <w:r w:rsidR="0049154A">
        <w:rPr>
          <w:rFonts w:cstheme="minorHAnsi"/>
          <w:color w:val="000000"/>
          <w:sz w:val="24"/>
          <w:szCs w:val="24"/>
        </w:rPr>
        <w:t xml:space="preserve"> </w:t>
      </w:r>
      <w:r w:rsidRPr="00012B59">
        <w:rPr>
          <w:rFonts w:cstheme="minorHAnsi"/>
          <w:color w:val="000000"/>
          <w:sz w:val="24"/>
          <w:szCs w:val="24"/>
        </w:rPr>
        <w:t xml:space="preserve">can cause extravascular fluid shift, haemoconcentration and all </w:t>
      </w:r>
      <w:r w:rsidR="0049154A">
        <w:rPr>
          <w:rFonts w:cstheme="minorHAnsi"/>
          <w:color w:val="000000"/>
          <w:sz w:val="24"/>
          <w:szCs w:val="24"/>
        </w:rPr>
        <w:t xml:space="preserve">the </w:t>
      </w:r>
      <w:r w:rsidRPr="00012B59">
        <w:rPr>
          <w:rFonts w:cstheme="minorHAnsi"/>
          <w:color w:val="000000"/>
          <w:sz w:val="24"/>
          <w:szCs w:val="24"/>
        </w:rPr>
        <w:t xml:space="preserve">known complications of OHSS </w:t>
      </w:r>
      <w:r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&lt;EndNote&gt;&lt;Cite&gt;&lt;Author&gt;Schenker&lt;/Author&gt;&lt;RecNum&gt;361&lt;/RecNum&gt;&lt;DisplayText&gt;(18)&lt;/DisplayText&gt;&lt;record&gt;&lt;rec-number&gt;361&lt;/rec-number&gt;&lt;foreign-keys&gt;&lt;key app="EN" db-id="e99sdv2ekxss9qeazvnxs0z3fpststdvprxz" timestamp="1353367657"&gt;361&lt;/key&gt;&lt;/foreign-keys&gt;&lt;ref-type name="Book"&gt;6&lt;/ref-type&gt;&lt;contributors&gt;&lt;authors&gt;&lt;author&gt;Schenker, J. G.&lt;/author&gt;&lt;/authors&gt;&lt;/contributors&gt;&lt;titles&gt;&lt;title&gt;Clinical aspects of ovarian hyperstimulation syndrome&lt;/title&gt;&lt;/titles&gt;&lt;dates&gt;&lt;/dates&gt;&lt;publisher&gt;European Journal of Obstetrics Gynecology and Reproductive Biology. 85 (1) (pp 13-20), 1999. Date of Publication: July 1999.&lt;/publisher&gt;&lt;urls&gt;&lt;related-urls&gt;&lt;url&gt;http://ovidsp.ovid.com/ovidweb.cgi?T=JS&amp;amp;CSC=Y&amp;amp;NEWS=N&amp;amp;PAGE=fulltext&amp;amp;D=emed4&amp;amp;AN=1999188276&lt;/url&gt;&lt;url&gt;http://openurl.ac.uk/athens:lee/?sid=OVID:embase&amp;amp;id=pmid:&amp;amp;id=doi:10.1016%2FS0301-2115%252898%252900276-0&amp;amp;issn=0301-2115&amp;amp;isbn=&amp;amp;volume=85&amp;amp;issue=1&amp;amp;spage=13&amp;amp;pages=13-20&amp;amp;date=1999&amp;amp;title=European+Journal+of+Obstetrics+Gynecology+and+Reproductive+Biology&amp;amp;atitle=Clinical+aspects+of+ovarian+hyperstimulation+syndrome&amp;amp;aulast=Schenker&amp;amp;pid=%3Cauthor%3ESchenker+J.G.%3C%2Fauthor%3E%3CAN%3E1999188276%3C%2FAN%3E%3CDT%3EJournal%3A+Conference+Paper%3C%2FDT%3E&lt;/url&gt;&lt;/related-urls&gt;&lt;/urls&gt;&lt;remote-database-name&gt;Embase&lt;/remote-database-name&gt;&lt;remote-database-provider&gt;Ovid Technologies&lt;/remote-database-provider&gt;&lt;/record&gt;&lt;/Cite&gt;&lt;/EndNote&gt;</w:instrText>
      </w:r>
      <w:r w:rsidRPr="00012B59">
        <w:rPr>
          <w:rFonts w:cstheme="minorHAnsi"/>
          <w:color w:val="000000"/>
          <w:sz w:val="24"/>
          <w:szCs w:val="24"/>
        </w:rPr>
        <w:fldChar w:fldCharType="separate"/>
      </w:r>
      <w:r w:rsidR="000347F2">
        <w:rPr>
          <w:rFonts w:cstheme="minorHAnsi"/>
          <w:noProof/>
          <w:color w:val="000000"/>
          <w:sz w:val="24"/>
          <w:szCs w:val="24"/>
        </w:rPr>
        <w:t>(18)</w:t>
      </w:r>
      <w:r w:rsidRPr="00012B59">
        <w:rPr>
          <w:rFonts w:cstheme="minorHAnsi"/>
          <w:color w:val="000000"/>
          <w:sz w:val="24"/>
          <w:szCs w:val="24"/>
        </w:rPr>
        <w:fldChar w:fldCharType="end"/>
      </w:r>
      <w:r w:rsidRPr="00012B59">
        <w:rPr>
          <w:rFonts w:cstheme="minorHAnsi"/>
          <w:color w:val="000000"/>
          <w:sz w:val="24"/>
          <w:szCs w:val="24"/>
        </w:rPr>
        <w:t xml:space="preserve">. </w:t>
      </w:r>
      <w:r w:rsidR="0049154A">
        <w:rPr>
          <w:rFonts w:cstheme="minorHAnsi"/>
          <w:color w:val="000000"/>
          <w:sz w:val="24"/>
          <w:szCs w:val="24"/>
        </w:rPr>
        <w:t xml:space="preserve">Indeed, </w:t>
      </w:r>
      <w:r w:rsidRPr="00012B59">
        <w:rPr>
          <w:rFonts w:cstheme="minorHAnsi"/>
          <w:color w:val="000000"/>
          <w:sz w:val="24"/>
          <w:szCs w:val="24"/>
        </w:rPr>
        <w:t xml:space="preserve">Abramov et al. showed that VEGF is the major capillary permeability factor in OHSS ascites and adding specific antibodies against VEGF (rhVEGF) </w:t>
      </w:r>
      <w:r w:rsidR="0049154A">
        <w:rPr>
          <w:rFonts w:cstheme="minorHAnsi"/>
          <w:color w:val="000000"/>
          <w:sz w:val="24"/>
          <w:szCs w:val="24"/>
        </w:rPr>
        <w:t>can</w:t>
      </w:r>
      <w:r w:rsidRPr="00012B59">
        <w:rPr>
          <w:rFonts w:cstheme="minorHAnsi"/>
          <w:color w:val="000000"/>
          <w:sz w:val="24"/>
          <w:szCs w:val="24"/>
        </w:rPr>
        <w:t xml:space="preserve"> neutrali</w:t>
      </w:r>
      <w:r w:rsidR="0049154A">
        <w:rPr>
          <w:rFonts w:cstheme="minorHAnsi"/>
          <w:color w:val="000000"/>
          <w:sz w:val="24"/>
          <w:szCs w:val="24"/>
        </w:rPr>
        <w:t>s</w:t>
      </w:r>
      <w:r w:rsidRPr="00012B59">
        <w:rPr>
          <w:rFonts w:cstheme="minorHAnsi"/>
          <w:color w:val="000000"/>
          <w:sz w:val="24"/>
          <w:szCs w:val="24"/>
        </w:rPr>
        <w:t xml:space="preserve">e 70% of </w:t>
      </w:r>
      <w:r w:rsidR="00BB700A">
        <w:rPr>
          <w:rFonts w:cstheme="minorHAnsi"/>
          <w:color w:val="000000"/>
          <w:sz w:val="24"/>
          <w:szCs w:val="24"/>
        </w:rPr>
        <w:t xml:space="preserve">the </w:t>
      </w:r>
      <w:r w:rsidRPr="00012B59">
        <w:rPr>
          <w:rFonts w:cstheme="minorHAnsi"/>
          <w:color w:val="000000"/>
          <w:sz w:val="24"/>
          <w:szCs w:val="24"/>
        </w:rPr>
        <w:t xml:space="preserve">capillary permeability activity </w:t>
      </w:r>
      <w:r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&lt;EndNote&gt;&lt;Cite&gt;&lt;Author&gt;Abramov&lt;/Author&gt;&lt;Year&gt;1997&lt;/Year&gt;&lt;RecNum&gt;267&lt;/RecNum&gt;&lt;DisplayText&gt;(13)&lt;/DisplayText&gt;&lt;record&gt;&lt;rec-number&gt;267&lt;/rec-number&gt;&lt;foreign-keys&gt;&lt;key app="EN" db-id="9fvdpsafxpzvpseew2a5t2e95wa5p20awzw2" timestamp="0"&gt;267&lt;/key&gt;&lt;/foreign-keys&gt;&lt;ref-type name="Journal Article"&gt;17&lt;/ref-type&gt;&lt;contributors&gt;&lt;authors&gt;&lt;author&gt;Abramov, Yoram&lt;/author&gt;&lt;author&gt;Barak, Vivian&lt;/author&gt;&lt;author&gt;Nisman, Benjamin&lt;/author&gt;&lt;author&gt;Schenker, Joseph G.&lt;/author&gt;&lt;/authors&gt;&lt;/contributors&gt;&lt;titles&gt;&lt;title&gt;Vascular endothelial growth factor plasma levels correlate to the clinical picture in severe ovarian hyperstimulation syndrome&lt;/title&gt;&lt;secondary-title&gt;Fertility and Sterility&lt;/secondary-title&gt;&lt;/titles&gt;&lt;periodical&gt;&lt;full-title&gt;Fertil Steril&lt;/full-title&gt;&lt;abbr-1&gt;Fertility and sterility&lt;/abbr-1&gt;&lt;/periodical&gt;&lt;pages&gt;261-265&lt;/pages&gt;&lt;volume&gt;67&lt;/volume&gt;&lt;number&gt;2&lt;/number&gt;&lt;keywords&gt;&lt;keyword&gt;Ascites&lt;/keyword&gt;&lt;keyword&gt;ovarian hyperstimulation syndrome&lt;/keyword&gt;&lt;keyword&gt;vascular endothelial growth factor&lt;/keyword&gt;&lt;/keywords&gt;&lt;dates&gt;&lt;year&gt;1997&lt;/year&gt;&lt;/dates&gt;&lt;isbn&gt;0015-0282&lt;/isbn&gt;&lt;urls&gt;&lt;related-urls&gt;&lt;url&gt;http://www.sciencedirect.com/science/article/pii/S0015028297819085&lt;/url&gt;&lt;/related-urls&gt;&lt;/urls&gt;&lt;electronic-resource-num&gt;10.1016/s0015-0282(97)81908-5&lt;/electronic-resource-num&gt;&lt;/record&gt;&lt;/Cite&gt;&lt;/EndNote&gt;</w:instrText>
      </w:r>
      <w:r w:rsidRPr="00012B59">
        <w:rPr>
          <w:rFonts w:cstheme="minorHAnsi"/>
          <w:color w:val="000000"/>
          <w:sz w:val="24"/>
          <w:szCs w:val="24"/>
        </w:rPr>
        <w:fldChar w:fldCharType="separate"/>
      </w:r>
      <w:r w:rsidR="000347F2">
        <w:rPr>
          <w:rFonts w:cstheme="minorHAnsi"/>
          <w:noProof/>
          <w:color w:val="000000"/>
          <w:sz w:val="24"/>
          <w:szCs w:val="24"/>
        </w:rPr>
        <w:t>(13)</w:t>
      </w:r>
      <w:r w:rsidRPr="00012B59">
        <w:rPr>
          <w:rFonts w:cstheme="minorHAnsi"/>
          <w:color w:val="000000"/>
          <w:sz w:val="24"/>
          <w:szCs w:val="24"/>
        </w:rPr>
        <w:fldChar w:fldCharType="end"/>
      </w:r>
      <w:r w:rsidRPr="00012B59">
        <w:rPr>
          <w:rFonts w:cstheme="minorHAnsi"/>
          <w:color w:val="000000"/>
          <w:sz w:val="24"/>
          <w:szCs w:val="24"/>
        </w:rPr>
        <w:t>. It</w:t>
      </w:r>
      <w:r w:rsidR="00BB700A">
        <w:rPr>
          <w:rFonts w:cstheme="minorHAnsi"/>
          <w:color w:val="000000"/>
          <w:sz w:val="24"/>
          <w:szCs w:val="24"/>
        </w:rPr>
        <w:t>s particular link with OHSS lies with the observation</w:t>
      </w:r>
      <w:r w:rsidRPr="00012B59">
        <w:rPr>
          <w:rFonts w:cstheme="minorHAnsi"/>
          <w:color w:val="000000"/>
          <w:sz w:val="24"/>
          <w:szCs w:val="24"/>
        </w:rPr>
        <w:t xml:space="preserve"> that </w:t>
      </w:r>
      <w:r w:rsidR="00BB700A">
        <w:rPr>
          <w:rFonts w:cstheme="minorHAnsi"/>
          <w:color w:val="000000"/>
          <w:sz w:val="24"/>
          <w:szCs w:val="24"/>
        </w:rPr>
        <w:t xml:space="preserve">granulosa cell </w:t>
      </w:r>
      <w:r w:rsidRPr="00012B59">
        <w:rPr>
          <w:rFonts w:cstheme="minorHAnsi"/>
          <w:color w:val="000000"/>
          <w:sz w:val="24"/>
          <w:szCs w:val="24"/>
        </w:rPr>
        <w:t xml:space="preserve">VEGF expression is enhanced in patients with higher hCG levels </w:t>
      </w:r>
      <w:r w:rsidRPr="00012B59">
        <w:rPr>
          <w:rFonts w:cstheme="minorHAnsi"/>
          <w:color w:val="000000"/>
          <w:sz w:val="24"/>
          <w:szCs w:val="24"/>
        </w:rPr>
        <w:fldChar w:fldCharType="begin">
          <w:fldData xml:space="preserve">PEVuZE5vdGU+PENpdGU+PEF1dGhvcj5OZXVsZW48L0F1dGhvcj48WWVhcj4xOTk1PC9ZZWFyPjxS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==
</w:fldData>
        </w:fldChar>
      </w:r>
      <w:r w:rsidR="000347F2">
        <w:rPr>
          <w:rFonts w:cstheme="minorHAnsi"/>
          <w:color w:val="000000"/>
          <w:sz w:val="24"/>
          <w:szCs w:val="24"/>
        </w:rPr>
        <w:instrText xml:space="preserve"> ADDIN EN.CITE </w:instrText>
      </w:r>
      <w:r w:rsidR="000347F2">
        <w:rPr>
          <w:rFonts w:cstheme="minorHAnsi"/>
          <w:color w:val="000000"/>
          <w:sz w:val="24"/>
          <w:szCs w:val="24"/>
        </w:rPr>
        <w:fldChar w:fldCharType="begin">
          <w:fldData xml:space="preserve">PEVuZE5vdGU+PENpdGU+PEF1dGhvcj5OZXVsZW48L0F1dGhvcj48WWVhcj4xOTk1PC9ZZWFyPjxS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==
</w:fldData>
        </w:fldChar>
      </w:r>
      <w:r w:rsidR="000347F2">
        <w:rPr>
          <w:rFonts w:cstheme="minorHAnsi"/>
          <w:color w:val="000000"/>
          <w:sz w:val="24"/>
          <w:szCs w:val="24"/>
        </w:rPr>
        <w:instrText xml:space="preserve"> ADDIN EN.CITE.DATA </w:instrText>
      </w:r>
      <w:r w:rsidR="000347F2">
        <w:rPr>
          <w:rFonts w:cstheme="minorHAnsi"/>
          <w:color w:val="000000"/>
          <w:sz w:val="24"/>
          <w:szCs w:val="24"/>
        </w:rPr>
      </w:r>
      <w:r w:rsidR="000347F2">
        <w:rPr>
          <w:rFonts w:cstheme="minorHAnsi"/>
          <w:color w:val="000000"/>
          <w:sz w:val="24"/>
          <w:szCs w:val="24"/>
        </w:rPr>
        <w:fldChar w:fldCharType="end"/>
      </w:r>
      <w:r w:rsidRPr="00012B59">
        <w:rPr>
          <w:rFonts w:cstheme="minorHAnsi"/>
          <w:color w:val="000000"/>
          <w:sz w:val="24"/>
          <w:szCs w:val="24"/>
        </w:rPr>
      </w:r>
      <w:r w:rsidRPr="00012B59">
        <w:rPr>
          <w:rFonts w:cstheme="minorHAnsi"/>
          <w:color w:val="000000"/>
          <w:sz w:val="24"/>
          <w:szCs w:val="24"/>
        </w:rPr>
        <w:fldChar w:fldCharType="separate"/>
      </w:r>
      <w:r w:rsidR="000347F2">
        <w:rPr>
          <w:rFonts w:cstheme="minorHAnsi"/>
          <w:noProof/>
          <w:color w:val="000000"/>
          <w:sz w:val="24"/>
          <w:szCs w:val="24"/>
        </w:rPr>
        <w:t>(19)</w:t>
      </w:r>
      <w:r w:rsidRPr="00012B59">
        <w:rPr>
          <w:rFonts w:cstheme="minorHAnsi"/>
          <w:color w:val="000000"/>
          <w:sz w:val="24"/>
          <w:szCs w:val="24"/>
        </w:rPr>
        <w:fldChar w:fldCharType="end"/>
      </w:r>
      <w:r w:rsidR="00BB700A">
        <w:rPr>
          <w:rFonts w:cstheme="minorHAnsi"/>
          <w:color w:val="000000"/>
          <w:sz w:val="24"/>
          <w:szCs w:val="24"/>
        </w:rPr>
        <w:t xml:space="preserve">, as would be anticipated in cases </w:t>
      </w:r>
      <w:r w:rsidR="009E1809">
        <w:rPr>
          <w:rFonts w:cstheme="minorHAnsi"/>
          <w:color w:val="000000"/>
          <w:sz w:val="24"/>
          <w:szCs w:val="24"/>
        </w:rPr>
        <w:t>where this gonadotropin is used for ovulation induction or luteal support.</w:t>
      </w:r>
    </w:p>
    <w:p w:rsidR="007D5807" w:rsidRDefault="007D5807" w:rsidP="001C0041">
      <w:pPr>
        <w:jc w:val="both"/>
        <w:rPr>
          <w:rFonts w:cstheme="minorHAnsi"/>
          <w:sz w:val="24"/>
          <w:szCs w:val="24"/>
        </w:rPr>
      </w:pPr>
      <w:r w:rsidRPr="00012B59">
        <w:rPr>
          <w:rFonts w:cstheme="minorHAnsi"/>
          <w:sz w:val="24"/>
          <w:szCs w:val="24"/>
        </w:rPr>
        <w:t xml:space="preserve">It has been proven that OHSS subsides or fails to develop when oophorectomy </w:t>
      </w:r>
      <w:r w:rsidRPr="00012B59">
        <w:rPr>
          <w:rFonts w:cstheme="minorHAnsi"/>
          <w:sz w:val="24"/>
          <w:szCs w:val="24"/>
        </w:rPr>
        <w:fldChar w:fldCharType="begin"/>
      </w:r>
      <w:r w:rsidR="000347F2">
        <w:rPr>
          <w:rFonts w:cstheme="minorHAnsi"/>
          <w:sz w:val="24"/>
          <w:szCs w:val="24"/>
        </w:rPr>
        <w:instrText xml:space="preserve"> ADDIN EN.CITE &lt;EndNote&gt;&lt;Cite&gt;&lt;Author&gt;Vloeberghs&lt;/Author&gt;&lt;Year&gt;2009&lt;/Year&gt;&lt;RecNum&gt;144&lt;/RecNum&gt;&lt;DisplayText&gt;(20)&lt;/DisplayText&gt;&lt;record&gt;&lt;rec-number&gt;144&lt;/rec-number&gt;&lt;foreign-keys&gt;&lt;key app="EN" db-id="9fvdpsafxpzvpseew2a5t2e95wa5p20awzw2" timestamp="0"&gt;144&lt;/key&gt;&lt;/foreign-keys&gt;&lt;ref-type name="Journal Article"&gt;17&lt;/ref-type&gt;&lt;contributors&gt;&lt;authors&gt;&lt;author&gt;Vloeberghs, Veerle&lt;/author&gt;&lt;author&gt;Peeraer, Karen&lt;/author&gt;&lt;author&gt;Pexsters, Anne&lt;/author&gt;&lt;author&gt;D&amp;apos;Hooghe, Thomas&lt;/author&gt;&lt;/authors&gt;&lt;/contributors&gt;&lt;auth-address&gt;Leuven University Fertility Center, Department Obstetrics and Gynecology, UZ Gasthuisberg, Herestraat 49, 3000 Leuven, Belgium. veerle.vloeberghs@uz.kuleuven&lt;/auth-address&gt;&lt;titles&gt;&lt;title&gt;Ovarian hyperstimulation syndrome and complications of ART&lt;/title&gt;&lt;secondary-title&gt;Best Practice &amp;amp; Research in Clinical Obstetrics &amp;amp; Gynaecology&lt;/secondary-title&gt;&lt;/titles&gt;&lt;pages&gt;691-709&lt;/pages&gt;&lt;volume&gt;23&lt;/volume&gt;&lt;number&gt;5&lt;/number&gt;&lt;dates&gt;&lt;year&gt;2009&lt;/year&gt;&lt;/dates&gt;&lt;accession-num&gt;19632900&lt;/accession-num&gt;&lt;work-type&gt;Review&lt;/work-type&gt;&lt;urls&gt;&lt;related-urls&gt;&lt;url&gt;http://ovidsp.ovid.com/ovidweb.cgi?T=JS&amp;amp;CSC=Y&amp;amp;NEWS=N&amp;amp;PAGE=fulltext&amp;amp;D=medl&amp;amp;AN=19632900&lt;/url&gt;&lt;url&gt;http://openurl.ac.uk/athens:lee/?sid=OVID:medline&amp;amp;id=pmid:19632900&amp;amp;id=doi:&amp;amp;issn=1521-6934&amp;amp;isbn=&amp;amp;volume=23&amp;amp;issue=5&amp;amp;spage=691&amp;amp;pages=691-709&amp;amp;date=2009&amp;amp;title=Best+Practice+%26+Research+in+Clinical+Obstetrics+%26+Gynaecology&amp;amp;atitle=Ovarian+hyperstimulation+syndrome+and+complications+of+ART.&amp;amp;aulast=Vloeberghs&amp;amp;pid=%3Cauthor%3EVloeberghs+V%3C%2Fauthor%3E%3CAN%3E19632900%3C%2FAN%3E%3CDT%3EJournal+Article%3C%2FDT%3E&lt;/url&gt;&lt;/related-urls&gt;&lt;/urls&gt;&lt;/record&gt;&lt;/Cite&gt;&lt;/EndNote&gt;</w:instrText>
      </w:r>
      <w:r w:rsidRPr="00012B59">
        <w:rPr>
          <w:rFonts w:cstheme="minorHAnsi"/>
          <w:sz w:val="24"/>
          <w:szCs w:val="24"/>
        </w:rPr>
        <w:fldChar w:fldCharType="separate"/>
      </w:r>
      <w:r w:rsidR="000347F2">
        <w:rPr>
          <w:rFonts w:cstheme="minorHAnsi"/>
          <w:noProof/>
          <w:sz w:val="24"/>
          <w:szCs w:val="24"/>
        </w:rPr>
        <w:t>(20)</w:t>
      </w:r>
      <w:r w:rsidRPr="00012B59">
        <w:rPr>
          <w:rFonts w:cstheme="minorHAnsi"/>
          <w:sz w:val="24"/>
          <w:szCs w:val="24"/>
        </w:rPr>
        <w:fldChar w:fldCharType="end"/>
      </w:r>
      <w:r w:rsidRPr="00012B59">
        <w:rPr>
          <w:rFonts w:cstheme="minorHAnsi"/>
          <w:sz w:val="24"/>
          <w:szCs w:val="24"/>
        </w:rPr>
        <w:t xml:space="preserve"> is performed and also does not happen in embryo recipients </w:t>
      </w:r>
      <w:r w:rsidR="009E1809">
        <w:rPr>
          <w:rFonts w:cstheme="minorHAnsi"/>
          <w:sz w:val="24"/>
          <w:szCs w:val="24"/>
        </w:rPr>
        <w:t>de</w:t>
      </w:r>
      <w:r w:rsidRPr="00012B59">
        <w:rPr>
          <w:rFonts w:cstheme="minorHAnsi"/>
          <w:sz w:val="24"/>
          <w:szCs w:val="24"/>
        </w:rPr>
        <w:t xml:space="preserve">spite </w:t>
      </w:r>
      <w:r w:rsidR="009E1809">
        <w:rPr>
          <w:rFonts w:cstheme="minorHAnsi"/>
          <w:sz w:val="24"/>
          <w:szCs w:val="24"/>
        </w:rPr>
        <w:t>their</w:t>
      </w:r>
      <w:r w:rsidRPr="00012B59">
        <w:rPr>
          <w:rFonts w:cstheme="minorHAnsi"/>
          <w:sz w:val="24"/>
          <w:szCs w:val="24"/>
        </w:rPr>
        <w:t xml:space="preserve"> high level</w:t>
      </w:r>
      <w:r w:rsidR="009E1809">
        <w:rPr>
          <w:rFonts w:cstheme="minorHAnsi"/>
          <w:sz w:val="24"/>
          <w:szCs w:val="24"/>
        </w:rPr>
        <w:t>s</w:t>
      </w:r>
      <w:r w:rsidRPr="00012B59">
        <w:rPr>
          <w:rFonts w:cstheme="minorHAnsi"/>
          <w:sz w:val="24"/>
          <w:szCs w:val="24"/>
        </w:rPr>
        <w:t xml:space="preserve"> of serum VEGF . This </w:t>
      </w:r>
      <w:r w:rsidR="009E1809">
        <w:rPr>
          <w:rFonts w:cstheme="minorHAnsi"/>
          <w:sz w:val="24"/>
          <w:szCs w:val="24"/>
        </w:rPr>
        <w:t xml:space="preserve">supports </w:t>
      </w:r>
      <w:r w:rsidRPr="00012B59">
        <w:rPr>
          <w:rFonts w:cstheme="minorHAnsi"/>
          <w:sz w:val="24"/>
          <w:szCs w:val="24"/>
        </w:rPr>
        <w:t xml:space="preserve">the </w:t>
      </w:r>
      <w:r w:rsidR="009E1809">
        <w:rPr>
          <w:rFonts w:cstheme="minorHAnsi"/>
          <w:sz w:val="24"/>
          <w:szCs w:val="24"/>
        </w:rPr>
        <w:t xml:space="preserve">notion that the </w:t>
      </w:r>
      <w:r w:rsidRPr="00012B59">
        <w:rPr>
          <w:rFonts w:cstheme="minorHAnsi"/>
          <w:sz w:val="24"/>
          <w:szCs w:val="24"/>
        </w:rPr>
        <w:t>pathophysiology</w:t>
      </w:r>
      <w:r w:rsidR="009E1809">
        <w:rPr>
          <w:rFonts w:cstheme="minorHAnsi"/>
          <w:sz w:val="24"/>
          <w:szCs w:val="24"/>
        </w:rPr>
        <w:t xml:space="preserve"> of OHSS is </w:t>
      </w:r>
      <w:r w:rsidRPr="00012B59">
        <w:rPr>
          <w:rFonts w:cstheme="minorHAnsi"/>
          <w:sz w:val="24"/>
          <w:szCs w:val="24"/>
        </w:rPr>
        <w:t xml:space="preserve">intricately linked with </w:t>
      </w:r>
      <w:r w:rsidR="009E1809">
        <w:rPr>
          <w:rFonts w:cstheme="minorHAnsi"/>
          <w:sz w:val="24"/>
          <w:szCs w:val="24"/>
        </w:rPr>
        <w:t xml:space="preserve">its </w:t>
      </w:r>
      <w:r w:rsidRPr="00012B59">
        <w:rPr>
          <w:rFonts w:cstheme="minorHAnsi"/>
          <w:sz w:val="24"/>
          <w:szCs w:val="24"/>
        </w:rPr>
        <w:t>ovarian release</w:t>
      </w:r>
      <w:r w:rsidR="00F82E79">
        <w:rPr>
          <w:rFonts w:cstheme="minorHAnsi"/>
          <w:sz w:val="24"/>
          <w:szCs w:val="24"/>
        </w:rPr>
        <w:t>. I</w:t>
      </w:r>
      <w:r w:rsidRPr="00012B59">
        <w:rPr>
          <w:rFonts w:cstheme="minorHAnsi"/>
          <w:sz w:val="24"/>
          <w:szCs w:val="24"/>
        </w:rPr>
        <w:t>n turn</w:t>
      </w:r>
      <w:r w:rsidR="00F82E79">
        <w:rPr>
          <w:rFonts w:cstheme="minorHAnsi"/>
          <w:sz w:val="24"/>
          <w:szCs w:val="24"/>
        </w:rPr>
        <w:t>, this</w:t>
      </w:r>
      <w:r w:rsidRPr="00012B59">
        <w:rPr>
          <w:rFonts w:cstheme="minorHAnsi"/>
          <w:sz w:val="24"/>
          <w:szCs w:val="24"/>
        </w:rPr>
        <w:t xml:space="preserve"> means that effective luteolysis </w:t>
      </w:r>
      <w:r w:rsidR="00F82E79">
        <w:rPr>
          <w:rFonts w:cstheme="minorHAnsi"/>
          <w:sz w:val="24"/>
          <w:szCs w:val="24"/>
        </w:rPr>
        <w:t xml:space="preserve">could potentially </w:t>
      </w:r>
      <w:r w:rsidRPr="00012B59">
        <w:rPr>
          <w:rFonts w:cstheme="minorHAnsi"/>
          <w:sz w:val="24"/>
          <w:szCs w:val="24"/>
        </w:rPr>
        <w:t xml:space="preserve">prevent OHSS </w:t>
      </w:r>
      <w:r w:rsidRPr="00012B59">
        <w:rPr>
          <w:rFonts w:cstheme="minorHAnsi"/>
          <w:sz w:val="24"/>
          <w:szCs w:val="24"/>
        </w:rPr>
        <w:fldChar w:fldCharType="begin">
          <w:fldData xml:space="preserve">PEVuZE5vdGU+PENpdGU+PEF1dGhvcj5Lb2w8L0F1dGhvcj48WWVhcj4yMDA0PC9ZZWFyPjxSZWNO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</w:fldData>
        </w:fldChar>
      </w:r>
      <w:r w:rsidR="000347F2">
        <w:rPr>
          <w:rFonts w:cstheme="minorHAnsi"/>
          <w:sz w:val="24"/>
          <w:szCs w:val="24"/>
        </w:rPr>
        <w:instrText xml:space="preserve"> ADDIN EN.CITE </w:instrText>
      </w:r>
      <w:r w:rsidR="000347F2">
        <w:rPr>
          <w:rFonts w:cstheme="minorHAnsi"/>
          <w:sz w:val="24"/>
          <w:szCs w:val="24"/>
        </w:rPr>
        <w:fldChar w:fldCharType="begin">
          <w:fldData xml:space="preserve">PEVuZE5vdGU+PENpdGU+PEF1dGhvcj5Lb2w8L0F1dGhvcj48WWVhcj4yMDA0PC9ZZWFyPjxSZWNO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</w:fldData>
        </w:fldChar>
      </w:r>
      <w:r w:rsidR="000347F2">
        <w:rPr>
          <w:rFonts w:cstheme="minorHAnsi"/>
          <w:sz w:val="24"/>
          <w:szCs w:val="24"/>
        </w:rPr>
        <w:instrText xml:space="preserve"> ADDIN EN.CITE.DATA </w:instrText>
      </w:r>
      <w:r w:rsidR="000347F2">
        <w:rPr>
          <w:rFonts w:cstheme="minorHAnsi"/>
          <w:sz w:val="24"/>
          <w:szCs w:val="24"/>
        </w:rPr>
      </w:r>
      <w:r w:rsidR="000347F2">
        <w:rPr>
          <w:rFonts w:cstheme="minorHAnsi"/>
          <w:sz w:val="24"/>
          <w:szCs w:val="24"/>
        </w:rPr>
        <w:fldChar w:fldCharType="end"/>
      </w:r>
      <w:r w:rsidRPr="00012B59">
        <w:rPr>
          <w:rFonts w:cstheme="minorHAnsi"/>
          <w:sz w:val="24"/>
          <w:szCs w:val="24"/>
        </w:rPr>
      </w:r>
      <w:r w:rsidRPr="00012B59">
        <w:rPr>
          <w:rFonts w:cstheme="minorHAnsi"/>
          <w:sz w:val="24"/>
          <w:szCs w:val="24"/>
        </w:rPr>
        <w:fldChar w:fldCharType="separate"/>
      </w:r>
      <w:r w:rsidR="000347F2">
        <w:rPr>
          <w:rFonts w:cstheme="minorHAnsi"/>
          <w:noProof/>
          <w:sz w:val="24"/>
          <w:szCs w:val="24"/>
        </w:rPr>
        <w:t>(21, 22)</w:t>
      </w:r>
      <w:r w:rsidRPr="00012B59">
        <w:rPr>
          <w:rFonts w:cstheme="minorHAnsi"/>
          <w:sz w:val="24"/>
          <w:szCs w:val="24"/>
        </w:rPr>
        <w:fldChar w:fldCharType="end"/>
      </w:r>
      <w:r w:rsidRPr="00012B59">
        <w:rPr>
          <w:rFonts w:cstheme="minorHAnsi"/>
          <w:sz w:val="24"/>
          <w:szCs w:val="24"/>
        </w:rPr>
        <w:t xml:space="preserve">. </w:t>
      </w:r>
    </w:p>
    <w:p w:rsidR="005B00BC" w:rsidRDefault="005B00BC" w:rsidP="001C0041">
      <w:pPr>
        <w:jc w:val="both"/>
        <w:rPr>
          <w:rFonts w:cstheme="minorHAnsi"/>
          <w:sz w:val="24"/>
          <w:szCs w:val="24"/>
        </w:rPr>
      </w:pPr>
    </w:p>
    <w:p w:rsidR="007D5807" w:rsidRPr="00012B59" w:rsidRDefault="007D5807" w:rsidP="001C0041">
      <w:pPr>
        <w:jc w:val="both"/>
        <w:rPr>
          <w:rFonts w:cstheme="minorHAnsi"/>
          <w:color w:val="000000"/>
          <w:sz w:val="24"/>
          <w:szCs w:val="24"/>
        </w:rPr>
      </w:pPr>
      <w:r w:rsidRPr="00012B59">
        <w:rPr>
          <w:rFonts w:cstheme="minorHAnsi"/>
          <w:color w:val="000000"/>
          <w:sz w:val="24"/>
          <w:szCs w:val="24"/>
        </w:rPr>
        <w:t xml:space="preserve">The down-regulation of </w:t>
      </w:r>
      <w:r w:rsidR="00F82E79">
        <w:rPr>
          <w:rFonts w:cstheme="minorHAnsi"/>
          <w:color w:val="000000"/>
          <w:sz w:val="24"/>
          <w:szCs w:val="24"/>
        </w:rPr>
        <w:t xml:space="preserve">the </w:t>
      </w:r>
      <w:r w:rsidRPr="00012B59">
        <w:rPr>
          <w:rFonts w:cstheme="minorHAnsi"/>
          <w:color w:val="000000"/>
          <w:sz w:val="24"/>
          <w:szCs w:val="24"/>
        </w:rPr>
        <w:t xml:space="preserve">ovary / luteolysis may be achieved by GnRH agonists (in </w:t>
      </w:r>
      <w:r w:rsidR="00F82E79">
        <w:rPr>
          <w:rFonts w:cstheme="minorHAnsi"/>
          <w:color w:val="000000"/>
          <w:sz w:val="24"/>
          <w:szCs w:val="24"/>
        </w:rPr>
        <w:t xml:space="preserve">the </w:t>
      </w:r>
      <w:r w:rsidRPr="00012B59">
        <w:rPr>
          <w:rFonts w:cstheme="minorHAnsi"/>
          <w:color w:val="000000"/>
          <w:sz w:val="24"/>
          <w:szCs w:val="24"/>
        </w:rPr>
        <w:t>long protocol)</w:t>
      </w:r>
      <w:r w:rsidR="00F82E79">
        <w:rPr>
          <w:rFonts w:cstheme="minorHAnsi"/>
          <w:color w:val="000000"/>
          <w:sz w:val="24"/>
          <w:szCs w:val="24"/>
        </w:rPr>
        <w:t xml:space="preserve">. This although needs cycle cancellation and all the </w:t>
      </w:r>
      <w:r w:rsidRPr="00012B59">
        <w:rPr>
          <w:rFonts w:cstheme="minorHAnsi"/>
          <w:color w:val="000000"/>
          <w:sz w:val="24"/>
          <w:szCs w:val="24"/>
        </w:rPr>
        <w:t xml:space="preserve">embryos are frozen </w:t>
      </w:r>
      <w:r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&lt;EndNote&gt;&lt;Cite&gt;&lt;Author&gt;Endo&lt;/Author&gt;&lt;Year&gt;2002&lt;/Year&gt;&lt;RecNum&gt;964&lt;/RecNum&gt;&lt;DisplayText&gt;(23)&lt;/DisplayText&gt;&lt;record&gt;&lt;rec-number&gt;964&lt;/rec-number&gt;&lt;foreign-keys&gt;&lt;key app="EN" db-id="9fvdpsafxpzvpseew2a5t2e95wa5p20awzw2" timestamp="1393557407"&gt;964&lt;/key&gt;&lt;/foreign-keys&gt;&lt;ref-type name="Journal Article"&gt;17&lt;/ref-type&gt;&lt;contributors&gt;&lt;authors&gt;&lt;author&gt;Endo, Toshiaki&lt;/author&gt;&lt;author&gt;Honnma, Hiroyuki&lt;/author&gt;&lt;author&gt;Hayashi, Takumi&lt;/author&gt;&lt;author&gt;Chida, Manabu&lt;/author&gt;&lt;author&gt;Yamazaki, Kiyohiro&lt;/author&gt;&lt;author&gt;Kitajima, Yoshimitsu&lt;/author&gt;&lt;author&gt;Azumaguchi, Atsushi&lt;/author&gt;&lt;author&gt;Kamiya, Hirofumi&lt;/author&gt;&lt;author&gt;Kudo, Ryuichi&lt;/author&gt;&lt;/authors&gt;&lt;/contributors&gt;&lt;titles&gt;&lt;title&gt;Continuation of GnRH agonist administration for 1 week, after hCG injection, prevents ovarian hyperstimulation syndrome following elective cryopreservation of all pronucleate embryos&lt;/title&gt;&lt;secondary-title&gt;Human Reproduction&lt;/secondary-title&gt;&lt;/titles&gt;&lt;periodical&gt;&lt;full-title&gt;Human Reproduction&lt;/full-title&gt;&lt;/periodical&gt;&lt;pages&gt;2548-2551&lt;/pages&gt;&lt;volume&gt;17&lt;/volume&gt;&lt;number&gt;10&lt;/number&gt;&lt;dates&gt;&lt;year&gt;2002&lt;/year&gt;&lt;/dates&gt;&lt;isbn&gt;0268-1161&lt;/isbn&gt;&lt;urls&gt;&lt;/urls&gt;&lt;/record&gt;&lt;/Cite&gt;&lt;/EndNote&gt;</w:instrText>
      </w:r>
      <w:r w:rsidRPr="00012B59">
        <w:rPr>
          <w:rFonts w:cstheme="minorHAnsi"/>
          <w:color w:val="000000"/>
          <w:sz w:val="24"/>
          <w:szCs w:val="24"/>
        </w:rPr>
        <w:fldChar w:fldCharType="separate"/>
      </w:r>
      <w:r w:rsidR="000347F2">
        <w:rPr>
          <w:rFonts w:cstheme="minorHAnsi"/>
          <w:noProof/>
          <w:color w:val="000000"/>
          <w:sz w:val="24"/>
          <w:szCs w:val="24"/>
        </w:rPr>
        <w:t>(23)</w:t>
      </w:r>
      <w:r w:rsidRPr="00012B59">
        <w:rPr>
          <w:rFonts w:cstheme="minorHAnsi"/>
          <w:color w:val="000000"/>
          <w:sz w:val="24"/>
          <w:szCs w:val="24"/>
        </w:rPr>
        <w:fldChar w:fldCharType="end"/>
      </w:r>
      <w:r w:rsidRPr="00012B59">
        <w:rPr>
          <w:rFonts w:cstheme="minorHAnsi"/>
          <w:color w:val="000000"/>
          <w:sz w:val="24"/>
          <w:szCs w:val="24"/>
        </w:rPr>
        <w:t>. However</w:t>
      </w:r>
      <w:r w:rsidR="00F82E79">
        <w:rPr>
          <w:rFonts w:cstheme="minorHAnsi"/>
          <w:color w:val="000000"/>
          <w:sz w:val="24"/>
          <w:szCs w:val="24"/>
        </w:rPr>
        <w:t>,</w:t>
      </w:r>
      <w:r w:rsidRPr="00012B59">
        <w:rPr>
          <w:rFonts w:cstheme="minorHAnsi"/>
          <w:color w:val="000000"/>
          <w:sz w:val="24"/>
          <w:szCs w:val="24"/>
        </w:rPr>
        <w:t xml:space="preserve"> cycle cancellations have profound emotional and financial implications </w:t>
      </w:r>
      <w:r w:rsidR="00F82E79">
        <w:rPr>
          <w:rFonts w:cstheme="minorHAnsi"/>
          <w:color w:val="000000"/>
          <w:sz w:val="24"/>
          <w:szCs w:val="24"/>
        </w:rPr>
        <w:t>for</w:t>
      </w:r>
      <w:r w:rsidRPr="00012B59">
        <w:rPr>
          <w:rFonts w:cstheme="minorHAnsi"/>
          <w:color w:val="000000"/>
          <w:sz w:val="24"/>
          <w:szCs w:val="24"/>
        </w:rPr>
        <w:t xml:space="preserve"> the couple undergoing treatment. Other current preventative strategies</w:t>
      </w:r>
      <w:r w:rsidR="00F82E79">
        <w:rPr>
          <w:rFonts w:cstheme="minorHAnsi"/>
          <w:color w:val="000000"/>
          <w:sz w:val="24"/>
          <w:szCs w:val="24"/>
        </w:rPr>
        <w:t xml:space="preserve"> for OHSS</w:t>
      </w:r>
      <w:r w:rsidRPr="00012B59">
        <w:rPr>
          <w:rFonts w:cstheme="minorHAnsi"/>
          <w:color w:val="000000"/>
          <w:sz w:val="24"/>
          <w:szCs w:val="24"/>
        </w:rPr>
        <w:t xml:space="preserve"> include lowering hMG dosage </w:t>
      </w:r>
      <w:r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&lt;EndNote&gt;&lt;Cite&gt;&lt;Author&gt;Heijnen&lt;/Author&gt;&lt;Year&gt;2007&lt;/Year&gt;&lt;RecNum&gt;1265&lt;/RecNum&gt;&lt;DisplayText&gt;(24)&lt;/DisplayText&gt;&lt;record&gt;&lt;rec-number&gt;1265&lt;/rec-number&gt;&lt;foreign-keys&gt;&lt;key app="EN" db-id="9fvdpsafxpzvpseew2a5t2e95wa5p20awzw2" timestamp="1397111955"&gt;1265&lt;/key&gt;&lt;/foreign-keys&gt;&lt;ref-type name="Journal Article"&gt;17&lt;/ref-type&gt;&lt;contributors&gt;&lt;authors&gt;&lt;author&gt;Heijnen, Esther MEW&lt;/author&gt;&lt;author&gt;Eijkemans, Marinus JC&lt;/author&gt;&lt;author&gt;De Klerk, Cora&lt;/author&gt;&lt;author&gt;Polinder, Suzanne&lt;/author&gt;&lt;author&gt;Beckers, Nicole GM&lt;/author&gt;&lt;author&gt;Klinkert, Ellen R&lt;/author&gt;&lt;author&gt;Broekmans, Frank J&lt;/author&gt;&lt;author&gt;Passchier, Jan&lt;/author&gt;&lt;author&gt;Te Velde, Egbert R&lt;/author&gt;&lt;author&gt;Macklon, Nick S&lt;/author&gt;&lt;/authors&gt;&lt;/contributors&gt;&lt;titles&gt;&lt;title&gt;A mild treatment strategy for in-vitro fertilisation: a randomised non-inferiority trial&lt;/title&gt;&lt;secondary-title&gt;The Lancet&lt;/secondary-title&gt;&lt;/titles&gt;&lt;periodical&gt;&lt;full-title&gt;The Lancet&lt;/full-title&gt;&lt;/periodical&gt;&lt;pages&gt;743-749&lt;/pages&gt;&lt;volume&gt;369&lt;/volume&gt;&lt;number&gt;9563&lt;/number&gt;&lt;dates&gt;&lt;year&gt;2007&lt;/year&gt;&lt;/dates&gt;&lt;isbn&gt;0140-6736&lt;/isbn&gt;&lt;urls&gt;&lt;/urls&gt;&lt;/record&gt;&lt;/Cite&gt;&lt;/EndNote&gt;</w:instrText>
      </w:r>
      <w:r w:rsidRPr="00012B59">
        <w:rPr>
          <w:rFonts w:cstheme="minorHAnsi"/>
          <w:color w:val="000000"/>
          <w:sz w:val="24"/>
          <w:szCs w:val="24"/>
        </w:rPr>
        <w:fldChar w:fldCharType="separate"/>
      </w:r>
      <w:r w:rsidR="000347F2">
        <w:rPr>
          <w:rFonts w:cstheme="minorHAnsi"/>
          <w:noProof/>
          <w:color w:val="000000"/>
          <w:sz w:val="24"/>
          <w:szCs w:val="24"/>
        </w:rPr>
        <w:t>(24)</w:t>
      </w:r>
      <w:r w:rsidRPr="00012B59">
        <w:rPr>
          <w:rFonts w:cstheme="minorHAnsi"/>
          <w:color w:val="000000"/>
          <w:sz w:val="24"/>
          <w:szCs w:val="24"/>
        </w:rPr>
        <w:fldChar w:fldCharType="end"/>
      </w:r>
      <w:r w:rsidRPr="00012B59">
        <w:rPr>
          <w:rFonts w:cstheme="minorHAnsi"/>
          <w:color w:val="000000"/>
          <w:sz w:val="24"/>
          <w:szCs w:val="24"/>
        </w:rPr>
        <w:t xml:space="preserve">, reliance on antagonist cycles </w:t>
      </w:r>
      <w:r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&lt;EndNote&gt;&lt;Cite&gt;&lt;Author&gt;Al-Inany&lt;/Author&gt;&lt;Year&gt;2011&lt;/Year&gt;&lt;RecNum&gt;1270&lt;/RecNum&gt;&lt;DisplayText&gt;(25)&lt;/DisplayText&gt;&lt;record&gt;&lt;rec-number&gt;1270&lt;/rec-number&gt;&lt;foreign-keys&gt;&lt;key app="EN" db-id="9fvdpsafxpzvpseew2a5t2e95wa5p20awzw2" timestamp="1397112809"&gt;1270&lt;/key&gt;&lt;/foreign-keys&gt;&lt;ref-type name="Journal Article"&gt;17&lt;/ref-type&gt;&lt;contributors&gt;&lt;authors&gt;&lt;author&gt;Al-Inany, H. G.&lt;/author&gt;&lt;author&gt;Youssef, M. A.&lt;/author&gt;&lt;author&gt;Aboulghar, M.&lt;/author&gt;&lt;author&gt;Broekmans, F.&lt;/author&gt;&lt;author&gt;Sterrenburg, M.&lt;/author&gt;&lt;author&gt;Smit, J.&lt;/author&gt;&lt;author&gt;Abou-Setta, A. M.&lt;/author&gt;&lt;/authors&gt;&lt;/contributors&gt;&lt;auth-address&gt;Obstetrics &amp;amp; Gynaecology, Faculty of Medicine, Cairo University, 8 Moustapha Hassanin St, Manial, Cairo, Egypt.&lt;/auth-address&gt;&lt;titles&gt;&lt;title&gt;Gonadotrophin-releasing hormone antagonists for assisted reproductive technology&lt;/title&gt;&lt;secondary-title&gt;Cochrane Database Syst Rev&lt;/secondary-title&gt;&lt;alt-title&gt;The Cochrane database of systematic reviews&lt;/alt-title&gt;&lt;/titles&gt;&lt;periodical&gt;&lt;full-title&gt;Cochrane Database Syst Rev&lt;/full-title&gt;&lt;abbr-1&gt;The Cochrane database of systematic reviews&lt;/abbr-1&gt;&lt;/periodical&gt;&lt;alt-periodical&gt;&lt;full-title&gt;Cochrane Database Syst Rev&lt;/full-title&gt;&lt;abbr-1&gt;The Cochrane database of systematic reviews&lt;/abbr-1&gt;&lt;/alt-periodical&gt;&lt;pages&gt;Cd001750&lt;/pages&gt;&lt;number&gt;5&lt;/number&gt;&lt;edition&gt;2011/05/13&lt;/edition&gt;&lt;keywords&gt;&lt;keyword&gt;Adult&lt;/keyword&gt;&lt;keyword&gt;Female&lt;/keyword&gt;&lt;keyword&gt;Gonadotropin-Releasing Hormone/agonists/*antagonists &amp;amp; inhibitors&lt;/keyword&gt;&lt;keyword&gt;Humans&lt;/keyword&gt;&lt;keyword&gt;Ovarian Hyperstimulation Syndrome/prevention &amp;amp; control&lt;/keyword&gt;&lt;keyword&gt;Ovulation Induction/methods&lt;/keyword&gt;&lt;keyword&gt;Randomized Controlled Trials as Topic&lt;/keyword&gt;&lt;keyword&gt;*Reproductive Techniques, Assisted&lt;/keyword&gt;&lt;/keywords&gt;&lt;dates&gt;&lt;year&gt;2011&lt;/year&gt;&lt;/dates&gt;&lt;isbn&gt;1361-6137&lt;/isbn&gt;&lt;accession-num&gt;21563131&lt;/accession-num&gt;&lt;urls&gt;&lt;/urls&gt;&lt;electronic-resource-num&gt;10.1002/14651858.CD001750.pub3&lt;/electronic-resource-num&gt;&lt;remote-database-provider&gt;NLM&lt;/remote-database-provider&gt;&lt;language&gt;eng&lt;/language&gt;&lt;/record&gt;&lt;/Cite&gt;&lt;/EndNote&gt;</w:instrText>
      </w:r>
      <w:r w:rsidRPr="00012B59">
        <w:rPr>
          <w:rFonts w:cstheme="minorHAnsi"/>
          <w:color w:val="000000"/>
          <w:sz w:val="24"/>
          <w:szCs w:val="24"/>
        </w:rPr>
        <w:fldChar w:fldCharType="separate"/>
      </w:r>
      <w:r w:rsidR="000347F2">
        <w:rPr>
          <w:rFonts w:cstheme="minorHAnsi"/>
          <w:noProof/>
          <w:color w:val="000000"/>
          <w:sz w:val="24"/>
          <w:szCs w:val="24"/>
        </w:rPr>
        <w:t>(25)</w:t>
      </w:r>
      <w:r w:rsidRPr="00012B59">
        <w:rPr>
          <w:rFonts w:cstheme="minorHAnsi"/>
          <w:color w:val="000000"/>
          <w:sz w:val="24"/>
          <w:szCs w:val="24"/>
        </w:rPr>
        <w:fldChar w:fldCharType="end"/>
      </w:r>
      <w:r w:rsidRPr="00012B59">
        <w:rPr>
          <w:rFonts w:cstheme="minorHAnsi"/>
          <w:color w:val="000000"/>
          <w:sz w:val="24"/>
          <w:szCs w:val="24"/>
        </w:rPr>
        <w:t xml:space="preserve">, using metformin </w:t>
      </w:r>
      <w:r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&lt;EndNote&gt;&lt;Cite&gt;&lt;Author&gt;Elia&lt;/Author&gt;&lt;Year&gt;2013&lt;/Year&gt;&lt;RecNum&gt;1268&lt;/RecNum&gt;&lt;DisplayText&gt;(26)&lt;/DisplayText&gt;&lt;record&gt;&lt;rec-number&gt;1268&lt;/rec-number&gt;&lt;foreign-keys&gt;&lt;key app="EN" db-id="9fvdpsafxpzvpseew2a5t2e95wa5p20awzw2" timestamp="1397112453"&gt;1268&lt;/key&gt;&lt;/foreign-keys&gt;&lt;ref-type name="Journal Article"&gt;17&lt;/ref-type&gt;&lt;contributors&gt;&lt;authors&gt;&lt;author&gt;Elia, Evelin M&lt;/author&gt;&lt;author&gt;Quintana, Ramiro&lt;/author&gt;&lt;author&gt;Carrere, Carlos&lt;/author&gt;&lt;author&gt;Bazzano, María V&lt;/author&gt;&lt;author&gt;Rey-Valzacchi, Gastón&lt;/author&gt;&lt;author&gt;Paz, Dante A&lt;/author&gt;&lt;author&gt;Pustovrh, María C&lt;/author&gt;&lt;/authors&gt;&lt;/contributors&gt;&lt;titles&gt;&lt;title&gt;Metformin decreases the incidence of ovarian hyperstimulation syndrome: an experimental study&lt;/title&gt;&lt;secondary-title&gt;Journal of ovarian research&lt;/secondary-title&gt;&lt;/titles&gt;&lt;periodical&gt;&lt;full-title&gt;Journal of ovarian research&lt;/full-title&gt;&lt;/periodical&gt;&lt;pages&gt;62&lt;/pages&gt;&lt;volume&gt;6&lt;/volume&gt;&lt;number&gt;1&lt;/number&gt;&lt;dates&gt;&lt;year&gt;2013&lt;/year&gt;&lt;/dates&gt;&lt;isbn&gt;1757-2215&lt;/isbn&gt;&lt;urls&gt;&lt;/urls&gt;&lt;/record&gt;&lt;/Cite&gt;&lt;/EndNote&gt;</w:instrText>
      </w:r>
      <w:r w:rsidRPr="00012B59">
        <w:rPr>
          <w:rFonts w:cstheme="minorHAnsi"/>
          <w:color w:val="000000"/>
          <w:sz w:val="24"/>
          <w:szCs w:val="24"/>
        </w:rPr>
        <w:fldChar w:fldCharType="separate"/>
      </w:r>
      <w:r w:rsidR="000347F2">
        <w:rPr>
          <w:rFonts w:cstheme="minorHAnsi"/>
          <w:noProof/>
          <w:color w:val="000000"/>
          <w:sz w:val="24"/>
          <w:szCs w:val="24"/>
        </w:rPr>
        <w:t>(26)</w:t>
      </w:r>
      <w:r w:rsidRPr="00012B59">
        <w:rPr>
          <w:rFonts w:cstheme="minorHAnsi"/>
          <w:color w:val="000000"/>
          <w:sz w:val="24"/>
          <w:szCs w:val="24"/>
        </w:rPr>
        <w:fldChar w:fldCharType="end"/>
      </w:r>
      <w:r w:rsidRPr="00012B59">
        <w:rPr>
          <w:rFonts w:cstheme="minorHAnsi"/>
          <w:color w:val="000000"/>
          <w:sz w:val="24"/>
          <w:szCs w:val="24"/>
        </w:rPr>
        <w:t xml:space="preserve">, coasting </w:t>
      </w:r>
      <w:r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&lt;EndNote&gt;&lt;Cite&gt;&lt;Author&gt;Levinsohn‐Tavor&lt;/Author&gt;&lt;Year&gt;2003&lt;/Year&gt;&lt;RecNum&gt;1264&lt;/RecNum&gt;&lt;DisplayText&gt;(27)&lt;/DisplayText&gt;&lt;record&gt;&lt;rec-number&gt;1264&lt;/rec-number&gt;&lt;foreign-keys&gt;&lt;key app="EN" db-id="9fvdpsafxpzvpseew2a5t2e95wa5p20awzw2" timestamp="1397111728"&gt;1264&lt;/key&gt;&lt;/foreign-keys&gt;&lt;ref-type name="Journal Article"&gt;17&lt;/ref-type&gt;&lt;contributors&gt;&lt;authors&gt;&lt;author&gt;Levinsohn‐Tavor, O&lt;/author&gt;&lt;author&gt;Friedler, S&lt;/author&gt;&lt;author&gt;Schachter, M&lt;/author&gt;&lt;author&gt;Raziel, A&lt;/author&gt;&lt;author&gt;Strassburger, D&lt;/author&gt;&lt;author&gt;Ron‐El, R&lt;/author&gt;&lt;/authors&gt;&lt;/contributors&gt;&lt;titles&gt;&lt;title&gt;Coasting—what is the best formula?&lt;/title&gt;&lt;secondary-title&gt;Human Reproduction&lt;/secondary-title&gt;&lt;/titles&gt;&lt;periodical&gt;&lt;full-title&gt;Human Reproduction&lt;/full-title&gt;&lt;/periodical&gt;&lt;pages&gt;937-940&lt;/pages&gt;&lt;volume&gt;18&lt;/volume&gt;&lt;number&gt;5&lt;/number&gt;&lt;dates&gt;&lt;year&gt;2003&lt;/year&gt;&lt;/dates&gt;&lt;isbn&gt;0268-1161&lt;/isbn&gt;&lt;urls&gt;&lt;/urls&gt;&lt;/record&gt;&lt;/Cite&gt;&lt;/EndNote&gt;</w:instrText>
      </w:r>
      <w:r w:rsidRPr="00012B59">
        <w:rPr>
          <w:rFonts w:cstheme="minorHAnsi"/>
          <w:color w:val="000000"/>
          <w:sz w:val="24"/>
          <w:szCs w:val="24"/>
        </w:rPr>
        <w:fldChar w:fldCharType="separate"/>
      </w:r>
      <w:r w:rsidR="000347F2">
        <w:rPr>
          <w:rFonts w:cstheme="minorHAnsi"/>
          <w:noProof/>
          <w:color w:val="000000"/>
          <w:sz w:val="24"/>
          <w:szCs w:val="24"/>
        </w:rPr>
        <w:t>(27)</w:t>
      </w:r>
      <w:r w:rsidRPr="00012B59">
        <w:rPr>
          <w:rFonts w:cstheme="minorHAnsi"/>
          <w:color w:val="000000"/>
          <w:sz w:val="24"/>
          <w:szCs w:val="24"/>
        </w:rPr>
        <w:fldChar w:fldCharType="end"/>
      </w:r>
      <w:r w:rsidRPr="00012B59">
        <w:rPr>
          <w:rFonts w:cstheme="minorHAnsi"/>
          <w:color w:val="000000"/>
          <w:sz w:val="24"/>
          <w:szCs w:val="24"/>
        </w:rPr>
        <w:t xml:space="preserve">, decreasing hCG trigger doses </w:t>
      </w:r>
      <w:r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&lt;EndNote&gt;&lt;Cite&gt;&lt;Author&gt;Tsoumpou&lt;/Author&gt;&lt;Year&gt;2009&lt;/Year&gt;&lt;RecNum&gt;1271&lt;/RecNum&gt;&lt;DisplayText&gt;(28)&lt;/DisplayText&gt;&lt;record&gt;&lt;rec-number&gt;1271&lt;/rec-number&gt;&lt;foreign-keys&gt;&lt;key app="EN" db-id="9fvdpsafxpzvpseew2a5t2e95wa5p20awzw2" timestamp="1397112903"&gt;1271&lt;/key&gt;&lt;/foreign-keys&gt;&lt;ref-type name="Journal Article"&gt;17&lt;/ref-type&gt;&lt;contributors&gt;&lt;authors&gt;&lt;author&gt;Tsoumpou, I.&lt;/author&gt;&lt;author&gt;Muglu, J.&lt;/author&gt;&lt;author&gt;Gelbaya, T. A.&lt;/author&gt;&lt;author&gt;Nardo, L. G.&lt;/author&gt;&lt;/authors&gt;&lt;/contributors&gt;&lt;auth-address&gt;Department of Reproductive Medicine, St Mary&amp;apos;s Hospital, Whitworth Park, Manchester M13 0JH, United Kingdom. luciano.nardo@cmmc.nhs.uk&lt;/auth-address&gt;&lt;titles&gt;&lt;title&gt;Symposium: Update on prediction and management of OHSS. Optimal dose of HCG for final oocyte maturation in IVF cycles: absence of evidence?&lt;/title&gt;&lt;secondary-title&gt;Reprod Biomed Online&lt;/secondary-title&gt;&lt;alt-title&gt;Reproductive biomedicine online&lt;/alt-title&gt;&lt;/titles&gt;&lt;periodical&gt;&lt;full-title&gt;Reprod Biomed Online&lt;/full-title&gt;&lt;abbr-1&gt;Reproductive biomedicine online&lt;/abbr-1&gt;&lt;/periodical&gt;&lt;alt-periodical&gt;&lt;full-title&gt;Reprod Biomed Online&lt;/full-title&gt;&lt;abbr-1&gt;Reproductive biomedicine online&lt;/abbr-1&gt;&lt;/alt-periodical&gt;&lt;pages&gt;52-8&lt;/pages&gt;&lt;volume&gt;19&lt;/volume&gt;&lt;number&gt;1&lt;/number&gt;&lt;edition&gt;2009/07/04&lt;/edition&gt;&lt;keywords&gt;&lt;keyword&gt;Birth Rate&lt;/keyword&gt;&lt;keyword&gt;Chorionic Gonadotropin/*administration &amp;amp; dosage/pharmacology&lt;/keyword&gt;&lt;keyword&gt;Female&lt;/keyword&gt;&lt;keyword&gt;*Fertilization in Vitro&lt;/keyword&gt;&lt;keyword&gt;Humans&lt;/keyword&gt;&lt;keyword&gt;Oocytes/cytology/*drug effects&lt;/keyword&gt;&lt;keyword&gt;*Ovulation Induction&lt;/keyword&gt;&lt;keyword&gt;Pregnancy&lt;/keyword&gt;&lt;/keywords&gt;&lt;dates&gt;&lt;year&gt;2009&lt;/year&gt;&lt;pub-dates&gt;&lt;date&gt;Jul&lt;/date&gt;&lt;/pub-dates&gt;&lt;/dates&gt;&lt;isbn&gt;1472-6483&lt;/isbn&gt;&lt;accession-num&gt;19573290&lt;/accession-num&gt;&lt;urls&gt;&lt;/urls&gt;&lt;remote-database-provider&gt;NLM&lt;/remote-database-provider&gt;&lt;language&gt;eng&lt;/language&gt;&lt;/record&gt;&lt;/Cite&gt;&lt;/EndNote&gt;</w:instrText>
      </w:r>
      <w:r w:rsidRPr="00012B59">
        <w:rPr>
          <w:rFonts w:cstheme="minorHAnsi"/>
          <w:color w:val="000000"/>
          <w:sz w:val="24"/>
          <w:szCs w:val="24"/>
        </w:rPr>
        <w:fldChar w:fldCharType="separate"/>
      </w:r>
      <w:r w:rsidR="000347F2">
        <w:rPr>
          <w:rFonts w:cstheme="minorHAnsi"/>
          <w:noProof/>
          <w:color w:val="000000"/>
          <w:sz w:val="24"/>
          <w:szCs w:val="24"/>
        </w:rPr>
        <w:t>(28)</w:t>
      </w:r>
      <w:r w:rsidRPr="00012B59">
        <w:rPr>
          <w:rFonts w:cstheme="minorHAnsi"/>
          <w:color w:val="000000"/>
          <w:sz w:val="24"/>
          <w:szCs w:val="24"/>
        </w:rPr>
        <w:fldChar w:fldCharType="end"/>
      </w:r>
      <w:r w:rsidRPr="00012B59">
        <w:rPr>
          <w:rFonts w:cstheme="minorHAnsi"/>
          <w:color w:val="000000"/>
          <w:sz w:val="24"/>
          <w:szCs w:val="24"/>
        </w:rPr>
        <w:t xml:space="preserve"> or using a GnRH agonist as a trigger </w:t>
      </w:r>
      <w:r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&lt;EndNote&gt;&lt;Cite&gt;&lt;Author&gt;Iliodromiti&lt;/Author&gt;&lt;Year&gt;2013&lt;/Year&gt;&lt;RecNum&gt;1269&lt;/RecNum&gt;&lt;DisplayText&gt;(29)&lt;/DisplayText&gt;&lt;record&gt;&lt;rec-number&gt;1269&lt;/rec-number&gt;&lt;foreign-keys&gt;&lt;key app="EN" db-id="9fvdpsafxpzvpseew2a5t2e95wa5p20awzw2" timestamp="1397112503"&gt;1269&lt;/key&gt;&lt;/foreign-keys&gt;&lt;ref-type name="Journal Article"&gt;17&lt;/ref-type&gt;&lt;contributors&gt;&lt;authors&gt;&lt;author&gt;Iliodromiti, Stamatina&lt;/author&gt;&lt;author&gt;Blockeel, Christophe&lt;/author&gt;&lt;author&gt;Tremellen, Kelton P&lt;/author&gt;&lt;author&gt;Fleming, Richard&lt;/author&gt;&lt;author&gt;Tournaye, Herman&lt;/author&gt;&lt;author&gt;Humaidan, Peter&lt;/author&gt;&lt;author&gt;Nelson, Scott M&lt;/author&gt;&lt;/authors&gt;&lt;/contributors&gt;&lt;titles&gt;&lt;title&gt;Consistent high clinical pregnancy rates and low ovarian hyperstimulation syndrome rates in high-risk patients after GnRH agonist triggering and modified luteal support: a retrospective multicentre study&lt;/title&gt;&lt;secondary-title&gt;Human Reproduction&lt;/secondary-title&gt;&lt;/titles&gt;&lt;periodical&gt;&lt;full-title&gt;Human Reproduction&lt;/full-title&gt;&lt;/periodical&gt;&lt;pages&gt;2529-2536&lt;/pages&gt;&lt;volume&gt;28&lt;/volume&gt;&lt;number&gt;9&lt;/number&gt;&lt;dates&gt;&lt;year&gt;2013&lt;/year&gt;&lt;/dates&gt;&lt;isbn&gt;0268-1161&lt;/isbn&gt;&lt;urls&gt;&lt;/urls&gt;&lt;/record&gt;&lt;/Cite&gt;&lt;/EndNote&gt;</w:instrText>
      </w:r>
      <w:r w:rsidRPr="00012B59">
        <w:rPr>
          <w:rFonts w:cstheme="minorHAnsi"/>
          <w:color w:val="000000"/>
          <w:sz w:val="24"/>
          <w:szCs w:val="24"/>
        </w:rPr>
        <w:fldChar w:fldCharType="separate"/>
      </w:r>
      <w:r w:rsidR="000347F2">
        <w:rPr>
          <w:rFonts w:cstheme="minorHAnsi"/>
          <w:noProof/>
          <w:color w:val="000000"/>
          <w:sz w:val="24"/>
          <w:szCs w:val="24"/>
        </w:rPr>
        <w:t>(29)</w:t>
      </w:r>
      <w:r w:rsidRPr="00012B59">
        <w:rPr>
          <w:rFonts w:cstheme="minorHAnsi"/>
          <w:color w:val="000000"/>
          <w:sz w:val="24"/>
          <w:szCs w:val="24"/>
        </w:rPr>
        <w:fldChar w:fldCharType="end"/>
      </w:r>
      <w:r w:rsidRPr="00012B59">
        <w:rPr>
          <w:rFonts w:cstheme="minorHAnsi"/>
          <w:color w:val="000000"/>
          <w:sz w:val="24"/>
          <w:szCs w:val="24"/>
        </w:rPr>
        <w:t>.</w:t>
      </w:r>
      <w:r w:rsidR="00F82E79">
        <w:rPr>
          <w:rFonts w:cstheme="minorHAnsi"/>
          <w:color w:val="000000"/>
          <w:sz w:val="24"/>
          <w:szCs w:val="24"/>
        </w:rPr>
        <w:t xml:space="preserve"> </w:t>
      </w:r>
      <w:r w:rsidR="00A9186A" w:rsidRPr="00012B59">
        <w:rPr>
          <w:rFonts w:cstheme="minorHAnsi"/>
          <w:color w:val="000000"/>
          <w:sz w:val="24"/>
          <w:szCs w:val="24"/>
        </w:rPr>
        <w:t xml:space="preserve">However, many of these have their disadvantages. For example, there are no RCTs investigating the efficacy of coasting on controlling OHSS </w:t>
      </w:r>
      <w:r w:rsidR="00A9186A"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&lt;EndNote&gt;&lt;Cite&gt;&lt;Author&gt;García-Velasco&lt;/Author&gt;&lt;Year&gt;2006&lt;/Year&gt;&lt;RecNum&gt;981&lt;/RecNum&gt;&lt;DisplayText&gt;(30)&lt;/DisplayText&gt;&lt;record&gt;&lt;rec-number&gt;981&lt;/rec-number&gt;&lt;foreign-keys&gt;&lt;key app="EN" db-id="9fvdpsafxpzvpseew2a5t2e95wa5p20awzw2" timestamp="1393595867"&gt;981&lt;/key&gt;&lt;/foreign-keys&gt;&lt;ref-type name="Journal Article"&gt;17&lt;/ref-type&gt;&lt;contributors&gt;&lt;authors&gt;&lt;author&gt;García-Velasco, Juan A&lt;/author&gt;&lt;author&gt;Isaza, Verónica&lt;/author&gt;&lt;author&gt;Quea, Guillermo&lt;/author&gt;&lt;author&gt;Pellicer, Antonio&lt;/author&gt;&lt;/authors&gt;&lt;/contributors&gt;&lt;titles&gt;&lt;title&gt;Coasting for the prevention of ovarian hyperstimulation syndrome: much ado about nothing?&lt;/title&gt;&lt;secondary-title&gt;Fertility and sterility&lt;/secondary-title&gt;&lt;/titles&gt;&lt;periodical&gt;&lt;full-title&gt;Fertil Steril&lt;/full-title&gt;&lt;abbr-1&gt;Fertility and sterility&lt;/abbr-1&gt;&lt;/periodical&gt;&lt;pages&gt;547-554&lt;/pages&gt;&lt;volume&gt;85&lt;/volume&gt;&lt;number&gt;3&lt;/number&gt;&lt;dates&gt;&lt;year&gt;2006&lt;/year&gt;&lt;/dates&gt;&lt;isbn&gt;0015-0282&lt;/isbn&gt;&lt;urls&gt;&lt;/urls&gt;&lt;/record&gt;&lt;/Cite&gt;&lt;/EndNote&gt;</w:instrText>
      </w:r>
      <w:r w:rsidR="00A9186A" w:rsidRPr="00012B59">
        <w:rPr>
          <w:rFonts w:cstheme="minorHAnsi"/>
          <w:color w:val="000000"/>
          <w:sz w:val="24"/>
          <w:szCs w:val="24"/>
        </w:rPr>
        <w:fldChar w:fldCharType="separate"/>
      </w:r>
      <w:r w:rsidR="000347F2">
        <w:rPr>
          <w:rFonts w:cstheme="minorHAnsi"/>
          <w:noProof/>
          <w:color w:val="000000"/>
          <w:sz w:val="24"/>
          <w:szCs w:val="24"/>
        </w:rPr>
        <w:t>(30)</w:t>
      </w:r>
      <w:r w:rsidR="00A9186A" w:rsidRPr="00012B59">
        <w:rPr>
          <w:rFonts w:cstheme="minorHAnsi"/>
          <w:color w:val="000000"/>
          <w:sz w:val="24"/>
          <w:szCs w:val="24"/>
        </w:rPr>
        <w:fldChar w:fldCharType="end"/>
      </w:r>
      <w:r w:rsidR="00F82E79">
        <w:rPr>
          <w:rFonts w:cstheme="minorHAnsi"/>
          <w:color w:val="000000"/>
          <w:sz w:val="24"/>
          <w:szCs w:val="24"/>
        </w:rPr>
        <w:t>, while m</w:t>
      </w:r>
      <w:r w:rsidR="00A9186A" w:rsidRPr="00012B59">
        <w:rPr>
          <w:rFonts w:cstheme="minorHAnsi"/>
          <w:color w:val="000000"/>
          <w:sz w:val="24"/>
          <w:szCs w:val="24"/>
        </w:rPr>
        <w:t xml:space="preserve">etformin is not well tolerated because of its side effects and its effectiveness record is </w:t>
      </w:r>
      <w:r w:rsidR="00F82E79">
        <w:rPr>
          <w:rFonts w:cstheme="minorHAnsi"/>
          <w:color w:val="000000"/>
          <w:sz w:val="24"/>
          <w:szCs w:val="24"/>
        </w:rPr>
        <w:t>poor</w:t>
      </w:r>
      <w:r w:rsidR="00C05FA7" w:rsidRPr="00012B59">
        <w:rPr>
          <w:rFonts w:cstheme="minorHAnsi"/>
          <w:color w:val="000000"/>
          <w:sz w:val="24"/>
          <w:szCs w:val="24"/>
        </w:rPr>
        <w:t xml:space="preserve"> </w:t>
      </w:r>
      <w:r w:rsidR="00C05FA7"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&lt;EndNote&gt;&lt;Cite&gt;&lt;Author&gt;Swanton&lt;/Author&gt;&lt;Year&gt;2011&lt;/Year&gt;&lt;RecNum&gt;1277&lt;/RecNum&gt;&lt;DisplayText&gt;(31)&lt;/DisplayText&gt;&lt;record&gt;&lt;rec-number&gt;1277&lt;/rec-number&gt;&lt;foreign-keys&gt;&lt;key app="EN" db-id="9fvdpsafxpzvpseew2a5t2e95wa5p20awzw2" timestamp="1398197543"&gt;1277&lt;/key&gt;&lt;/foreign-keys&gt;&lt;ref-type name="Journal Article"&gt;17&lt;/ref-type&gt;&lt;contributors&gt;&lt;authors&gt;&lt;author&gt;Swanton, Alexander&lt;/author&gt;&lt;author&gt;Lighten, Antony&lt;/author&gt;&lt;author&gt;Granne, Ingrid&lt;/author&gt;&lt;author&gt;McVeigh, Enda&lt;/author&gt;&lt;author&gt;Lavery, Stuart&lt;/author&gt;&lt;author&gt;Trew, Geoff&lt;/author&gt;&lt;author&gt;Talmor, Alon&lt;/author&gt;&lt;author&gt;Raine-Fenning, Nick&lt;/author&gt;&lt;author&gt;Jayaprakasan, Kannamannadiar&lt;/author&gt;&lt;author&gt;Child, Tim&lt;/author&gt;&lt;/authors&gt;&lt;/contributors&gt;&lt;titles&gt;&lt;title&gt;Do women with ovaries of polycystic morphology without any other features of PCOS benefit from short-term metformin co-treatment during IVF? A double-blind, placebo-controlled, randomized trial&lt;/title&gt;&lt;secondary-title&gt;Human reproduction&lt;/secondary-title&gt;&lt;/titles&gt;&lt;periodical&gt;&lt;full-title&gt;Human Reproduction&lt;/full-title&gt;&lt;/periodical&gt;&lt;pages&gt;2178-2184&lt;/pages&gt;&lt;volume&gt;26&lt;/volume&gt;&lt;number&gt;8&lt;/number&gt;&lt;dates&gt;&lt;year&gt;2011&lt;/year&gt;&lt;/dates&gt;&lt;isbn&gt;0268-1161&lt;/isbn&gt;&lt;urls&gt;&lt;/urls&gt;&lt;/record&gt;&lt;/Cite&gt;&lt;/EndNote&gt;</w:instrText>
      </w:r>
      <w:r w:rsidR="00C05FA7" w:rsidRPr="00012B59">
        <w:rPr>
          <w:rFonts w:cstheme="minorHAnsi"/>
          <w:color w:val="000000"/>
          <w:sz w:val="24"/>
          <w:szCs w:val="24"/>
        </w:rPr>
        <w:fldChar w:fldCharType="separate"/>
      </w:r>
      <w:r w:rsidR="000347F2">
        <w:rPr>
          <w:rFonts w:cstheme="minorHAnsi"/>
          <w:noProof/>
          <w:color w:val="000000"/>
          <w:sz w:val="24"/>
          <w:szCs w:val="24"/>
        </w:rPr>
        <w:t>(31)</w:t>
      </w:r>
      <w:r w:rsidR="00C05FA7" w:rsidRPr="00012B59">
        <w:rPr>
          <w:rFonts w:cstheme="minorHAnsi"/>
          <w:color w:val="000000"/>
          <w:sz w:val="24"/>
          <w:szCs w:val="24"/>
        </w:rPr>
        <w:fldChar w:fldCharType="end"/>
      </w:r>
      <w:r w:rsidR="00A9186A" w:rsidRPr="00012B59">
        <w:rPr>
          <w:rFonts w:cstheme="minorHAnsi"/>
          <w:color w:val="000000"/>
          <w:sz w:val="24"/>
          <w:szCs w:val="24"/>
        </w:rPr>
        <w:t xml:space="preserve">. GnRH agonist trigger is effective but is associated with a </w:t>
      </w:r>
      <w:r w:rsidR="00A81266">
        <w:rPr>
          <w:rFonts w:cstheme="minorHAnsi"/>
          <w:color w:val="000000"/>
          <w:sz w:val="24"/>
          <w:szCs w:val="24"/>
        </w:rPr>
        <w:t xml:space="preserve">lower </w:t>
      </w:r>
      <w:r w:rsidR="00A81266" w:rsidRPr="00A81266">
        <w:rPr>
          <w:rFonts w:cstheme="minorHAnsi"/>
          <w:color w:val="000000"/>
          <w:sz w:val="24"/>
          <w:szCs w:val="24"/>
        </w:rPr>
        <w:t>live birth rates and ongoing pregnancy rates</w:t>
      </w:r>
      <w:r w:rsidR="00A9186A" w:rsidRPr="00012B59">
        <w:rPr>
          <w:rFonts w:cstheme="minorHAnsi"/>
          <w:color w:val="000000"/>
          <w:sz w:val="24"/>
          <w:szCs w:val="24"/>
        </w:rPr>
        <w:t xml:space="preserve"> </w:t>
      </w:r>
      <w:r w:rsidR="00A9186A"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&lt;EndNote&gt;&lt;Cite&gt;&lt;Author&gt;Youssef&lt;/Author&gt;&lt;Year&gt;2011&lt;/Year&gt;&lt;RecNum&gt;1276&lt;/RecNum&gt;&lt;DisplayText&gt;(32)&lt;/DisplayText&gt;&lt;record&gt;&lt;rec-number&gt;1276&lt;/rec-number&gt;&lt;foreign-keys&gt;&lt;key app="EN" db-id="9fvdpsafxpzvpseew2a5t2e95wa5p20awzw2" timestamp="1398197300"&gt;1276&lt;/key&gt;&lt;/foreign-keys&gt;&lt;ref-type name="Journal Article"&gt;17&lt;/ref-type&gt;&lt;contributors&gt;&lt;authors&gt;&lt;author&gt;Youssef, MA&lt;/author&gt;&lt;author&gt;Van der Veen, Fulco&lt;/author&gt;&lt;author&gt;Al-Inany, Hesham G&lt;/author&gt;&lt;author&gt;Griesinger, Georg&lt;/author&gt;&lt;author&gt;Mochtar, Monique H&lt;/author&gt;&lt;author&gt;Aboulfoutouh, Ismail&lt;/author&gt;&lt;author&gt;Khattab, Sherif M&lt;/author&gt;&lt;author&gt;van Wely, Madelon&lt;/author&gt;&lt;/authors&gt;&lt;/contributors&gt;&lt;titles&gt;&lt;title&gt;Gonadotropin-releasing hormone agonist versus HCG for oocyte triggering in antagonist assisted reproductive technology cycles&lt;/title&gt;&lt;secondary-title&gt;Cochrane Database Syst Rev&lt;/secondary-title&gt;&lt;/titles&gt;&lt;periodical&gt;&lt;full-title&gt;Cochrane Database Syst Rev&lt;/full-title&gt;&lt;abbr-1&gt;The Cochrane database of systematic reviews&lt;/abbr-1&gt;&lt;/periodical&gt;&lt;volume&gt;1&lt;/volume&gt;&lt;dates&gt;&lt;year&gt;2011&lt;/year&gt;&lt;/dates&gt;&lt;urls&gt;&lt;/urls&gt;&lt;/record&gt;&lt;/Cite&gt;&lt;/EndNote&gt;</w:instrText>
      </w:r>
      <w:r w:rsidR="00A9186A" w:rsidRPr="00012B59">
        <w:rPr>
          <w:rFonts w:cstheme="minorHAnsi"/>
          <w:color w:val="000000"/>
          <w:sz w:val="24"/>
          <w:szCs w:val="24"/>
        </w:rPr>
        <w:fldChar w:fldCharType="separate"/>
      </w:r>
      <w:r w:rsidR="000347F2">
        <w:rPr>
          <w:rFonts w:cstheme="minorHAnsi"/>
          <w:noProof/>
          <w:color w:val="000000"/>
          <w:sz w:val="24"/>
          <w:szCs w:val="24"/>
        </w:rPr>
        <w:t>(32)</w:t>
      </w:r>
      <w:r w:rsidR="00A9186A" w:rsidRPr="00012B59">
        <w:rPr>
          <w:rFonts w:cstheme="minorHAnsi"/>
          <w:color w:val="000000"/>
          <w:sz w:val="24"/>
          <w:szCs w:val="24"/>
        </w:rPr>
        <w:fldChar w:fldCharType="end"/>
      </w:r>
      <w:r w:rsidR="00A9186A" w:rsidRPr="00012B59">
        <w:rPr>
          <w:rFonts w:cstheme="minorHAnsi"/>
          <w:color w:val="000000"/>
          <w:sz w:val="24"/>
          <w:szCs w:val="24"/>
        </w:rPr>
        <w:t xml:space="preserve">.  </w:t>
      </w:r>
      <w:r w:rsidR="00F82E79">
        <w:rPr>
          <w:rFonts w:cstheme="minorHAnsi"/>
          <w:color w:val="000000"/>
          <w:sz w:val="24"/>
          <w:szCs w:val="24"/>
        </w:rPr>
        <w:t xml:space="preserve">By contrast, the use of a </w:t>
      </w:r>
      <w:r w:rsidR="00C05FA7" w:rsidRPr="00012B59">
        <w:rPr>
          <w:rFonts w:cstheme="minorHAnsi"/>
          <w:color w:val="000000"/>
          <w:sz w:val="24"/>
          <w:szCs w:val="24"/>
        </w:rPr>
        <w:t>GnRH agonist trigger</w:t>
      </w:r>
      <w:r w:rsidR="00F82E79">
        <w:rPr>
          <w:rFonts w:cstheme="minorHAnsi"/>
          <w:color w:val="000000"/>
          <w:sz w:val="24"/>
          <w:szCs w:val="24"/>
        </w:rPr>
        <w:t>s</w:t>
      </w:r>
      <w:r w:rsidR="00C05FA7" w:rsidRPr="00012B59">
        <w:rPr>
          <w:rFonts w:cstheme="minorHAnsi"/>
          <w:color w:val="000000"/>
          <w:sz w:val="24"/>
          <w:szCs w:val="24"/>
        </w:rPr>
        <w:t xml:space="preserve"> </w:t>
      </w:r>
      <w:r w:rsidR="00A81266" w:rsidRPr="00012B59">
        <w:rPr>
          <w:rFonts w:cstheme="minorHAnsi"/>
          <w:color w:val="000000"/>
          <w:sz w:val="24"/>
          <w:szCs w:val="24"/>
        </w:rPr>
        <w:t xml:space="preserve">may </w:t>
      </w:r>
      <w:r w:rsidR="00C05FA7" w:rsidRPr="00012B59">
        <w:rPr>
          <w:rFonts w:cstheme="minorHAnsi"/>
          <w:color w:val="000000"/>
          <w:sz w:val="24"/>
          <w:szCs w:val="24"/>
        </w:rPr>
        <w:t xml:space="preserve">also </w:t>
      </w:r>
      <w:r w:rsidR="00A9186A" w:rsidRPr="00012B59">
        <w:rPr>
          <w:rFonts w:cstheme="minorHAnsi"/>
          <w:color w:val="000000"/>
          <w:sz w:val="24"/>
          <w:szCs w:val="24"/>
        </w:rPr>
        <w:t xml:space="preserve"> </w:t>
      </w:r>
      <w:r w:rsidR="00C05FA7" w:rsidRPr="00012B59">
        <w:rPr>
          <w:rFonts w:cstheme="minorHAnsi"/>
          <w:color w:val="000000"/>
          <w:sz w:val="24"/>
          <w:szCs w:val="24"/>
        </w:rPr>
        <w:t>cause</w:t>
      </w:r>
      <w:r w:rsidRPr="00012B59">
        <w:rPr>
          <w:rFonts w:cstheme="minorHAnsi"/>
          <w:color w:val="000000"/>
          <w:sz w:val="24"/>
          <w:szCs w:val="24"/>
        </w:rPr>
        <w:t xml:space="preserve"> </w:t>
      </w:r>
      <w:r w:rsidR="00C05FA7" w:rsidRPr="00012B59">
        <w:rPr>
          <w:rFonts w:cstheme="minorHAnsi"/>
          <w:color w:val="000000"/>
          <w:sz w:val="24"/>
          <w:szCs w:val="24"/>
        </w:rPr>
        <w:t xml:space="preserve">early luteolysis </w:t>
      </w:r>
      <w:r w:rsidRPr="00012B59">
        <w:rPr>
          <w:rFonts w:cstheme="minorHAnsi"/>
          <w:color w:val="000000"/>
          <w:sz w:val="24"/>
          <w:szCs w:val="24"/>
        </w:rPr>
        <w:t xml:space="preserve">and studies have shown decreased implantation rates even with exogenous progesterone </w:t>
      </w:r>
      <w:r w:rsidRPr="00012B59">
        <w:rPr>
          <w:rFonts w:cstheme="minorHAnsi"/>
          <w:color w:val="000000"/>
          <w:sz w:val="24"/>
          <w:szCs w:val="24"/>
        </w:rPr>
        <w:fldChar w:fldCharType="begin">
          <w:fldData xml:space="preserve">PEVuZE5vdGU+PENpdGU+PEF1dGhvcj5Hcmllc2luZ2VyPC9BdXRob3I+PFllYXI+MjAwNjwvWWVh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</w:fldData>
        </w:fldChar>
      </w:r>
      <w:r w:rsidR="000347F2">
        <w:rPr>
          <w:rFonts w:cstheme="minorHAnsi"/>
          <w:color w:val="000000"/>
          <w:sz w:val="24"/>
          <w:szCs w:val="24"/>
        </w:rPr>
        <w:instrText xml:space="preserve"> ADDIN EN.CITE </w:instrText>
      </w:r>
      <w:r w:rsidR="000347F2">
        <w:rPr>
          <w:rFonts w:cstheme="minorHAnsi"/>
          <w:color w:val="000000"/>
          <w:sz w:val="24"/>
          <w:szCs w:val="24"/>
        </w:rPr>
        <w:fldChar w:fldCharType="begin">
          <w:fldData xml:space="preserve">PEVuZE5vdGU+PENpdGU+PEF1dGhvcj5Hcmllc2luZ2VyPC9BdXRob3I+PFllYXI+MjAwNjwvWWVh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</w:fldData>
        </w:fldChar>
      </w:r>
      <w:r w:rsidR="000347F2">
        <w:rPr>
          <w:rFonts w:cstheme="minorHAnsi"/>
          <w:color w:val="000000"/>
          <w:sz w:val="24"/>
          <w:szCs w:val="24"/>
        </w:rPr>
        <w:instrText xml:space="preserve"> ADDIN EN.CITE.DATA </w:instrText>
      </w:r>
      <w:r w:rsidR="000347F2">
        <w:rPr>
          <w:rFonts w:cstheme="minorHAnsi"/>
          <w:color w:val="000000"/>
          <w:sz w:val="24"/>
          <w:szCs w:val="24"/>
        </w:rPr>
      </w:r>
      <w:r w:rsidR="000347F2">
        <w:rPr>
          <w:rFonts w:cstheme="minorHAnsi"/>
          <w:color w:val="000000"/>
          <w:sz w:val="24"/>
          <w:szCs w:val="24"/>
        </w:rPr>
        <w:fldChar w:fldCharType="end"/>
      </w:r>
      <w:r w:rsidRPr="00012B59">
        <w:rPr>
          <w:rFonts w:cstheme="minorHAnsi"/>
          <w:color w:val="000000"/>
          <w:sz w:val="24"/>
          <w:szCs w:val="24"/>
        </w:rPr>
      </w:r>
      <w:r w:rsidRPr="00012B59">
        <w:rPr>
          <w:rFonts w:cstheme="minorHAnsi"/>
          <w:color w:val="000000"/>
          <w:sz w:val="24"/>
          <w:szCs w:val="24"/>
        </w:rPr>
        <w:fldChar w:fldCharType="separate"/>
      </w:r>
      <w:r w:rsidR="000347F2">
        <w:rPr>
          <w:rFonts w:cstheme="minorHAnsi"/>
          <w:noProof/>
          <w:color w:val="000000"/>
          <w:sz w:val="24"/>
          <w:szCs w:val="24"/>
        </w:rPr>
        <w:t>(32, 33)</w:t>
      </w:r>
      <w:r w:rsidRPr="00012B59">
        <w:rPr>
          <w:rFonts w:cstheme="minorHAnsi"/>
          <w:color w:val="000000"/>
          <w:sz w:val="24"/>
          <w:szCs w:val="24"/>
        </w:rPr>
        <w:fldChar w:fldCharType="end"/>
      </w:r>
      <w:r w:rsidRPr="00012B59">
        <w:rPr>
          <w:rFonts w:cstheme="minorHAnsi"/>
          <w:color w:val="000000"/>
          <w:sz w:val="24"/>
          <w:szCs w:val="24"/>
        </w:rPr>
        <w:t>. Similar problems have been observed when using recombinant LH. Hence</w:t>
      </w:r>
      <w:r w:rsidR="004445DA">
        <w:rPr>
          <w:rFonts w:cstheme="minorHAnsi"/>
          <w:color w:val="000000"/>
          <w:sz w:val="24"/>
          <w:szCs w:val="24"/>
        </w:rPr>
        <w:t>,</w:t>
      </w:r>
      <w:r w:rsidRPr="00012B59">
        <w:rPr>
          <w:rFonts w:cstheme="minorHAnsi"/>
          <w:color w:val="000000"/>
          <w:sz w:val="24"/>
          <w:szCs w:val="24"/>
        </w:rPr>
        <w:t xml:space="preserve"> one </w:t>
      </w:r>
      <w:r w:rsidR="004445DA">
        <w:rPr>
          <w:rFonts w:cstheme="minorHAnsi"/>
          <w:color w:val="000000"/>
          <w:sz w:val="24"/>
          <w:szCs w:val="24"/>
        </w:rPr>
        <w:t>may</w:t>
      </w:r>
      <w:r w:rsidRPr="00012B59">
        <w:rPr>
          <w:rFonts w:cstheme="minorHAnsi"/>
          <w:color w:val="000000"/>
          <w:sz w:val="24"/>
          <w:szCs w:val="24"/>
        </w:rPr>
        <w:t xml:space="preserve"> postulate that in a super-ovulated ovary, oocyte maturation process is </w:t>
      </w:r>
      <w:r w:rsidR="004445DA">
        <w:rPr>
          <w:rFonts w:cstheme="minorHAnsi"/>
          <w:color w:val="000000"/>
          <w:sz w:val="24"/>
          <w:szCs w:val="24"/>
        </w:rPr>
        <w:t xml:space="preserve">compromised </w:t>
      </w:r>
      <w:r w:rsidRPr="00012B59">
        <w:rPr>
          <w:rFonts w:cstheme="minorHAnsi"/>
          <w:color w:val="000000"/>
          <w:sz w:val="24"/>
          <w:szCs w:val="24"/>
        </w:rPr>
        <w:t>with LH as opposed to</w:t>
      </w:r>
      <w:r w:rsidR="004445DA">
        <w:rPr>
          <w:rFonts w:cstheme="minorHAnsi"/>
          <w:color w:val="000000"/>
          <w:sz w:val="24"/>
          <w:szCs w:val="24"/>
        </w:rPr>
        <w:t xml:space="preserve"> with</w:t>
      </w:r>
      <w:r w:rsidRPr="00012B59">
        <w:rPr>
          <w:rFonts w:cstheme="minorHAnsi"/>
          <w:color w:val="000000"/>
          <w:sz w:val="24"/>
          <w:szCs w:val="24"/>
        </w:rPr>
        <w:t xml:space="preserve"> hCG.</w:t>
      </w:r>
      <w:r w:rsidR="00C05FA7" w:rsidRPr="00012B59">
        <w:rPr>
          <w:rFonts w:cstheme="minorHAnsi"/>
          <w:color w:val="000000"/>
          <w:sz w:val="24"/>
          <w:szCs w:val="24"/>
        </w:rPr>
        <w:t xml:space="preserve"> </w:t>
      </w:r>
    </w:p>
    <w:p w:rsidR="00A10E9F" w:rsidRDefault="00012B59" w:rsidP="001C0041">
      <w:pPr>
        <w:spacing w:after="0"/>
        <w:jc w:val="both"/>
        <w:rPr>
          <w:rFonts w:cstheme="minorHAnsi"/>
          <w:color w:val="000000"/>
          <w:sz w:val="24"/>
          <w:szCs w:val="24"/>
        </w:rPr>
      </w:pPr>
      <w:r>
        <w:rPr>
          <w:rFonts w:cstheme="minorHAnsi"/>
          <w:color w:val="000000"/>
          <w:sz w:val="24"/>
          <w:szCs w:val="24"/>
        </w:rPr>
        <w:t xml:space="preserve">Progesterone, on the other hand, </w:t>
      </w:r>
      <w:r w:rsidRPr="00012B59">
        <w:rPr>
          <w:rFonts w:cstheme="minorHAnsi"/>
          <w:color w:val="000000"/>
          <w:sz w:val="24"/>
          <w:szCs w:val="24"/>
        </w:rPr>
        <w:t xml:space="preserve">is absolutely essential for implantation and </w:t>
      </w:r>
      <w:r>
        <w:rPr>
          <w:rFonts w:cstheme="minorHAnsi"/>
          <w:color w:val="000000"/>
          <w:sz w:val="24"/>
          <w:szCs w:val="24"/>
        </w:rPr>
        <w:t xml:space="preserve">the aim of luteal phase support is </w:t>
      </w:r>
      <w:r w:rsidR="004445DA" w:rsidRPr="00012B59">
        <w:rPr>
          <w:rFonts w:cstheme="minorHAnsi"/>
          <w:color w:val="000000"/>
          <w:sz w:val="24"/>
          <w:szCs w:val="24"/>
        </w:rPr>
        <w:t>either</w:t>
      </w:r>
      <w:r w:rsidR="004445DA">
        <w:rPr>
          <w:rFonts w:cstheme="minorHAnsi"/>
          <w:color w:val="000000"/>
          <w:sz w:val="24"/>
          <w:szCs w:val="24"/>
        </w:rPr>
        <w:t xml:space="preserve"> </w:t>
      </w:r>
      <w:r>
        <w:rPr>
          <w:rFonts w:cstheme="minorHAnsi"/>
          <w:color w:val="000000"/>
          <w:sz w:val="24"/>
          <w:szCs w:val="24"/>
        </w:rPr>
        <w:t xml:space="preserve">to </w:t>
      </w:r>
      <w:r w:rsidRPr="00012B59">
        <w:rPr>
          <w:rFonts w:cstheme="minorHAnsi"/>
          <w:color w:val="000000"/>
          <w:sz w:val="24"/>
          <w:szCs w:val="24"/>
        </w:rPr>
        <w:t xml:space="preserve">provide progesterone or </w:t>
      </w:r>
      <w:r w:rsidR="004445DA">
        <w:rPr>
          <w:rFonts w:cstheme="minorHAnsi"/>
          <w:color w:val="000000"/>
          <w:sz w:val="24"/>
          <w:szCs w:val="24"/>
        </w:rPr>
        <w:t xml:space="preserve">to </w:t>
      </w:r>
      <w:r w:rsidRPr="00012B59">
        <w:rPr>
          <w:rFonts w:cstheme="minorHAnsi"/>
          <w:color w:val="000000"/>
          <w:sz w:val="24"/>
          <w:szCs w:val="24"/>
        </w:rPr>
        <w:t xml:space="preserve">stimulate </w:t>
      </w:r>
      <w:r w:rsidR="004445DA">
        <w:rPr>
          <w:rFonts w:cstheme="minorHAnsi"/>
          <w:color w:val="000000"/>
          <w:sz w:val="24"/>
          <w:szCs w:val="24"/>
        </w:rPr>
        <w:t xml:space="preserve">its </w:t>
      </w:r>
      <w:r w:rsidRPr="00012B59">
        <w:rPr>
          <w:rFonts w:cstheme="minorHAnsi"/>
          <w:color w:val="000000"/>
          <w:sz w:val="24"/>
          <w:szCs w:val="24"/>
        </w:rPr>
        <w:t>intrinsic production</w:t>
      </w:r>
      <w:r w:rsidR="004445DA">
        <w:rPr>
          <w:rFonts w:cstheme="minorHAnsi"/>
          <w:color w:val="000000"/>
          <w:sz w:val="24"/>
          <w:szCs w:val="24"/>
        </w:rPr>
        <w:t>.</w:t>
      </w:r>
      <w:r w:rsidRPr="00012B59">
        <w:rPr>
          <w:rFonts w:cstheme="minorHAnsi"/>
          <w:color w:val="000000"/>
          <w:sz w:val="24"/>
          <w:szCs w:val="24"/>
        </w:rPr>
        <w:t xml:space="preserve"> Various </w:t>
      </w:r>
      <w:r w:rsidR="004445DA" w:rsidRPr="00012B59">
        <w:rPr>
          <w:rFonts w:cstheme="minorHAnsi"/>
          <w:color w:val="000000"/>
          <w:sz w:val="24"/>
          <w:szCs w:val="24"/>
        </w:rPr>
        <w:t xml:space="preserve">progesterone </w:t>
      </w:r>
      <w:r w:rsidRPr="00012B59">
        <w:rPr>
          <w:rFonts w:cstheme="minorHAnsi"/>
          <w:color w:val="000000"/>
          <w:sz w:val="24"/>
          <w:szCs w:val="24"/>
        </w:rPr>
        <w:t xml:space="preserve">formulations (oral, vaginal and intra-muscular) are available. Oral progesterone undergoes first pass metabolism and </w:t>
      </w:r>
      <w:r w:rsidR="004445DA">
        <w:rPr>
          <w:rFonts w:cstheme="minorHAnsi"/>
          <w:color w:val="000000"/>
          <w:sz w:val="24"/>
          <w:szCs w:val="24"/>
        </w:rPr>
        <w:t xml:space="preserve">thus </w:t>
      </w:r>
      <w:r w:rsidRPr="00012B59">
        <w:rPr>
          <w:rFonts w:cstheme="minorHAnsi"/>
          <w:color w:val="000000"/>
          <w:sz w:val="24"/>
          <w:szCs w:val="24"/>
        </w:rPr>
        <w:t xml:space="preserve">has </w:t>
      </w:r>
      <w:r w:rsidR="004445DA">
        <w:rPr>
          <w:rFonts w:cstheme="minorHAnsi"/>
          <w:color w:val="000000"/>
          <w:sz w:val="24"/>
          <w:szCs w:val="24"/>
        </w:rPr>
        <w:t xml:space="preserve">a </w:t>
      </w:r>
      <w:r w:rsidRPr="00012B59">
        <w:rPr>
          <w:rFonts w:cstheme="minorHAnsi"/>
          <w:color w:val="000000"/>
          <w:sz w:val="24"/>
          <w:szCs w:val="24"/>
        </w:rPr>
        <w:t xml:space="preserve">reduced bioavailability </w:t>
      </w:r>
      <w:r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&lt;EndNote&gt;&lt;Cite&gt;&lt;Author&gt;Penzias&lt;/Author&gt;&lt;Year&gt;2002&lt;/Year&gt;&lt;RecNum&gt;806&lt;/RecNum&gt;&lt;DisplayText&gt;(34)&lt;/DisplayText&gt;&lt;record&gt;&lt;rec-number&gt;806&lt;/rec-number&gt;&lt;foreign-keys&gt;&lt;key app="EN" db-id="9fvdpsafxpzvpseew2a5t2e95wa5p20awzw2" timestamp="0"&gt;806&lt;/key&gt;&lt;/foreign-keys&gt;&lt;ref-type name="Journal Article"&gt;17&lt;/ref-type&gt;&lt;contributors&gt;&lt;authors&gt;&lt;author&gt;Penzias, A. S.&lt;/author&gt;&lt;/authors&gt;&lt;/contributors&gt;&lt;auth-address&gt;Boston IVF, 40 Second Avenue, Suite 300, Waltham, Massachusetts 02451, USA. alan.penzias@bostonivf.com&lt;/auth-address&gt;&lt;titles&gt;&lt;title&gt;Luteal phase support&lt;/title&gt;&lt;secondary-title&gt;Fertil Steril&lt;/secondary-title&gt;&lt;alt-title&gt;Fertility and sterility&lt;/alt-title&gt;&lt;/titles&gt;&lt;periodical&gt;&lt;full-title&gt;Fertil Steril&lt;/full-title&gt;&lt;abbr-1&gt;Fertility and sterility&lt;/abbr-1&gt;&lt;/periodical&gt;&lt;alt-periodical&gt;&lt;full-title&gt;Fertil Steril&lt;/full-title&gt;&lt;abbr-1&gt;Fertility and sterility&lt;/abbr-1&gt;&lt;/alt-periodical&gt;&lt;pages&gt;318-23&lt;/pages&gt;&lt;volume&gt;77&lt;/volume&gt;&lt;number&gt;2&lt;/number&gt;&lt;edition&gt;2002/02/01&lt;/edition&gt;&lt;keywords&gt;&lt;keyword&gt;Administration, Intravaginal&lt;/keyword&gt;&lt;keyword&gt;Adult&lt;/keyword&gt;&lt;keyword&gt;Female&lt;/keyword&gt;&lt;keyword&gt;*Fertilization in Vitro&lt;/keyword&gt;&lt;keyword&gt;Humans&lt;/keyword&gt;&lt;keyword&gt;Luteal Phase/*drug effects/physiology&lt;/keyword&gt;&lt;keyword&gt;Male&lt;/keyword&gt;&lt;keyword&gt;Patient Satisfaction&lt;/keyword&gt;&lt;keyword&gt;Pregnancy&lt;/keyword&gt;&lt;keyword&gt;Progesterone/*administration &amp;amp; dosage/pharmacokinetics&lt;/keyword&gt;&lt;/keywords&gt;&lt;dates&gt;&lt;year&gt;2002&lt;/year&gt;&lt;pub-dates&gt;&lt;date&gt;Feb&lt;/date&gt;&lt;/pub-dates&gt;&lt;/dates&gt;&lt;isbn&gt;0015-0282 (Print)&amp;#xD;0015-0282&lt;/isbn&gt;&lt;accession-num&gt;11821090&lt;/accession-num&gt;&lt;urls&gt;&lt;/urls&gt;&lt;remote-database-provider&gt;Nlm&lt;/remote-database-provider&gt;&lt;language&gt;eng&lt;/language&gt;&lt;/record&gt;&lt;/Cite&gt;&lt;/EndNote&gt;</w:instrText>
      </w:r>
      <w:r w:rsidRPr="00012B59">
        <w:rPr>
          <w:rFonts w:cstheme="minorHAnsi"/>
          <w:color w:val="000000"/>
          <w:sz w:val="24"/>
          <w:szCs w:val="24"/>
        </w:rPr>
        <w:fldChar w:fldCharType="separate"/>
      </w:r>
      <w:r w:rsidR="000347F2">
        <w:rPr>
          <w:rFonts w:cstheme="minorHAnsi"/>
          <w:noProof/>
          <w:color w:val="000000"/>
          <w:sz w:val="24"/>
          <w:szCs w:val="24"/>
        </w:rPr>
        <w:t>(34)</w:t>
      </w:r>
      <w:r w:rsidRPr="00012B59">
        <w:rPr>
          <w:rFonts w:cstheme="minorHAnsi"/>
          <w:color w:val="000000"/>
          <w:sz w:val="24"/>
          <w:szCs w:val="24"/>
        </w:rPr>
        <w:fldChar w:fldCharType="end"/>
      </w:r>
      <w:r w:rsidRPr="00012B59">
        <w:rPr>
          <w:rFonts w:cstheme="minorHAnsi"/>
          <w:color w:val="000000"/>
          <w:sz w:val="24"/>
          <w:szCs w:val="24"/>
        </w:rPr>
        <w:t>.  Vaginally administered progesteron</w:t>
      </w:r>
      <w:r w:rsidR="00176544">
        <w:rPr>
          <w:rFonts w:cstheme="minorHAnsi"/>
          <w:color w:val="000000"/>
          <w:sz w:val="24"/>
          <w:szCs w:val="24"/>
        </w:rPr>
        <w:t xml:space="preserve">e (VP) yields lower serum level and </w:t>
      </w:r>
      <w:r w:rsidRPr="00012B59">
        <w:rPr>
          <w:rFonts w:cstheme="minorHAnsi"/>
          <w:color w:val="000000"/>
          <w:sz w:val="24"/>
          <w:szCs w:val="24"/>
        </w:rPr>
        <w:t>so has no systemic bene</w:t>
      </w:r>
      <w:r w:rsidR="00176544">
        <w:rPr>
          <w:rFonts w:cstheme="minorHAnsi"/>
          <w:color w:val="000000"/>
          <w:sz w:val="24"/>
          <w:szCs w:val="24"/>
        </w:rPr>
        <w:t>fits whilst i</w:t>
      </w:r>
      <w:r w:rsidRPr="00012B59">
        <w:rPr>
          <w:rFonts w:cstheme="minorHAnsi"/>
          <w:color w:val="000000"/>
          <w:sz w:val="24"/>
          <w:szCs w:val="24"/>
        </w:rPr>
        <w:t xml:space="preserve">ntramuscular progesterone (IMP) results in a higher </w:t>
      </w:r>
      <w:r w:rsidR="00176544">
        <w:rPr>
          <w:rFonts w:cstheme="minorHAnsi"/>
          <w:color w:val="000000"/>
          <w:sz w:val="24"/>
          <w:szCs w:val="24"/>
        </w:rPr>
        <w:t xml:space="preserve">and more sustained </w:t>
      </w:r>
      <w:r w:rsidRPr="00012B59">
        <w:rPr>
          <w:rFonts w:cstheme="minorHAnsi"/>
          <w:color w:val="000000"/>
          <w:sz w:val="24"/>
          <w:szCs w:val="24"/>
        </w:rPr>
        <w:t xml:space="preserve">plasma concentration which is maintained for a longer duration </w:t>
      </w:r>
      <w:r w:rsidRPr="00012B59">
        <w:rPr>
          <w:rFonts w:cstheme="minorHAnsi"/>
          <w:color w:val="000000"/>
          <w:sz w:val="24"/>
          <w:szCs w:val="24"/>
        </w:rPr>
        <w:fldChar w:fldCharType="begin"/>
      </w:r>
      <w:r w:rsidR="000347F2">
        <w:rPr>
          <w:rFonts w:cstheme="minorHAnsi"/>
          <w:color w:val="000000"/>
          <w:sz w:val="24"/>
          <w:szCs w:val="24"/>
        </w:rPr>
        <w:instrText xml:space="preserve"> ADDIN EN.CITE &lt;EndNote&gt;&lt;Cite&gt;&lt;Author&gt;Penzias&lt;/Author&gt;&lt;Year&gt;2002&lt;/Year&gt;&lt;RecNum&gt;806&lt;/RecNum&gt;&lt;DisplayText&gt;(34)&lt;/DisplayText&gt;&lt;record&gt;&lt;rec-number&gt;806&lt;/rec-number&gt;&lt;foreign-keys&gt;&lt;key app="EN" db-id="9fvdpsafxpzvpseew2a5t2e95wa5p20awzw2" timestamp="0"&gt;806&lt;/key&gt;&lt;/foreign-keys&gt;&lt;ref-type name="Journal Article"&gt;17&lt;/ref-type&gt;&lt;contributors&gt;&lt;authors&gt;&lt;author&gt;Penzias, A. S.&lt;/author&gt;&lt;/authors&gt;&lt;/contributors&gt;&lt;auth-address&gt;Boston IVF, 40 Second Avenue, Suite 300, Waltham, Massachusetts 02451, USA. alan.penzias@bostonivf.com&lt;/auth-address&gt;&lt;titles&gt;&lt;title&gt;Luteal phase support&lt;/title&gt;&lt;secondary-title&gt;Fertil Steril&lt;/secondary-title&gt;&lt;alt-title&gt;Fertility and sterility&lt;/alt-title&gt;&lt;/titles&gt;&lt;periodical&gt;&lt;full-title&gt;Fertil Steril&lt;/full-title&gt;&lt;abbr-1&gt;Fertility and sterility&lt;/abbr-1&gt;&lt;/periodical&gt;&lt;alt-periodical&gt;&lt;full-title&gt;Fertil Steril&lt;/full-title&gt;&lt;abbr-1&gt;Fertility and sterility&lt;/abbr-1&gt;&lt;/alt-periodical&gt;&lt;pages&gt;318-23&lt;/pages&gt;&lt;volume&gt;77&lt;/volume&gt;&lt;number&gt;2&lt;/number&gt;&lt;edition&gt;2002/02/01&lt;/edition&gt;&lt;keywords&gt;&lt;keyword&gt;Administration, Intravaginal&lt;/keyword&gt;&lt;keyword&gt;Adult&lt;/keyword&gt;&lt;keyword&gt;Female&lt;/keyword&gt;&lt;keyword&gt;*Fertilization in Vitro&lt;/keyword&gt;&lt;keyword&gt;Humans&lt;/keyword&gt;&lt;keyword&gt;Luteal Phase/*drug effects/physiology&lt;/keyword&gt;&lt;keyword&gt;Male&lt;/keyword&gt;&lt;keyword&gt;Patient Satisfaction&lt;/keyword&gt;&lt;keyword&gt;Pregnancy&lt;/keyword&gt;&lt;keyword&gt;Progesterone/*administration &amp;amp; dosage/pharmacokinetics&lt;/keyword&gt;&lt;/keywords&gt;&lt;dates&gt;&lt;year&gt;2002&lt;/year&gt;&lt;pub-dates&gt;&lt;date&gt;Feb&lt;/date&gt;&lt;/pub-dates&gt;&lt;/dates&gt;&lt;isbn&gt;0015-0282 (Print)&amp;#xD;0015-0282&lt;/isbn&gt;&lt;accession-num&gt;11821090&lt;/accession-num&gt;&lt;urls&gt;&lt;/urls&gt;&lt;remote-database-provider&gt;Nlm&lt;/remote-database-provider&gt;&lt;language&gt;eng&lt;/language&gt;&lt;/record&gt;&lt;/Cite&gt;&lt;/EndNote&gt;</w:instrText>
      </w:r>
      <w:r w:rsidRPr="00012B59">
        <w:rPr>
          <w:rFonts w:cstheme="minorHAnsi"/>
          <w:color w:val="000000"/>
          <w:sz w:val="24"/>
          <w:szCs w:val="24"/>
        </w:rPr>
        <w:fldChar w:fldCharType="separate"/>
      </w:r>
      <w:r w:rsidR="000347F2">
        <w:rPr>
          <w:rFonts w:cstheme="minorHAnsi"/>
          <w:noProof/>
          <w:color w:val="000000"/>
          <w:sz w:val="24"/>
          <w:szCs w:val="24"/>
        </w:rPr>
        <w:t>(34)</w:t>
      </w:r>
      <w:r w:rsidRPr="00012B59">
        <w:rPr>
          <w:rFonts w:cstheme="minorHAnsi"/>
          <w:color w:val="000000"/>
          <w:sz w:val="24"/>
          <w:szCs w:val="24"/>
        </w:rPr>
        <w:fldChar w:fldCharType="end"/>
      </w:r>
      <w:r w:rsidR="004E7144">
        <w:rPr>
          <w:rFonts w:cstheme="minorHAnsi"/>
          <w:color w:val="000000"/>
          <w:sz w:val="24"/>
          <w:szCs w:val="24"/>
        </w:rPr>
        <w:t xml:space="preserve">.  </w:t>
      </w:r>
    </w:p>
    <w:p w:rsidR="005B00BC" w:rsidRDefault="005B00BC" w:rsidP="001C0041">
      <w:pPr>
        <w:spacing w:after="0"/>
        <w:jc w:val="both"/>
        <w:rPr>
          <w:rFonts w:cstheme="minorHAnsi"/>
          <w:color w:val="000000"/>
          <w:sz w:val="24"/>
          <w:szCs w:val="24"/>
        </w:rPr>
      </w:pPr>
    </w:p>
    <w:p w:rsidR="00012B59" w:rsidRDefault="00012B59" w:rsidP="00736764">
      <w:pPr>
        <w:pStyle w:val="Heading1"/>
      </w:pPr>
      <w:bookmarkStart w:id="3" w:name="_Toc387015538"/>
      <w:r w:rsidRPr="00B10EAE">
        <w:rPr>
          <w:b/>
        </w:rPr>
        <w:t>Hypothesis</w:t>
      </w:r>
      <w:bookmarkEnd w:id="3"/>
      <w:r w:rsidRPr="00B10EAE">
        <w:rPr>
          <w:b/>
        </w:rPr>
        <w:t xml:space="preserve"> </w:t>
      </w:r>
    </w:p>
    <w:p w:rsidR="00012B59" w:rsidRDefault="00012B59" w:rsidP="001C0041">
      <w:pPr>
        <w:spacing w:after="0"/>
        <w:jc w:val="both"/>
        <w:rPr>
          <w:rFonts w:cs="Calibri"/>
          <w:color w:val="000000"/>
          <w:sz w:val="24"/>
          <w:szCs w:val="24"/>
        </w:rPr>
      </w:pPr>
      <w:r>
        <w:rPr>
          <w:rFonts w:cs="Calibri"/>
          <w:color w:val="000000"/>
          <w:sz w:val="24"/>
          <w:szCs w:val="24"/>
        </w:rPr>
        <w:t xml:space="preserve">Women are known to develop </w:t>
      </w:r>
      <w:r w:rsidRPr="006E2425">
        <w:rPr>
          <w:rFonts w:cs="Calibri"/>
          <w:color w:val="000000"/>
          <w:sz w:val="24"/>
          <w:szCs w:val="24"/>
        </w:rPr>
        <w:t xml:space="preserve">secondary amenorrhoea with reduced </w:t>
      </w:r>
      <w:r>
        <w:rPr>
          <w:rFonts w:cs="Calibri"/>
          <w:color w:val="000000"/>
          <w:sz w:val="24"/>
          <w:szCs w:val="24"/>
        </w:rPr>
        <w:t>gonadotrophin</w:t>
      </w:r>
      <w:r w:rsidRPr="006E2425">
        <w:rPr>
          <w:rFonts w:cs="Calibri"/>
          <w:color w:val="000000"/>
          <w:sz w:val="24"/>
          <w:szCs w:val="24"/>
        </w:rPr>
        <w:t xml:space="preserve"> levels</w:t>
      </w:r>
      <w:r>
        <w:rPr>
          <w:rFonts w:cs="Calibri"/>
          <w:color w:val="000000"/>
          <w:sz w:val="24"/>
          <w:szCs w:val="24"/>
        </w:rPr>
        <w:t xml:space="preserve"> after prolonged </w:t>
      </w:r>
      <w:r w:rsidRPr="006E2425">
        <w:rPr>
          <w:rFonts w:cs="Calibri"/>
          <w:color w:val="000000"/>
          <w:sz w:val="24"/>
          <w:szCs w:val="24"/>
        </w:rPr>
        <w:t xml:space="preserve">depot </w:t>
      </w:r>
      <w:r>
        <w:rPr>
          <w:rFonts w:cs="Calibri"/>
          <w:color w:val="000000"/>
          <w:sz w:val="24"/>
          <w:szCs w:val="24"/>
        </w:rPr>
        <w:t>P</w:t>
      </w:r>
      <w:r w:rsidRPr="006E2425">
        <w:rPr>
          <w:rFonts w:cs="Calibri"/>
          <w:color w:val="000000"/>
          <w:sz w:val="24"/>
          <w:szCs w:val="24"/>
        </w:rPr>
        <w:t xml:space="preserve">rovera </w:t>
      </w:r>
      <w:r>
        <w:rPr>
          <w:rFonts w:cs="Calibri"/>
          <w:color w:val="000000"/>
          <w:sz w:val="24"/>
          <w:szCs w:val="24"/>
        </w:rPr>
        <w:t xml:space="preserve">administration </w:t>
      </w:r>
      <w:r w:rsidRPr="006E2425">
        <w:rPr>
          <w:rFonts w:cs="Calibri"/>
          <w:color w:val="000000"/>
          <w:sz w:val="24"/>
          <w:szCs w:val="24"/>
        </w:rPr>
        <w:t xml:space="preserve">for contraception </w:t>
      </w:r>
      <w:r>
        <w:rPr>
          <w:rFonts w:cs="Calibri"/>
          <w:color w:val="000000"/>
          <w:sz w:val="24"/>
          <w:szCs w:val="24"/>
        </w:rPr>
        <w:fldChar w:fldCharType="begin"/>
      </w:r>
      <w:r w:rsidR="000347F2">
        <w:rPr>
          <w:rFonts w:cs="Calibri"/>
          <w:color w:val="000000"/>
          <w:sz w:val="24"/>
          <w:szCs w:val="24"/>
        </w:rPr>
        <w:instrText xml:space="preserve"> ADDIN EN.CITE &lt;EndNote&gt;&lt;Cite&gt;&lt;Author&gt;Vecchio&lt;/Author&gt;&lt;Year&gt;1971&lt;/Year&gt;&lt;RecNum&gt;966&lt;/RecNum&gt;&lt;DisplayText&gt;(35)&lt;/DisplayText&gt;&lt;record&gt;&lt;rec-number&gt;966&lt;/rec-number&gt;&lt;foreign-keys&gt;&lt;key app="EN" db-id="9fvdpsafxpzvpseew2a5t2e95wa5p20awzw2" timestamp="1393559286"&gt;966&lt;/key&gt;&lt;/foreign-keys&gt;&lt;ref-type name="Journal Article"&gt;17&lt;/ref-type&gt;&lt;contributors&gt;&lt;authors&gt;&lt;author&gt;Vecchio, TJ&lt;/author&gt;&lt;author&gt;Blake, CA&lt;/author&gt;&lt;author&gt;Sawyer, CH&lt;/author&gt;&lt;author&gt;De Virgiliis, G&lt;/author&gt;&lt;author&gt;Staudacher, C&lt;/author&gt;&lt;author&gt;LW, HEUBERGER&lt;/author&gt;&lt;author&gt;EH, CAMERON&lt;/author&gt;&lt;author&gt;JC, MARSHALL&lt;/author&gt;&lt;author&gt;KH, USADEL&lt;/author&gt;&lt;author&gt;EJ, WICKINGS&lt;/author&gt;&lt;/authors&gt;&lt;/contributors&gt;&lt;titles&gt;&lt;title&gt;Effect of Depo-Provera on pituitary gonadotropins&lt;/title&gt;&lt;secondary-title&gt;Depo-Provera Research Newsletter&lt;/secondary-title&gt;&lt;/titles&gt;&lt;periodical&gt;&lt;full-title&gt;Depo-Provera Research Newsletter&lt;/full-title&gt;&lt;/periodical&gt;&lt;pages&gt;2&lt;/pages&gt;&lt;volume&gt;1&lt;/volume&gt;&lt;number&gt;49&lt;/number&gt;&lt;dates&gt;&lt;year&gt;1971&lt;/year&gt;&lt;/dates&gt;&lt;urls&gt;&lt;/urls&gt;&lt;/record&gt;&lt;/Cite&gt;&lt;/EndNote&gt;</w:instrText>
      </w:r>
      <w:r>
        <w:rPr>
          <w:rFonts w:cs="Calibri"/>
          <w:color w:val="000000"/>
          <w:sz w:val="24"/>
          <w:szCs w:val="24"/>
        </w:rPr>
        <w:fldChar w:fldCharType="separate"/>
      </w:r>
      <w:r w:rsidR="000347F2">
        <w:rPr>
          <w:rFonts w:cs="Calibri"/>
          <w:noProof/>
          <w:color w:val="000000"/>
          <w:sz w:val="24"/>
          <w:szCs w:val="24"/>
        </w:rPr>
        <w:t>(35)</w:t>
      </w:r>
      <w:r>
        <w:rPr>
          <w:rFonts w:cs="Calibri"/>
          <w:color w:val="000000"/>
          <w:sz w:val="24"/>
          <w:szCs w:val="24"/>
        </w:rPr>
        <w:fldChar w:fldCharType="end"/>
      </w:r>
      <w:r w:rsidRPr="006E2425">
        <w:rPr>
          <w:rFonts w:cs="Calibri"/>
          <w:color w:val="000000"/>
          <w:sz w:val="24"/>
          <w:szCs w:val="24"/>
        </w:rPr>
        <w:t>.</w:t>
      </w:r>
      <w:r>
        <w:rPr>
          <w:rFonts w:cs="Calibri"/>
          <w:color w:val="000000"/>
          <w:sz w:val="24"/>
          <w:szCs w:val="24"/>
        </w:rPr>
        <w:t xml:space="preserve"> We </w:t>
      </w:r>
      <w:r w:rsidRPr="006E2425">
        <w:rPr>
          <w:rFonts w:cs="Calibri"/>
          <w:color w:val="000000"/>
          <w:sz w:val="24"/>
          <w:szCs w:val="24"/>
        </w:rPr>
        <w:t>propose that</w:t>
      </w:r>
      <w:r w:rsidR="00176544">
        <w:rPr>
          <w:rFonts w:cs="Calibri"/>
          <w:color w:val="000000"/>
          <w:sz w:val="24"/>
          <w:szCs w:val="24"/>
        </w:rPr>
        <w:t>,</w:t>
      </w:r>
      <w:r w:rsidRPr="006E2425">
        <w:rPr>
          <w:rFonts w:cs="Calibri"/>
          <w:color w:val="000000"/>
          <w:sz w:val="24"/>
          <w:szCs w:val="24"/>
        </w:rPr>
        <w:t xml:space="preserve"> </w:t>
      </w:r>
      <w:r>
        <w:rPr>
          <w:rFonts w:cs="Calibri"/>
          <w:color w:val="000000"/>
          <w:sz w:val="24"/>
          <w:szCs w:val="24"/>
        </w:rPr>
        <w:t>similarly</w:t>
      </w:r>
      <w:r w:rsidR="00176544">
        <w:rPr>
          <w:rFonts w:cs="Calibri"/>
          <w:color w:val="000000"/>
          <w:sz w:val="24"/>
          <w:szCs w:val="24"/>
        </w:rPr>
        <w:t xml:space="preserve">, </w:t>
      </w:r>
      <w:r w:rsidR="00CC349E">
        <w:rPr>
          <w:rFonts w:cs="Calibri"/>
          <w:color w:val="000000"/>
          <w:sz w:val="24"/>
          <w:szCs w:val="24"/>
        </w:rPr>
        <w:t>following IMP</w:t>
      </w:r>
      <w:r w:rsidR="00176544">
        <w:rPr>
          <w:rFonts w:cs="Calibri"/>
          <w:color w:val="000000"/>
          <w:sz w:val="24"/>
          <w:szCs w:val="24"/>
        </w:rPr>
        <w:t xml:space="preserve"> </w:t>
      </w:r>
      <w:r>
        <w:rPr>
          <w:rFonts w:cs="Calibri"/>
          <w:color w:val="000000"/>
          <w:sz w:val="24"/>
          <w:szCs w:val="24"/>
        </w:rPr>
        <w:t>administrati</w:t>
      </w:r>
      <w:r w:rsidR="00176544">
        <w:rPr>
          <w:rFonts w:cs="Calibri"/>
          <w:color w:val="000000"/>
          <w:sz w:val="24"/>
          <w:szCs w:val="24"/>
        </w:rPr>
        <w:t>on</w:t>
      </w:r>
      <w:r>
        <w:rPr>
          <w:rFonts w:cs="Calibri"/>
          <w:color w:val="000000"/>
          <w:sz w:val="24"/>
          <w:szCs w:val="24"/>
        </w:rPr>
        <w:t xml:space="preserve">, the sustained and significantly elevated </w:t>
      </w:r>
      <w:r w:rsidRPr="006E2425">
        <w:rPr>
          <w:rFonts w:cs="Calibri"/>
          <w:color w:val="000000"/>
          <w:sz w:val="24"/>
          <w:szCs w:val="24"/>
        </w:rPr>
        <w:t>plasma progesterone levels</w:t>
      </w:r>
      <w:r>
        <w:rPr>
          <w:rFonts w:cs="Calibri"/>
          <w:color w:val="000000"/>
          <w:sz w:val="24"/>
          <w:szCs w:val="24"/>
        </w:rPr>
        <w:t xml:space="preserve"> </w:t>
      </w:r>
      <w:r w:rsidR="00176544">
        <w:rPr>
          <w:rFonts w:cs="Calibri"/>
          <w:color w:val="000000"/>
          <w:sz w:val="24"/>
          <w:szCs w:val="24"/>
        </w:rPr>
        <w:t xml:space="preserve">may </w:t>
      </w:r>
      <w:r w:rsidRPr="006E2425">
        <w:rPr>
          <w:rFonts w:cs="Calibri"/>
          <w:color w:val="000000"/>
          <w:sz w:val="24"/>
          <w:szCs w:val="24"/>
        </w:rPr>
        <w:t>cause</w:t>
      </w:r>
      <w:r>
        <w:rPr>
          <w:rFonts w:cs="Calibri"/>
          <w:color w:val="000000"/>
          <w:sz w:val="24"/>
          <w:szCs w:val="24"/>
        </w:rPr>
        <w:t xml:space="preserve"> a</w:t>
      </w:r>
      <w:r w:rsidRPr="006E2425">
        <w:rPr>
          <w:rFonts w:cs="Calibri"/>
          <w:color w:val="000000"/>
          <w:sz w:val="24"/>
          <w:szCs w:val="24"/>
        </w:rPr>
        <w:t xml:space="preserve"> downregulation of</w:t>
      </w:r>
      <w:r>
        <w:rPr>
          <w:rFonts w:cs="Calibri"/>
          <w:color w:val="000000"/>
          <w:sz w:val="24"/>
          <w:szCs w:val="24"/>
        </w:rPr>
        <w:t xml:space="preserve"> the</w:t>
      </w:r>
      <w:r w:rsidRPr="006E2425">
        <w:rPr>
          <w:rFonts w:cs="Calibri"/>
          <w:color w:val="000000"/>
          <w:sz w:val="24"/>
          <w:szCs w:val="24"/>
        </w:rPr>
        <w:t xml:space="preserve"> hypothalamo-pituitary-ovarian axis</w:t>
      </w:r>
      <w:r>
        <w:rPr>
          <w:rFonts w:cs="Calibri"/>
          <w:color w:val="000000"/>
          <w:sz w:val="24"/>
          <w:szCs w:val="24"/>
        </w:rPr>
        <w:t>,</w:t>
      </w:r>
      <w:r w:rsidRPr="006E2425">
        <w:rPr>
          <w:rFonts w:cs="Calibri"/>
          <w:color w:val="000000"/>
          <w:sz w:val="24"/>
          <w:szCs w:val="24"/>
        </w:rPr>
        <w:t xml:space="preserve"> thus </w:t>
      </w:r>
      <w:r>
        <w:rPr>
          <w:rFonts w:cs="Calibri"/>
          <w:color w:val="000000"/>
          <w:sz w:val="24"/>
          <w:szCs w:val="24"/>
        </w:rPr>
        <w:t xml:space="preserve">downregulating the ovary, reducing its volume and </w:t>
      </w:r>
      <w:r w:rsidR="00176544">
        <w:rPr>
          <w:rFonts w:cs="Calibri"/>
          <w:color w:val="000000"/>
          <w:sz w:val="24"/>
          <w:szCs w:val="24"/>
        </w:rPr>
        <w:t>its output of vaso</w:t>
      </w:r>
      <w:r>
        <w:rPr>
          <w:rFonts w:cs="Calibri"/>
          <w:color w:val="000000"/>
          <w:sz w:val="24"/>
          <w:szCs w:val="24"/>
        </w:rPr>
        <w:t xml:space="preserve">active cytokines. </w:t>
      </w:r>
    </w:p>
    <w:p w:rsidR="00176544" w:rsidRDefault="00176544" w:rsidP="001C0041">
      <w:pPr>
        <w:spacing w:after="0"/>
        <w:jc w:val="both"/>
        <w:rPr>
          <w:rFonts w:cs="Calibri"/>
          <w:color w:val="000000"/>
          <w:sz w:val="24"/>
          <w:szCs w:val="24"/>
        </w:rPr>
      </w:pPr>
    </w:p>
    <w:p w:rsidR="00665871" w:rsidRDefault="00012B59" w:rsidP="001C0041">
      <w:pPr>
        <w:spacing w:after="0"/>
        <w:jc w:val="both"/>
        <w:rPr>
          <w:rFonts w:cstheme="minorHAnsi"/>
          <w:color w:val="000000"/>
          <w:sz w:val="24"/>
          <w:szCs w:val="24"/>
        </w:rPr>
      </w:pPr>
      <w:r w:rsidRPr="00D66C0D">
        <w:rPr>
          <w:rFonts w:cs="Calibri"/>
          <w:sz w:val="24"/>
          <w:szCs w:val="24"/>
        </w:rPr>
        <w:t xml:space="preserve">OHSS is characterised by enlarged ovaries with several corpora lutea with an allied increase in ovarian vascularity </w:t>
      </w:r>
      <w:r>
        <w:rPr>
          <w:rFonts w:cs="Calibri"/>
          <w:sz w:val="24"/>
          <w:szCs w:val="24"/>
        </w:rPr>
        <w:fldChar w:fldCharType="begin"/>
      </w:r>
      <w:r w:rsidR="000347F2">
        <w:rPr>
          <w:rFonts w:cs="Calibri"/>
          <w:sz w:val="24"/>
          <w:szCs w:val="24"/>
        </w:rPr>
        <w:instrText xml:space="preserve"> ADDIN EN.CITE &lt;EndNote&gt;&lt;Cite&gt;&lt;Author&gt;Tan&lt;/Author&gt;&lt;Year&gt;1996&lt;/Year&gt;&lt;RecNum&gt;1080&lt;/RecNum&gt;&lt;DisplayText&gt;(36)&lt;/DisplayText&gt;&lt;record&gt;&lt;rec-number&gt;1080&lt;/rec-number&gt;&lt;foreign-keys&gt;&lt;key app="EN" db-id="9fvdpsafxpzvpseew2a5t2e95wa5p20awzw2" timestamp="1395696870"&gt;1080&lt;/key&gt;&lt;/foreign-keys&gt;&lt;ref-type name="Journal Article"&gt;17&lt;/ref-type&gt;&lt;contributors&gt;&lt;authors&gt;&lt;author&gt;Tan, Seang Lin&lt;/author&gt;&lt;author&gt;Zaidi, Jamal&lt;/author&gt;&lt;author&gt;Campbell, Stuart&lt;/author&gt;&lt;author&gt;Doyle, Patricia&lt;/author&gt;&lt;author&gt;Collins, William&lt;/author&gt;&lt;/authors&gt;&lt;/contributors&gt;&lt;titles&gt;&lt;title&gt;Blood flow changes in the ovarian and uterine arteries during the normal menstrual cycle&lt;/title&gt;&lt;secondary-title&gt;American journal of obstetrics and gynecology&lt;/secondary-title&gt;&lt;/titles&gt;&lt;periodical&gt;&lt;full-title&gt;American Journal of Obstetrics and Gynecology&lt;/full-title&gt;&lt;/periodical&gt;&lt;pages&gt;625-631&lt;/pages&gt;&lt;volume&gt;175&lt;/volume&gt;&lt;number&gt;3&lt;/number&gt;&lt;dates&gt;&lt;year&gt;1996&lt;/year&gt;&lt;/dates&gt;&lt;isbn&gt;0002-9378&lt;/isbn&gt;&lt;urls&gt;&lt;/urls&gt;&lt;/record&gt;&lt;/Cite&gt;&lt;/EndNote&gt;</w:instrText>
      </w:r>
      <w:r>
        <w:rPr>
          <w:rFonts w:cs="Calibri"/>
          <w:sz w:val="24"/>
          <w:szCs w:val="24"/>
        </w:rPr>
        <w:fldChar w:fldCharType="separate"/>
      </w:r>
      <w:r w:rsidR="000347F2">
        <w:rPr>
          <w:rFonts w:cs="Calibri"/>
          <w:noProof/>
          <w:sz w:val="24"/>
          <w:szCs w:val="24"/>
        </w:rPr>
        <w:t>(36)</w:t>
      </w:r>
      <w:r>
        <w:rPr>
          <w:rFonts w:cs="Calibri"/>
          <w:sz w:val="24"/>
          <w:szCs w:val="24"/>
        </w:rPr>
        <w:fldChar w:fldCharType="end"/>
      </w:r>
      <w:r w:rsidRPr="00D66C0D">
        <w:rPr>
          <w:rFonts w:cs="Calibri"/>
          <w:sz w:val="24"/>
          <w:szCs w:val="24"/>
        </w:rPr>
        <w:t xml:space="preserve"> and a decrease in ovarian vessel resistance </w:t>
      </w:r>
      <w:r>
        <w:rPr>
          <w:rFonts w:cs="Calibri"/>
          <w:sz w:val="24"/>
          <w:szCs w:val="24"/>
        </w:rPr>
        <w:fldChar w:fldCharType="begin"/>
      </w:r>
      <w:r w:rsidR="000347F2">
        <w:rPr>
          <w:rFonts w:cs="Calibri"/>
          <w:sz w:val="24"/>
          <w:szCs w:val="24"/>
        </w:rPr>
        <w:instrText xml:space="preserve"> ADDIN EN.CITE &lt;EndNote&gt;&lt;Cite&gt;&lt;Author&gt;Moohan&lt;/Author&gt;&lt;Year&gt;1997&lt;/Year&gt;&lt;RecNum&gt;683&lt;/RecNum&gt;&lt;DisplayText&gt;(37)&lt;/DisplayText&gt;&lt;record&gt;&lt;rec-number&gt;683&lt;/rec-number&gt;&lt;foreign-keys&gt;&lt;key app="EN" db-id="9fvdpsafxpzvpseew2a5t2e95wa5p20awzw2" timestamp="0"&gt;683&lt;/key&gt;&lt;/foreign-keys&gt;&lt;ref-type name="Journal Article"&gt;17&lt;/ref-type&gt;&lt;contributors&gt;&lt;authors&gt;&lt;author&gt;Moohan, James M.&lt;/author&gt;&lt;author&gt;Curcio, Kerryn&lt;/author&gt;&lt;author&gt;Leoni, Maria&lt;/author&gt;&lt;author&gt;Healy, David&lt;/author&gt;&lt;author&gt;Hurley, Victor&lt;/author&gt;&lt;/authors&gt;&lt;/contributors&gt;&lt;titles&gt;&lt;title&gt;Low intraovarian vascular resistance: a marker for severe ovarian hyperstimulation syndrome&lt;/title&gt;&lt;secondary-title&gt;Fertility and Sterility&lt;/secondary-title&gt;&lt;/titles&gt;&lt;periodical&gt;&lt;full-title&gt;Fertil Steril&lt;/full-title&gt;&lt;abbr-1&gt;Fertility and sterility&lt;/abbr-1&gt;&lt;/periodical&gt;&lt;pages&gt;728-732&lt;/pages&gt;&lt;volume&gt;67&lt;/volume&gt;&lt;number&gt;4&lt;/number&gt;&lt;keywords&gt;&lt;keyword&gt;Color flow Doppler imaging&lt;/keyword&gt;&lt;keyword&gt;pulsed Doppler imaging&lt;/keyword&gt;&lt;keyword&gt;intraovarian vascular resistance&lt;/keyword&gt;&lt;keyword&gt;ovarian hyperstimulation syndrome&lt;/keyword&gt;&lt;/keywords&gt;&lt;dates&gt;&lt;year&gt;1997&lt;/year&gt;&lt;/dates&gt;&lt;isbn&gt;0015-0282&lt;/isbn&gt;&lt;urls&gt;&lt;related-urls&gt;&lt;url&gt;http://www.sciencedirect.com/science/article/pii/S001502829781374X&lt;/url&gt;&lt;/related-urls&gt;&lt;/urls&gt;&lt;electronic-resource-num&gt;http://dx.doi.org/10.1016/S0015-0282(97)81374-X&lt;/electronic-resource-num&gt;&lt;/record&gt;&lt;/Cite&gt;&lt;/EndNote&gt;</w:instrText>
      </w:r>
      <w:r>
        <w:rPr>
          <w:rFonts w:cs="Calibri"/>
          <w:sz w:val="24"/>
          <w:szCs w:val="24"/>
        </w:rPr>
        <w:fldChar w:fldCharType="separate"/>
      </w:r>
      <w:r w:rsidR="000347F2">
        <w:rPr>
          <w:rFonts w:cs="Calibri"/>
          <w:noProof/>
          <w:sz w:val="24"/>
          <w:szCs w:val="24"/>
        </w:rPr>
        <w:t>(37)</w:t>
      </w:r>
      <w:r>
        <w:rPr>
          <w:rFonts w:cs="Calibri"/>
          <w:sz w:val="24"/>
          <w:szCs w:val="24"/>
        </w:rPr>
        <w:fldChar w:fldCharType="end"/>
      </w:r>
      <w:r w:rsidRPr="00D66C0D">
        <w:rPr>
          <w:rFonts w:cs="Calibri"/>
          <w:sz w:val="24"/>
          <w:szCs w:val="24"/>
        </w:rPr>
        <w:t xml:space="preserve"> in the luteal phase. By contrast, it is recognised that ovarian volume decreases with pituitary downregulation </w:t>
      </w:r>
      <w:r>
        <w:rPr>
          <w:rFonts w:cs="Calibri"/>
          <w:sz w:val="24"/>
          <w:szCs w:val="24"/>
        </w:rPr>
        <w:fldChar w:fldCharType="begin"/>
      </w:r>
      <w:r w:rsidR="000347F2">
        <w:rPr>
          <w:rFonts w:cs="Calibri"/>
          <w:sz w:val="24"/>
          <w:szCs w:val="24"/>
        </w:rPr>
        <w:instrText xml:space="preserve"> ADDIN EN.CITE &lt;EndNote&gt;&lt;Cite&gt;&lt;Author&gt;Järvelä&lt;/Author&gt;&lt;Year&gt;2003&lt;/Year&gt;&lt;RecNum&gt;1082&lt;/RecNum&gt;&lt;DisplayText&gt;(38)&lt;/DisplayText&gt;&lt;record&gt;&lt;rec-number&gt;1082&lt;/rec-number&gt;&lt;foreign-keys&gt;&lt;key app="EN" db-id="9fvdpsafxpzvpseew2a5t2e95wa5p20awzw2" timestamp="1395697408"&gt;1082&lt;/key&gt;&lt;/foreign-keys&gt;&lt;ref-type name="Journal Article"&gt;17&lt;/ref-type&gt;&lt;contributors&gt;&lt;authors&gt;&lt;author&gt;Järvelä, Ilkka Y&lt;/author&gt;&lt;author&gt;Sladkevicius, Povilas&lt;/author&gt;&lt;author&gt;Kelly, Simon&lt;/author&gt;&lt;author&gt;Ojha, Kamal&lt;/author&gt;&lt;author&gt;Campbell, Stuart&lt;/author&gt;&lt;author&gt;Nargund, Geeta&lt;/author&gt;&lt;/authors&gt;&lt;/contributors&gt;&lt;titles&gt;&lt;title&gt;Effect of pituitary down-regulation on the ovary before in vitro fertilization as measured using three-dimensional power Doppler ultrasound&lt;/title&gt;&lt;secondary-title&gt;Fertility and sterility&lt;/secondary-title&gt;&lt;/titles&gt;&lt;periodical&gt;&lt;full-title&gt;Fertil Steril&lt;/full-title&gt;&lt;abbr-1&gt;Fertility and sterility&lt;/abbr-1&gt;&lt;/periodical&gt;&lt;pages&gt;1129-1135&lt;/pages&gt;&lt;volume&gt;79&lt;/volume&gt;&lt;number&gt;5&lt;/number&gt;&lt;dates&gt;&lt;year&gt;2003&lt;/year&gt;&lt;/dates&gt;&lt;isbn&gt;0015-0282&lt;/isbn&gt;&lt;urls&gt;&lt;/urls&gt;&lt;/record&gt;&lt;/Cite&gt;&lt;/EndNote&gt;</w:instrText>
      </w:r>
      <w:r>
        <w:rPr>
          <w:rFonts w:cs="Calibri"/>
          <w:sz w:val="24"/>
          <w:szCs w:val="24"/>
        </w:rPr>
        <w:fldChar w:fldCharType="separate"/>
      </w:r>
      <w:r w:rsidR="000347F2">
        <w:rPr>
          <w:rFonts w:cs="Calibri"/>
          <w:noProof/>
          <w:sz w:val="24"/>
          <w:szCs w:val="24"/>
        </w:rPr>
        <w:t>(38)</w:t>
      </w:r>
      <w:r>
        <w:rPr>
          <w:rFonts w:cs="Calibri"/>
          <w:sz w:val="24"/>
          <w:szCs w:val="24"/>
        </w:rPr>
        <w:fldChar w:fldCharType="end"/>
      </w:r>
      <w:r w:rsidRPr="00D66C0D">
        <w:rPr>
          <w:rFonts w:cs="Calibri"/>
          <w:sz w:val="24"/>
          <w:szCs w:val="24"/>
        </w:rPr>
        <w:t>, a</w:t>
      </w:r>
      <w:r>
        <w:rPr>
          <w:rFonts w:cs="Calibri"/>
          <w:sz w:val="24"/>
          <w:szCs w:val="24"/>
        </w:rPr>
        <w:t xml:space="preserve"> phenomenon best predicted by </w:t>
      </w:r>
      <w:r w:rsidRPr="00D66C0D">
        <w:rPr>
          <w:rFonts w:cs="Calibri"/>
          <w:sz w:val="24"/>
          <w:szCs w:val="24"/>
        </w:rPr>
        <w:t xml:space="preserve">Doppler-based </w:t>
      </w:r>
      <w:r>
        <w:rPr>
          <w:rFonts w:cs="Calibri"/>
          <w:sz w:val="24"/>
          <w:szCs w:val="24"/>
        </w:rPr>
        <w:t xml:space="preserve">assessment of </w:t>
      </w:r>
      <w:r w:rsidRPr="00D66C0D">
        <w:rPr>
          <w:rFonts w:cs="Calibri"/>
          <w:sz w:val="24"/>
          <w:szCs w:val="24"/>
        </w:rPr>
        <w:t xml:space="preserve">ovarian artery resistance index </w:t>
      </w:r>
      <w:r>
        <w:rPr>
          <w:rFonts w:cs="Calibri"/>
          <w:sz w:val="24"/>
          <w:szCs w:val="24"/>
        </w:rPr>
        <w:fldChar w:fldCharType="begin"/>
      </w:r>
      <w:r w:rsidR="000347F2">
        <w:rPr>
          <w:rFonts w:cs="Calibri"/>
          <w:sz w:val="24"/>
          <w:szCs w:val="24"/>
        </w:rPr>
        <w:instrText xml:space="preserve"> ADDIN EN.CITE &lt;EndNote&gt;&lt;Cite&gt;&lt;Author&gt;Dada&lt;/Author&gt;&lt;Year&gt;2001&lt;/Year&gt;&lt;RecNum&gt;957&lt;/RecNum&gt;&lt;DisplayText&gt;(39)&lt;/DisplayText&gt;&lt;record&gt;&lt;rec-number&gt;957&lt;/rec-number&gt;&lt;foreign-keys&gt;&lt;key app="EN" db-id="9fvdpsafxpzvpseew2a5t2e95wa5p20awzw2" timestamp="1393551516"&gt;957&lt;/key&gt;&lt;/foreign-keys&gt;&lt;ref-type name="Journal Article"&gt;17&lt;/ref-type&gt;&lt;contributors&gt;&lt;authors&gt;&lt;author&gt;Dada, Tunde&lt;/author&gt;&lt;author&gt;Salha, Osama&lt;/author&gt;&lt;author&gt;Allgar, Vicki&lt;/author&gt;&lt;author&gt;Sharma, Vinay&lt;/author&gt;&lt;/authors&gt;&lt;/contributors&gt;&lt;titles&gt;&lt;title&gt;Utero-ovarian blood flow characteristics of pituitary desensitization&lt;/title&gt;&lt;secondary-title&gt;Human Reproduction&lt;/secondary-title&gt;&lt;/titles&gt;&lt;periodical&gt;&lt;full-title&gt;Human Reproduction&lt;/full-title&gt;&lt;/periodical&gt;&lt;pages&gt;1663-1670&lt;/pages&gt;&lt;volume&gt;16&lt;/volume&gt;&lt;number&gt;8&lt;/number&gt;&lt;dates&gt;&lt;year&gt;2001&lt;/year&gt;&lt;/dates&gt;&lt;isbn&gt;0268-1161&lt;/isbn&gt;&lt;urls&gt;&lt;/urls&gt;&lt;/record&gt;&lt;/Cite&gt;&lt;/EndNote&gt;</w:instrText>
      </w:r>
      <w:r>
        <w:rPr>
          <w:rFonts w:cs="Calibri"/>
          <w:sz w:val="24"/>
          <w:szCs w:val="24"/>
        </w:rPr>
        <w:fldChar w:fldCharType="separate"/>
      </w:r>
      <w:r w:rsidR="000347F2">
        <w:rPr>
          <w:rFonts w:cs="Calibri"/>
          <w:noProof/>
          <w:sz w:val="24"/>
          <w:szCs w:val="24"/>
        </w:rPr>
        <w:t>(39)</w:t>
      </w:r>
      <w:r>
        <w:rPr>
          <w:rFonts w:cs="Calibri"/>
          <w:sz w:val="24"/>
          <w:szCs w:val="24"/>
        </w:rPr>
        <w:fldChar w:fldCharType="end"/>
      </w:r>
      <w:r w:rsidRPr="00D66C0D">
        <w:rPr>
          <w:rFonts w:cs="Calibri"/>
          <w:sz w:val="24"/>
          <w:szCs w:val="24"/>
        </w:rPr>
        <w:t xml:space="preserve">. </w:t>
      </w:r>
      <w:r>
        <w:rPr>
          <w:rFonts w:cs="Calibri"/>
          <w:sz w:val="24"/>
          <w:szCs w:val="24"/>
        </w:rPr>
        <w:t>I</w:t>
      </w:r>
      <w:r w:rsidRPr="00D66C0D">
        <w:rPr>
          <w:rFonts w:cs="Calibri"/>
          <w:sz w:val="24"/>
          <w:szCs w:val="24"/>
        </w:rPr>
        <w:t xml:space="preserve">t has been proposed that the ovarian volume on the day of hCG trigger may predict OHSS </w:t>
      </w:r>
      <w:r>
        <w:rPr>
          <w:rFonts w:cs="Calibri"/>
          <w:sz w:val="24"/>
          <w:szCs w:val="24"/>
        </w:rPr>
        <w:fldChar w:fldCharType="begin"/>
      </w:r>
      <w:r w:rsidR="000347F2">
        <w:rPr>
          <w:rFonts w:cs="Calibri"/>
          <w:sz w:val="24"/>
          <w:szCs w:val="24"/>
        </w:rPr>
        <w:instrText xml:space="preserve"> ADDIN EN.CITE &lt;EndNote&gt;&lt;Cite&gt;&lt;Author&gt;Oyesanya&lt;/Author&gt;&lt;Year&gt;1995&lt;/Year&gt;&lt;RecNum&gt;1085&lt;/RecNum&gt;&lt;DisplayText&gt;(40)&lt;/DisplayText&gt;&lt;record&gt;&lt;rec-number&gt;1085&lt;/rec-number&gt;&lt;foreign-keys&gt;&lt;key app="EN" db-id="9fvdpsafxpzvpseew2a5t2e95wa5p20awzw2" timestamp="1395698995"&gt;1085&lt;/key&gt;&lt;/foreign-keys&gt;&lt;ref-type name="Journal Article"&gt;17&lt;/ref-type&gt;&lt;contributors&gt;&lt;authors&gt;&lt;author&gt;Oyesanya, Olufunso A&lt;/author&gt;&lt;author&gt;Parsons, John H&lt;/author&gt;&lt;author&gt;Collins, William P&lt;/author&gt;&lt;author&gt;Campbell, Stuart&lt;/author&gt;&lt;/authors&gt;&lt;/contributors&gt;&lt;titles&gt;&lt;title&gt;Total ovarian volume before human chorionic gonadotrophin administration for ovulation induction may predict the hyperstimulation syndrome&lt;/title&gt;&lt;secondary-title&gt;Human Reproduction&lt;/secondary-title&gt;&lt;/titles&gt;&lt;periodical&gt;&lt;full-title&gt;Human Reproduction&lt;/full-title&gt;&lt;/periodical&gt;&lt;pages&gt;3211-3212&lt;/pages&gt;&lt;volume&gt;10&lt;/volume&gt;&lt;number&gt;12&lt;/number&gt;&lt;dates&gt;&lt;year&gt;1995&lt;/year&gt;&lt;/dates&gt;&lt;isbn&gt;0268-1161&lt;/isbn&gt;&lt;urls&gt;&lt;/urls&gt;&lt;/record&gt;&lt;/Cite&gt;&lt;/EndNote&gt;</w:instrText>
      </w:r>
      <w:r>
        <w:rPr>
          <w:rFonts w:cs="Calibri"/>
          <w:sz w:val="24"/>
          <w:szCs w:val="24"/>
        </w:rPr>
        <w:fldChar w:fldCharType="separate"/>
      </w:r>
      <w:r w:rsidR="000347F2">
        <w:rPr>
          <w:rFonts w:cs="Calibri"/>
          <w:noProof/>
          <w:sz w:val="24"/>
          <w:szCs w:val="24"/>
        </w:rPr>
        <w:t>(40)</w:t>
      </w:r>
      <w:r>
        <w:rPr>
          <w:rFonts w:cs="Calibri"/>
          <w:sz w:val="24"/>
          <w:szCs w:val="24"/>
        </w:rPr>
        <w:fldChar w:fldCharType="end"/>
      </w:r>
      <w:r w:rsidRPr="00D66C0D">
        <w:rPr>
          <w:rFonts w:cs="Calibri"/>
          <w:sz w:val="24"/>
          <w:szCs w:val="24"/>
        </w:rPr>
        <w:t xml:space="preserve"> and, as such, ovarian volume </w:t>
      </w:r>
      <w:r>
        <w:rPr>
          <w:rFonts w:cs="Calibri"/>
          <w:sz w:val="24"/>
          <w:szCs w:val="24"/>
        </w:rPr>
        <w:t xml:space="preserve">assessment </w:t>
      </w:r>
      <w:r w:rsidRPr="00D66C0D">
        <w:rPr>
          <w:rFonts w:cs="Calibri"/>
          <w:sz w:val="24"/>
          <w:szCs w:val="24"/>
        </w:rPr>
        <w:t>is included i</w:t>
      </w:r>
      <w:r w:rsidRPr="002B1F4B">
        <w:rPr>
          <w:rFonts w:cs="Calibri"/>
          <w:sz w:val="24"/>
          <w:szCs w:val="24"/>
        </w:rPr>
        <w:t xml:space="preserve">n the classification of OHSS severity </w:t>
      </w:r>
      <w:r>
        <w:rPr>
          <w:rFonts w:cs="Calibri"/>
          <w:sz w:val="24"/>
          <w:szCs w:val="24"/>
        </w:rPr>
        <w:fldChar w:fldCharType="begin"/>
      </w:r>
      <w:r w:rsidR="000347F2">
        <w:rPr>
          <w:rFonts w:cs="Calibri"/>
          <w:sz w:val="24"/>
          <w:szCs w:val="24"/>
        </w:rPr>
        <w:instrText xml:space="preserve"> ADDIN EN.CITE &lt;EndNote&gt;&lt;Cite&gt;&lt;Author&gt;Mathur&lt;/Author&gt;&lt;Year&gt;2008&lt;/Year&gt;&lt;RecNum&gt;619&lt;/RecNum&gt;&lt;DisplayText&gt;(5)&lt;/DisplayText&gt;&lt;record&gt;&lt;rec-number&gt;619&lt;/rec-number&gt;&lt;foreign-keys&gt;&lt;key app="EN" db-id="9fvdpsafxpzvpseew2a5t2e95wa5p20awzw2" timestamp="0"&gt;619&lt;/key&gt;&lt;/foreign-keys&gt;&lt;ref-type name="Journal Article"&gt;17&lt;/ref-type&gt;&lt;contributors&gt;&lt;authors&gt;&lt;author&gt;Mathur, Raj&lt;/author&gt;&lt;author&gt;Sumaya, Wael&lt;/author&gt;&lt;/authors&gt;&lt;/contributors&gt;&lt;titles&gt;&lt;title&gt;Prevention and management of ovarian hyperstimulation syndrome&lt;/title&gt;&lt;secondary-title&gt;Obstetrics, Gynaecology &amp;amp; Reproductive Medicine&lt;/secondary-title&gt;&lt;/titles&gt;&lt;periodical&gt;&lt;full-title&gt;Obstetrics, Gynaecology &amp;amp; Reproductive Medicine&lt;/full-title&gt;&lt;/periodical&gt;&lt;pages&gt;18-22&lt;/pages&gt;&lt;volume&gt;18&lt;/volume&gt;&lt;number&gt;1&lt;/number&gt;&lt;keywords&gt;&lt;keyword&gt;ascites&lt;/keyword&gt;&lt;keyword&gt;coasting&lt;/keyword&gt;&lt;keyword&gt;human chorionic gonadotrophin&lt;/keyword&gt;&lt;keyword&gt;ovarian hyperstimulation syndrome&lt;/keyword&gt;&lt;keyword&gt;thrombosis&lt;/keyword&gt;&lt;/keywords&gt;&lt;dates&gt;&lt;year&gt;2008&lt;/year&gt;&lt;/dates&gt;&lt;isbn&gt;1751-7214&lt;/isbn&gt;&lt;urls&gt;&lt;related-urls&gt;&lt;url&gt;http://www.sciencedirect.com/science/article/pii/S1751721407002291&lt;/url&gt;&lt;/related-urls&gt;&lt;/urls&gt;&lt;electronic-resource-num&gt;http://dx.doi.org/10.1016/j.ogrm.2007.11.004&lt;/electronic-resource-num&gt;&lt;/record&gt;&lt;/Cite&gt;&lt;/EndNote&gt;</w:instrText>
      </w:r>
      <w:r>
        <w:rPr>
          <w:rFonts w:cs="Calibri"/>
          <w:sz w:val="24"/>
          <w:szCs w:val="24"/>
        </w:rPr>
        <w:fldChar w:fldCharType="separate"/>
      </w:r>
      <w:r w:rsidR="000347F2">
        <w:rPr>
          <w:rFonts w:cs="Calibri"/>
          <w:noProof/>
          <w:sz w:val="24"/>
          <w:szCs w:val="24"/>
        </w:rPr>
        <w:t>(5)</w:t>
      </w:r>
      <w:r>
        <w:rPr>
          <w:rFonts w:cs="Calibri"/>
          <w:sz w:val="24"/>
          <w:szCs w:val="24"/>
        </w:rPr>
        <w:fldChar w:fldCharType="end"/>
      </w:r>
      <w:r>
        <w:rPr>
          <w:rFonts w:cs="Calibri"/>
          <w:sz w:val="24"/>
          <w:szCs w:val="24"/>
        </w:rPr>
        <w:t xml:space="preserve"> although its true value is in symptoms of ovarian pain and not in the vasoactive cytokin</w:t>
      </w:r>
      <w:r w:rsidR="00176544">
        <w:rPr>
          <w:rFonts w:cs="Calibri"/>
          <w:sz w:val="24"/>
          <w:szCs w:val="24"/>
        </w:rPr>
        <w:t>e output of the ovaries. We</w:t>
      </w:r>
      <w:r>
        <w:rPr>
          <w:rFonts w:cs="Calibri"/>
          <w:sz w:val="24"/>
          <w:szCs w:val="24"/>
        </w:rPr>
        <w:t xml:space="preserve"> </w:t>
      </w:r>
      <w:r w:rsidRPr="0064619C">
        <w:rPr>
          <w:rFonts w:cs="Calibri"/>
          <w:sz w:val="24"/>
          <w:szCs w:val="24"/>
        </w:rPr>
        <w:t>hypothes</w:t>
      </w:r>
      <w:r>
        <w:rPr>
          <w:rFonts w:cs="Calibri"/>
          <w:sz w:val="24"/>
          <w:szCs w:val="24"/>
        </w:rPr>
        <w:t>ise</w:t>
      </w:r>
      <w:r w:rsidR="00176544">
        <w:rPr>
          <w:rFonts w:cs="Calibri"/>
          <w:sz w:val="24"/>
          <w:szCs w:val="24"/>
        </w:rPr>
        <w:t>d</w:t>
      </w:r>
      <w:r>
        <w:rPr>
          <w:rFonts w:cs="Calibri"/>
          <w:sz w:val="24"/>
          <w:szCs w:val="24"/>
        </w:rPr>
        <w:t xml:space="preserve"> that </w:t>
      </w:r>
      <w:r w:rsidRPr="0064619C">
        <w:rPr>
          <w:rFonts w:cs="Calibri"/>
          <w:sz w:val="24"/>
          <w:szCs w:val="24"/>
        </w:rPr>
        <w:t>IMP-de</w:t>
      </w:r>
      <w:r>
        <w:rPr>
          <w:rFonts w:cs="Calibri"/>
          <w:sz w:val="24"/>
          <w:szCs w:val="24"/>
        </w:rPr>
        <w:t>rived</w:t>
      </w:r>
      <w:r w:rsidRPr="0064619C">
        <w:rPr>
          <w:rFonts w:cs="Calibri"/>
          <w:sz w:val="24"/>
          <w:szCs w:val="24"/>
        </w:rPr>
        <w:t xml:space="preserve"> elevated circulatory progesterone levels </w:t>
      </w:r>
      <w:r>
        <w:rPr>
          <w:rFonts w:cs="Calibri"/>
          <w:sz w:val="24"/>
          <w:szCs w:val="24"/>
        </w:rPr>
        <w:t xml:space="preserve">along with ovarian downregulation </w:t>
      </w:r>
      <w:r w:rsidR="00176544">
        <w:rPr>
          <w:rFonts w:cs="Calibri"/>
          <w:sz w:val="24"/>
          <w:szCs w:val="24"/>
        </w:rPr>
        <w:t>c</w:t>
      </w:r>
      <w:r w:rsidRPr="0064619C">
        <w:rPr>
          <w:rFonts w:cs="Calibri"/>
          <w:sz w:val="24"/>
          <w:szCs w:val="24"/>
        </w:rPr>
        <w:t xml:space="preserve">ould </w:t>
      </w:r>
      <w:r w:rsidR="00176544">
        <w:rPr>
          <w:rFonts w:cs="Calibri"/>
          <w:sz w:val="24"/>
          <w:szCs w:val="24"/>
        </w:rPr>
        <w:t xml:space="preserve">also </w:t>
      </w:r>
      <w:r w:rsidRPr="0064619C">
        <w:rPr>
          <w:rFonts w:cs="Calibri"/>
          <w:sz w:val="24"/>
          <w:szCs w:val="24"/>
        </w:rPr>
        <w:t xml:space="preserve">result in </w:t>
      </w:r>
      <w:r>
        <w:rPr>
          <w:rFonts w:cs="Calibri"/>
          <w:sz w:val="24"/>
          <w:szCs w:val="24"/>
        </w:rPr>
        <w:t xml:space="preserve">a decrease in ovarian blood flow and </w:t>
      </w:r>
      <w:r w:rsidRPr="0064619C">
        <w:rPr>
          <w:rFonts w:cs="Calibri"/>
          <w:sz w:val="24"/>
          <w:szCs w:val="24"/>
        </w:rPr>
        <w:t xml:space="preserve">an increase in ovarian artery resistance. This change would be associated with a decrease in peak velocity and, </w:t>
      </w:r>
      <w:r>
        <w:rPr>
          <w:rFonts w:cs="Calibri"/>
          <w:sz w:val="24"/>
          <w:szCs w:val="24"/>
        </w:rPr>
        <w:t xml:space="preserve">if </w:t>
      </w:r>
      <w:r w:rsidR="00176544">
        <w:rPr>
          <w:rFonts w:cs="Calibri"/>
          <w:sz w:val="24"/>
          <w:szCs w:val="24"/>
        </w:rPr>
        <w:t>this</w:t>
      </w:r>
      <w:r>
        <w:rPr>
          <w:rFonts w:cs="Calibri"/>
          <w:sz w:val="24"/>
          <w:szCs w:val="24"/>
        </w:rPr>
        <w:t xml:space="preserve"> hypothesis </w:t>
      </w:r>
      <w:r w:rsidR="00176544">
        <w:rPr>
          <w:rFonts w:cs="Calibri"/>
          <w:sz w:val="24"/>
          <w:szCs w:val="24"/>
        </w:rPr>
        <w:t>were</w:t>
      </w:r>
      <w:r>
        <w:rPr>
          <w:rFonts w:cs="Calibri"/>
          <w:sz w:val="24"/>
          <w:szCs w:val="24"/>
        </w:rPr>
        <w:t xml:space="preserve"> correct, </w:t>
      </w:r>
      <w:r w:rsidRPr="0064619C">
        <w:rPr>
          <w:rFonts w:cs="Calibri"/>
          <w:sz w:val="24"/>
          <w:szCs w:val="24"/>
        </w:rPr>
        <w:t xml:space="preserve">as for ovarian volume, </w:t>
      </w:r>
      <w:r>
        <w:rPr>
          <w:rFonts w:cs="Calibri"/>
          <w:sz w:val="24"/>
          <w:szCs w:val="24"/>
        </w:rPr>
        <w:t xml:space="preserve">this would </w:t>
      </w:r>
      <w:r w:rsidRPr="0064619C">
        <w:rPr>
          <w:rFonts w:cs="Calibri"/>
          <w:sz w:val="24"/>
          <w:szCs w:val="24"/>
        </w:rPr>
        <w:t xml:space="preserve">correspond to </w:t>
      </w:r>
      <w:r>
        <w:rPr>
          <w:rFonts w:cs="Calibri"/>
          <w:sz w:val="24"/>
          <w:szCs w:val="24"/>
        </w:rPr>
        <w:t xml:space="preserve">a </w:t>
      </w:r>
      <w:r w:rsidRPr="0064619C">
        <w:rPr>
          <w:rFonts w:cs="Calibri"/>
          <w:sz w:val="24"/>
          <w:szCs w:val="24"/>
        </w:rPr>
        <w:t xml:space="preserve">clinically apparent decrease in </w:t>
      </w:r>
      <w:r w:rsidR="00176544">
        <w:rPr>
          <w:rFonts w:cs="Calibri"/>
          <w:sz w:val="24"/>
          <w:szCs w:val="24"/>
        </w:rPr>
        <w:t xml:space="preserve">the rate of </w:t>
      </w:r>
      <w:r w:rsidRPr="0064619C">
        <w:rPr>
          <w:rFonts w:cs="Calibri"/>
          <w:sz w:val="24"/>
          <w:szCs w:val="24"/>
        </w:rPr>
        <w:t>OHSS rate</w:t>
      </w:r>
      <w:r w:rsidR="00176544">
        <w:rPr>
          <w:rFonts w:cs="Calibri"/>
          <w:sz w:val="24"/>
          <w:szCs w:val="24"/>
        </w:rPr>
        <w:t xml:space="preserve"> in this study polpulation</w:t>
      </w:r>
      <w:r w:rsidRPr="0064619C">
        <w:rPr>
          <w:rFonts w:cs="Calibri"/>
          <w:sz w:val="24"/>
          <w:szCs w:val="24"/>
        </w:rPr>
        <w:t>.</w:t>
      </w:r>
      <w:r w:rsidR="00665871">
        <w:rPr>
          <w:rFonts w:cstheme="minorHAnsi"/>
          <w:color w:val="000000"/>
          <w:sz w:val="24"/>
          <w:szCs w:val="24"/>
        </w:rPr>
        <w:br w:type="page"/>
      </w:r>
    </w:p>
    <w:p w:rsidR="00012B59" w:rsidRDefault="00665871" w:rsidP="00736764">
      <w:pPr>
        <w:pStyle w:val="Heading1"/>
      </w:pPr>
      <w:bookmarkStart w:id="4" w:name="_Toc387015539"/>
      <w:r w:rsidRPr="00B10EAE">
        <w:rPr>
          <w:b/>
        </w:rPr>
        <w:t>Materials and methods</w:t>
      </w:r>
      <w:bookmarkEnd w:id="4"/>
    </w:p>
    <w:p w:rsidR="00736764" w:rsidRPr="00736764" w:rsidRDefault="00736764" w:rsidP="00736764"/>
    <w:p w:rsidR="00665871" w:rsidRDefault="00176544" w:rsidP="001C0041">
      <w:pPr>
        <w:spacing w:after="0"/>
        <w:jc w:val="both"/>
        <w:rPr>
          <w:rFonts w:cs="Calibri"/>
          <w:color w:val="000000"/>
          <w:sz w:val="24"/>
          <w:szCs w:val="24"/>
        </w:rPr>
      </w:pPr>
      <w:r>
        <w:rPr>
          <w:rFonts w:cs="Calibri"/>
          <w:color w:val="000000"/>
          <w:sz w:val="24"/>
          <w:szCs w:val="24"/>
        </w:rPr>
        <w:t>This was a single site, u</w:t>
      </w:r>
      <w:r w:rsidR="00665871" w:rsidRPr="006E2425">
        <w:rPr>
          <w:rFonts w:cs="Calibri"/>
          <w:color w:val="000000"/>
          <w:sz w:val="24"/>
          <w:szCs w:val="24"/>
        </w:rPr>
        <w:t xml:space="preserve">nblinded, non-crossover, parallel group study </w:t>
      </w:r>
      <w:r w:rsidR="00665871" w:rsidRPr="006E2425">
        <w:rPr>
          <w:rFonts w:cs="Calibri"/>
          <w:sz w:val="24"/>
          <w:szCs w:val="24"/>
        </w:rPr>
        <w:t>randomised controlled clinical trial of injectable compared to vaginal progesterone to determine the risk of OHSS.</w:t>
      </w:r>
      <w:r w:rsidR="00665871" w:rsidRPr="006E2425">
        <w:rPr>
          <w:rFonts w:cs="Calibri"/>
          <w:color w:val="000000"/>
          <w:sz w:val="24"/>
          <w:szCs w:val="24"/>
        </w:rPr>
        <w:t xml:space="preserve"> Ethical approval was obtained from the hospital ethics committee and National Research Ethics Service.  Eligible participants included all women aged 18-40 undergoing IVF/ICSI. </w:t>
      </w:r>
      <w:r>
        <w:rPr>
          <w:rFonts w:cs="Calibri"/>
          <w:color w:val="000000"/>
          <w:sz w:val="24"/>
          <w:szCs w:val="24"/>
        </w:rPr>
        <w:t>They</w:t>
      </w:r>
      <w:r w:rsidR="00665871" w:rsidRPr="006E2425">
        <w:rPr>
          <w:rFonts w:cs="Calibri"/>
          <w:color w:val="000000"/>
          <w:sz w:val="24"/>
          <w:szCs w:val="24"/>
        </w:rPr>
        <w:t xml:space="preserve"> were</w:t>
      </w:r>
      <w:r>
        <w:rPr>
          <w:rFonts w:cs="Calibri"/>
          <w:color w:val="000000"/>
          <w:sz w:val="24"/>
          <w:szCs w:val="24"/>
        </w:rPr>
        <w:t xml:space="preserve"> informed about the trial and provided </w:t>
      </w:r>
      <w:r w:rsidR="00665871" w:rsidRPr="006E2425">
        <w:rPr>
          <w:rFonts w:cs="Calibri"/>
          <w:color w:val="000000"/>
          <w:sz w:val="24"/>
          <w:szCs w:val="24"/>
        </w:rPr>
        <w:t xml:space="preserve">written informed consent. </w:t>
      </w:r>
      <w:r>
        <w:rPr>
          <w:rFonts w:cs="Calibri"/>
          <w:color w:val="000000"/>
          <w:sz w:val="24"/>
          <w:szCs w:val="24"/>
        </w:rPr>
        <w:t>E</w:t>
      </w:r>
      <w:r w:rsidR="00665871" w:rsidRPr="006E2425">
        <w:rPr>
          <w:rFonts w:cs="Calibri"/>
          <w:color w:val="000000"/>
          <w:sz w:val="24"/>
          <w:szCs w:val="24"/>
        </w:rPr>
        <w:t>xclusion criteria included previous adverse reaction to progesterone, thrombophlebitis, cerebral haemorrhage, severe hepatic dysfunction, undiagnosed vaginal bleeding, breast or genital tract carcinoma and metformin treatment. The study took place in the Leeds Centre for Reproductive Medicine from April 2010 to December 2012. The treatment protocol in the Leeds Centre for Repro</w:t>
      </w:r>
      <w:r w:rsidR="00612DFF">
        <w:rPr>
          <w:rFonts w:cs="Calibri"/>
          <w:color w:val="000000"/>
          <w:sz w:val="24"/>
          <w:szCs w:val="24"/>
        </w:rPr>
        <w:t>ductive Medicine is individualis</w:t>
      </w:r>
      <w:r w:rsidR="00665871" w:rsidRPr="006E2425">
        <w:rPr>
          <w:rFonts w:cs="Calibri"/>
          <w:color w:val="000000"/>
          <w:sz w:val="24"/>
          <w:szCs w:val="24"/>
        </w:rPr>
        <w:t xml:space="preserve">ed in </w:t>
      </w:r>
      <w:r w:rsidR="00612DFF">
        <w:rPr>
          <w:rFonts w:cs="Calibri"/>
          <w:color w:val="000000"/>
          <w:sz w:val="24"/>
          <w:szCs w:val="24"/>
        </w:rPr>
        <w:t>view</w:t>
      </w:r>
      <w:r w:rsidR="00665871" w:rsidRPr="006E2425">
        <w:rPr>
          <w:rFonts w:cs="Calibri"/>
          <w:color w:val="000000"/>
          <w:sz w:val="24"/>
          <w:szCs w:val="24"/>
        </w:rPr>
        <w:t xml:space="preserve"> of factors that affect outcome including </w:t>
      </w:r>
      <w:smartTag w:uri="urn:schemas-microsoft-com:office:smarttags" w:element="stockticker">
        <w:r w:rsidR="00665871" w:rsidRPr="006E2425">
          <w:rPr>
            <w:rFonts w:cs="Calibri"/>
            <w:color w:val="000000"/>
            <w:sz w:val="24"/>
            <w:szCs w:val="24"/>
          </w:rPr>
          <w:t>BMI</w:t>
        </w:r>
      </w:smartTag>
      <w:r w:rsidR="00665871" w:rsidRPr="006E2425">
        <w:rPr>
          <w:rFonts w:cs="Calibri"/>
          <w:color w:val="000000"/>
          <w:sz w:val="24"/>
          <w:szCs w:val="24"/>
        </w:rPr>
        <w:t xml:space="preserve">, baseline early follicular phase </w:t>
      </w:r>
      <w:smartTag w:uri="urn:schemas-microsoft-com:office:smarttags" w:element="stockticker">
        <w:r w:rsidR="00665871" w:rsidRPr="006E2425">
          <w:rPr>
            <w:rFonts w:cs="Calibri"/>
            <w:color w:val="000000"/>
            <w:sz w:val="24"/>
            <w:szCs w:val="24"/>
          </w:rPr>
          <w:t>FSH</w:t>
        </w:r>
      </w:smartTag>
      <w:r w:rsidR="00665871" w:rsidRPr="006E2425">
        <w:rPr>
          <w:rFonts w:cs="Calibri"/>
          <w:color w:val="000000"/>
          <w:sz w:val="24"/>
          <w:szCs w:val="24"/>
        </w:rPr>
        <w:t xml:space="preserve">, </w:t>
      </w:r>
      <w:smartTag w:uri="urn:schemas-microsoft-com:office:smarttags" w:element="stockticker">
        <w:r w:rsidR="00665871" w:rsidRPr="006E2425">
          <w:rPr>
            <w:rFonts w:cs="Calibri"/>
            <w:color w:val="000000"/>
            <w:sz w:val="24"/>
            <w:szCs w:val="24"/>
          </w:rPr>
          <w:t>AFC</w:t>
        </w:r>
      </w:smartTag>
      <w:r w:rsidR="00665871" w:rsidRPr="006E2425">
        <w:rPr>
          <w:rFonts w:cs="Calibri"/>
          <w:color w:val="000000"/>
          <w:sz w:val="24"/>
          <w:szCs w:val="24"/>
        </w:rPr>
        <w:t xml:space="preserve"> and response in previous cycles. T</w:t>
      </w:r>
      <w:r w:rsidR="00612DFF">
        <w:rPr>
          <w:rFonts w:cs="Calibri"/>
          <w:color w:val="000000"/>
          <w:sz w:val="24"/>
          <w:szCs w:val="24"/>
        </w:rPr>
        <w:t>he type of treatment protocol (long, short or f</w:t>
      </w:r>
      <w:r w:rsidR="00665871" w:rsidRPr="006E2425">
        <w:rPr>
          <w:rFonts w:cs="Calibri"/>
          <w:color w:val="000000"/>
          <w:sz w:val="24"/>
          <w:szCs w:val="24"/>
        </w:rPr>
        <w:t xml:space="preserve">lare), dose and type of </w:t>
      </w:r>
      <w:r w:rsidR="00612DFF">
        <w:rPr>
          <w:rFonts w:cs="Calibri"/>
          <w:color w:val="000000"/>
          <w:sz w:val="24"/>
          <w:szCs w:val="24"/>
        </w:rPr>
        <w:t>gonadotropin</w:t>
      </w:r>
      <w:r w:rsidR="00665871" w:rsidRPr="006E2425">
        <w:rPr>
          <w:rFonts w:cs="Calibri"/>
          <w:color w:val="000000"/>
          <w:sz w:val="24"/>
          <w:szCs w:val="24"/>
        </w:rPr>
        <w:t xml:space="preserve"> used for stimulation, day of hCG trigger and day for embryo transfer were followed as per normal routine. </w:t>
      </w:r>
    </w:p>
    <w:p w:rsidR="00612DFF" w:rsidRPr="006E2425" w:rsidRDefault="00612DFF" w:rsidP="001C0041">
      <w:pPr>
        <w:spacing w:after="0"/>
        <w:jc w:val="both"/>
        <w:rPr>
          <w:rFonts w:cs="Calibri"/>
          <w:color w:val="000000"/>
          <w:sz w:val="24"/>
          <w:szCs w:val="24"/>
        </w:rPr>
      </w:pPr>
    </w:p>
    <w:p w:rsidR="00665871" w:rsidRPr="006E2425" w:rsidRDefault="00665871" w:rsidP="001C0041">
      <w:pPr>
        <w:spacing w:after="0"/>
        <w:jc w:val="both"/>
        <w:rPr>
          <w:rFonts w:cs="Calibri"/>
          <w:color w:val="000000"/>
          <w:sz w:val="24"/>
          <w:szCs w:val="24"/>
        </w:rPr>
      </w:pPr>
      <w:r w:rsidRPr="006E2425">
        <w:rPr>
          <w:rFonts w:cs="Calibri"/>
          <w:color w:val="000000"/>
          <w:sz w:val="24"/>
          <w:szCs w:val="24"/>
        </w:rPr>
        <w:t xml:space="preserve">The participants received 100mg of IMP or 400mg of VP </w:t>
      </w:r>
      <w:r w:rsidR="00E21530">
        <w:rPr>
          <w:rFonts w:cs="Calibri"/>
          <w:color w:val="000000"/>
          <w:sz w:val="24"/>
          <w:szCs w:val="24"/>
        </w:rPr>
        <w:t>for</w:t>
      </w:r>
      <w:r w:rsidRPr="006E2425">
        <w:rPr>
          <w:rFonts w:cs="Calibri"/>
          <w:color w:val="000000"/>
          <w:sz w:val="24"/>
          <w:szCs w:val="24"/>
        </w:rPr>
        <w:t xml:space="preserve"> luteal pha</w:t>
      </w:r>
      <w:r w:rsidR="00E21530">
        <w:rPr>
          <w:rFonts w:cs="Calibri"/>
          <w:color w:val="000000"/>
          <w:sz w:val="24"/>
          <w:szCs w:val="24"/>
        </w:rPr>
        <w:t>se support as per their randomisation. P</w:t>
      </w:r>
      <w:r w:rsidRPr="006E2425">
        <w:rPr>
          <w:rFonts w:cs="Calibri"/>
          <w:color w:val="000000"/>
          <w:sz w:val="24"/>
          <w:szCs w:val="24"/>
        </w:rPr>
        <w:t xml:space="preserve">rogesterone was started on the day of oocyte retrieval and continued </w:t>
      </w:r>
      <w:r w:rsidR="00E21530">
        <w:rPr>
          <w:rFonts w:cs="Calibri"/>
          <w:color w:val="000000"/>
          <w:sz w:val="24"/>
          <w:szCs w:val="24"/>
        </w:rPr>
        <w:t>un</w:t>
      </w:r>
      <w:r w:rsidRPr="006E2425">
        <w:rPr>
          <w:rFonts w:cs="Calibri"/>
          <w:color w:val="000000"/>
          <w:sz w:val="24"/>
          <w:szCs w:val="24"/>
        </w:rPr>
        <w:t>til the day of pregnancy test</w:t>
      </w:r>
      <w:r w:rsidR="00E21530">
        <w:rPr>
          <w:rFonts w:cs="Calibri"/>
          <w:color w:val="000000"/>
          <w:sz w:val="24"/>
          <w:szCs w:val="24"/>
        </w:rPr>
        <w:t>ing (day 14 post-</w:t>
      </w:r>
      <w:r w:rsidR="00E21530" w:rsidRPr="00E21530">
        <w:rPr>
          <w:rFonts w:cs="Calibri"/>
          <w:color w:val="000000"/>
          <w:sz w:val="24"/>
          <w:szCs w:val="24"/>
        </w:rPr>
        <w:t xml:space="preserve"> </w:t>
      </w:r>
      <w:r w:rsidR="00E21530" w:rsidRPr="006E2425">
        <w:rPr>
          <w:rFonts w:cs="Calibri"/>
          <w:color w:val="000000"/>
          <w:sz w:val="24"/>
          <w:szCs w:val="24"/>
        </w:rPr>
        <w:t>oocyte retrieval</w:t>
      </w:r>
      <w:r w:rsidR="00E21530">
        <w:rPr>
          <w:rFonts w:cs="Calibri"/>
          <w:color w:val="000000"/>
          <w:sz w:val="24"/>
          <w:szCs w:val="24"/>
        </w:rPr>
        <w:t>)</w:t>
      </w:r>
      <w:r w:rsidRPr="006E2425">
        <w:rPr>
          <w:rFonts w:cs="Calibri"/>
          <w:color w:val="000000"/>
          <w:sz w:val="24"/>
          <w:szCs w:val="24"/>
        </w:rPr>
        <w:t xml:space="preserve"> and</w:t>
      </w:r>
      <w:r w:rsidR="00E21530">
        <w:rPr>
          <w:rFonts w:cs="Calibri"/>
          <w:color w:val="000000"/>
          <w:sz w:val="24"/>
          <w:szCs w:val="24"/>
        </w:rPr>
        <w:t>,</w:t>
      </w:r>
      <w:r w:rsidRPr="006E2425">
        <w:rPr>
          <w:rFonts w:cs="Calibri"/>
          <w:color w:val="000000"/>
          <w:sz w:val="24"/>
          <w:szCs w:val="24"/>
        </w:rPr>
        <w:t xml:space="preserve"> if th</w:t>
      </w:r>
      <w:r w:rsidR="00E21530">
        <w:rPr>
          <w:rFonts w:cs="Calibri"/>
          <w:color w:val="000000"/>
          <w:sz w:val="24"/>
          <w:szCs w:val="24"/>
        </w:rPr>
        <w:t>is</w:t>
      </w:r>
      <w:r w:rsidRPr="006E2425">
        <w:rPr>
          <w:rFonts w:cs="Calibri"/>
          <w:color w:val="000000"/>
          <w:sz w:val="24"/>
          <w:szCs w:val="24"/>
        </w:rPr>
        <w:t xml:space="preserve"> was positive, the progesterone support was continued until 10 weeks into pregnancy.</w:t>
      </w:r>
    </w:p>
    <w:p w:rsidR="00665871" w:rsidRDefault="00665871" w:rsidP="001C0041">
      <w:pPr>
        <w:spacing w:after="0"/>
        <w:jc w:val="both"/>
        <w:rPr>
          <w:rFonts w:cs="Calibri"/>
          <w:sz w:val="24"/>
          <w:szCs w:val="24"/>
        </w:rPr>
      </w:pPr>
      <w:r w:rsidRPr="006E2425">
        <w:rPr>
          <w:rFonts w:cs="Calibri"/>
          <w:color w:val="000000"/>
          <w:sz w:val="24"/>
          <w:szCs w:val="24"/>
        </w:rPr>
        <w:t>Patients were seen at various routine time-points during the course of their IVF cycle</w:t>
      </w:r>
      <w:r w:rsidR="00E21530">
        <w:rPr>
          <w:rFonts w:cs="Calibri"/>
          <w:color w:val="000000"/>
          <w:sz w:val="24"/>
          <w:szCs w:val="24"/>
        </w:rPr>
        <w:t xml:space="preserve">: </w:t>
      </w:r>
      <w:r w:rsidRPr="006E2425">
        <w:rPr>
          <w:rFonts w:cs="Calibri"/>
          <w:color w:val="000000"/>
          <w:sz w:val="24"/>
          <w:szCs w:val="24"/>
        </w:rPr>
        <w:t xml:space="preserve">on the </w:t>
      </w:r>
      <w:r w:rsidRPr="006E2425">
        <w:rPr>
          <w:rFonts w:cs="Calibri"/>
          <w:sz w:val="24"/>
          <w:szCs w:val="24"/>
        </w:rPr>
        <w:t xml:space="preserve">day of hCG trigger, day of UDOR </w:t>
      </w:r>
      <w:r w:rsidR="00E21530">
        <w:rPr>
          <w:rFonts w:cs="Calibri"/>
          <w:color w:val="000000"/>
          <w:sz w:val="24"/>
          <w:szCs w:val="24"/>
        </w:rPr>
        <w:t>(ultrasound d</w:t>
      </w:r>
      <w:r w:rsidRPr="006E2425">
        <w:rPr>
          <w:rFonts w:cs="Calibri"/>
          <w:color w:val="000000"/>
          <w:sz w:val="24"/>
          <w:szCs w:val="24"/>
        </w:rPr>
        <w:t xml:space="preserve">irected </w:t>
      </w:r>
      <w:r w:rsidR="00E21530">
        <w:rPr>
          <w:rFonts w:cs="Calibri"/>
          <w:color w:val="000000"/>
          <w:sz w:val="24"/>
          <w:szCs w:val="24"/>
        </w:rPr>
        <w:t>ovum r</w:t>
      </w:r>
      <w:r w:rsidRPr="006E2425">
        <w:rPr>
          <w:rFonts w:cs="Calibri"/>
          <w:color w:val="000000"/>
          <w:sz w:val="24"/>
          <w:szCs w:val="24"/>
        </w:rPr>
        <w:t>etrieval</w:t>
      </w:r>
      <w:r w:rsidRPr="006E2425">
        <w:rPr>
          <w:rFonts w:cs="Calibri"/>
          <w:sz w:val="24"/>
          <w:szCs w:val="24"/>
        </w:rPr>
        <w:t>), early luteal phase (day</w:t>
      </w:r>
      <w:r w:rsidR="00E21530">
        <w:rPr>
          <w:rFonts w:cs="Calibri"/>
          <w:sz w:val="24"/>
          <w:szCs w:val="24"/>
        </w:rPr>
        <w:t>s</w:t>
      </w:r>
      <w:r w:rsidRPr="006E2425">
        <w:rPr>
          <w:rFonts w:cs="Calibri"/>
          <w:sz w:val="24"/>
          <w:szCs w:val="24"/>
        </w:rPr>
        <w:t xml:space="preserve"> 3-5 after UDOR), day of pregnancy test (day 14 post-UDOR) and</w:t>
      </w:r>
      <w:r w:rsidR="00E21530">
        <w:rPr>
          <w:rFonts w:cs="Calibri"/>
          <w:sz w:val="24"/>
          <w:szCs w:val="24"/>
        </w:rPr>
        <w:t>,</w:t>
      </w:r>
      <w:r w:rsidRPr="006E2425">
        <w:rPr>
          <w:rFonts w:cs="Calibri"/>
          <w:sz w:val="24"/>
          <w:szCs w:val="24"/>
        </w:rPr>
        <w:t xml:space="preserve"> if pregnant</w:t>
      </w:r>
      <w:r w:rsidR="00E21530">
        <w:rPr>
          <w:rFonts w:cs="Calibri"/>
          <w:sz w:val="24"/>
          <w:szCs w:val="24"/>
        </w:rPr>
        <w:t>,</w:t>
      </w:r>
      <w:r w:rsidRPr="006E2425">
        <w:rPr>
          <w:rFonts w:cs="Calibri"/>
          <w:sz w:val="24"/>
          <w:szCs w:val="24"/>
        </w:rPr>
        <w:t xml:space="preserve"> the patients were seen </w:t>
      </w:r>
      <w:r w:rsidR="00E21530">
        <w:rPr>
          <w:rFonts w:cs="Calibri"/>
          <w:sz w:val="24"/>
          <w:szCs w:val="24"/>
        </w:rPr>
        <w:t xml:space="preserve">again </w:t>
      </w:r>
      <w:r w:rsidRPr="006E2425">
        <w:rPr>
          <w:rFonts w:cs="Calibri"/>
          <w:sz w:val="24"/>
          <w:szCs w:val="24"/>
        </w:rPr>
        <w:t>in week</w:t>
      </w:r>
      <w:r w:rsidR="00E21530">
        <w:rPr>
          <w:rFonts w:cs="Calibri"/>
          <w:sz w:val="24"/>
          <w:szCs w:val="24"/>
        </w:rPr>
        <w:t>s</w:t>
      </w:r>
      <w:r w:rsidRPr="006E2425">
        <w:rPr>
          <w:rFonts w:cs="Calibri"/>
          <w:sz w:val="24"/>
          <w:szCs w:val="24"/>
        </w:rPr>
        <w:t xml:space="preserve"> 7 and 10 of gestation. </w:t>
      </w:r>
    </w:p>
    <w:p w:rsidR="00E21530" w:rsidRPr="006E2425" w:rsidRDefault="00E21530" w:rsidP="001C0041">
      <w:pPr>
        <w:spacing w:after="0"/>
        <w:jc w:val="both"/>
        <w:rPr>
          <w:rFonts w:cs="Calibri"/>
          <w:sz w:val="24"/>
          <w:szCs w:val="24"/>
        </w:rPr>
      </w:pPr>
    </w:p>
    <w:p w:rsidR="00665871" w:rsidRDefault="00665871" w:rsidP="001C0041">
      <w:pPr>
        <w:spacing w:after="0"/>
        <w:jc w:val="both"/>
        <w:rPr>
          <w:rFonts w:cs="Calibri"/>
          <w:sz w:val="24"/>
          <w:szCs w:val="24"/>
        </w:rPr>
      </w:pPr>
      <w:r w:rsidRPr="006E2425">
        <w:rPr>
          <w:rFonts w:cs="Calibri"/>
          <w:sz w:val="24"/>
          <w:szCs w:val="24"/>
        </w:rPr>
        <w:t>At each visit, the degree of OHSS was evaluated by recording the patient’s symptoms, if any, and the signs</w:t>
      </w:r>
      <w:r w:rsidR="00E21530">
        <w:rPr>
          <w:rFonts w:cs="Calibri"/>
          <w:sz w:val="24"/>
          <w:szCs w:val="24"/>
        </w:rPr>
        <w:t>,</w:t>
      </w:r>
      <w:r w:rsidRPr="006E2425">
        <w:rPr>
          <w:rFonts w:cs="Calibri"/>
          <w:sz w:val="24"/>
          <w:szCs w:val="24"/>
        </w:rPr>
        <w:t xml:space="preserve"> including biophysical and biochemical assessments.</w:t>
      </w:r>
      <w:r w:rsidRPr="006E2425">
        <w:rPr>
          <w:rFonts w:cs="Calibri"/>
          <w:color w:val="000000"/>
          <w:sz w:val="24"/>
          <w:szCs w:val="24"/>
        </w:rPr>
        <w:t xml:space="preserve"> </w:t>
      </w:r>
      <w:r w:rsidR="00E21530">
        <w:rPr>
          <w:rFonts w:cs="Calibri"/>
          <w:color w:val="000000"/>
          <w:sz w:val="24"/>
          <w:szCs w:val="24"/>
        </w:rPr>
        <w:t xml:space="preserve">The biophysical assessment was by </w:t>
      </w:r>
      <w:r w:rsidRPr="006E2425">
        <w:rPr>
          <w:rFonts w:cs="Calibri"/>
          <w:color w:val="000000"/>
          <w:sz w:val="24"/>
          <w:szCs w:val="24"/>
        </w:rPr>
        <w:t>trans-vaginal ultrasound scan where o</w:t>
      </w:r>
      <w:r w:rsidRPr="006E2425">
        <w:rPr>
          <w:rFonts w:cs="Calibri"/>
          <w:bCs/>
          <w:color w:val="000000"/>
          <w:sz w:val="24"/>
          <w:szCs w:val="24"/>
        </w:rPr>
        <w:t xml:space="preserve">varian volume was calculated along with Doppler assessment of the uterine and the ovarian arteries. </w:t>
      </w:r>
      <w:r w:rsidR="007328B6" w:rsidRPr="006E2425">
        <w:rPr>
          <w:rFonts w:cs="Calibri"/>
          <w:bCs/>
          <w:color w:val="000000"/>
          <w:sz w:val="24"/>
          <w:szCs w:val="24"/>
        </w:rPr>
        <w:t>Uterine and ovarian artery pulsatality ind</w:t>
      </w:r>
      <w:r w:rsidR="007328B6">
        <w:rPr>
          <w:rFonts w:cs="Calibri"/>
          <w:bCs/>
          <w:color w:val="000000"/>
          <w:sz w:val="24"/>
          <w:szCs w:val="24"/>
        </w:rPr>
        <w:t>ices</w:t>
      </w:r>
      <w:r w:rsidR="007328B6" w:rsidRPr="006E2425">
        <w:rPr>
          <w:rFonts w:cs="Calibri"/>
          <w:bCs/>
          <w:color w:val="000000"/>
          <w:sz w:val="24"/>
          <w:szCs w:val="24"/>
        </w:rPr>
        <w:t xml:space="preserve"> along with ovarian artery </w:t>
      </w:r>
      <w:r w:rsidR="007328B6" w:rsidRPr="006E2425">
        <w:rPr>
          <w:rFonts w:cs="Calibri"/>
          <w:color w:val="000000"/>
          <w:sz w:val="24"/>
          <w:szCs w:val="24"/>
        </w:rPr>
        <w:t xml:space="preserve">peak systolic velocity (Vmax) </w:t>
      </w:r>
      <w:r w:rsidR="007328B6" w:rsidRPr="006E2425">
        <w:rPr>
          <w:rFonts w:cs="Calibri"/>
          <w:bCs/>
          <w:color w:val="000000"/>
          <w:sz w:val="24"/>
          <w:szCs w:val="24"/>
        </w:rPr>
        <w:t xml:space="preserve">blood flow </w:t>
      </w:r>
      <w:r w:rsidR="007328B6" w:rsidRPr="006E2425">
        <w:rPr>
          <w:rFonts w:cs="Calibri"/>
          <w:color w:val="000000"/>
          <w:sz w:val="24"/>
          <w:szCs w:val="24"/>
        </w:rPr>
        <w:t>were</w:t>
      </w:r>
      <w:r w:rsidRPr="006E2425">
        <w:rPr>
          <w:rFonts w:cs="Calibri"/>
          <w:color w:val="000000"/>
          <w:sz w:val="24"/>
          <w:szCs w:val="24"/>
        </w:rPr>
        <w:t xml:space="preserve"> </w:t>
      </w:r>
      <w:r w:rsidR="007328B6">
        <w:rPr>
          <w:rFonts w:cs="Calibri"/>
          <w:color w:val="000000"/>
          <w:sz w:val="24"/>
          <w:szCs w:val="24"/>
        </w:rPr>
        <w:t xml:space="preserve">also </w:t>
      </w:r>
      <w:r w:rsidRPr="006E2425">
        <w:rPr>
          <w:rFonts w:cs="Calibri"/>
          <w:color w:val="000000"/>
          <w:sz w:val="24"/>
          <w:szCs w:val="24"/>
        </w:rPr>
        <w:t xml:space="preserve">recorded. </w:t>
      </w:r>
      <w:r w:rsidR="007328B6">
        <w:rPr>
          <w:rFonts w:cs="Calibri"/>
          <w:color w:val="000000"/>
          <w:sz w:val="24"/>
          <w:szCs w:val="24"/>
        </w:rPr>
        <w:t>The p</w:t>
      </w:r>
      <w:r w:rsidRPr="006E2425">
        <w:rPr>
          <w:rFonts w:cs="Calibri"/>
          <w:color w:val="000000"/>
          <w:sz w:val="24"/>
          <w:szCs w:val="24"/>
        </w:rPr>
        <w:t xml:space="preserve">resence of </w:t>
      </w:r>
      <w:r w:rsidR="007328B6">
        <w:rPr>
          <w:rFonts w:cs="Calibri"/>
          <w:color w:val="000000"/>
          <w:sz w:val="24"/>
          <w:szCs w:val="24"/>
        </w:rPr>
        <w:t xml:space="preserve">any </w:t>
      </w:r>
      <w:r w:rsidRPr="006E2425">
        <w:rPr>
          <w:rFonts w:cs="Calibri"/>
          <w:color w:val="000000"/>
          <w:sz w:val="24"/>
          <w:szCs w:val="24"/>
        </w:rPr>
        <w:t xml:space="preserve">free fluid/ascites in the pelvis was </w:t>
      </w:r>
      <w:r w:rsidR="007328B6">
        <w:rPr>
          <w:rFonts w:cs="Calibri"/>
          <w:color w:val="000000"/>
          <w:sz w:val="24"/>
          <w:szCs w:val="24"/>
        </w:rPr>
        <w:t>also recorded</w:t>
      </w:r>
      <w:r w:rsidRPr="006E2425">
        <w:rPr>
          <w:rFonts w:cs="Calibri"/>
          <w:color w:val="000000"/>
          <w:sz w:val="24"/>
          <w:szCs w:val="24"/>
        </w:rPr>
        <w:t xml:space="preserve">. Blood samples were obtained for </w:t>
      </w:r>
      <w:r w:rsidRPr="006E2425">
        <w:rPr>
          <w:rFonts w:cs="Calibri"/>
          <w:sz w:val="24"/>
          <w:szCs w:val="24"/>
        </w:rPr>
        <w:t xml:space="preserve">hormones and biomarkers including </w:t>
      </w:r>
      <w:r w:rsidR="007328B6" w:rsidRPr="006E2425">
        <w:rPr>
          <w:rFonts w:cs="Calibri"/>
          <w:sz w:val="24"/>
          <w:szCs w:val="24"/>
        </w:rPr>
        <w:t>follicle stimulating hormone (FSH), luteinizing hormone (LH), oestradiol (E</w:t>
      </w:r>
      <w:r w:rsidR="007328B6" w:rsidRPr="007328B6">
        <w:rPr>
          <w:rFonts w:cs="Calibri"/>
          <w:sz w:val="24"/>
          <w:szCs w:val="24"/>
          <w:vertAlign w:val="subscript"/>
        </w:rPr>
        <w:t>2</w:t>
      </w:r>
      <w:r w:rsidR="007328B6" w:rsidRPr="006E2425">
        <w:rPr>
          <w:rFonts w:cs="Calibri"/>
          <w:sz w:val="24"/>
          <w:szCs w:val="24"/>
        </w:rPr>
        <w:t>), and progesterone (P</w:t>
      </w:r>
      <w:r w:rsidR="007328B6" w:rsidRPr="007328B6">
        <w:rPr>
          <w:rFonts w:cs="Calibri"/>
          <w:sz w:val="24"/>
          <w:szCs w:val="24"/>
          <w:vertAlign w:val="subscript"/>
        </w:rPr>
        <w:t>4</w:t>
      </w:r>
      <w:r w:rsidR="007328B6" w:rsidRPr="006E2425">
        <w:rPr>
          <w:rFonts w:cs="Calibri"/>
          <w:sz w:val="24"/>
          <w:szCs w:val="24"/>
        </w:rPr>
        <w:t>).</w:t>
      </w:r>
      <w:r w:rsidR="007328B6">
        <w:rPr>
          <w:rFonts w:cs="Calibri"/>
          <w:sz w:val="24"/>
          <w:szCs w:val="24"/>
        </w:rPr>
        <w:t xml:space="preserve"> Serum was also frozen at -80</w:t>
      </w:r>
      <w:r w:rsidR="007328B6">
        <w:rPr>
          <w:rFonts w:cs="Calibri"/>
          <w:sz w:val="24"/>
          <w:szCs w:val="24"/>
          <w:vertAlign w:val="superscript"/>
        </w:rPr>
        <w:t>0</w:t>
      </w:r>
      <w:r w:rsidR="007328B6">
        <w:rPr>
          <w:rFonts w:cs="Calibri"/>
          <w:sz w:val="24"/>
          <w:szCs w:val="24"/>
        </w:rPr>
        <w:t>c for subsequent planned cytokine assay.</w:t>
      </w:r>
    </w:p>
    <w:p w:rsidR="007328B6" w:rsidRPr="006E2425" w:rsidRDefault="007328B6" w:rsidP="001C0041">
      <w:pPr>
        <w:spacing w:after="0"/>
        <w:jc w:val="both"/>
        <w:rPr>
          <w:rFonts w:cs="Calibri"/>
          <w:sz w:val="24"/>
          <w:szCs w:val="24"/>
        </w:rPr>
      </w:pPr>
    </w:p>
    <w:p w:rsidR="00665871" w:rsidRDefault="00665871" w:rsidP="001C0041">
      <w:pPr>
        <w:spacing w:after="0"/>
        <w:jc w:val="both"/>
        <w:rPr>
          <w:rFonts w:cs="Calibri"/>
          <w:sz w:val="24"/>
          <w:szCs w:val="24"/>
        </w:rPr>
      </w:pPr>
      <w:r w:rsidRPr="006E2425">
        <w:rPr>
          <w:rFonts w:cs="Calibri"/>
          <w:sz w:val="24"/>
          <w:szCs w:val="24"/>
        </w:rPr>
        <w:t>The primary outcome measure was the incidence of mild, moderate or severe OHSS as per RCOG definitions (</w:t>
      </w:r>
      <w:r w:rsidRPr="006E2425">
        <w:rPr>
          <w:rFonts w:cs="Calibri"/>
          <w:color w:val="000000"/>
          <w:sz w:val="24"/>
          <w:szCs w:val="24"/>
        </w:rPr>
        <w:t>mild, moderate and severe OHSS</w:t>
      </w:r>
      <w:r w:rsidRPr="006E2425">
        <w:rPr>
          <w:rFonts w:cs="Calibri"/>
          <w:sz w:val="24"/>
          <w:szCs w:val="24"/>
        </w:rPr>
        <w:t xml:space="preserve">) </w:t>
      </w:r>
      <w:r w:rsidRPr="006E2425">
        <w:rPr>
          <w:rFonts w:cs="Calibri"/>
          <w:sz w:val="24"/>
          <w:szCs w:val="24"/>
        </w:rPr>
        <w:fldChar w:fldCharType="begin"/>
      </w:r>
      <w:r w:rsidR="000347F2">
        <w:rPr>
          <w:rFonts w:cs="Calibri"/>
          <w:sz w:val="24"/>
          <w:szCs w:val="24"/>
        </w:rPr>
        <w:instrText xml:space="preserve"> ADDIN EN.CITE &lt;EndNote&gt;&lt;Cite&gt;&lt;Author&gt;Jenkins&lt;/Author&gt;&lt;Year&gt;2006&lt;/Year&gt;&lt;RecNum&gt;954&lt;/RecNum&gt;&lt;DisplayText&gt;(6)&lt;/DisplayText&gt;&lt;record&gt;&lt;rec-number&gt;954&lt;/rec-number&gt;&lt;foreign-keys&gt;&lt;key app="EN" db-id="9fvdpsafxpzvpseew2a5t2e95wa5p20awzw2" timestamp="1393099711"&gt;954&lt;/key&gt;&lt;/foreign-keys&gt;&lt;ref-type name="Journal Article"&gt;17&lt;/ref-type&gt;&lt;contributors&gt;&lt;authors&gt;&lt;author&gt;Jenkins, JM&lt;/author&gt;&lt;author&gt;Drakeley, AJ&lt;/author&gt;&lt;author&gt;Mathur, RS&lt;/author&gt;&lt;/authors&gt;&lt;/contributors&gt;&lt;titles&gt;&lt;title&gt;The management of ovarian hyperstimulation syndrome&lt;/title&gt;&lt;secondary-title&gt;Green-top guideline&lt;/secondary-title&gt;&lt;/titles&gt;&lt;periodical&gt;&lt;full-title&gt;Green-top guideline&lt;/full-title&gt;&lt;/periodical&gt;&lt;pages&gt;1-11&lt;/pages&gt;&lt;volume&gt;5&lt;/volume&gt;&lt;dates&gt;&lt;year&gt;2006&lt;/year&gt;&lt;/dates&gt;&lt;urls&gt;&lt;/urls&gt;&lt;/record&gt;&lt;/Cite&gt;&lt;/EndNote&gt;</w:instrText>
      </w:r>
      <w:r w:rsidRPr="006E2425">
        <w:rPr>
          <w:rFonts w:cs="Calibri"/>
          <w:sz w:val="24"/>
          <w:szCs w:val="24"/>
        </w:rPr>
        <w:fldChar w:fldCharType="separate"/>
      </w:r>
      <w:r w:rsidR="000347F2">
        <w:rPr>
          <w:rFonts w:cs="Calibri"/>
          <w:noProof/>
          <w:sz w:val="24"/>
          <w:szCs w:val="24"/>
        </w:rPr>
        <w:t>(6)</w:t>
      </w:r>
      <w:r w:rsidRPr="006E2425">
        <w:rPr>
          <w:rFonts w:cs="Calibri"/>
          <w:sz w:val="24"/>
          <w:szCs w:val="24"/>
        </w:rPr>
        <w:fldChar w:fldCharType="end"/>
      </w:r>
      <w:r w:rsidRPr="006E2425">
        <w:rPr>
          <w:rFonts w:cs="Calibri"/>
          <w:sz w:val="24"/>
          <w:szCs w:val="24"/>
        </w:rPr>
        <w:t xml:space="preserve"> in </w:t>
      </w:r>
      <w:r w:rsidR="007328B6">
        <w:rPr>
          <w:rFonts w:cs="Calibri"/>
          <w:sz w:val="24"/>
          <w:szCs w:val="24"/>
        </w:rPr>
        <w:t xml:space="preserve">both </w:t>
      </w:r>
      <w:r w:rsidRPr="006E2425">
        <w:rPr>
          <w:rFonts w:cs="Calibri"/>
          <w:sz w:val="24"/>
          <w:szCs w:val="24"/>
        </w:rPr>
        <w:t>group</w:t>
      </w:r>
      <w:r w:rsidR="007328B6">
        <w:rPr>
          <w:rFonts w:cs="Calibri"/>
          <w:sz w:val="24"/>
          <w:szCs w:val="24"/>
        </w:rPr>
        <w:t>s</w:t>
      </w:r>
      <w:r w:rsidRPr="006E2425">
        <w:rPr>
          <w:rFonts w:cs="Calibri"/>
          <w:sz w:val="24"/>
          <w:szCs w:val="24"/>
        </w:rPr>
        <w:t>. Analysis of secondary end points included clinical pregnancy and live birth rates in the two groups although the study originally was not powered for this analysis.</w:t>
      </w:r>
    </w:p>
    <w:p w:rsidR="007328B6" w:rsidRPr="006E2425" w:rsidRDefault="007328B6" w:rsidP="001C0041">
      <w:pPr>
        <w:spacing w:after="0"/>
        <w:jc w:val="both"/>
        <w:rPr>
          <w:rFonts w:cs="Calibri"/>
          <w:sz w:val="24"/>
          <w:szCs w:val="24"/>
        </w:rPr>
      </w:pPr>
    </w:p>
    <w:p w:rsidR="00665871" w:rsidRPr="006E2425" w:rsidRDefault="00665871" w:rsidP="001C0041">
      <w:pPr>
        <w:spacing w:after="0"/>
        <w:jc w:val="both"/>
        <w:rPr>
          <w:rFonts w:cs="Calibri"/>
          <w:sz w:val="24"/>
          <w:szCs w:val="24"/>
        </w:rPr>
      </w:pPr>
      <w:r w:rsidRPr="006E2425">
        <w:rPr>
          <w:rFonts w:cs="Calibri"/>
          <w:sz w:val="24"/>
          <w:szCs w:val="24"/>
        </w:rPr>
        <w:t xml:space="preserve">Trans-vaginal colour Doppler velocimetry was performed by 6 operators during the course of study. Every effort was made to avoid movement artefact by asking the subjects to remain as still as possible and by limiting movements of the transducer by the ultrasonographer. The serum was tested for </w:t>
      </w:r>
      <w:r w:rsidR="007328B6">
        <w:rPr>
          <w:rFonts w:cs="Calibri"/>
          <w:sz w:val="24"/>
          <w:szCs w:val="24"/>
        </w:rPr>
        <w:t>gonadotropin and steroid levels</w:t>
      </w:r>
      <w:r w:rsidRPr="006E2425">
        <w:rPr>
          <w:rFonts w:cs="Calibri"/>
          <w:sz w:val="24"/>
          <w:szCs w:val="24"/>
        </w:rPr>
        <w:t xml:space="preserve"> at the approved laboratory which has yearly quality control checks.</w:t>
      </w:r>
    </w:p>
    <w:p w:rsidR="00665871" w:rsidRDefault="00665871" w:rsidP="001C0041">
      <w:pPr>
        <w:spacing w:after="0"/>
        <w:jc w:val="both"/>
        <w:rPr>
          <w:rFonts w:cs="Calibri"/>
          <w:sz w:val="24"/>
          <w:szCs w:val="24"/>
        </w:rPr>
      </w:pPr>
      <w:r w:rsidRPr="006E2425">
        <w:rPr>
          <w:rFonts w:cs="Calibri"/>
          <w:sz w:val="24"/>
          <w:szCs w:val="24"/>
        </w:rPr>
        <w:t xml:space="preserve">Studies </w:t>
      </w:r>
      <w:r w:rsidR="007328B6">
        <w:rPr>
          <w:rFonts w:cs="Calibri"/>
          <w:sz w:val="24"/>
          <w:szCs w:val="24"/>
        </w:rPr>
        <w:t>of</w:t>
      </w:r>
      <w:r w:rsidRPr="006E2425">
        <w:rPr>
          <w:rFonts w:cs="Calibri"/>
          <w:sz w:val="24"/>
          <w:szCs w:val="24"/>
        </w:rPr>
        <w:t xml:space="preserve"> </w:t>
      </w:r>
      <w:r w:rsidR="007328B6" w:rsidRPr="006E2425">
        <w:rPr>
          <w:rFonts w:cs="Calibri"/>
          <w:sz w:val="24"/>
          <w:szCs w:val="24"/>
        </w:rPr>
        <w:t xml:space="preserve">high risk </w:t>
      </w:r>
      <w:r w:rsidRPr="006E2425">
        <w:rPr>
          <w:rFonts w:cs="Calibri"/>
          <w:sz w:val="24"/>
          <w:szCs w:val="24"/>
        </w:rPr>
        <w:t xml:space="preserve">women at show a moderate to severe OHSS event rate of 8% </w:t>
      </w:r>
      <w:r w:rsidRPr="006E2425">
        <w:rPr>
          <w:rFonts w:cs="Calibri"/>
          <w:sz w:val="24"/>
          <w:szCs w:val="24"/>
        </w:rPr>
        <w:fldChar w:fldCharType="begin">
          <w:fldData xml:space="preserve">PEVuZE5vdGU+PENpdGU+PEF1dGhvcj5UYW5nPC9BdXRob3I+PFllYXI+MjAxMjwvWWVhcj48UmVj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</w:fldData>
        </w:fldChar>
      </w:r>
      <w:r w:rsidR="000347F2">
        <w:rPr>
          <w:rFonts w:cs="Calibri"/>
          <w:sz w:val="24"/>
          <w:szCs w:val="24"/>
        </w:rPr>
        <w:instrText xml:space="preserve"> ADDIN EN.CITE </w:instrText>
      </w:r>
      <w:r w:rsidR="000347F2">
        <w:rPr>
          <w:rFonts w:cs="Calibri"/>
          <w:sz w:val="24"/>
          <w:szCs w:val="24"/>
        </w:rPr>
        <w:fldChar w:fldCharType="begin">
          <w:fldData xml:space="preserve">PEVuZE5vdGU+PENpdGU+PEF1dGhvcj5UYW5nPC9BdXRob3I+PFllYXI+MjAxMjwvWWVhcj48UmVj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</w:fldData>
        </w:fldChar>
      </w:r>
      <w:r w:rsidR="000347F2">
        <w:rPr>
          <w:rFonts w:cs="Calibri"/>
          <w:sz w:val="24"/>
          <w:szCs w:val="24"/>
        </w:rPr>
        <w:instrText xml:space="preserve"> ADDIN EN.CITE.DATA </w:instrText>
      </w:r>
      <w:r w:rsidR="000347F2">
        <w:rPr>
          <w:rFonts w:cs="Calibri"/>
          <w:sz w:val="24"/>
          <w:szCs w:val="24"/>
        </w:rPr>
      </w:r>
      <w:r w:rsidR="000347F2">
        <w:rPr>
          <w:rFonts w:cs="Calibri"/>
          <w:sz w:val="24"/>
          <w:szCs w:val="24"/>
        </w:rPr>
        <w:fldChar w:fldCharType="end"/>
      </w:r>
      <w:r w:rsidRPr="006E2425">
        <w:rPr>
          <w:rFonts w:cs="Calibri"/>
          <w:sz w:val="24"/>
          <w:szCs w:val="24"/>
        </w:rPr>
      </w:r>
      <w:r w:rsidRPr="006E2425">
        <w:rPr>
          <w:rFonts w:cs="Calibri"/>
          <w:sz w:val="24"/>
          <w:szCs w:val="24"/>
        </w:rPr>
        <w:fldChar w:fldCharType="separate"/>
      </w:r>
      <w:r w:rsidR="000347F2">
        <w:rPr>
          <w:rFonts w:cs="Calibri"/>
          <w:noProof/>
          <w:sz w:val="24"/>
          <w:szCs w:val="24"/>
        </w:rPr>
        <w:t>(41)</w:t>
      </w:r>
      <w:r w:rsidRPr="006E2425">
        <w:rPr>
          <w:rFonts w:cs="Calibri"/>
          <w:sz w:val="24"/>
          <w:szCs w:val="24"/>
        </w:rPr>
        <w:fldChar w:fldCharType="end"/>
      </w:r>
      <w:r w:rsidRPr="006E2425">
        <w:rPr>
          <w:rFonts w:cs="Calibri"/>
          <w:sz w:val="24"/>
          <w:szCs w:val="24"/>
        </w:rPr>
        <w:t xml:space="preserve">. Women with </w:t>
      </w:r>
      <w:r w:rsidR="00441B81">
        <w:rPr>
          <w:rFonts w:cs="Calibri"/>
          <w:sz w:val="24"/>
          <w:szCs w:val="24"/>
        </w:rPr>
        <w:t xml:space="preserve">a </w:t>
      </w:r>
      <w:r w:rsidRPr="006E2425">
        <w:rPr>
          <w:rFonts w:cs="Calibri"/>
          <w:sz w:val="24"/>
          <w:szCs w:val="24"/>
        </w:rPr>
        <w:t>poor response to ovarian stimulation are less likely to develop OHSS and have rates of between 0.5 to 1%. We postulate</w:t>
      </w:r>
      <w:r w:rsidR="006D614D">
        <w:rPr>
          <w:rFonts w:cs="Calibri"/>
          <w:sz w:val="24"/>
          <w:szCs w:val="24"/>
        </w:rPr>
        <w:t>d that injectable progesterone i.e. IMP would</w:t>
      </w:r>
      <w:r w:rsidRPr="006E2425">
        <w:rPr>
          <w:rFonts w:cs="Calibri"/>
          <w:sz w:val="24"/>
          <w:szCs w:val="24"/>
        </w:rPr>
        <w:t xml:space="preserve"> effectively suppress the ovaries to be so quiescent that the OHSS rates would be similar to rates seen in women with reduced ovarian response at 1%. Assuming this reduction to 1% with the use of injectable progesterone at α of 0.05 and 80% power, </w:t>
      </w:r>
      <w:r w:rsidRPr="00665871">
        <w:rPr>
          <w:rFonts w:cs="Calibri"/>
          <w:sz w:val="24"/>
          <w:szCs w:val="24"/>
        </w:rPr>
        <w:t xml:space="preserve">164 women </w:t>
      </w:r>
      <w:r w:rsidR="006D614D">
        <w:rPr>
          <w:rFonts w:cs="Calibri"/>
          <w:sz w:val="24"/>
          <w:szCs w:val="24"/>
        </w:rPr>
        <w:t>would</w:t>
      </w:r>
      <w:r w:rsidRPr="00665871">
        <w:rPr>
          <w:rFonts w:cs="Calibri"/>
          <w:sz w:val="24"/>
          <w:szCs w:val="24"/>
        </w:rPr>
        <w:t xml:space="preserve"> be required in each arm</w:t>
      </w:r>
      <w:r w:rsidR="006D614D">
        <w:rPr>
          <w:rFonts w:cs="Calibri"/>
          <w:sz w:val="24"/>
          <w:szCs w:val="24"/>
        </w:rPr>
        <w:t xml:space="preserve"> of the study</w:t>
      </w:r>
      <w:r w:rsidRPr="00665871">
        <w:rPr>
          <w:rFonts w:cs="Calibri"/>
          <w:sz w:val="24"/>
          <w:szCs w:val="24"/>
        </w:rPr>
        <w:t>.</w:t>
      </w:r>
      <w:r w:rsidR="006D614D">
        <w:rPr>
          <w:rFonts w:cs="Calibri"/>
          <w:sz w:val="24"/>
          <w:szCs w:val="24"/>
        </w:rPr>
        <w:t xml:space="preserve"> Assuming a dropout rate of 10%, the </w:t>
      </w:r>
      <w:r w:rsidRPr="00665871">
        <w:rPr>
          <w:rFonts w:cs="Calibri"/>
          <w:sz w:val="24"/>
          <w:szCs w:val="24"/>
        </w:rPr>
        <w:t>total sample size was calculated to be 360. This was calculated using Stata statistical software package version 10.</w:t>
      </w:r>
    </w:p>
    <w:p w:rsidR="006D614D" w:rsidRPr="006E2425" w:rsidRDefault="006D614D" w:rsidP="001C0041">
      <w:pPr>
        <w:spacing w:after="0"/>
        <w:jc w:val="both"/>
        <w:rPr>
          <w:rFonts w:cs="Calibri"/>
          <w:sz w:val="24"/>
          <w:szCs w:val="24"/>
        </w:rPr>
      </w:pPr>
    </w:p>
    <w:p w:rsidR="004951A1" w:rsidRDefault="006D614D" w:rsidP="001C0041">
      <w:pPr>
        <w:spacing w:after="0"/>
        <w:jc w:val="both"/>
        <w:rPr>
          <w:rFonts w:cs="Calibri"/>
          <w:color w:val="000000"/>
          <w:sz w:val="24"/>
          <w:szCs w:val="24"/>
        </w:rPr>
      </w:pPr>
      <w:r>
        <w:rPr>
          <w:rFonts w:cs="Calibri"/>
          <w:color w:val="000000"/>
          <w:sz w:val="24"/>
          <w:szCs w:val="24"/>
        </w:rPr>
        <w:t>180</w:t>
      </w:r>
      <w:r w:rsidR="00665871" w:rsidRPr="006E2425">
        <w:rPr>
          <w:rFonts w:cs="Calibri"/>
          <w:color w:val="000000"/>
          <w:sz w:val="24"/>
          <w:szCs w:val="24"/>
        </w:rPr>
        <w:t xml:space="preserve"> women were recruited</w:t>
      </w:r>
      <w:r>
        <w:rPr>
          <w:rFonts w:cs="Calibri"/>
          <w:color w:val="000000"/>
          <w:sz w:val="24"/>
          <w:szCs w:val="24"/>
        </w:rPr>
        <w:t xml:space="preserve"> to </w:t>
      </w:r>
      <w:r w:rsidR="00665871" w:rsidRPr="006E2425">
        <w:rPr>
          <w:rFonts w:cs="Calibri"/>
          <w:color w:val="000000"/>
          <w:sz w:val="24"/>
          <w:szCs w:val="24"/>
        </w:rPr>
        <w:t xml:space="preserve">each arm, and were randomised for the trial </w:t>
      </w:r>
      <w:r>
        <w:rPr>
          <w:rFonts w:cs="Calibri"/>
          <w:color w:val="000000"/>
          <w:sz w:val="24"/>
          <w:szCs w:val="24"/>
        </w:rPr>
        <w:t xml:space="preserve">according to </w:t>
      </w:r>
      <w:r w:rsidR="00665871" w:rsidRPr="006E2425">
        <w:rPr>
          <w:rFonts w:cs="Calibri"/>
          <w:color w:val="000000"/>
          <w:sz w:val="24"/>
          <w:szCs w:val="24"/>
        </w:rPr>
        <w:t xml:space="preserve">GCP guidelines. </w:t>
      </w:r>
      <w:r>
        <w:rPr>
          <w:rFonts w:cs="Calibri"/>
          <w:color w:val="000000"/>
          <w:sz w:val="24"/>
          <w:szCs w:val="24"/>
        </w:rPr>
        <w:t>A b</w:t>
      </w:r>
      <w:r w:rsidR="00665871" w:rsidRPr="006E2425">
        <w:rPr>
          <w:rFonts w:cs="Calibri"/>
          <w:bCs/>
          <w:color w:val="000000"/>
          <w:sz w:val="24"/>
          <w:szCs w:val="24"/>
        </w:rPr>
        <w:t>lock randomi</w:t>
      </w:r>
      <w:r>
        <w:rPr>
          <w:rFonts w:cs="Calibri"/>
          <w:bCs/>
          <w:color w:val="000000"/>
          <w:sz w:val="24"/>
          <w:szCs w:val="24"/>
        </w:rPr>
        <w:t>s</w:t>
      </w:r>
      <w:r w:rsidR="00665871" w:rsidRPr="006E2425">
        <w:rPr>
          <w:rFonts w:cs="Calibri"/>
          <w:bCs/>
          <w:color w:val="000000"/>
          <w:sz w:val="24"/>
          <w:szCs w:val="24"/>
        </w:rPr>
        <w:t>ation method was used, and patients were allocated</w:t>
      </w:r>
      <w:r w:rsidR="00665871" w:rsidRPr="006E2425">
        <w:rPr>
          <w:rFonts w:cs="Calibri"/>
          <w:color w:val="000000"/>
          <w:sz w:val="24"/>
          <w:szCs w:val="24"/>
        </w:rPr>
        <w:t xml:space="preserve"> into either receiving VP or IMP from the day of UDOR, by </w:t>
      </w:r>
      <w:r>
        <w:rPr>
          <w:rFonts w:cs="Calibri"/>
          <w:color w:val="000000"/>
          <w:sz w:val="24"/>
          <w:szCs w:val="24"/>
        </w:rPr>
        <w:t xml:space="preserve">a </w:t>
      </w:r>
      <w:r w:rsidR="00665871" w:rsidRPr="006E2425">
        <w:rPr>
          <w:rFonts w:cs="Calibri"/>
          <w:color w:val="000000"/>
          <w:sz w:val="24"/>
          <w:szCs w:val="24"/>
        </w:rPr>
        <w:t>pharmacist not directly involved in the care of the participant</w:t>
      </w:r>
      <w:r>
        <w:rPr>
          <w:rFonts w:cs="Calibri"/>
          <w:color w:val="000000"/>
          <w:sz w:val="24"/>
          <w:szCs w:val="24"/>
        </w:rPr>
        <w:t>s</w:t>
      </w:r>
    </w:p>
    <w:p w:rsidR="00665871" w:rsidRPr="006E2425" w:rsidRDefault="00665871" w:rsidP="001C0041">
      <w:pPr>
        <w:spacing w:after="0"/>
        <w:jc w:val="both"/>
        <w:rPr>
          <w:rFonts w:cs="Calibri"/>
          <w:color w:val="000000"/>
          <w:sz w:val="24"/>
          <w:szCs w:val="24"/>
        </w:rPr>
      </w:pPr>
      <w:r w:rsidRPr="006E2425">
        <w:rPr>
          <w:rFonts w:cs="Calibri"/>
          <w:color w:val="000000"/>
          <w:sz w:val="24"/>
          <w:szCs w:val="24"/>
        </w:rPr>
        <w:t xml:space="preserve">. </w:t>
      </w:r>
    </w:p>
    <w:p w:rsidR="00665871" w:rsidRPr="006E2425" w:rsidRDefault="00665871" w:rsidP="001C0041">
      <w:pPr>
        <w:spacing w:after="0"/>
        <w:jc w:val="both"/>
        <w:rPr>
          <w:rFonts w:cs="Calibri"/>
          <w:color w:val="000000"/>
          <w:sz w:val="24"/>
          <w:szCs w:val="24"/>
        </w:rPr>
      </w:pPr>
      <w:r w:rsidRPr="006E2425">
        <w:rPr>
          <w:rFonts w:cs="Calibri"/>
          <w:color w:val="000000"/>
          <w:sz w:val="24"/>
          <w:szCs w:val="24"/>
        </w:rPr>
        <w:t>The primary endpoint was diagnosis of OHSS during the luteal phase and secondary endpoints included treatment outcome rates (implantation, clinical pregnancy, miscarriage rates and live birth) in the injectable progesterone group compared with rates in the vaginal progesterone group.</w:t>
      </w:r>
    </w:p>
    <w:p w:rsidR="00665871" w:rsidRDefault="00665871" w:rsidP="00736764">
      <w:pPr>
        <w:pStyle w:val="Heading1"/>
      </w:pPr>
      <w:bookmarkStart w:id="5" w:name="_Toc387015540"/>
      <w:r w:rsidRPr="00B10EAE">
        <w:rPr>
          <w:b/>
        </w:rPr>
        <w:t>Statistical analysis and data presentation</w:t>
      </w:r>
      <w:bookmarkEnd w:id="5"/>
    </w:p>
    <w:p w:rsidR="00665871" w:rsidRDefault="00665871" w:rsidP="001C0041">
      <w:pPr>
        <w:spacing w:after="0"/>
        <w:jc w:val="both"/>
        <w:rPr>
          <w:rFonts w:cs="Calibri"/>
          <w:color w:val="000000"/>
          <w:sz w:val="24"/>
          <w:szCs w:val="24"/>
        </w:rPr>
      </w:pPr>
      <w:r w:rsidRPr="006E2425">
        <w:rPr>
          <w:rFonts w:cs="Calibri"/>
          <w:color w:val="000000"/>
          <w:sz w:val="24"/>
          <w:szCs w:val="24"/>
        </w:rPr>
        <w:t>As there is a different baseline ovarian volume and peak systolic velocity in each individual, and this changes with the degree of ovarian resp</w:t>
      </w:r>
      <w:r w:rsidR="004951A1">
        <w:rPr>
          <w:rFonts w:cs="Calibri"/>
          <w:color w:val="000000"/>
          <w:sz w:val="24"/>
          <w:szCs w:val="24"/>
        </w:rPr>
        <w:t>onsiveness, vascularity, and age,</w:t>
      </w:r>
      <w:r w:rsidRPr="006E2425">
        <w:rPr>
          <w:rFonts w:cs="Calibri"/>
          <w:color w:val="000000"/>
          <w:sz w:val="24"/>
          <w:szCs w:val="24"/>
        </w:rPr>
        <w:t xml:space="preserve"> the patients’ own pre hCG trigger ovarian volume and ovarian blood flow indices was recorded as their baseline assessment. Thereafter</w:t>
      </w:r>
      <w:r w:rsidR="004951A1">
        <w:rPr>
          <w:rFonts w:cs="Calibri"/>
          <w:color w:val="000000"/>
          <w:sz w:val="24"/>
          <w:szCs w:val="24"/>
        </w:rPr>
        <w:t>,</w:t>
      </w:r>
      <w:r w:rsidRPr="006E2425">
        <w:rPr>
          <w:rFonts w:cs="Calibri"/>
          <w:color w:val="000000"/>
          <w:sz w:val="24"/>
          <w:szCs w:val="24"/>
        </w:rPr>
        <w:t xml:space="preserve"> during the luteal phase and in early pregnancy, the change in ovarian volumes and blood flow were expressed as percentage change from their baseline ovarian volume or blood flow indices.  </w:t>
      </w:r>
    </w:p>
    <w:p w:rsidR="004951A1" w:rsidRPr="006E2425" w:rsidRDefault="004951A1" w:rsidP="001C0041">
      <w:pPr>
        <w:spacing w:after="0"/>
        <w:jc w:val="both"/>
        <w:rPr>
          <w:rFonts w:cs="Calibri"/>
          <w:color w:val="000000"/>
          <w:sz w:val="24"/>
          <w:szCs w:val="24"/>
        </w:rPr>
      </w:pPr>
    </w:p>
    <w:p w:rsidR="00D204A6" w:rsidRDefault="00665871" w:rsidP="001C0041">
      <w:pPr>
        <w:spacing w:after="0"/>
        <w:jc w:val="both"/>
        <w:rPr>
          <w:rFonts w:cs="Calibri"/>
          <w:sz w:val="24"/>
          <w:szCs w:val="24"/>
        </w:rPr>
      </w:pPr>
      <w:r w:rsidRPr="006E2425">
        <w:rPr>
          <w:rFonts w:cs="Calibri"/>
          <w:color w:val="000000"/>
          <w:sz w:val="24"/>
          <w:szCs w:val="24"/>
        </w:rPr>
        <w:t>For the primary outcome to compare the rates of OHSS in each group,</w:t>
      </w:r>
      <w:r w:rsidR="004951A1">
        <w:rPr>
          <w:rFonts w:cs="Calibri"/>
          <w:color w:val="000000"/>
          <w:sz w:val="24"/>
          <w:szCs w:val="24"/>
        </w:rPr>
        <w:t xml:space="preserve"> </w:t>
      </w:r>
      <w:r w:rsidR="004951A1" w:rsidRPr="004951A1">
        <w:rPr>
          <w:rFonts w:cs="Calibri"/>
          <w:color w:val="000000"/>
          <w:sz w:val="24"/>
          <w:szCs w:val="24"/>
        </w:rPr>
        <w:t>χ²</w:t>
      </w:r>
      <w:r w:rsidR="00D60675">
        <w:rPr>
          <w:rFonts w:cs="Calibri"/>
          <w:color w:val="000000"/>
          <w:sz w:val="24"/>
          <w:szCs w:val="24"/>
        </w:rPr>
        <w:t xml:space="preserve"> analysis was used followed by l</w:t>
      </w:r>
      <w:r w:rsidRPr="006E2425">
        <w:rPr>
          <w:rFonts w:cs="Calibri"/>
          <w:color w:val="000000"/>
          <w:sz w:val="24"/>
          <w:szCs w:val="24"/>
        </w:rPr>
        <w:t>o</w:t>
      </w:r>
      <w:r w:rsidR="00D60675">
        <w:rPr>
          <w:rFonts w:cs="Calibri"/>
          <w:color w:val="000000"/>
          <w:sz w:val="24"/>
          <w:szCs w:val="24"/>
        </w:rPr>
        <w:t>gistic r</w:t>
      </w:r>
      <w:r w:rsidRPr="006E2425">
        <w:rPr>
          <w:rFonts w:cs="Calibri"/>
          <w:color w:val="000000"/>
          <w:sz w:val="24"/>
          <w:szCs w:val="24"/>
        </w:rPr>
        <w:t xml:space="preserve">egression analysis </w:t>
      </w:r>
      <w:r w:rsidR="00D60675">
        <w:rPr>
          <w:rFonts w:cs="Calibri"/>
          <w:color w:val="000000"/>
          <w:sz w:val="24"/>
          <w:szCs w:val="24"/>
        </w:rPr>
        <w:t>which included the following variables; a</w:t>
      </w:r>
      <w:r w:rsidRPr="006E2425">
        <w:rPr>
          <w:rFonts w:cs="Calibri"/>
          <w:color w:val="000000"/>
          <w:sz w:val="24"/>
          <w:szCs w:val="24"/>
        </w:rPr>
        <w:t xml:space="preserve">ge, BMI, </w:t>
      </w:r>
      <w:r w:rsidR="00D60675">
        <w:rPr>
          <w:rFonts w:cs="Calibri"/>
          <w:color w:val="000000"/>
          <w:sz w:val="24"/>
          <w:szCs w:val="24"/>
        </w:rPr>
        <w:t>antral follicle count (</w:t>
      </w:r>
      <w:r w:rsidRPr="006E2425">
        <w:rPr>
          <w:rFonts w:cs="Calibri"/>
          <w:color w:val="000000"/>
          <w:sz w:val="24"/>
          <w:szCs w:val="24"/>
        </w:rPr>
        <w:t>AFC</w:t>
      </w:r>
      <w:r w:rsidR="00D60675">
        <w:rPr>
          <w:rFonts w:cs="Calibri"/>
          <w:color w:val="000000"/>
          <w:sz w:val="24"/>
          <w:szCs w:val="24"/>
        </w:rPr>
        <w:t>)</w:t>
      </w:r>
      <w:r w:rsidRPr="006E2425">
        <w:rPr>
          <w:rFonts w:cs="Calibri"/>
          <w:color w:val="000000"/>
          <w:sz w:val="24"/>
          <w:szCs w:val="24"/>
        </w:rPr>
        <w:t xml:space="preserve">, baseline FSH, type of </w:t>
      </w:r>
      <w:r w:rsidR="00D60675">
        <w:rPr>
          <w:rFonts w:cs="Calibri"/>
          <w:color w:val="000000"/>
          <w:sz w:val="24"/>
          <w:szCs w:val="24"/>
        </w:rPr>
        <w:t>p</w:t>
      </w:r>
      <w:r w:rsidRPr="006E2425">
        <w:rPr>
          <w:rFonts w:cs="Calibri"/>
          <w:color w:val="000000"/>
          <w:sz w:val="24"/>
          <w:szCs w:val="24"/>
        </w:rPr>
        <w:t xml:space="preserve">rotocol used </w:t>
      </w:r>
      <w:r w:rsidR="00D60675" w:rsidRPr="00D60675">
        <w:rPr>
          <w:rFonts w:cs="Calibri"/>
          <w:color w:val="000000"/>
          <w:sz w:val="24"/>
          <w:szCs w:val="24"/>
        </w:rPr>
        <w:t>(long, short antagonist or short flare</w:t>
      </w:r>
      <w:r w:rsidRPr="006E2425">
        <w:rPr>
          <w:rFonts w:cs="Calibri"/>
          <w:color w:val="000000"/>
          <w:sz w:val="24"/>
          <w:szCs w:val="24"/>
        </w:rPr>
        <w:t xml:space="preserve">), total hMG dose used during ovarian stimulation, hCG dose for ovulation trigger, total </w:t>
      </w:r>
      <w:r w:rsidR="00D60675">
        <w:rPr>
          <w:rFonts w:cs="Calibri"/>
          <w:color w:val="000000"/>
          <w:sz w:val="24"/>
          <w:szCs w:val="24"/>
        </w:rPr>
        <w:t>number</w:t>
      </w:r>
      <w:r w:rsidRPr="006E2425">
        <w:rPr>
          <w:rFonts w:cs="Calibri"/>
          <w:color w:val="000000"/>
          <w:sz w:val="24"/>
          <w:szCs w:val="24"/>
        </w:rPr>
        <w:t xml:space="preserve"> of follicles noted on day of hCG trigger and mode of progesterone delivery.  For the secondary outcomes and levels of biochemical markers, </w:t>
      </w:r>
      <w:r w:rsidR="00B71283">
        <w:rPr>
          <w:rFonts w:cs="Calibri"/>
          <w:color w:val="000000"/>
          <w:sz w:val="24"/>
          <w:szCs w:val="24"/>
        </w:rPr>
        <w:t xml:space="preserve">data were expressed as </w:t>
      </w:r>
      <w:r w:rsidRPr="006E2425">
        <w:rPr>
          <w:rFonts w:cs="Calibri"/>
          <w:color w:val="000000"/>
          <w:sz w:val="24"/>
          <w:szCs w:val="24"/>
        </w:rPr>
        <w:t xml:space="preserve">mean values </w:t>
      </w:r>
      <w:r w:rsidR="00B71283">
        <w:rPr>
          <w:rFonts w:cstheme="minorHAnsi"/>
          <w:color w:val="000000"/>
          <w:sz w:val="24"/>
          <w:szCs w:val="24"/>
        </w:rPr>
        <w:t>±</w:t>
      </w:r>
      <w:r w:rsidRPr="006E2425">
        <w:rPr>
          <w:rFonts w:cs="Calibri"/>
          <w:color w:val="000000"/>
          <w:sz w:val="24"/>
          <w:szCs w:val="24"/>
        </w:rPr>
        <w:t xml:space="preserve"> standard deviations for continuous data and median </w:t>
      </w:r>
      <w:r w:rsidR="00B71283">
        <w:rPr>
          <w:rFonts w:cstheme="minorHAnsi"/>
          <w:color w:val="000000"/>
          <w:sz w:val="24"/>
          <w:szCs w:val="24"/>
        </w:rPr>
        <w:t>±</w:t>
      </w:r>
      <w:r w:rsidR="00B71283">
        <w:rPr>
          <w:rFonts w:cs="Calibri"/>
          <w:color w:val="000000"/>
          <w:sz w:val="24"/>
          <w:szCs w:val="24"/>
        </w:rPr>
        <w:t xml:space="preserve"> </w:t>
      </w:r>
      <w:r w:rsidRPr="006E2425">
        <w:rPr>
          <w:rFonts w:cs="Calibri"/>
          <w:color w:val="000000"/>
          <w:sz w:val="24"/>
          <w:szCs w:val="24"/>
        </w:rPr>
        <w:t>interquartile ranges for non-continuous data</w:t>
      </w:r>
      <w:r w:rsidR="00B71283">
        <w:rPr>
          <w:rFonts w:cs="Calibri"/>
          <w:color w:val="000000"/>
          <w:sz w:val="24"/>
          <w:szCs w:val="24"/>
        </w:rPr>
        <w:t>.</w:t>
      </w:r>
      <w:r w:rsidRPr="006E2425">
        <w:rPr>
          <w:rFonts w:cs="Calibri"/>
          <w:color w:val="000000"/>
          <w:sz w:val="24"/>
          <w:szCs w:val="24"/>
        </w:rPr>
        <w:t xml:space="preserve"> </w:t>
      </w:r>
      <w:r w:rsidRPr="006E2425">
        <w:rPr>
          <w:rFonts w:cs="Calibri"/>
          <w:sz w:val="24"/>
          <w:szCs w:val="24"/>
        </w:rPr>
        <w:t>The data w</w:t>
      </w:r>
      <w:r w:rsidR="00B71283">
        <w:rPr>
          <w:rFonts w:cs="Calibri"/>
          <w:sz w:val="24"/>
          <w:szCs w:val="24"/>
        </w:rPr>
        <w:t>ere</w:t>
      </w:r>
      <w:r w:rsidRPr="006E2425">
        <w:rPr>
          <w:rFonts w:cs="Calibri"/>
          <w:sz w:val="24"/>
          <w:szCs w:val="24"/>
        </w:rPr>
        <w:t xml:space="preserve"> analysed by using IBM SPSS Statistics </w:t>
      </w:r>
      <w:r w:rsidR="00B71283">
        <w:rPr>
          <w:rFonts w:cs="Calibri"/>
          <w:sz w:val="24"/>
          <w:szCs w:val="24"/>
        </w:rPr>
        <w:t xml:space="preserve">version </w:t>
      </w:r>
      <w:r w:rsidRPr="006E2425">
        <w:rPr>
          <w:rFonts w:cs="Calibri"/>
          <w:sz w:val="24"/>
          <w:szCs w:val="24"/>
        </w:rPr>
        <w:t xml:space="preserve">20.0 </w:t>
      </w:r>
      <w:r w:rsidR="00D204A6">
        <w:rPr>
          <w:rFonts w:cs="Calibri"/>
          <w:sz w:val="24"/>
          <w:szCs w:val="24"/>
        </w:rPr>
        <w:br w:type="page"/>
      </w:r>
    </w:p>
    <w:p w:rsidR="00D204A6" w:rsidRDefault="00D204A6" w:rsidP="00736764">
      <w:pPr>
        <w:pStyle w:val="Heading1"/>
      </w:pPr>
      <w:bookmarkStart w:id="6" w:name="_Toc387015541"/>
      <w:r w:rsidRPr="00B10EAE">
        <w:rPr>
          <w:b/>
        </w:rPr>
        <w:t>Results</w:t>
      </w:r>
      <w:bookmarkEnd w:id="6"/>
    </w:p>
    <w:p w:rsidR="00D204A6" w:rsidRDefault="00D204A6" w:rsidP="002B6EAD">
      <w:pPr>
        <w:pStyle w:val="Heading3"/>
      </w:pPr>
      <w:bookmarkStart w:id="7" w:name="_Toc387015542"/>
      <w:r w:rsidRPr="00B10EAE">
        <w:t>Demographic and biochemical parameters</w:t>
      </w:r>
      <w:bookmarkEnd w:id="7"/>
    </w:p>
    <w:p w:rsidR="00D204A6" w:rsidRDefault="00D204A6" w:rsidP="001C0041">
      <w:pPr>
        <w:spacing w:after="0"/>
        <w:jc w:val="both"/>
        <w:rPr>
          <w:rFonts w:cs="Calibri"/>
          <w:color w:val="000000"/>
          <w:sz w:val="24"/>
          <w:szCs w:val="24"/>
        </w:rPr>
      </w:pPr>
      <w:r w:rsidRPr="004D3D42">
        <w:rPr>
          <w:rFonts w:cs="Calibri"/>
          <w:color w:val="000000"/>
          <w:sz w:val="24"/>
          <w:szCs w:val="24"/>
        </w:rPr>
        <w:t>Out of the 360 women recruited, 307 women completed their cycles</w:t>
      </w:r>
      <w:r w:rsidR="00FD045D">
        <w:rPr>
          <w:rFonts w:cs="Calibri"/>
          <w:color w:val="000000"/>
          <w:sz w:val="24"/>
          <w:szCs w:val="24"/>
        </w:rPr>
        <w:t xml:space="preserve">. Of those who did not complete, </w:t>
      </w:r>
      <w:r w:rsidRPr="004D3D42">
        <w:rPr>
          <w:rFonts w:cs="Calibri"/>
          <w:color w:val="000000"/>
          <w:sz w:val="24"/>
          <w:szCs w:val="24"/>
        </w:rPr>
        <w:t xml:space="preserve">seven women who withdrew from the study </w:t>
      </w:r>
      <w:r w:rsidR="00FD045D">
        <w:rPr>
          <w:rFonts w:cs="Calibri"/>
          <w:color w:val="000000"/>
          <w:sz w:val="24"/>
          <w:szCs w:val="24"/>
        </w:rPr>
        <w:t xml:space="preserve">and their data </w:t>
      </w:r>
      <w:r w:rsidRPr="004D3D42">
        <w:rPr>
          <w:rFonts w:cs="Calibri"/>
          <w:color w:val="000000"/>
          <w:sz w:val="24"/>
          <w:szCs w:val="24"/>
        </w:rPr>
        <w:t xml:space="preserve">were not used for analysis. Among the remainder, 15 women did not complete their cycles (either due to poor response or reconsideration), </w:t>
      </w:r>
      <w:r>
        <w:rPr>
          <w:rFonts w:cs="Calibri"/>
          <w:color w:val="000000"/>
          <w:sz w:val="24"/>
          <w:szCs w:val="24"/>
        </w:rPr>
        <w:t xml:space="preserve">and </w:t>
      </w:r>
      <w:r w:rsidRPr="004D3D42">
        <w:rPr>
          <w:rFonts w:cs="Calibri"/>
          <w:color w:val="000000"/>
          <w:sz w:val="24"/>
          <w:szCs w:val="24"/>
        </w:rPr>
        <w:t>14 had failed fertilisation</w:t>
      </w:r>
      <w:r>
        <w:rPr>
          <w:rFonts w:cs="Calibri"/>
          <w:color w:val="000000"/>
          <w:sz w:val="24"/>
          <w:szCs w:val="24"/>
        </w:rPr>
        <w:t>,</w:t>
      </w:r>
      <w:r w:rsidR="00FD045D">
        <w:rPr>
          <w:rFonts w:cs="Calibri"/>
          <w:color w:val="000000"/>
          <w:sz w:val="24"/>
          <w:szCs w:val="24"/>
        </w:rPr>
        <w:t xml:space="preserve"> and</w:t>
      </w:r>
      <w:r>
        <w:rPr>
          <w:rFonts w:cs="Calibri"/>
          <w:color w:val="000000"/>
          <w:sz w:val="24"/>
          <w:szCs w:val="24"/>
        </w:rPr>
        <w:t xml:space="preserve"> therefore </w:t>
      </w:r>
      <w:r w:rsidRPr="004D3D42">
        <w:rPr>
          <w:rFonts w:cs="Calibri"/>
          <w:color w:val="000000"/>
          <w:sz w:val="24"/>
          <w:szCs w:val="24"/>
        </w:rPr>
        <w:t xml:space="preserve">did not have an embryo transfer and, as such, did not require luteal phase </w:t>
      </w:r>
      <w:r>
        <w:rPr>
          <w:rFonts w:cs="Calibri"/>
          <w:color w:val="000000"/>
          <w:sz w:val="24"/>
          <w:szCs w:val="24"/>
        </w:rPr>
        <w:t>support</w:t>
      </w:r>
      <w:r w:rsidRPr="004D3D42">
        <w:rPr>
          <w:rFonts w:cs="Calibri"/>
          <w:color w:val="000000"/>
          <w:sz w:val="24"/>
          <w:szCs w:val="24"/>
        </w:rPr>
        <w:t xml:space="preserve">. In 15 further women, freezing of all embryos </w:t>
      </w:r>
      <w:r>
        <w:rPr>
          <w:rFonts w:cs="Calibri"/>
          <w:color w:val="000000"/>
          <w:sz w:val="24"/>
          <w:szCs w:val="24"/>
        </w:rPr>
        <w:t xml:space="preserve">was performed </w:t>
      </w:r>
      <w:r w:rsidRPr="004D3D42">
        <w:rPr>
          <w:rFonts w:cs="Calibri"/>
          <w:color w:val="000000"/>
          <w:sz w:val="24"/>
          <w:szCs w:val="24"/>
        </w:rPr>
        <w:t>as their risk of developing severe OHSS was perceived to be high.</w:t>
      </w:r>
      <w:r>
        <w:rPr>
          <w:rFonts w:cs="Calibri"/>
          <w:color w:val="000000"/>
          <w:sz w:val="24"/>
          <w:szCs w:val="24"/>
        </w:rPr>
        <w:t xml:space="preserve"> These too did not have a requirement for luteal support.</w:t>
      </w:r>
      <w:r w:rsidRPr="004D3D42">
        <w:rPr>
          <w:rFonts w:cs="Calibri"/>
          <w:color w:val="000000"/>
          <w:sz w:val="24"/>
          <w:szCs w:val="24"/>
        </w:rPr>
        <w:t xml:space="preserve"> Two patients in each group received the opposite luteal phase support </w:t>
      </w:r>
      <w:r>
        <w:rPr>
          <w:rFonts w:cs="Calibri"/>
          <w:color w:val="000000"/>
          <w:sz w:val="24"/>
          <w:szCs w:val="24"/>
        </w:rPr>
        <w:t xml:space="preserve">than </w:t>
      </w:r>
      <w:r w:rsidR="00407B06">
        <w:rPr>
          <w:rFonts w:cs="Calibri"/>
          <w:color w:val="000000"/>
          <w:sz w:val="24"/>
          <w:szCs w:val="24"/>
        </w:rPr>
        <w:t xml:space="preserve">that of </w:t>
      </w:r>
      <w:r w:rsidRPr="004D3D42">
        <w:rPr>
          <w:rFonts w:cs="Calibri"/>
          <w:color w:val="000000"/>
          <w:sz w:val="24"/>
          <w:szCs w:val="24"/>
        </w:rPr>
        <w:t>the group to which they were randomised</w:t>
      </w:r>
      <w:r>
        <w:rPr>
          <w:rFonts w:cs="Calibri"/>
          <w:color w:val="000000"/>
          <w:sz w:val="24"/>
          <w:szCs w:val="24"/>
        </w:rPr>
        <w:t xml:space="preserve"> (two were based on consultant decision and two were on patient choice)</w:t>
      </w:r>
      <w:r w:rsidRPr="004D3D42">
        <w:rPr>
          <w:rFonts w:cs="Calibri"/>
          <w:color w:val="000000"/>
          <w:sz w:val="24"/>
          <w:szCs w:val="24"/>
        </w:rPr>
        <w:t xml:space="preserve">. Overall, 153 women completed their cycles </w:t>
      </w:r>
      <w:r>
        <w:rPr>
          <w:rFonts w:cs="Calibri"/>
          <w:color w:val="000000"/>
          <w:sz w:val="24"/>
          <w:szCs w:val="24"/>
        </w:rPr>
        <w:t xml:space="preserve">as randomised </w:t>
      </w:r>
      <w:r w:rsidRPr="004D3D42">
        <w:rPr>
          <w:rFonts w:cs="Calibri"/>
          <w:color w:val="000000"/>
          <w:sz w:val="24"/>
          <w:szCs w:val="24"/>
        </w:rPr>
        <w:t xml:space="preserve">in </w:t>
      </w:r>
      <w:r w:rsidR="00407B06">
        <w:rPr>
          <w:rFonts w:cs="Calibri"/>
          <w:color w:val="000000"/>
          <w:sz w:val="24"/>
          <w:szCs w:val="24"/>
        </w:rPr>
        <w:t xml:space="preserve">the </w:t>
      </w:r>
      <w:r w:rsidRPr="004D3D42">
        <w:rPr>
          <w:rFonts w:cs="Calibri"/>
          <w:color w:val="000000"/>
          <w:sz w:val="24"/>
          <w:szCs w:val="24"/>
        </w:rPr>
        <w:t xml:space="preserve">VP group compared to 154 in the IMP group. </w:t>
      </w:r>
      <w:r w:rsidRPr="0031705E">
        <w:rPr>
          <w:rFonts w:cs="Calibri"/>
          <w:color w:val="000000"/>
          <w:sz w:val="24"/>
          <w:szCs w:val="24"/>
        </w:rPr>
        <w:t xml:space="preserve">The demographic data of the two groups of patients are presented in Table 1. There were no statistically significant </w:t>
      </w:r>
      <w:r w:rsidRPr="00416A0F">
        <w:rPr>
          <w:rFonts w:cs="Calibri"/>
          <w:color w:val="000000"/>
          <w:sz w:val="24"/>
          <w:szCs w:val="24"/>
        </w:rPr>
        <w:t xml:space="preserve">differences between groups with regard to age, BMI, AFC, baseline FSH, total hMG dose used during ovarian stimulation and hCG dose for trigger ovulation. </w:t>
      </w:r>
    </w:p>
    <w:p w:rsidR="00FD78AF" w:rsidRDefault="00FD78AF">
      <w:pPr>
        <w:rPr>
          <w:rFonts w:cs="Calibri"/>
          <w:b/>
          <w:color w:val="000000"/>
          <w:sz w:val="24"/>
          <w:szCs w:val="24"/>
        </w:rPr>
      </w:pPr>
    </w:p>
    <w:p w:rsidR="00FD78AF" w:rsidRDefault="00FD78AF" w:rsidP="00FD78AF">
      <w:pPr>
        <w:spacing w:after="0"/>
        <w:jc w:val="both"/>
        <w:rPr>
          <w:rFonts w:cs="Calibri"/>
          <w:sz w:val="24"/>
          <w:szCs w:val="24"/>
        </w:rPr>
      </w:pPr>
      <w:r>
        <w:rPr>
          <w:rFonts w:cs="Calibri"/>
          <w:b/>
          <w:color w:val="000000"/>
          <w:sz w:val="24"/>
          <w:szCs w:val="24"/>
        </w:rPr>
        <w:t xml:space="preserve">Table 2  </w:t>
      </w:r>
      <w:r w:rsidRPr="00721FFE">
        <w:rPr>
          <w:rFonts w:cs="Calibri"/>
          <w:bCs/>
          <w:sz w:val="24"/>
          <w:szCs w:val="24"/>
        </w:rPr>
        <w:t>(A)</w:t>
      </w:r>
      <w:r>
        <w:rPr>
          <w:rFonts w:cs="Calibri"/>
          <w:bCs/>
          <w:sz w:val="24"/>
          <w:szCs w:val="24"/>
        </w:rPr>
        <w:t xml:space="preserve"> </w:t>
      </w:r>
      <w:r w:rsidRPr="006E2425">
        <w:rPr>
          <w:rFonts w:cs="Calibri"/>
          <w:sz w:val="24"/>
          <w:szCs w:val="24"/>
        </w:rPr>
        <w:t>Patient group demographics in vaginal (VP) and intramuscular progesterone (IMP) groups (</w:t>
      </w:r>
      <w:r>
        <w:rPr>
          <w:rFonts w:cs="Calibri"/>
          <w:sz w:val="24"/>
          <w:szCs w:val="24"/>
        </w:rPr>
        <w:t xml:space="preserve">age – </w:t>
      </w:r>
      <w:r w:rsidRPr="006E2425">
        <w:rPr>
          <w:rFonts w:cs="Calibri"/>
          <w:sz w:val="24"/>
          <w:szCs w:val="24"/>
        </w:rPr>
        <w:t>median</w:t>
      </w:r>
      <w:r>
        <w:rPr>
          <w:rFonts w:cs="Calibri"/>
          <w:sz w:val="24"/>
          <w:szCs w:val="24"/>
        </w:rPr>
        <w:t xml:space="preserve"> </w:t>
      </w:r>
      <w:r w:rsidRPr="006E2425">
        <w:rPr>
          <w:rFonts w:cs="Calibri"/>
          <w:sz w:val="24"/>
          <w:szCs w:val="24"/>
        </w:rPr>
        <w:t>±</w:t>
      </w:r>
      <w:r>
        <w:rPr>
          <w:rFonts w:cs="Calibri"/>
          <w:sz w:val="24"/>
          <w:szCs w:val="24"/>
        </w:rPr>
        <w:t xml:space="preserve"> </w:t>
      </w:r>
      <w:r w:rsidRPr="006E2425">
        <w:rPr>
          <w:rFonts w:cs="Calibri"/>
          <w:sz w:val="24"/>
          <w:szCs w:val="24"/>
        </w:rPr>
        <w:t xml:space="preserve">IQR; </w:t>
      </w:r>
      <w:r>
        <w:rPr>
          <w:rFonts w:cs="Calibri"/>
          <w:sz w:val="24"/>
          <w:szCs w:val="24"/>
        </w:rPr>
        <w:t xml:space="preserve">others – mean </w:t>
      </w:r>
      <w:r w:rsidRPr="006E2425">
        <w:rPr>
          <w:rFonts w:cs="Calibri"/>
          <w:sz w:val="24"/>
          <w:szCs w:val="24"/>
        </w:rPr>
        <w:t>±</w:t>
      </w:r>
      <w:r>
        <w:rPr>
          <w:rFonts w:cs="Calibri"/>
          <w:sz w:val="24"/>
          <w:szCs w:val="24"/>
        </w:rPr>
        <w:t xml:space="preserve"> SD; n</w:t>
      </w:r>
      <w:r w:rsidRPr="006E2425">
        <w:rPr>
          <w:rFonts w:cs="Calibri"/>
          <w:sz w:val="24"/>
          <w:szCs w:val="24"/>
        </w:rPr>
        <w:t>o significant differences between groups)</w:t>
      </w:r>
      <w:r>
        <w:rPr>
          <w:rFonts w:cs="Calibri"/>
          <w:sz w:val="24"/>
          <w:szCs w:val="24"/>
        </w:rPr>
        <w:t xml:space="preserve">; </w:t>
      </w:r>
      <w:r w:rsidRPr="00721FFE">
        <w:rPr>
          <w:rFonts w:cs="Calibri"/>
          <w:bCs/>
          <w:sz w:val="24"/>
          <w:szCs w:val="24"/>
        </w:rPr>
        <w:t>(B)</w:t>
      </w:r>
      <w:r>
        <w:rPr>
          <w:rFonts w:cs="Calibri"/>
          <w:sz w:val="24"/>
          <w:szCs w:val="24"/>
        </w:rPr>
        <w:t xml:space="preserve"> p</w:t>
      </w:r>
      <w:r w:rsidRPr="006E2425">
        <w:rPr>
          <w:rFonts w:cs="Calibri"/>
          <w:sz w:val="24"/>
          <w:szCs w:val="24"/>
        </w:rPr>
        <w:t>atient group attrition rates through</w:t>
      </w:r>
      <w:r>
        <w:rPr>
          <w:rFonts w:cs="Calibri"/>
          <w:sz w:val="24"/>
          <w:szCs w:val="24"/>
        </w:rPr>
        <w:t>out the</w:t>
      </w:r>
      <w:r w:rsidRPr="006E2425">
        <w:rPr>
          <w:rFonts w:cs="Calibri"/>
          <w:sz w:val="24"/>
          <w:szCs w:val="24"/>
        </w:rPr>
        <w:t xml:space="preserve"> trial, related rates of OHSS incidence and treatment outcome.</w:t>
      </w:r>
    </w:p>
    <w:p w:rsidR="00FD78AF" w:rsidRPr="006E2425" w:rsidRDefault="00FD78AF" w:rsidP="00FD78AF">
      <w:pPr>
        <w:spacing w:after="0"/>
        <w:jc w:val="both"/>
        <w:rPr>
          <w:rFonts w:cs="Calibri"/>
          <w:sz w:val="24"/>
          <w:szCs w:val="24"/>
        </w:rPr>
      </w:pPr>
    </w:p>
    <w:p w:rsidR="00FD78AF" w:rsidRPr="006E2425" w:rsidRDefault="00FD78AF" w:rsidP="00FD78AF">
      <w:pPr>
        <w:spacing w:after="0"/>
        <w:jc w:val="both"/>
        <w:rPr>
          <w:rFonts w:cs="Calibri"/>
          <w:b/>
          <w:color w:val="000000"/>
          <w:sz w:val="24"/>
          <w:szCs w:val="24"/>
        </w:rPr>
      </w:pPr>
    </w:p>
    <w:tbl>
      <w:tblPr>
        <w:tblW w:w="0" w:type="auto"/>
        <w:tblLook w:val="00A0" w:firstRow="1" w:lastRow="0" w:firstColumn="1" w:lastColumn="0" w:noHBand="0" w:noVBand="0"/>
      </w:tblPr>
      <w:tblGrid>
        <w:gridCol w:w="5305"/>
        <w:gridCol w:w="1777"/>
        <w:gridCol w:w="1777"/>
      </w:tblGrid>
      <w:tr w:rsidR="00FD78AF" w:rsidTr="00FF06D1">
        <w:trPr>
          <w:trHeight w:val="362"/>
        </w:trPr>
        <w:tc>
          <w:tcPr>
            <w:tcW w:w="0" w:type="auto"/>
            <w:tcBorders>
              <w:top w:val="single" w:sz="4" w:space="0" w:color="auto"/>
              <w:bottom w:val="single" w:sz="4" w:space="0" w:color="auto"/>
            </w:tcBorders>
          </w:tcPr>
          <w:p w:rsidR="00FD78AF" w:rsidRPr="00160136" w:rsidRDefault="00FD78AF" w:rsidP="00FF06D1">
            <w:pPr>
              <w:spacing w:after="0"/>
              <w:rPr>
                <w:rFonts w:cs="Calibri"/>
                <w:b/>
                <w:sz w:val="24"/>
                <w:szCs w:val="24"/>
              </w:rPr>
            </w:pPr>
            <w:r>
              <w:rPr>
                <w:rFonts w:cs="Calibri"/>
                <w:b/>
                <w:sz w:val="24"/>
                <w:szCs w:val="24"/>
              </w:rPr>
              <w:t xml:space="preserve">Table 2 </w:t>
            </w:r>
            <w:r w:rsidRPr="00160136">
              <w:rPr>
                <w:rFonts w:cs="Calibri"/>
                <w:b/>
                <w:sz w:val="24"/>
                <w:szCs w:val="24"/>
              </w:rPr>
              <w:t>(A)</w:t>
            </w:r>
          </w:p>
        </w:tc>
        <w:tc>
          <w:tcPr>
            <w:tcW w:w="0" w:type="auto"/>
            <w:tcBorders>
              <w:top w:val="single" w:sz="4" w:space="0" w:color="auto"/>
              <w:bottom w:val="single" w:sz="4" w:space="0" w:color="auto"/>
            </w:tcBorders>
          </w:tcPr>
          <w:p w:rsidR="00FD78AF" w:rsidRPr="00160136" w:rsidRDefault="00FD78AF" w:rsidP="00FF06D1">
            <w:pPr>
              <w:spacing w:after="0"/>
              <w:rPr>
                <w:rFonts w:cs="Calibri"/>
                <w:b/>
                <w:color w:val="000000"/>
                <w:sz w:val="24"/>
                <w:szCs w:val="24"/>
              </w:rPr>
            </w:pPr>
            <w:r w:rsidRPr="00160136">
              <w:rPr>
                <w:rFonts w:cs="Calibri"/>
                <w:b/>
                <w:color w:val="000000"/>
                <w:sz w:val="24"/>
                <w:szCs w:val="24"/>
              </w:rPr>
              <w:t>VP</w:t>
            </w:r>
          </w:p>
        </w:tc>
        <w:tc>
          <w:tcPr>
            <w:tcW w:w="0" w:type="auto"/>
            <w:tcBorders>
              <w:top w:val="single" w:sz="4" w:space="0" w:color="auto"/>
              <w:bottom w:val="single" w:sz="4" w:space="0" w:color="auto"/>
            </w:tcBorders>
          </w:tcPr>
          <w:p w:rsidR="00FD78AF" w:rsidRPr="00160136" w:rsidRDefault="00FD78AF" w:rsidP="00FF06D1">
            <w:pPr>
              <w:spacing w:after="0"/>
              <w:rPr>
                <w:rFonts w:cs="Calibri"/>
                <w:b/>
                <w:color w:val="000000"/>
                <w:sz w:val="24"/>
                <w:szCs w:val="24"/>
              </w:rPr>
            </w:pPr>
            <w:r w:rsidRPr="00160136">
              <w:rPr>
                <w:rFonts w:cs="Calibri"/>
                <w:b/>
                <w:color w:val="000000"/>
                <w:sz w:val="24"/>
                <w:szCs w:val="24"/>
              </w:rPr>
              <w:t>IMP</w:t>
            </w:r>
          </w:p>
        </w:tc>
      </w:tr>
      <w:tr w:rsidR="00FD78AF" w:rsidTr="00FF06D1">
        <w:trPr>
          <w:trHeight w:val="327"/>
        </w:trPr>
        <w:tc>
          <w:tcPr>
            <w:tcW w:w="0" w:type="auto"/>
            <w:tcBorders>
              <w:top w:val="single" w:sz="4" w:space="0" w:color="auto"/>
            </w:tcBorders>
          </w:tcPr>
          <w:p w:rsidR="00FD78AF" w:rsidRPr="00160136" w:rsidRDefault="00FD78AF" w:rsidP="00FF06D1">
            <w:pPr>
              <w:spacing w:after="0"/>
              <w:rPr>
                <w:rFonts w:cs="Calibri"/>
                <w:b/>
                <w:color w:val="000000"/>
                <w:sz w:val="24"/>
                <w:szCs w:val="24"/>
              </w:rPr>
            </w:pPr>
            <w:r w:rsidRPr="00160136">
              <w:rPr>
                <w:rFonts w:cs="Calibri"/>
                <w:b/>
                <w:color w:val="000000"/>
                <w:sz w:val="24"/>
                <w:szCs w:val="24"/>
              </w:rPr>
              <w:t xml:space="preserve">Age (years) </w:t>
            </w:r>
          </w:p>
        </w:tc>
        <w:tc>
          <w:tcPr>
            <w:tcW w:w="0" w:type="auto"/>
            <w:tcBorders>
              <w:top w:val="single" w:sz="4" w:space="0" w:color="auto"/>
            </w:tcBorders>
          </w:tcPr>
          <w:p w:rsidR="00FD78AF" w:rsidRPr="00160136" w:rsidRDefault="00FD78AF" w:rsidP="00FF06D1">
            <w:pPr>
              <w:spacing w:after="0"/>
              <w:rPr>
                <w:rFonts w:cs="Calibri"/>
                <w:color w:val="000000"/>
                <w:sz w:val="24"/>
                <w:szCs w:val="24"/>
              </w:rPr>
            </w:pPr>
            <w:r w:rsidRPr="00160136">
              <w:rPr>
                <w:rFonts w:cs="Calibri"/>
                <w:color w:val="000000"/>
                <w:sz w:val="24"/>
                <w:szCs w:val="24"/>
              </w:rPr>
              <w:t>32±6</w:t>
            </w:r>
          </w:p>
        </w:tc>
        <w:tc>
          <w:tcPr>
            <w:tcW w:w="0" w:type="auto"/>
            <w:tcBorders>
              <w:top w:val="single" w:sz="4" w:space="0" w:color="auto"/>
            </w:tcBorders>
          </w:tcPr>
          <w:p w:rsidR="00FD78AF" w:rsidRPr="00160136" w:rsidRDefault="00FD78AF" w:rsidP="00FF06D1">
            <w:pPr>
              <w:spacing w:after="0"/>
              <w:rPr>
                <w:rFonts w:cs="Calibri"/>
                <w:color w:val="000000"/>
                <w:sz w:val="24"/>
                <w:szCs w:val="24"/>
              </w:rPr>
            </w:pPr>
            <w:r w:rsidRPr="00160136">
              <w:rPr>
                <w:rFonts w:cs="Calibri"/>
                <w:color w:val="000000"/>
                <w:sz w:val="24"/>
                <w:szCs w:val="24"/>
              </w:rPr>
              <w:t>34±6</w:t>
            </w:r>
          </w:p>
        </w:tc>
      </w:tr>
      <w:tr w:rsidR="00FD78AF" w:rsidTr="00FF06D1">
        <w:trPr>
          <w:trHeight w:val="449"/>
        </w:trPr>
        <w:tc>
          <w:tcPr>
            <w:tcW w:w="0" w:type="auto"/>
          </w:tcPr>
          <w:p w:rsidR="00FD78AF" w:rsidRPr="00160136" w:rsidRDefault="00FD78AF" w:rsidP="00FF06D1">
            <w:pPr>
              <w:spacing w:after="0"/>
              <w:rPr>
                <w:rFonts w:cs="Calibri"/>
                <w:b/>
                <w:color w:val="000000"/>
                <w:sz w:val="24"/>
                <w:szCs w:val="24"/>
              </w:rPr>
            </w:pPr>
            <w:r w:rsidRPr="00160136">
              <w:rPr>
                <w:rFonts w:cs="Calibri"/>
                <w:b/>
                <w:color w:val="000000"/>
                <w:sz w:val="24"/>
                <w:szCs w:val="24"/>
              </w:rPr>
              <w:t>BMI (kg/m</w:t>
            </w:r>
            <w:r w:rsidRPr="00160136">
              <w:rPr>
                <w:rFonts w:cs="Calibri"/>
                <w:b/>
                <w:color w:val="000000"/>
                <w:sz w:val="24"/>
                <w:szCs w:val="24"/>
                <w:vertAlign w:val="superscript"/>
              </w:rPr>
              <w:t>2</w:t>
            </w:r>
            <w:r w:rsidRPr="00160136">
              <w:rPr>
                <w:rFonts w:cs="Calibri"/>
                <w:b/>
                <w:color w:val="000000"/>
                <w:sz w:val="24"/>
                <w:szCs w:val="24"/>
              </w:rPr>
              <w:t>)</w:t>
            </w:r>
          </w:p>
        </w:tc>
        <w:tc>
          <w:tcPr>
            <w:tcW w:w="0" w:type="auto"/>
          </w:tcPr>
          <w:p w:rsidR="00FD78AF" w:rsidRPr="00160136" w:rsidRDefault="00FD78AF" w:rsidP="00FF06D1">
            <w:pPr>
              <w:spacing w:before="120" w:after="120"/>
              <w:rPr>
                <w:rFonts w:cs="Calibri"/>
                <w:color w:val="000000"/>
                <w:sz w:val="24"/>
                <w:szCs w:val="24"/>
              </w:rPr>
            </w:pPr>
            <w:r w:rsidRPr="00160136">
              <w:rPr>
                <w:rFonts w:cs="Calibri"/>
                <w:color w:val="000000"/>
                <w:sz w:val="24"/>
                <w:szCs w:val="24"/>
              </w:rPr>
              <w:t>24.8±3.5</w:t>
            </w:r>
          </w:p>
        </w:tc>
        <w:tc>
          <w:tcPr>
            <w:tcW w:w="0" w:type="auto"/>
          </w:tcPr>
          <w:p w:rsidR="00FD78AF" w:rsidRPr="00160136" w:rsidRDefault="00FD78AF" w:rsidP="00FF06D1">
            <w:pPr>
              <w:spacing w:before="120" w:after="120"/>
              <w:rPr>
                <w:rFonts w:cs="Calibri"/>
                <w:color w:val="000000"/>
                <w:sz w:val="24"/>
                <w:szCs w:val="24"/>
              </w:rPr>
            </w:pPr>
            <w:r w:rsidRPr="00160136">
              <w:rPr>
                <w:rFonts w:cs="Calibri"/>
                <w:color w:val="000000"/>
                <w:sz w:val="24"/>
                <w:szCs w:val="24"/>
              </w:rPr>
              <w:t>24.9±3.5</w:t>
            </w:r>
          </w:p>
        </w:tc>
      </w:tr>
      <w:tr w:rsidR="00FD78AF" w:rsidTr="00FF06D1">
        <w:trPr>
          <w:trHeight w:val="536"/>
        </w:trPr>
        <w:tc>
          <w:tcPr>
            <w:tcW w:w="0" w:type="auto"/>
          </w:tcPr>
          <w:p w:rsidR="00FD78AF" w:rsidRPr="00160136" w:rsidRDefault="00FD78AF" w:rsidP="00FF06D1">
            <w:pPr>
              <w:spacing w:after="0"/>
              <w:rPr>
                <w:rFonts w:cs="Calibri"/>
                <w:b/>
                <w:color w:val="000000"/>
                <w:sz w:val="24"/>
                <w:szCs w:val="24"/>
              </w:rPr>
            </w:pPr>
            <w:r w:rsidRPr="00160136">
              <w:rPr>
                <w:rFonts w:cs="Calibri"/>
                <w:b/>
                <w:color w:val="000000"/>
                <w:sz w:val="24"/>
                <w:szCs w:val="24"/>
              </w:rPr>
              <w:t>Antral Follicle Count (n)</w:t>
            </w:r>
          </w:p>
        </w:tc>
        <w:tc>
          <w:tcPr>
            <w:tcW w:w="0" w:type="auto"/>
          </w:tcPr>
          <w:p w:rsidR="00FD78AF" w:rsidRPr="00160136" w:rsidRDefault="00FD78AF" w:rsidP="00FF06D1">
            <w:pPr>
              <w:spacing w:before="120" w:after="120"/>
              <w:rPr>
                <w:rFonts w:cs="Calibri"/>
                <w:color w:val="000000"/>
                <w:sz w:val="24"/>
                <w:szCs w:val="24"/>
              </w:rPr>
            </w:pPr>
            <w:r w:rsidRPr="00160136">
              <w:rPr>
                <w:rFonts w:cs="Calibri"/>
                <w:color w:val="000000"/>
                <w:sz w:val="24"/>
                <w:szCs w:val="24"/>
              </w:rPr>
              <w:t>14.6±7.1</w:t>
            </w:r>
          </w:p>
        </w:tc>
        <w:tc>
          <w:tcPr>
            <w:tcW w:w="0" w:type="auto"/>
          </w:tcPr>
          <w:p w:rsidR="00FD78AF" w:rsidRPr="00160136" w:rsidRDefault="00FD78AF" w:rsidP="00FF06D1">
            <w:pPr>
              <w:spacing w:before="120" w:after="120"/>
              <w:rPr>
                <w:rFonts w:cs="Calibri"/>
                <w:color w:val="000000"/>
                <w:sz w:val="24"/>
                <w:szCs w:val="24"/>
              </w:rPr>
            </w:pPr>
            <w:r w:rsidRPr="00160136">
              <w:rPr>
                <w:rFonts w:cs="Calibri"/>
                <w:color w:val="000000"/>
                <w:sz w:val="24"/>
                <w:szCs w:val="24"/>
              </w:rPr>
              <w:t>14.3±6.8</w:t>
            </w:r>
          </w:p>
        </w:tc>
      </w:tr>
      <w:tr w:rsidR="00FD78AF" w:rsidTr="00FF06D1">
        <w:trPr>
          <w:trHeight w:val="536"/>
        </w:trPr>
        <w:tc>
          <w:tcPr>
            <w:tcW w:w="0" w:type="auto"/>
          </w:tcPr>
          <w:p w:rsidR="00FD78AF" w:rsidRPr="00160136" w:rsidRDefault="00FD78AF" w:rsidP="00FF06D1">
            <w:pPr>
              <w:spacing w:after="0"/>
              <w:rPr>
                <w:rFonts w:cs="Calibri"/>
                <w:b/>
                <w:color w:val="000000"/>
                <w:sz w:val="24"/>
                <w:szCs w:val="24"/>
              </w:rPr>
            </w:pPr>
            <w:r w:rsidRPr="00160136">
              <w:rPr>
                <w:rFonts w:cs="Calibri"/>
                <w:b/>
                <w:color w:val="000000"/>
                <w:sz w:val="24"/>
                <w:szCs w:val="24"/>
              </w:rPr>
              <w:t>Baseline FSH (IU/L)</w:t>
            </w:r>
          </w:p>
        </w:tc>
        <w:tc>
          <w:tcPr>
            <w:tcW w:w="0" w:type="auto"/>
          </w:tcPr>
          <w:p w:rsidR="00FD78AF" w:rsidRPr="00160136" w:rsidRDefault="00FD78AF" w:rsidP="00FF06D1">
            <w:pPr>
              <w:spacing w:before="120" w:after="120"/>
              <w:rPr>
                <w:rFonts w:cs="Calibri"/>
                <w:color w:val="000000"/>
                <w:sz w:val="24"/>
                <w:szCs w:val="24"/>
              </w:rPr>
            </w:pPr>
            <w:r w:rsidRPr="00160136">
              <w:rPr>
                <w:rFonts w:cs="Calibri"/>
                <w:color w:val="000000"/>
                <w:sz w:val="24"/>
                <w:szCs w:val="24"/>
              </w:rPr>
              <w:t>6.3±2.8</w:t>
            </w:r>
          </w:p>
        </w:tc>
        <w:tc>
          <w:tcPr>
            <w:tcW w:w="0" w:type="auto"/>
          </w:tcPr>
          <w:p w:rsidR="00FD78AF" w:rsidRPr="00160136" w:rsidRDefault="00FD78AF" w:rsidP="00FF06D1">
            <w:pPr>
              <w:spacing w:before="120" w:after="120"/>
              <w:rPr>
                <w:rFonts w:cs="Calibri"/>
                <w:color w:val="000000"/>
                <w:sz w:val="24"/>
                <w:szCs w:val="24"/>
                <w:vertAlign w:val="subscript"/>
              </w:rPr>
            </w:pPr>
            <w:r w:rsidRPr="00160136">
              <w:rPr>
                <w:rFonts w:cs="Calibri"/>
                <w:color w:val="000000"/>
                <w:sz w:val="24"/>
                <w:szCs w:val="24"/>
              </w:rPr>
              <w:t>6±1.8</w:t>
            </w:r>
          </w:p>
        </w:tc>
      </w:tr>
      <w:tr w:rsidR="00FD78AF" w:rsidTr="00FF06D1">
        <w:trPr>
          <w:trHeight w:val="536"/>
        </w:trPr>
        <w:tc>
          <w:tcPr>
            <w:tcW w:w="0" w:type="auto"/>
          </w:tcPr>
          <w:p w:rsidR="00FD78AF" w:rsidRPr="00160136" w:rsidRDefault="00FD78AF" w:rsidP="00FF06D1">
            <w:pPr>
              <w:spacing w:after="0"/>
              <w:rPr>
                <w:rFonts w:cs="Calibri"/>
                <w:b/>
                <w:color w:val="000000"/>
                <w:sz w:val="24"/>
                <w:szCs w:val="24"/>
              </w:rPr>
            </w:pPr>
            <w:r w:rsidRPr="00160136">
              <w:rPr>
                <w:rFonts w:cs="Calibri"/>
                <w:b/>
                <w:color w:val="000000"/>
                <w:sz w:val="24"/>
                <w:szCs w:val="24"/>
              </w:rPr>
              <w:t>Total hMG dose (IU)</w:t>
            </w:r>
          </w:p>
        </w:tc>
        <w:tc>
          <w:tcPr>
            <w:tcW w:w="0" w:type="auto"/>
          </w:tcPr>
          <w:p w:rsidR="00FD78AF" w:rsidRPr="00160136" w:rsidRDefault="00FD78AF" w:rsidP="00FF06D1">
            <w:pPr>
              <w:spacing w:before="120" w:after="120"/>
              <w:rPr>
                <w:rFonts w:cs="Calibri"/>
                <w:color w:val="000000"/>
                <w:sz w:val="24"/>
                <w:szCs w:val="24"/>
              </w:rPr>
            </w:pPr>
            <w:r w:rsidRPr="00160136">
              <w:rPr>
                <w:rFonts w:cs="Calibri"/>
                <w:color w:val="000000"/>
                <w:sz w:val="24"/>
                <w:szCs w:val="24"/>
              </w:rPr>
              <w:t>2994.7±1202.7</w:t>
            </w:r>
          </w:p>
        </w:tc>
        <w:tc>
          <w:tcPr>
            <w:tcW w:w="0" w:type="auto"/>
          </w:tcPr>
          <w:p w:rsidR="00FD78AF" w:rsidRPr="00160136" w:rsidRDefault="00FD78AF" w:rsidP="00FF06D1">
            <w:pPr>
              <w:spacing w:before="120" w:after="120"/>
              <w:rPr>
                <w:rFonts w:cs="Calibri"/>
                <w:color w:val="000000"/>
                <w:sz w:val="24"/>
                <w:szCs w:val="24"/>
              </w:rPr>
            </w:pPr>
            <w:r w:rsidRPr="00160136">
              <w:rPr>
                <w:rFonts w:cs="Calibri"/>
                <w:color w:val="000000"/>
                <w:sz w:val="24"/>
                <w:szCs w:val="24"/>
              </w:rPr>
              <w:t>3057.5±1245.7</w:t>
            </w:r>
          </w:p>
        </w:tc>
      </w:tr>
      <w:tr w:rsidR="00FD78AF" w:rsidTr="00FF06D1">
        <w:trPr>
          <w:trHeight w:val="536"/>
        </w:trPr>
        <w:tc>
          <w:tcPr>
            <w:tcW w:w="0" w:type="auto"/>
            <w:tcBorders>
              <w:bottom w:val="single" w:sz="4" w:space="0" w:color="auto"/>
            </w:tcBorders>
          </w:tcPr>
          <w:p w:rsidR="00FD78AF" w:rsidRPr="00160136" w:rsidRDefault="00FD78AF" w:rsidP="00FF06D1">
            <w:pPr>
              <w:spacing w:after="0"/>
              <w:rPr>
                <w:rFonts w:cs="Calibri"/>
                <w:b/>
                <w:color w:val="000000"/>
                <w:sz w:val="24"/>
                <w:szCs w:val="24"/>
              </w:rPr>
            </w:pPr>
            <w:r w:rsidRPr="00160136">
              <w:rPr>
                <w:rFonts w:cs="Calibri"/>
                <w:b/>
                <w:color w:val="000000"/>
                <w:sz w:val="24"/>
                <w:szCs w:val="24"/>
              </w:rPr>
              <w:t>hCG dose (IU)</w:t>
            </w:r>
          </w:p>
        </w:tc>
        <w:tc>
          <w:tcPr>
            <w:tcW w:w="0" w:type="auto"/>
            <w:tcBorders>
              <w:bottom w:val="single" w:sz="4" w:space="0" w:color="auto"/>
            </w:tcBorders>
          </w:tcPr>
          <w:p w:rsidR="00FD78AF" w:rsidRPr="00160136" w:rsidRDefault="00FD78AF" w:rsidP="00FF06D1">
            <w:pPr>
              <w:spacing w:before="120" w:after="120"/>
              <w:rPr>
                <w:rFonts w:cs="Calibri"/>
                <w:color w:val="000000"/>
                <w:sz w:val="24"/>
                <w:szCs w:val="24"/>
              </w:rPr>
            </w:pPr>
            <w:r w:rsidRPr="00160136">
              <w:rPr>
                <w:rFonts w:cs="Calibri"/>
                <w:color w:val="000000"/>
                <w:sz w:val="24"/>
                <w:szCs w:val="24"/>
              </w:rPr>
              <w:t>9111.1±1930.7</w:t>
            </w:r>
          </w:p>
        </w:tc>
        <w:tc>
          <w:tcPr>
            <w:tcW w:w="0" w:type="auto"/>
            <w:tcBorders>
              <w:bottom w:val="single" w:sz="4" w:space="0" w:color="auto"/>
            </w:tcBorders>
          </w:tcPr>
          <w:p w:rsidR="00FD78AF" w:rsidRPr="00160136" w:rsidRDefault="00FD78AF" w:rsidP="00FF06D1">
            <w:pPr>
              <w:spacing w:before="120" w:after="120"/>
              <w:rPr>
                <w:rFonts w:cs="Calibri"/>
                <w:color w:val="000000"/>
                <w:sz w:val="24"/>
                <w:szCs w:val="24"/>
              </w:rPr>
            </w:pPr>
            <w:r w:rsidRPr="00160136">
              <w:rPr>
                <w:rFonts w:cs="Calibri"/>
                <w:color w:val="000000"/>
                <w:sz w:val="24"/>
                <w:szCs w:val="24"/>
              </w:rPr>
              <w:t>9153.6±1815.8</w:t>
            </w:r>
          </w:p>
        </w:tc>
      </w:tr>
      <w:tr w:rsidR="00FD78AF" w:rsidTr="00FF06D1">
        <w:trPr>
          <w:trHeight w:val="414"/>
        </w:trPr>
        <w:tc>
          <w:tcPr>
            <w:tcW w:w="0" w:type="auto"/>
            <w:tcBorders>
              <w:top w:val="single" w:sz="4" w:space="0" w:color="auto"/>
              <w:bottom w:val="single" w:sz="4" w:space="0" w:color="auto"/>
            </w:tcBorders>
          </w:tcPr>
          <w:p w:rsidR="00FD78AF" w:rsidRPr="00160136" w:rsidRDefault="00FD78AF" w:rsidP="00FF06D1">
            <w:pPr>
              <w:spacing w:after="0"/>
              <w:rPr>
                <w:rFonts w:cs="Calibri"/>
                <w:b/>
                <w:color w:val="000000"/>
                <w:sz w:val="24"/>
                <w:szCs w:val="24"/>
              </w:rPr>
            </w:pPr>
            <w:r>
              <w:rPr>
                <w:rFonts w:cs="Calibri"/>
                <w:b/>
                <w:color w:val="000000"/>
                <w:sz w:val="24"/>
                <w:szCs w:val="24"/>
              </w:rPr>
              <w:t xml:space="preserve">Table 2 </w:t>
            </w:r>
            <w:r w:rsidRPr="00160136">
              <w:rPr>
                <w:rFonts w:cs="Calibri"/>
                <w:b/>
                <w:color w:val="000000"/>
                <w:sz w:val="24"/>
                <w:szCs w:val="24"/>
              </w:rPr>
              <w:t>(B)</w:t>
            </w:r>
          </w:p>
        </w:tc>
        <w:tc>
          <w:tcPr>
            <w:tcW w:w="0" w:type="auto"/>
            <w:tcBorders>
              <w:top w:val="single" w:sz="4" w:space="0" w:color="auto"/>
              <w:bottom w:val="single" w:sz="4" w:space="0" w:color="auto"/>
            </w:tcBorders>
          </w:tcPr>
          <w:p w:rsidR="00FD78AF" w:rsidRPr="00160136" w:rsidRDefault="00FD78AF" w:rsidP="00FF06D1">
            <w:pPr>
              <w:spacing w:after="0"/>
              <w:rPr>
                <w:rFonts w:cs="Calibri"/>
                <w:b/>
                <w:color w:val="000000"/>
                <w:sz w:val="24"/>
                <w:szCs w:val="24"/>
              </w:rPr>
            </w:pPr>
            <w:r w:rsidRPr="00160136">
              <w:rPr>
                <w:rFonts w:cs="Calibri"/>
                <w:b/>
                <w:color w:val="000000"/>
                <w:sz w:val="24"/>
                <w:szCs w:val="24"/>
              </w:rPr>
              <w:t>VP n (%)</w:t>
            </w:r>
          </w:p>
        </w:tc>
        <w:tc>
          <w:tcPr>
            <w:tcW w:w="0" w:type="auto"/>
            <w:tcBorders>
              <w:top w:val="single" w:sz="4" w:space="0" w:color="auto"/>
              <w:bottom w:val="single" w:sz="4" w:space="0" w:color="auto"/>
            </w:tcBorders>
          </w:tcPr>
          <w:p w:rsidR="00FD78AF" w:rsidRPr="00160136" w:rsidRDefault="00FD78AF" w:rsidP="00FF06D1">
            <w:pPr>
              <w:spacing w:after="0"/>
              <w:rPr>
                <w:rFonts w:cs="Calibri"/>
                <w:b/>
                <w:color w:val="000000"/>
                <w:sz w:val="24"/>
                <w:szCs w:val="24"/>
              </w:rPr>
            </w:pPr>
            <w:r w:rsidRPr="00160136">
              <w:rPr>
                <w:rFonts w:cs="Calibri"/>
                <w:b/>
                <w:color w:val="000000"/>
                <w:sz w:val="24"/>
                <w:szCs w:val="24"/>
              </w:rPr>
              <w:t>IMP n (%)</w:t>
            </w:r>
          </w:p>
        </w:tc>
      </w:tr>
      <w:tr w:rsidR="00FD78AF" w:rsidTr="00FF06D1">
        <w:trPr>
          <w:trHeight w:val="465"/>
        </w:trPr>
        <w:tc>
          <w:tcPr>
            <w:tcW w:w="0" w:type="auto"/>
            <w:tcBorders>
              <w:top w:val="single" w:sz="4" w:space="0" w:color="auto"/>
            </w:tcBorders>
          </w:tcPr>
          <w:p w:rsidR="00FD78AF" w:rsidRPr="00160136" w:rsidRDefault="00FD78AF" w:rsidP="00FF06D1">
            <w:pPr>
              <w:spacing w:after="0"/>
              <w:rPr>
                <w:rFonts w:cs="Calibri"/>
                <w:b/>
                <w:color w:val="000000"/>
                <w:sz w:val="24"/>
                <w:szCs w:val="24"/>
              </w:rPr>
            </w:pPr>
            <w:r w:rsidRPr="00160136">
              <w:rPr>
                <w:rFonts w:cs="Calibri"/>
                <w:b/>
                <w:color w:val="000000"/>
                <w:sz w:val="24"/>
                <w:szCs w:val="24"/>
              </w:rPr>
              <w:t>No. recruited</w:t>
            </w:r>
          </w:p>
        </w:tc>
        <w:tc>
          <w:tcPr>
            <w:tcW w:w="0" w:type="auto"/>
            <w:tcBorders>
              <w:top w:val="single" w:sz="4" w:space="0" w:color="auto"/>
            </w:tcBorders>
          </w:tcPr>
          <w:p w:rsidR="00FD78AF" w:rsidRPr="00160136" w:rsidRDefault="00FD78AF" w:rsidP="00FF06D1">
            <w:pPr>
              <w:spacing w:after="0"/>
              <w:rPr>
                <w:rFonts w:cs="Calibri"/>
                <w:color w:val="000000"/>
                <w:sz w:val="24"/>
                <w:szCs w:val="24"/>
              </w:rPr>
            </w:pPr>
            <w:r w:rsidRPr="00160136">
              <w:rPr>
                <w:rFonts w:cs="Calibri"/>
                <w:color w:val="000000"/>
                <w:sz w:val="24"/>
                <w:szCs w:val="24"/>
              </w:rPr>
              <w:t>180</w:t>
            </w:r>
          </w:p>
        </w:tc>
        <w:tc>
          <w:tcPr>
            <w:tcW w:w="0" w:type="auto"/>
            <w:tcBorders>
              <w:top w:val="single" w:sz="4" w:space="0" w:color="auto"/>
            </w:tcBorders>
          </w:tcPr>
          <w:p w:rsidR="00FD78AF" w:rsidRPr="00160136" w:rsidRDefault="00FD78AF" w:rsidP="00FF06D1">
            <w:pPr>
              <w:spacing w:after="0"/>
              <w:rPr>
                <w:rFonts w:cs="Calibri"/>
                <w:color w:val="000000"/>
                <w:sz w:val="24"/>
                <w:szCs w:val="24"/>
              </w:rPr>
            </w:pPr>
            <w:r w:rsidRPr="00160136">
              <w:rPr>
                <w:rFonts w:cs="Calibri"/>
                <w:color w:val="000000"/>
                <w:sz w:val="24"/>
                <w:szCs w:val="24"/>
              </w:rPr>
              <w:t>180</w:t>
            </w:r>
          </w:p>
        </w:tc>
      </w:tr>
      <w:tr w:rsidR="00FD78AF" w:rsidTr="00FF06D1">
        <w:trPr>
          <w:trHeight w:val="629"/>
        </w:trPr>
        <w:tc>
          <w:tcPr>
            <w:tcW w:w="0" w:type="auto"/>
          </w:tcPr>
          <w:p w:rsidR="00FD78AF" w:rsidRPr="00160136" w:rsidRDefault="00FD78AF" w:rsidP="00FF06D1">
            <w:pPr>
              <w:spacing w:after="0"/>
              <w:rPr>
                <w:rFonts w:cs="Calibri"/>
                <w:b/>
                <w:color w:val="000000"/>
                <w:sz w:val="24"/>
                <w:szCs w:val="24"/>
              </w:rPr>
            </w:pPr>
            <w:r w:rsidRPr="00160136">
              <w:rPr>
                <w:rFonts w:cs="Calibri"/>
                <w:b/>
                <w:color w:val="000000"/>
                <w:sz w:val="24"/>
                <w:szCs w:val="24"/>
              </w:rPr>
              <w:t>No. starting treatment (within trial)</w:t>
            </w:r>
          </w:p>
        </w:tc>
        <w:tc>
          <w:tcPr>
            <w:tcW w:w="0" w:type="auto"/>
          </w:tcPr>
          <w:p w:rsidR="00FD78AF" w:rsidRPr="00160136" w:rsidRDefault="00FD78AF" w:rsidP="00FF06D1">
            <w:pPr>
              <w:spacing w:after="0"/>
              <w:rPr>
                <w:rFonts w:cs="Calibri"/>
                <w:color w:val="000000"/>
                <w:sz w:val="24"/>
                <w:szCs w:val="24"/>
              </w:rPr>
            </w:pPr>
            <w:r w:rsidRPr="00160136">
              <w:rPr>
                <w:rFonts w:cs="Calibri"/>
                <w:color w:val="000000"/>
                <w:sz w:val="24"/>
                <w:szCs w:val="24"/>
              </w:rPr>
              <w:t>164</w:t>
            </w:r>
          </w:p>
        </w:tc>
        <w:tc>
          <w:tcPr>
            <w:tcW w:w="0" w:type="auto"/>
          </w:tcPr>
          <w:p w:rsidR="00FD78AF" w:rsidRPr="00160136" w:rsidRDefault="00FD78AF" w:rsidP="00FF06D1">
            <w:pPr>
              <w:spacing w:after="0"/>
              <w:rPr>
                <w:rFonts w:cs="Calibri"/>
                <w:color w:val="000000"/>
                <w:sz w:val="24"/>
                <w:szCs w:val="24"/>
              </w:rPr>
            </w:pPr>
            <w:r w:rsidRPr="00160136">
              <w:rPr>
                <w:rFonts w:cs="Calibri"/>
                <w:color w:val="000000"/>
                <w:sz w:val="24"/>
                <w:szCs w:val="24"/>
              </w:rPr>
              <w:t>162</w:t>
            </w:r>
          </w:p>
        </w:tc>
      </w:tr>
      <w:tr w:rsidR="00FD78AF" w:rsidTr="00FF06D1">
        <w:trPr>
          <w:trHeight w:val="465"/>
        </w:trPr>
        <w:tc>
          <w:tcPr>
            <w:tcW w:w="0" w:type="auto"/>
          </w:tcPr>
          <w:p w:rsidR="00FD78AF" w:rsidRPr="00160136" w:rsidRDefault="00FD78AF" w:rsidP="00FF06D1">
            <w:pPr>
              <w:spacing w:after="0"/>
              <w:rPr>
                <w:rFonts w:cs="Calibri"/>
                <w:b/>
                <w:color w:val="000000"/>
                <w:sz w:val="24"/>
                <w:szCs w:val="24"/>
              </w:rPr>
            </w:pPr>
            <w:r w:rsidRPr="00160136">
              <w:rPr>
                <w:rFonts w:cs="Calibri"/>
                <w:b/>
                <w:color w:val="000000"/>
                <w:sz w:val="24"/>
                <w:szCs w:val="24"/>
              </w:rPr>
              <w:t>Freeze all embryos</w:t>
            </w:r>
          </w:p>
        </w:tc>
        <w:tc>
          <w:tcPr>
            <w:tcW w:w="0" w:type="auto"/>
          </w:tcPr>
          <w:p w:rsidR="00FD78AF" w:rsidRPr="00160136" w:rsidRDefault="00FD78AF" w:rsidP="00FF06D1">
            <w:pPr>
              <w:spacing w:after="0"/>
              <w:rPr>
                <w:rFonts w:cs="Calibri"/>
                <w:color w:val="000000"/>
                <w:sz w:val="24"/>
                <w:szCs w:val="24"/>
              </w:rPr>
            </w:pPr>
            <w:r w:rsidRPr="00160136">
              <w:rPr>
                <w:rFonts w:cs="Calibri"/>
                <w:color w:val="000000"/>
                <w:sz w:val="24"/>
                <w:szCs w:val="24"/>
              </w:rPr>
              <w:t>7</w:t>
            </w:r>
          </w:p>
        </w:tc>
        <w:tc>
          <w:tcPr>
            <w:tcW w:w="0" w:type="auto"/>
          </w:tcPr>
          <w:p w:rsidR="00FD78AF" w:rsidRPr="00160136" w:rsidRDefault="00FD78AF" w:rsidP="00FF06D1">
            <w:pPr>
              <w:spacing w:after="0"/>
              <w:rPr>
                <w:rFonts w:cs="Calibri"/>
                <w:color w:val="000000"/>
                <w:sz w:val="24"/>
                <w:szCs w:val="24"/>
              </w:rPr>
            </w:pPr>
            <w:r w:rsidRPr="00160136">
              <w:rPr>
                <w:rFonts w:cs="Calibri"/>
                <w:color w:val="000000"/>
                <w:sz w:val="24"/>
                <w:szCs w:val="24"/>
              </w:rPr>
              <w:t>8</w:t>
            </w:r>
          </w:p>
        </w:tc>
      </w:tr>
      <w:tr w:rsidR="00FD78AF" w:rsidTr="00FF06D1">
        <w:trPr>
          <w:trHeight w:val="392"/>
        </w:trPr>
        <w:tc>
          <w:tcPr>
            <w:tcW w:w="0" w:type="auto"/>
          </w:tcPr>
          <w:p w:rsidR="00FD78AF" w:rsidRPr="00160136" w:rsidRDefault="00FD78AF" w:rsidP="00FF06D1">
            <w:pPr>
              <w:spacing w:after="0"/>
              <w:rPr>
                <w:rFonts w:cs="Calibri"/>
                <w:b/>
                <w:color w:val="000000"/>
                <w:sz w:val="24"/>
                <w:szCs w:val="24"/>
              </w:rPr>
            </w:pPr>
            <w:r w:rsidRPr="00160136">
              <w:rPr>
                <w:rFonts w:cs="Calibri"/>
                <w:b/>
                <w:color w:val="000000"/>
                <w:sz w:val="24"/>
                <w:szCs w:val="24"/>
              </w:rPr>
              <w:t>No. completed cycles</w:t>
            </w:r>
          </w:p>
        </w:tc>
        <w:tc>
          <w:tcPr>
            <w:tcW w:w="0" w:type="auto"/>
          </w:tcPr>
          <w:p w:rsidR="00FD78AF" w:rsidRPr="00160136" w:rsidRDefault="00FD78AF" w:rsidP="00FF06D1">
            <w:pPr>
              <w:spacing w:after="0"/>
              <w:rPr>
                <w:rFonts w:cs="Calibri"/>
                <w:color w:val="000000"/>
                <w:sz w:val="24"/>
                <w:szCs w:val="24"/>
              </w:rPr>
            </w:pPr>
            <w:r w:rsidRPr="00160136">
              <w:rPr>
                <w:rFonts w:cs="Calibri"/>
                <w:color w:val="000000"/>
                <w:sz w:val="24"/>
                <w:szCs w:val="24"/>
              </w:rPr>
              <w:t>153</w:t>
            </w:r>
          </w:p>
        </w:tc>
        <w:tc>
          <w:tcPr>
            <w:tcW w:w="0" w:type="auto"/>
          </w:tcPr>
          <w:p w:rsidR="00FD78AF" w:rsidRPr="00160136" w:rsidRDefault="00FD78AF" w:rsidP="00FF06D1">
            <w:pPr>
              <w:spacing w:after="0"/>
              <w:rPr>
                <w:rFonts w:cs="Calibri"/>
                <w:color w:val="000000"/>
                <w:sz w:val="24"/>
                <w:szCs w:val="24"/>
              </w:rPr>
            </w:pPr>
            <w:r w:rsidRPr="00160136">
              <w:rPr>
                <w:rFonts w:cs="Calibri"/>
                <w:color w:val="000000"/>
                <w:sz w:val="24"/>
                <w:szCs w:val="24"/>
              </w:rPr>
              <w:t>154</w:t>
            </w:r>
          </w:p>
        </w:tc>
      </w:tr>
      <w:tr w:rsidR="00FD78AF" w:rsidTr="00FF06D1">
        <w:trPr>
          <w:trHeight w:val="465"/>
        </w:trPr>
        <w:tc>
          <w:tcPr>
            <w:tcW w:w="0" w:type="auto"/>
          </w:tcPr>
          <w:p w:rsidR="00FD78AF" w:rsidRPr="00160136" w:rsidRDefault="00FD78AF" w:rsidP="00FF06D1">
            <w:pPr>
              <w:spacing w:after="0"/>
              <w:rPr>
                <w:rFonts w:cs="Calibri"/>
                <w:b/>
                <w:color w:val="000000"/>
                <w:sz w:val="24"/>
                <w:szCs w:val="24"/>
              </w:rPr>
            </w:pPr>
            <w:r w:rsidRPr="00160136">
              <w:rPr>
                <w:rFonts w:cs="Calibri"/>
                <w:b/>
                <w:color w:val="000000"/>
                <w:sz w:val="24"/>
                <w:szCs w:val="24"/>
              </w:rPr>
              <w:t>OHSS (all categories)</w:t>
            </w:r>
          </w:p>
        </w:tc>
        <w:tc>
          <w:tcPr>
            <w:tcW w:w="0" w:type="auto"/>
          </w:tcPr>
          <w:p w:rsidR="00FD78AF" w:rsidRPr="00160136" w:rsidRDefault="00FD78AF" w:rsidP="00FF06D1">
            <w:pPr>
              <w:spacing w:after="0"/>
              <w:rPr>
                <w:rFonts w:cs="Calibri"/>
                <w:color w:val="000000"/>
                <w:sz w:val="24"/>
                <w:szCs w:val="24"/>
              </w:rPr>
            </w:pPr>
            <w:r w:rsidRPr="00160136">
              <w:rPr>
                <w:rFonts w:cs="Calibri"/>
                <w:color w:val="000000"/>
                <w:sz w:val="24"/>
                <w:szCs w:val="24"/>
              </w:rPr>
              <w:t>86 (56)</w:t>
            </w:r>
          </w:p>
        </w:tc>
        <w:tc>
          <w:tcPr>
            <w:tcW w:w="0" w:type="auto"/>
          </w:tcPr>
          <w:p w:rsidR="00FD78AF" w:rsidRPr="00160136" w:rsidRDefault="00FD78AF" w:rsidP="00FF06D1">
            <w:pPr>
              <w:spacing w:after="0"/>
              <w:rPr>
                <w:rFonts w:cs="Calibri"/>
                <w:color w:val="000000"/>
                <w:sz w:val="24"/>
                <w:szCs w:val="24"/>
              </w:rPr>
            </w:pPr>
            <w:r w:rsidRPr="00160136">
              <w:rPr>
                <w:rFonts w:cs="Calibri"/>
                <w:color w:val="000000"/>
                <w:sz w:val="24"/>
                <w:szCs w:val="24"/>
              </w:rPr>
              <w:t>50 (32)</w:t>
            </w:r>
          </w:p>
        </w:tc>
      </w:tr>
      <w:tr w:rsidR="00FD78AF" w:rsidTr="00FF06D1">
        <w:trPr>
          <w:trHeight w:val="337"/>
        </w:trPr>
        <w:tc>
          <w:tcPr>
            <w:tcW w:w="0" w:type="auto"/>
          </w:tcPr>
          <w:p w:rsidR="00FD78AF" w:rsidRPr="00160136" w:rsidRDefault="00FD78AF" w:rsidP="00FF06D1">
            <w:pPr>
              <w:spacing w:after="0"/>
              <w:rPr>
                <w:rFonts w:cs="Calibri"/>
                <w:b/>
                <w:color w:val="000000"/>
                <w:sz w:val="24"/>
                <w:szCs w:val="24"/>
              </w:rPr>
            </w:pPr>
            <w:r w:rsidRPr="00160136">
              <w:rPr>
                <w:rFonts w:cs="Calibri"/>
                <w:b/>
                <w:color w:val="000000"/>
                <w:sz w:val="24"/>
                <w:szCs w:val="24"/>
              </w:rPr>
              <w:t>OHSS (severe)</w:t>
            </w:r>
          </w:p>
        </w:tc>
        <w:tc>
          <w:tcPr>
            <w:tcW w:w="0" w:type="auto"/>
          </w:tcPr>
          <w:p w:rsidR="00FD78AF" w:rsidRPr="00160136" w:rsidRDefault="00FD78AF" w:rsidP="00FF06D1">
            <w:pPr>
              <w:spacing w:after="0"/>
              <w:rPr>
                <w:rFonts w:cs="Calibri"/>
                <w:color w:val="000000"/>
                <w:sz w:val="24"/>
                <w:szCs w:val="24"/>
              </w:rPr>
            </w:pPr>
            <w:r w:rsidRPr="00160136">
              <w:rPr>
                <w:rFonts w:cs="Calibri"/>
                <w:sz w:val="24"/>
                <w:szCs w:val="24"/>
              </w:rPr>
              <w:t>25 (16.3)</w:t>
            </w:r>
          </w:p>
        </w:tc>
        <w:tc>
          <w:tcPr>
            <w:tcW w:w="0" w:type="auto"/>
          </w:tcPr>
          <w:p w:rsidR="00FD78AF" w:rsidRPr="00160136" w:rsidRDefault="00FD78AF" w:rsidP="00FF06D1">
            <w:pPr>
              <w:spacing w:after="0"/>
              <w:rPr>
                <w:rFonts w:cs="Calibri"/>
                <w:color w:val="000000"/>
                <w:sz w:val="24"/>
                <w:szCs w:val="24"/>
              </w:rPr>
            </w:pPr>
            <w:r w:rsidRPr="00160136">
              <w:rPr>
                <w:rFonts w:cs="Calibri"/>
                <w:color w:val="000000"/>
                <w:sz w:val="24"/>
                <w:szCs w:val="24"/>
              </w:rPr>
              <w:t>13 (8.4)</w:t>
            </w:r>
          </w:p>
        </w:tc>
      </w:tr>
      <w:tr w:rsidR="00FD78AF" w:rsidTr="00FF06D1">
        <w:trPr>
          <w:trHeight w:val="394"/>
        </w:trPr>
        <w:tc>
          <w:tcPr>
            <w:tcW w:w="0" w:type="auto"/>
          </w:tcPr>
          <w:p w:rsidR="00FD78AF" w:rsidRPr="00160136" w:rsidRDefault="00FD78AF" w:rsidP="00FF06D1">
            <w:pPr>
              <w:spacing w:after="0"/>
              <w:rPr>
                <w:rFonts w:cs="Calibri"/>
                <w:b/>
                <w:color w:val="000000"/>
                <w:sz w:val="24"/>
                <w:szCs w:val="24"/>
              </w:rPr>
            </w:pPr>
            <w:r w:rsidRPr="00160136">
              <w:rPr>
                <w:rFonts w:cs="Calibri"/>
                <w:b/>
                <w:color w:val="000000"/>
                <w:sz w:val="24"/>
                <w:szCs w:val="24"/>
              </w:rPr>
              <w:t>Pregnancy test positive</w:t>
            </w:r>
          </w:p>
        </w:tc>
        <w:tc>
          <w:tcPr>
            <w:tcW w:w="0" w:type="auto"/>
          </w:tcPr>
          <w:p w:rsidR="00FD78AF" w:rsidRPr="00160136" w:rsidRDefault="00FD78AF" w:rsidP="00FF06D1">
            <w:pPr>
              <w:spacing w:after="0"/>
              <w:rPr>
                <w:rFonts w:cs="Calibri"/>
                <w:color w:val="000000"/>
                <w:sz w:val="24"/>
                <w:szCs w:val="24"/>
              </w:rPr>
            </w:pPr>
            <w:r w:rsidRPr="00160136">
              <w:rPr>
                <w:rFonts w:cs="Calibri"/>
                <w:color w:val="000000"/>
                <w:sz w:val="24"/>
                <w:szCs w:val="24"/>
              </w:rPr>
              <w:t>74 (48.3)</w:t>
            </w:r>
          </w:p>
        </w:tc>
        <w:tc>
          <w:tcPr>
            <w:tcW w:w="0" w:type="auto"/>
          </w:tcPr>
          <w:p w:rsidR="00FD78AF" w:rsidRPr="00160136" w:rsidRDefault="00FD78AF" w:rsidP="00FF06D1">
            <w:pPr>
              <w:spacing w:after="0"/>
              <w:rPr>
                <w:rFonts w:cs="Calibri"/>
                <w:color w:val="000000"/>
                <w:sz w:val="24"/>
                <w:szCs w:val="24"/>
              </w:rPr>
            </w:pPr>
            <w:r w:rsidRPr="00160136">
              <w:rPr>
                <w:rFonts w:cs="Calibri"/>
                <w:color w:val="000000"/>
                <w:sz w:val="24"/>
                <w:szCs w:val="24"/>
              </w:rPr>
              <w:t>69 (44.8)</w:t>
            </w:r>
          </w:p>
        </w:tc>
      </w:tr>
      <w:tr w:rsidR="00FD78AF" w:rsidTr="00FF06D1">
        <w:trPr>
          <w:trHeight w:val="465"/>
        </w:trPr>
        <w:tc>
          <w:tcPr>
            <w:tcW w:w="0" w:type="auto"/>
          </w:tcPr>
          <w:p w:rsidR="00FD78AF" w:rsidRPr="00160136" w:rsidRDefault="00FD78AF" w:rsidP="00FF06D1">
            <w:pPr>
              <w:spacing w:after="0"/>
              <w:rPr>
                <w:rFonts w:cs="Calibri"/>
                <w:b/>
                <w:color w:val="000000"/>
                <w:sz w:val="24"/>
                <w:szCs w:val="24"/>
              </w:rPr>
            </w:pPr>
            <w:r w:rsidRPr="00160136">
              <w:rPr>
                <w:rFonts w:cs="Calibri"/>
                <w:b/>
                <w:color w:val="000000"/>
                <w:sz w:val="24"/>
                <w:szCs w:val="24"/>
              </w:rPr>
              <w:t>Clinical pregnancies</w:t>
            </w:r>
          </w:p>
        </w:tc>
        <w:tc>
          <w:tcPr>
            <w:tcW w:w="0" w:type="auto"/>
          </w:tcPr>
          <w:p w:rsidR="00FD78AF" w:rsidRPr="00160136" w:rsidRDefault="00E3787C" w:rsidP="00FF06D1">
            <w:pPr>
              <w:spacing w:after="0"/>
              <w:rPr>
                <w:rFonts w:cs="Calibri"/>
                <w:color w:val="000000"/>
                <w:sz w:val="24"/>
                <w:szCs w:val="24"/>
              </w:rPr>
            </w:pPr>
            <w:r w:rsidRPr="00160136">
              <w:rPr>
                <w:rFonts w:cs="Calibri"/>
                <w:color w:val="000000"/>
                <w:sz w:val="24"/>
                <w:szCs w:val="24"/>
              </w:rPr>
              <w:t>6</w:t>
            </w:r>
            <w:r>
              <w:rPr>
                <w:rFonts w:cs="Calibri"/>
                <w:color w:val="000000"/>
                <w:sz w:val="24"/>
                <w:szCs w:val="24"/>
              </w:rPr>
              <w:t>4</w:t>
            </w:r>
            <w:r w:rsidRPr="00160136">
              <w:rPr>
                <w:rFonts w:cs="Calibri"/>
                <w:color w:val="000000"/>
                <w:sz w:val="24"/>
                <w:szCs w:val="24"/>
              </w:rPr>
              <w:t xml:space="preserve"> (</w:t>
            </w:r>
            <w:r>
              <w:rPr>
                <w:rFonts w:cs="Calibri"/>
                <w:color w:val="000000"/>
                <w:sz w:val="24"/>
                <w:szCs w:val="24"/>
              </w:rPr>
              <w:t>41.8</w:t>
            </w:r>
            <w:r w:rsidRPr="00160136">
              <w:rPr>
                <w:rFonts w:cs="Calibri"/>
                <w:color w:val="000000"/>
                <w:sz w:val="24"/>
                <w:szCs w:val="24"/>
              </w:rPr>
              <w:t>)</w:t>
            </w:r>
          </w:p>
        </w:tc>
        <w:tc>
          <w:tcPr>
            <w:tcW w:w="0" w:type="auto"/>
          </w:tcPr>
          <w:p w:rsidR="00FD78AF" w:rsidRPr="00160136" w:rsidRDefault="00FD78AF" w:rsidP="00FF06D1">
            <w:pPr>
              <w:spacing w:after="0"/>
              <w:rPr>
                <w:rFonts w:cs="Calibri"/>
                <w:color w:val="000000"/>
                <w:sz w:val="24"/>
                <w:szCs w:val="24"/>
              </w:rPr>
            </w:pPr>
            <w:r w:rsidRPr="00160136">
              <w:rPr>
                <w:rFonts w:cs="Calibri"/>
                <w:color w:val="000000"/>
                <w:sz w:val="24"/>
                <w:szCs w:val="24"/>
              </w:rPr>
              <w:t>58 (37.6)</w:t>
            </w:r>
          </w:p>
        </w:tc>
      </w:tr>
      <w:tr w:rsidR="00FD78AF" w:rsidTr="00FF06D1">
        <w:trPr>
          <w:trHeight w:val="453"/>
        </w:trPr>
        <w:tc>
          <w:tcPr>
            <w:tcW w:w="0" w:type="auto"/>
          </w:tcPr>
          <w:p w:rsidR="00FD78AF" w:rsidRPr="00160136" w:rsidRDefault="00FD78AF" w:rsidP="00FF06D1">
            <w:pPr>
              <w:spacing w:after="0"/>
              <w:rPr>
                <w:rFonts w:cs="Calibri"/>
                <w:b/>
                <w:color w:val="000000"/>
                <w:sz w:val="24"/>
                <w:szCs w:val="24"/>
              </w:rPr>
            </w:pPr>
            <w:r w:rsidRPr="00160136">
              <w:rPr>
                <w:rFonts w:cs="Calibri"/>
                <w:b/>
                <w:color w:val="000000"/>
                <w:sz w:val="24"/>
                <w:szCs w:val="24"/>
              </w:rPr>
              <w:t xml:space="preserve">Live births </w:t>
            </w:r>
          </w:p>
        </w:tc>
        <w:tc>
          <w:tcPr>
            <w:tcW w:w="0" w:type="auto"/>
          </w:tcPr>
          <w:p w:rsidR="00FD78AF" w:rsidRPr="00160136" w:rsidRDefault="00E3787C" w:rsidP="00FF06D1">
            <w:pPr>
              <w:spacing w:after="0"/>
              <w:rPr>
                <w:rFonts w:cs="Calibri"/>
                <w:color w:val="000000"/>
                <w:sz w:val="24"/>
                <w:szCs w:val="24"/>
              </w:rPr>
            </w:pPr>
            <w:r w:rsidRPr="00160136">
              <w:rPr>
                <w:rFonts w:cs="Calibri"/>
                <w:color w:val="000000"/>
                <w:sz w:val="24"/>
                <w:szCs w:val="24"/>
              </w:rPr>
              <w:t>44 (28.7)</w:t>
            </w:r>
          </w:p>
        </w:tc>
        <w:tc>
          <w:tcPr>
            <w:tcW w:w="0" w:type="auto"/>
          </w:tcPr>
          <w:p w:rsidR="00FD78AF" w:rsidRPr="00160136" w:rsidRDefault="00FD78AF" w:rsidP="00FF06D1">
            <w:pPr>
              <w:spacing w:after="0"/>
              <w:rPr>
                <w:rFonts w:cs="Calibri"/>
                <w:color w:val="000000"/>
                <w:sz w:val="24"/>
                <w:szCs w:val="24"/>
              </w:rPr>
            </w:pPr>
            <w:r w:rsidRPr="00160136">
              <w:rPr>
                <w:rFonts w:cs="Calibri"/>
                <w:color w:val="000000"/>
                <w:sz w:val="24"/>
                <w:szCs w:val="24"/>
              </w:rPr>
              <w:t>48 (31.1)</w:t>
            </w:r>
          </w:p>
        </w:tc>
      </w:tr>
      <w:tr w:rsidR="00FD78AF" w:rsidTr="00FF06D1">
        <w:trPr>
          <w:trHeight w:val="382"/>
        </w:trPr>
        <w:tc>
          <w:tcPr>
            <w:tcW w:w="0" w:type="auto"/>
            <w:tcBorders>
              <w:bottom w:val="single" w:sz="4" w:space="0" w:color="auto"/>
            </w:tcBorders>
          </w:tcPr>
          <w:p w:rsidR="00FD78AF" w:rsidRPr="00160136" w:rsidRDefault="00FD78AF" w:rsidP="00FF06D1">
            <w:pPr>
              <w:spacing w:after="0"/>
              <w:rPr>
                <w:rFonts w:cs="Calibri"/>
                <w:b/>
                <w:color w:val="000000"/>
                <w:sz w:val="24"/>
                <w:szCs w:val="24"/>
              </w:rPr>
            </w:pPr>
            <w:r w:rsidRPr="00160136">
              <w:rPr>
                <w:rFonts w:cs="Calibri"/>
                <w:b/>
                <w:color w:val="000000"/>
                <w:sz w:val="24"/>
                <w:szCs w:val="24"/>
              </w:rPr>
              <w:t>Live birth rate within clinical pregnancies (%)</w:t>
            </w:r>
          </w:p>
        </w:tc>
        <w:tc>
          <w:tcPr>
            <w:tcW w:w="0" w:type="auto"/>
            <w:tcBorders>
              <w:bottom w:val="single" w:sz="4" w:space="0" w:color="auto"/>
            </w:tcBorders>
          </w:tcPr>
          <w:p w:rsidR="00FD78AF" w:rsidRPr="00160136" w:rsidRDefault="00E3787C" w:rsidP="00FF06D1">
            <w:pPr>
              <w:spacing w:after="0"/>
              <w:rPr>
                <w:rFonts w:cs="Calibri"/>
                <w:color w:val="000000"/>
                <w:sz w:val="24"/>
                <w:szCs w:val="24"/>
              </w:rPr>
            </w:pPr>
            <w:r>
              <w:rPr>
                <w:rFonts w:cs="Calibri"/>
                <w:color w:val="000000"/>
                <w:sz w:val="24"/>
                <w:szCs w:val="24"/>
              </w:rPr>
              <w:t>68.7</w:t>
            </w:r>
          </w:p>
        </w:tc>
        <w:tc>
          <w:tcPr>
            <w:tcW w:w="0" w:type="auto"/>
            <w:tcBorders>
              <w:bottom w:val="single" w:sz="4" w:space="0" w:color="auto"/>
            </w:tcBorders>
          </w:tcPr>
          <w:p w:rsidR="00FD78AF" w:rsidRPr="00160136" w:rsidRDefault="00FD78AF" w:rsidP="00FF06D1">
            <w:pPr>
              <w:spacing w:after="0"/>
              <w:rPr>
                <w:rFonts w:cs="Calibri"/>
                <w:color w:val="000000"/>
                <w:sz w:val="24"/>
                <w:szCs w:val="24"/>
              </w:rPr>
            </w:pPr>
            <w:r w:rsidRPr="00160136">
              <w:rPr>
                <w:rFonts w:cs="Calibri"/>
                <w:color w:val="000000"/>
                <w:sz w:val="24"/>
                <w:szCs w:val="24"/>
              </w:rPr>
              <w:t>82.6</w:t>
            </w:r>
          </w:p>
        </w:tc>
      </w:tr>
    </w:tbl>
    <w:p w:rsidR="00407B06" w:rsidRPr="00416A0F" w:rsidRDefault="00407B06" w:rsidP="001C0041">
      <w:pPr>
        <w:spacing w:after="0"/>
        <w:jc w:val="both"/>
        <w:rPr>
          <w:rFonts w:cs="Calibri"/>
          <w:color w:val="000000"/>
          <w:sz w:val="24"/>
          <w:szCs w:val="24"/>
        </w:rPr>
      </w:pPr>
    </w:p>
    <w:p w:rsidR="00FD78AF" w:rsidRDefault="00FD78AF" w:rsidP="001C0041">
      <w:pPr>
        <w:spacing w:after="0"/>
        <w:jc w:val="both"/>
        <w:rPr>
          <w:rFonts w:cs="Calibri"/>
          <w:bCs/>
          <w:i/>
          <w:color w:val="000000"/>
          <w:sz w:val="24"/>
          <w:szCs w:val="24"/>
        </w:rPr>
      </w:pPr>
    </w:p>
    <w:p w:rsidR="00FD78AF" w:rsidRDefault="00FD78AF" w:rsidP="001C0041">
      <w:pPr>
        <w:spacing w:after="0"/>
        <w:jc w:val="both"/>
        <w:rPr>
          <w:rFonts w:cs="Calibri"/>
          <w:bCs/>
          <w:i/>
          <w:color w:val="000000"/>
          <w:sz w:val="24"/>
          <w:szCs w:val="24"/>
        </w:rPr>
      </w:pPr>
    </w:p>
    <w:p w:rsidR="00FD78AF" w:rsidRDefault="00FD78AF" w:rsidP="001C0041">
      <w:pPr>
        <w:spacing w:after="0"/>
        <w:jc w:val="both"/>
        <w:rPr>
          <w:rFonts w:cs="Calibri"/>
          <w:bCs/>
          <w:i/>
          <w:color w:val="000000"/>
          <w:sz w:val="24"/>
          <w:szCs w:val="24"/>
        </w:rPr>
      </w:pPr>
    </w:p>
    <w:p w:rsidR="00D62D90" w:rsidRDefault="00D62D90" w:rsidP="005975B9">
      <w:pPr>
        <w:pStyle w:val="Heading3"/>
      </w:pPr>
      <w:bookmarkStart w:id="8" w:name="_Toc387015543"/>
      <w:r w:rsidRPr="00B10EAE">
        <w:t>Biochemical indices</w:t>
      </w:r>
      <w:bookmarkEnd w:id="8"/>
    </w:p>
    <w:p w:rsidR="00D62D90" w:rsidRPr="00416A0F" w:rsidRDefault="00D62D90" w:rsidP="001C0041">
      <w:pPr>
        <w:spacing w:after="0"/>
        <w:jc w:val="both"/>
        <w:rPr>
          <w:rFonts w:cs="Calibri"/>
          <w:color w:val="000000"/>
          <w:sz w:val="24"/>
          <w:szCs w:val="24"/>
        </w:rPr>
      </w:pPr>
      <w:r>
        <w:rPr>
          <w:rFonts w:cs="Calibri"/>
          <w:bCs/>
          <w:color w:val="000000"/>
          <w:sz w:val="24"/>
          <w:szCs w:val="24"/>
        </w:rPr>
        <w:t xml:space="preserve">The results of gonadotrophin and steroid hormone assessments are </w:t>
      </w:r>
      <w:r w:rsidR="00407B06">
        <w:rPr>
          <w:rFonts w:cs="Calibri"/>
          <w:bCs/>
          <w:color w:val="000000"/>
          <w:sz w:val="24"/>
          <w:szCs w:val="24"/>
        </w:rPr>
        <w:t xml:space="preserve">also </w:t>
      </w:r>
      <w:r>
        <w:rPr>
          <w:rFonts w:cs="Calibri"/>
          <w:bCs/>
          <w:color w:val="000000"/>
          <w:sz w:val="24"/>
          <w:szCs w:val="24"/>
        </w:rPr>
        <w:t>shown in Table</w:t>
      </w:r>
      <w:r w:rsidR="00407B06">
        <w:rPr>
          <w:rFonts w:cs="Calibri"/>
          <w:bCs/>
          <w:color w:val="000000"/>
          <w:sz w:val="24"/>
          <w:szCs w:val="24"/>
        </w:rPr>
        <w:t xml:space="preserve"> 2</w:t>
      </w:r>
      <w:r w:rsidR="00A10E9F">
        <w:rPr>
          <w:rFonts w:cs="Calibri"/>
          <w:bCs/>
          <w:color w:val="000000"/>
          <w:sz w:val="24"/>
          <w:szCs w:val="24"/>
        </w:rPr>
        <w:t xml:space="preserve">. </w:t>
      </w:r>
      <w:r w:rsidRPr="00416A0F">
        <w:rPr>
          <w:rFonts w:cs="Calibri"/>
          <w:bCs/>
          <w:color w:val="000000"/>
          <w:sz w:val="24"/>
          <w:szCs w:val="24"/>
        </w:rPr>
        <w:t xml:space="preserve">There was no significant difference in </w:t>
      </w:r>
      <w:r>
        <w:rPr>
          <w:rFonts w:cs="Calibri"/>
          <w:bCs/>
          <w:color w:val="000000"/>
          <w:sz w:val="24"/>
          <w:szCs w:val="24"/>
        </w:rPr>
        <w:t xml:space="preserve">plasma </w:t>
      </w:r>
      <w:r w:rsidRPr="00416A0F">
        <w:rPr>
          <w:rFonts w:cs="Calibri"/>
          <w:bCs/>
          <w:color w:val="000000"/>
          <w:sz w:val="24"/>
          <w:szCs w:val="24"/>
        </w:rPr>
        <w:t xml:space="preserve">FSH and LH levels across the different time points during the </w:t>
      </w:r>
      <w:r w:rsidR="00256EB8">
        <w:rPr>
          <w:rFonts w:cs="Calibri"/>
          <w:bCs/>
          <w:color w:val="000000"/>
          <w:sz w:val="24"/>
          <w:szCs w:val="24"/>
        </w:rPr>
        <w:t>luteal phase b</w:t>
      </w:r>
      <w:r w:rsidRPr="00416A0F">
        <w:rPr>
          <w:rFonts w:cs="Calibri"/>
          <w:bCs/>
          <w:color w:val="000000"/>
          <w:sz w:val="24"/>
          <w:szCs w:val="24"/>
        </w:rPr>
        <w:t>etween the two groups.</w:t>
      </w:r>
      <w:r>
        <w:rPr>
          <w:rFonts w:cs="Calibri"/>
          <w:bCs/>
          <w:color w:val="000000"/>
          <w:sz w:val="24"/>
          <w:szCs w:val="24"/>
        </w:rPr>
        <w:t xml:space="preserve"> By contrast, </w:t>
      </w:r>
      <w:r>
        <w:rPr>
          <w:rFonts w:cs="Calibri"/>
          <w:color w:val="000000"/>
          <w:sz w:val="24"/>
          <w:szCs w:val="24"/>
        </w:rPr>
        <w:t>o</w:t>
      </w:r>
      <w:r w:rsidRPr="00416A0F">
        <w:rPr>
          <w:rFonts w:cs="Calibri"/>
          <w:color w:val="000000"/>
          <w:sz w:val="24"/>
          <w:szCs w:val="24"/>
        </w:rPr>
        <w:t xml:space="preserve">n the day of hCG trigger and </w:t>
      </w:r>
      <w:r w:rsidR="00407B06">
        <w:rPr>
          <w:rFonts w:cs="Calibri"/>
          <w:color w:val="000000"/>
          <w:sz w:val="24"/>
          <w:szCs w:val="24"/>
        </w:rPr>
        <w:t xml:space="preserve">over </w:t>
      </w:r>
      <w:r w:rsidRPr="00416A0F">
        <w:rPr>
          <w:rFonts w:cs="Calibri"/>
          <w:color w:val="000000"/>
          <w:sz w:val="24"/>
          <w:szCs w:val="24"/>
        </w:rPr>
        <w:t xml:space="preserve">subsequent time points, there was </w:t>
      </w:r>
      <w:r>
        <w:rPr>
          <w:rFonts w:cs="Calibri"/>
          <w:color w:val="000000"/>
          <w:sz w:val="24"/>
          <w:szCs w:val="24"/>
        </w:rPr>
        <w:t xml:space="preserve">a </w:t>
      </w:r>
      <w:r w:rsidRPr="00416A0F">
        <w:rPr>
          <w:rFonts w:cs="Calibri"/>
          <w:color w:val="000000"/>
          <w:sz w:val="24"/>
          <w:szCs w:val="24"/>
        </w:rPr>
        <w:t xml:space="preserve">significant </w:t>
      </w:r>
      <w:r w:rsidR="00407B06">
        <w:rPr>
          <w:rFonts w:cs="Calibri"/>
          <w:color w:val="000000"/>
          <w:sz w:val="24"/>
          <w:szCs w:val="24"/>
        </w:rPr>
        <w:t xml:space="preserve">higher </w:t>
      </w:r>
      <w:r w:rsidRPr="00416A0F">
        <w:rPr>
          <w:rFonts w:cs="Calibri"/>
          <w:color w:val="000000"/>
          <w:sz w:val="24"/>
          <w:szCs w:val="24"/>
        </w:rPr>
        <w:t xml:space="preserve">serum oestrogen levels </w:t>
      </w:r>
      <w:r w:rsidR="00407B06">
        <w:rPr>
          <w:rFonts w:cs="Calibri"/>
          <w:color w:val="000000"/>
          <w:sz w:val="24"/>
          <w:szCs w:val="24"/>
        </w:rPr>
        <w:t xml:space="preserve">in the </w:t>
      </w:r>
      <w:r w:rsidRPr="00416A0F">
        <w:rPr>
          <w:rFonts w:cs="Calibri"/>
          <w:color w:val="000000"/>
          <w:sz w:val="24"/>
          <w:szCs w:val="24"/>
        </w:rPr>
        <w:t xml:space="preserve">OHSS </w:t>
      </w:r>
      <w:r w:rsidR="00407B06">
        <w:rPr>
          <w:rFonts w:cs="Calibri"/>
          <w:color w:val="000000"/>
          <w:sz w:val="24"/>
          <w:szCs w:val="24"/>
        </w:rPr>
        <w:t>compared to</w:t>
      </w:r>
      <w:r w:rsidRPr="00416A0F">
        <w:rPr>
          <w:rFonts w:cs="Calibri"/>
          <w:color w:val="000000"/>
          <w:sz w:val="24"/>
          <w:szCs w:val="24"/>
        </w:rPr>
        <w:t xml:space="preserve"> non-OHSS groups</w:t>
      </w:r>
      <w:r>
        <w:rPr>
          <w:rFonts w:cs="Calibri"/>
          <w:color w:val="000000"/>
          <w:sz w:val="24"/>
          <w:szCs w:val="24"/>
        </w:rPr>
        <w:t xml:space="preserve"> (independent of their allocation to VP/IMP group</w:t>
      </w:r>
      <w:r w:rsidR="00407B06">
        <w:rPr>
          <w:rFonts w:cs="Calibri"/>
          <w:color w:val="000000"/>
          <w:sz w:val="24"/>
          <w:szCs w:val="24"/>
        </w:rPr>
        <w:t>, p&lt;0.05</w:t>
      </w:r>
      <w:r>
        <w:rPr>
          <w:rFonts w:cs="Calibri"/>
          <w:color w:val="000000"/>
          <w:sz w:val="24"/>
          <w:szCs w:val="24"/>
        </w:rPr>
        <w:t>)</w:t>
      </w:r>
      <w:r w:rsidRPr="00416A0F">
        <w:rPr>
          <w:rFonts w:cs="Calibri"/>
          <w:color w:val="000000"/>
          <w:sz w:val="24"/>
          <w:szCs w:val="24"/>
        </w:rPr>
        <w:t>, but no difference</w:t>
      </w:r>
      <w:r>
        <w:rPr>
          <w:rFonts w:cs="Calibri"/>
          <w:color w:val="000000"/>
          <w:sz w:val="24"/>
          <w:szCs w:val="24"/>
        </w:rPr>
        <w:t>s</w:t>
      </w:r>
      <w:r w:rsidRPr="00416A0F">
        <w:rPr>
          <w:rFonts w:cs="Calibri"/>
          <w:color w:val="000000"/>
          <w:sz w:val="24"/>
          <w:szCs w:val="24"/>
        </w:rPr>
        <w:t xml:space="preserve"> w</w:t>
      </w:r>
      <w:r>
        <w:rPr>
          <w:rFonts w:cs="Calibri"/>
          <w:color w:val="000000"/>
          <w:sz w:val="24"/>
          <w:szCs w:val="24"/>
        </w:rPr>
        <w:t xml:space="preserve">ere </w:t>
      </w:r>
      <w:r w:rsidRPr="00416A0F">
        <w:rPr>
          <w:rFonts w:cs="Calibri"/>
          <w:color w:val="000000"/>
          <w:sz w:val="24"/>
          <w:szCs w:val="24"/>
        </w:rPr>
        <w:t xml:space="preserve">noted between the VP and IMP group. </w:t>
      </w:r>
      <w:r>
        <w:rPr>
          <w:rFonts w:cs="Calibri"/>
          <w:color w:val="000000"/>
          <w:sz w:val="24"/>
          <w:szCs w:val="24"/>
        </w:rPr>
        <w:t>Although this suggests that o</w:t>
      </w:r>
      <w:r w:rsidRPr="00416A0F">
        <w:rPr>
          <w:rFonts w:cs="Calibri"/>
          <w:color w:val="000000"/>
          <w:sz w:val="24"/>
          <w:szCs w:val="24"/>
        </w:rPr>
        <w:t xml:space="preserve">estrogen </w:t>
      </w:r>
      <w:r>
        <w:rPr>
          <w:rFonts w:cs="Calibri"/>
          <w:color w:val="000000"/>
          <w:sz w:val="24"/>
          <w:szCs w:val="24"/>
        </w:rPr>
        <w:t>level may have</w:t>
      </w:r>
      <w:r w:rsidRPr="00416A0F">
        <w:rPr>
          <w:rFonts w:cs="Calibri"/>
          <w:color w:val="000000"/>
          <w:sz w:val="24"/>
          <w:szCs w:val="24"/>
        </w:rPr>
        <w:t xml:space="preserve"> some role in </w:t>
      </w:r>
      <w:r>
        <w:rPr>
          <w:rFonts w:cs="Calibri"/>
          <w:color w:val="000000"/>
          <w:sz w:val="24"/>
          <w:szCs w:val="24"/>
        </w:rPr>
        <w:t xml:space="preserve">the </w:t>
      </w:r>
      <w:r w:rsidRPr="00416A0F">
        <w:rPr>
          <w:rFonts w:cs="Calibri"/>
          <w:color w:val="000000"/>
          <w:sz w:val="24"/>
          <w:szCs w:val="24"/>
        </w:rPr>
        <w:t xml:space="preserve">prediction of OHSS there was no </w:t>
      </w:r>
      <w:r>
        <w:rPr>
          <w:rFonts w:cs="Calibri"/>
          <w:color w:val="000000"/>
          <w:sz w:val="24"/>
          <w:szCs w:val="24"/>
        </w:rPr>
        <w:t xml:space="preserve">significant </w:t>
      </w:r>
      <w:r w:rsidRPr="00416A0F">
        <w:rPr>
          <w:rFonts w:cs="Calibri"/>
          <w:color w:val="000000"/>
          <w:sz w:val="24"/>
          <w:szCs w:val="24"/>
        </w:rPr>
        <w:t xml:space="preserve">difference in </w:t>
      </w:r>
      <w:r>
        <w:rPr>
          <w:rFonts w:cs="Calibri"/>
          <w:color w:val="000000"/>
          <w:sz w:val="24"/>
          <w:szCs w:val="24"/>
        </w:rPr>
        <w:t xml:space="preserve">plasma </w:t>
      </w:r>
      <w:r w:rsidRPr="00416A0F">
        <w:rPr>
          <w:rFonts w:cs="Calibri"/>
          <w:color w:val="000000"/>
          <w:sz w:val="24"/>
          <w:szCs w:val="24"/>
        </w:rPr>
        <w:t xml:space="preserve">levels </w:t>
      </w:r>
      <w:r>
        <w:rPr>
          <w:rFonts w:cs="Calibri"/>
          <w:color w:val="000000"/>
          <w:sz w:val="24"/>
          <w:szCs w:val="24"/>
        </w:rPr>
        <w:t>of</w:t>
      </w:r>
      <w:r w:rsidRPr="00416A0F">
        <w:rPr>
          <w:rFonts w:cs="Calibri"/>
          <w:color w:val="000000"/>
          <w:sz w:val="24"/>
          <w:szCs w:val="24"/>
        </w:rPr>
        <w:t xml:space="preserve"> at-risk women in </w:t>
      </w:r>
      <w:r w:rsidR="00407B06">
        <w:rPr>
          <w:rFonts w:cs="Calibri"/>
          <w:color w:val="000000"/>
          <w:sz w:val="24"/>
          <w:szCs w:val="24"/>
        </w:rPr>
        <w:t xml:space="preserve">the </w:t>
      </w:r>
      <w:r w:rsidRPr="00416A0F">
        <w:rPr>
          <w:rFonts w:cs="Calibri"/>
          <w:color w:val="000000"/>
          <w:sz w:val="24"/>
          <w:szCs w:val="24"/>
        </w:rPr>
        <w:t xml:space="preserve">VP and IMP groups. Mean serum progesterone levels were </w:t>
      </w:r>
      <w:r>
        <w:rPr>
          <w:rFonts w:cs="Calibri"/>
          <w:color w:val="000000"/>
          <w:sz w:val="24"/>
          <w:szCs w:val="24"/>
        </w:rPr>
        <w:t xml:space="preserve">significantly </w:t>
      </w:r>
      <w:r w:rsidRPr="00416A0F">
        <w:rPr>
          <w:rFonts w:cs="Calibri"/>
          <w:color w:val="000000"/>
          <w:sz w:val="24"/>
          <w:szCs w:val="24"/>
        </w:rPr>
        <w:t xml:space="preserve">higher in the IMP group </w:t>
      </w:r>
      <w:r w:rsidR="000F5943">
        <w:rPr>
          <w:rFonts w:cs="Calibri"/>
          <w:color w:val="000000"/>
          <w:sz w:val="24"/>
          <w:szCs w:val="24"/>
        </w:rPr>
        <w:t xml:space="preserve">than in </w:t>
      </w:r>
      <w:r w:rsidRPr="00416A0F">
        <w:rPr>
          <w:rFonts w:cs="Calibri"/>
          <w:color w:val="000000"/>
          <w:sz w:val="24"/>
          <w:szCs w:val="24"/>
        </w:rPr>
        <w:t xml:space="preserve">the VP group. This </w:t>
      </w:r>
      <w:r>
        <w:rPr>
          <w:rFonts w:cs="Calibri"/>
          <w:color w:val="000000"/>
          <w:sz w:val="24"/>
          <w:szCs w:val="24"/>
        </w:rPr>
        <w:t xml:space="preserve">difference became evident as early as </w:t>
      </w:r>
      <w:r w:rsidRPr="00416A0F">
        <w:rPr>
          <w:rFonts w:cs="Calibri"/>
          <w:color w:val="000000"/>
          <w:sz w:val="24"/>
          <w:szCs w:val="24"/>
        </w:rPr>
        <w:t>day 3 post-UDOR, wh</w:t>
      </w:r>
      <w:r>
        <w:rPr>
          <w:rFonts w:cs="Calibri"/>
          <w:color w:val="000000"/>
          <w:sz w:val="24"/>
          <w:szCs w:val="24"/>
        </w:rPr>
        <w:t xml:space="preserve">en serum progesterone was </w:t>
      </w:r>
      <w:r w:rsidRPr="00416A0F">
        <w:rPr>
          <w:rFonts w:cs="Calibri"/>
          <w:color w:val="000000"/>
          <w:sz w:val="24"/>
          <w:szCs w:val="24"/>
        </w:rPr>
        <w:t>296.3±151</w:t>
      </w:r>
      <w:r>
        <w:rPr>
          <w:rFonts w:cs="Calibri"/>
          <w:color w:val="000000"/>
          <w:sz w:val="24"/>
          <w:szCs w:val="24"/>
        </w:rPr>
        <w:t xml:space="preserve"> nmol/L</w:t>
      </w:r>
      <w:r w:rsidRPr="00416A0F">
        <w:rPr>
          <w:rFonts w:cs="Calibri"/>
          <w:color w:val="000000"/>
          <w:sz w:val="24"/>
          <w:szCs w:val="24"/>
        </w:rPr>
        <w:t xml:space="preserve"> in the VP group compared to 392.9±157.6 in the IMP group (p=0.001)</w:t>
      </w:r>
      <w:r w:rsidR="00A10E9F">
        <w:rPr>
          <w:rFonts w:cs="Calibri"/>
          <w:color w:val="000000"/>
          <w:sz w:val="24"/>
          <w:szCs w:val="24"/>
        </w:rPr>
        <w:t xml:space="preserve"> (Table 2)</w:t>
      </w:r>
      <w:r w:rsidRPr="00416A0F">
        <w:rPr>
          <w:rFonts w:cs="Calibri"/>
          <w:color w:val="000000"/>
          <w:sz w:val="24"/>
          <w:szCs w:val="24"/>
        </w:rPr>
        <w:t xml:space="preserve">. A significant difference between </w:t>
      </w:r>
      <w:r>
        <w:rPr>
          <w:rFonts w:cs="Calibri"/>
          <w:color w:val="000000"/>
          <w:sz w:val="24"/>
          <w:szCs w:val="24"/>
        </w:rPr>
        <w:t xml:space="preserve">the two </w:t>
      </w:r>
      <w:r w:rsidRPr="00416A0F">
        <w:rPr>
          <w:rFonts w:cs="Calibri"/>
          <w:color w:val="000000"/>
          <w:sz w:val="24"/>
          <w:szCs w:val="24"/>
        </w:rPr>
        <w:t xml:space="preserve">groups was maintained </w:t>
      </w:r>
      <w:r w:rsidR="000F5943">
        <w:rPr>
          <w:rFonts w:cs="Calibri"/>
          <w:color w:val="000000"/>
          <w:sz w:val="24"/>
          <w:szCs w:val="24"/>
        </w:rPr>
        <w:t xml:space="preserve">thereafter up until </w:t>
      </w:r>
      <w:r w:rsidRPr="00416A0F">
        <w:rPr>
          <w:rFonts w:cs="Calibri"/>
          <w:color w:val="000000"/>
          <w:sz w:val="24"/>
          <w:szCs w:val="24"/>
        </w:rPr>
        <w:t xml:space="preserve">day 14 post-UDOR (154.3±232 vs. 255±222, respectively; p&lt;0.001). </w:t>
      </w:r>
      <w:r w:rsidR="000F5943">
        <w:rPr>
          <w:rFonts w:cs="Calibri"/>
          <w:color w:val="000000"/>
          <w:sz w:val="24"/>
          <w:szCs w:val="24"/>
        </w:rPr>
        <w:t>furthermore, o</w:t>
      </w:r>
      <w:r w:rsidRPr="00416A0F">
        <w:rPr>
          <w:rFonts w:cs="Calibri"/>
          <w:color w:val="000000"/>
          <w:sz w:val="24"/>
          <w:szCs w:val="24"/>
        </w:rPr>
        <w:t xml:space="preserve">ne-way ANOVA showed that </w:t>
      </w:r>
      <w:r>
        <w:rPr>
          <w:rFonts w:cs="Calibri"/>
          <w:color w:val="000000"/>
          <w:sz w:val="24"/>
          <w:szCs w:val="24"/>
        </w:rPr>
        <w:t xml:space="preserve">amongst women </w:t>
      </w:r>
      <w:r w:rsidR="000F5943">
        <w:rPr>
          <w:rFonts w:cs="Calibri"/>
          <w:color w:val="000000"/>
          <w:sz w:val="24"/>
          <w:szCs w:val="24"/>
        </w:rPr>
        <w:t xml:space="preserve">achieving a clinical pregnancy, </w:t>
      </w:r>
      <w:r w:rsidRPr="00416A0F">
        <w:rPr>
          <w:rFonts w:cs="Calibri"/>
          <w:color w:val="000000"/>
          <w:sz w:val="24"/>
          <w:szCs w:val="24"/>
        </w:rPr>
        <w:t>serum progestero</w:t>
      </w:r>
      <w:r w:rsidR="000F5943">
        <w:rPr>
          <w:rFonts w:cs="Calibri"/>
          <w:color w:val="000000"/>
          <w:sz w:val="24"/>
          <w:szCs w:val="24"/>
        </w:rPr>
        <w:t>ne levels on day 3 post-UDOR were</w:t>
      </w:r>
      <w:r w:rsidRPr="00416A0F">
        <w:rPr>
          <w:rFonts w:cs="Calibri"/>
          <w:color w:val="000000"/>
          <w:sz w:val="24"/>
          <w:szCs w:val="24"/>
        </w:rPr>
        <w:t xml:space="preserve"> statistically significant</w:t>
      </w:r>
      <w:r>
        <w:rPr>
          <w:rFonts w:cs="Calibri"/>
          <w:color w:val="000000"/>
          <w:sz w:val="24"/>
          <w:szCs w:val="24"/>
        </w:rPr>
        <w:t>ly higher than</w:t>
      </w:r>
      <w:r w:rsidR="000F5943">
        <w:rPr>
          <w:rFonts w:cs="Calibri"/>
          <w:color w:val="000000"/>
          <w:sz w:val="24"/>
          <w:szCs w:val="24"/>
        </w:rPr>
        <w:t xml:space="preserve"> those of</w:t>
      </w:r>
      <w:r>
        <w:rPr>
          <w:rFonts w:cs="Calibri"/>
          <w:color w:val="000000"/>
          <w:sz w:val="24"/>
          <w:szCs w:val="24"/>
        </w:rPr>
        <w:t xml:space="preserve"> women who had a failed cycle</w:t>
      </w:r>
      <w:r w:rsidRPr="00416A0F">
        <w:rPr>
          <w:rFonts w:cs="Calibri"/>
          <w:color w:val="000000"/>
          <w:sz w:val="24"/>
          <w:szCs w:val="24"/>
        </w:rPr>
        <w:t xml:space="preserve"> (p&lt;0.001). </w:t>
      </w:r>
    </w:p>
    <w:p w:rsidR="00736764" w:rsidRDefault="00736764" w:rsidP="00736764">
      <w:pPr>
        <w:pStyle w:val="Subtitle"/>
      </w:pPr>
    </w:p>
    <w:p w:rsidR="00D62D90" w:rsidRDefault="00D62D90" w:rsidP="005975B9">
      <w:pPr>
        <w:pStyle w:val="Heading3"/>
      </w:pPr>
      <w:bookmarkStart w:id="9" w:name="_Toc387015544"/>
      <w:r w:rsidRPr="00B10EAE">
        <w:t>Doppler studies</w:t>
      </w:r>
      <w:bookmarkEnd w:id="9"/>
    </w:p>
    <w:p w:rsidR="00D62D90" w:rsidRDefault="00D62D90" w:rsidP="001C0041">
      <w:pPr>
        <w:spacing w:after="0"/>
        <w:jc w:val="both"/>
        <w:rPr>
          <w:rFonts w:cs="Calibri"/>
          <w:b/>
          <w:color w:val="000000"/>
          <w:sz w:val="24"/>
          <w:szCs w:val="24"/>
          <w:highlight w:val="yellow"/>
        </w:rPr>
      </w:pPr>
      <w:r w:rsidRPr="00416A0F">
        <w:rPr>
          <w:rFonts w:cs="Calibri"/>
          <w:color w:val="000000"/>
          <w:sz w:val="24"/>
          <w:szCs w:val="24"/>
        </w:rPr>
        <w:t xml:space="preserve">Biophysical parameters </w:t>
      </w:r>
      <w:r>
        <w:rPr>
          <w:rFonts w:cs="Calibri"/>
          <w:color w:val="000000"/>
          <w:sz w:val="24"/>
          <w:szCs w:val="24"/>
        </w:rPr>
        <w:t xml:space="preserve">during the luteal phase </w:t>
      </w:r>
      <w:r w:rsidRPr="00416A0F">
        <w:rPr>
          <w:rFonts w:cs="Calibri"/>
          <w:color w:val="000000"/>
          <w:sz w:val="24"/>
          <w:szCs w:val="24"/>
        </w:rPr>
        <w:t>we</w:t>
      </w:r>
      <w:r>
        <w:rPr>
          <w:rFonts w:cs="Calibri"/>
          <w:color w:val="000000"/>
          <w:sz w:val="24"/>
          <w:szCs w:val="24"/>
        </w:rPr>
        <w:t>re</w:t>
      </w:r>
      <w:r w:rsidRPr="00416A0F">
        <w:rPr>
          <w:rFonts w:cs="Calibri"/>
          <w:color w:val="000000"/>
          <w:sz w:val="24"/>
          <w:szCs w:val="24"/>
        </w:rPr>
        <w:t xml:space="preserve"> compared </w:t>
      </w:r>
      <w:r>
        <w:rPr>
          <w:rFonts w:cs="Calibri"/>
          <w:color w:val="000000"/>
          <w:sz w:val="24"/>
          <w:szCs w:val="24"/>
        </w:rPr>
        <w:t xml:space="preserve">in the two groups </w:t>
      </w:r>
      <w:r w:rsidRPr="00416A0F">
        <w:rPr>
          <w:rFonts w:cs="Calibri"/>
          <w:color w:val="000000"/>
          <w:sz w:val="24"/>
          <w:szCs w:val="24"/>
        </w:rPr>
        <w:t xml:space="preserve">as a percentage change </w:t>
      </w:r>
      <w:r>
        <w:rPr>
          <w:rFonts w:cs="Calibri"/>
          <w:color w:val="000000"/>
          <w:sz w:val="24"/>
          <w:szCs w:val="24"/>
        </w:rPr>
        <w:t xml:space="preserve">from the patient’s own basal parameters on the day of </w:t>
      </w:r>
      <w:r w:rsidRPr="00416A0F">
        <w:rPr>
          <w:rFonts w:cs="Calibri"/>
          <w:color w:val="000000"/>
          <w:sz w:val="24"/>
          <w:szCs w:val="24"/>
        </w:rPr>
        <w:t>hCG</w:t>
      </w:r>
      <w:r>
        <w:rPr>
          <w:rFonts w:cs="Calibri"/>
          <w:color w:val="000000"/>
          <w:sz w:val="24"/>
          <w:szCs w:val="24"/>
        </w:rPr>
        <w:t xml:space="preserve"> (Table</w:t>
      </w:r>
      <w:r w:rsidR="000F5943">
        <w:rPr>
          <w:rFonts w:cs="Calibri"/>
          <w:color w:val="000000"/>
          <w:sz w:val="24"/>
          <w:szCs w:val="24"/>
        </w:rPr>
        <w:t xml:space="preserve"> </w:t>
      </w:r>
      <w:r w:rsidR="00A10E9F">
        <w:rPr>
          <w:rFonts w:cs="Calibri"/>
          <w:color w:val="000000"/>
          <w:sz w:val="24"/>
          <w:szCs w:val="24"/>
        </w:rPr>
        <w:t>2A, B</w:t>
      </w:r>
      <w:r>
        <w:rPr>
          <w:rFonts w:cs="Calibri"/>
          <w:color w:val="000000"/>
          <w:sz w:val="24"/>
          <w:szCs w:val="24"/>
        </w:rPr>
        <w:t>).</w:t>
      </w:r>
      <w:r w:rsidRPr="00416A0F">
        <w:rPr>
          <w:rFonts w:cs="Calibri"/>
          <w:color w:val="000000"/>
          <w:sz w:val="24"/>
          <w:szCs w:val="24"/>
        </w:rPr>
        <w:t xml:space="preserve"> No</w:t>
      </w:r>
      <w:r w:rsidRPr="00391591">
        <w:rPr>
          <w:rFonts w:cs="Calibri"/>
          <w:color w:val="000000"/>
          <w:sz w:val="24"/>
          <w:szCs w:val="24"/>
        </w:rPr>
        <w:t xml:space="preserve"> significant difference in uterine artery pulsatility index was found between </w:t>
      </w:r>
      <w:r>
        <w:rPr>
          <w:rFonts w:cs="Calibri"/>
          <w:color w:val="000000"/>
          <w:sz w:val="24"/>
          <w:szCs w:val="24"/>
        </w:rPr>
        <w:t xml:space="preserve">the two </w:t>
      </w:r>
      <w:r w:rsidRPr="00391591">
        <w:rPr>
          <w:rFonts w:cs="Calibri"/>
          <w:color w:val="000000"/>
          <w:sz w:val="24"/>
          <w:szCs w:val="24"/>
        </w:rPr>
        <w:t>treatment groups.</w:t>
      </w:r>
      <w:r>
        <w:rPr>
          <w:rFonts w:cs="Calibri"/>
          <w:color w:val="000000"/>
          <w:sz w:val="24"/>
          <w:szCs w:val="24"/>
        </w:rPr>
        <w:t xml:space="preserve"> However, there was </w:t>
      </w:r>
      <w:r w:rsidRPr="00432479">
        <w:rPr>
          <w:rFonts w:cs="Calibri"/>
          <w:color w:val="000000"/>
          <w:sz w:val="24"/>
          <w:szCs w:val="24"/>
        </w:rPr>
        <w:t xml:space="preserve">a trend </w:t>
      </w:r>
      <w:r>
        <w:rPr>
          <w:rFonts w:cs="Calibri"/>
          <w:color w:val="000000"/>
          <w:sz w:val="24"/>
          <w:szCs w:val="24"/>
        </w:rPr>
        <w:t xml:space="preserve">towards a </w:t>
      </w:r>
      <w:r w:rsidRPr="00432479">
        <w:rPr>
          <w:rFonts w:cs="Calibri"/>
          <w:color w:val="000000"/>
          <w:sz w:val="24"/>
          <w:szCs w:val="24"/>
        </w:rPr>
        <w:t xml:space="preserve">lower increment in </w:t>
      </w:r>
      <w:r>
        <w:rPr>
          <w:rFonts w:cs="Calibri"/>
          <w:color w:val="000000"/>
          <w:sz w:val="24"/>
          <w:szCs w:val="24"/>
        </w:rPr>
        <w:t>o</w:t>
      </w:r>
      <w:r w:rsidRPr="00432479">
        <w:rPr>
          <w:rFonts w:cs="Calibri"/>
          <w:color w:val="000000"/>
          <w:sz w:val="24"/>
          <w:szCs w:val="24"/>
        </w:rPr>
        <w:t xml:space="preserve">varian artery pulsatility index </w:t>
      </w:r>
      <w:r>
        <w:rPr>
          <w:rFonts w:cs="Calibri"/>
          <w:color w:val="000000"/>
          <w:sz w:val="24"/>
          <w:szCs w:val="24"/>
        </w:rPr>
        <w:t xml:space="preserve">in the </w:t>
      </w:r>
      <w:r w:rsidRPr="00432479">
        <w:rPr>
          <w:rFonts w:cs="Calibri"/>
          <w:color w:val="000000"/>
          <w:sz w:val="24"/>
          <w:szCs w:val="24"/>
        </w:rPr>
        <w:t xml:space="preserve">IMP group compared to </w:t>
      </w:r>
      <w:r w:rsidR="000F5943">
        <w:rPr>
          <w:rFonts w:cs="Calibri"/>
          <w:color w:val="000000"/>
          <w:sz w:val="24"/>
          <w:szCs w:val="24"/>
        </w:rPr>
        <w:t xml:space="preserve">the </w:t>
      </w:r>
      <w:r w:rsidRPr="00432479">
        <w:rPr>
          <w:rFonts w:cs="Calibri"/>
          <w:color w:val="000000"/>
          <w:sz w:val="24"/>
          <w:szCs w:val="24"/>
        </w:rPr>
        <w:t>VP group (i.e. ovarian blood flow in the IMP group had more resistance compared to its VP counterpart).</w:t>
      </w:r>
      <w:r>
        <w:rPr>
          <w:rFonts w:cs="Calibri"/>
          <w:color w:val="000000"/>
          <w:sz w:val="24"/>
          <w:szCs w:val="24"/>
        </w:rPr>
        <w:t xml:space="preserve"> </w:t>
      </w:r>
      <w:r w:rsidRPr="00432479">
        <w:rPr>
          <w:rFonts w:cs="Calibri"/>
          <w:color w:val="000000"/>
          <w:sz w:val="24"/>
          <w:szCs w:val="24"/>
        </w:rPr>
        <w:t xml:space="preserve"> </w:t>
      </w:r>
      <w:r>
        <w:rPr>
          <w:rFonts w:cs="Calibri"/>
          <w:color w:val="000000"/>
          <w:sz w:val="24"/>
          <w:szCs w:val="24"/>
        </w:rPr>
        <w:t xml:space="preserve">This </w:t>
      </w:r>
      <w:r w:rsidRPr="00432479">
        <w:rPr>
          <w:rFonts w:cs="Calibri"/>
          <w:color w:val="000000"/>
          <w:sz w:val="24"/>
          <w:szCs w:val="24"/>
        </w:rPr>
        <w:t>decrease</w:t>
      </w:r>
      <w:r>
        <w:rPr>
          <w:rFonts w:cs="Calibri"/>
          <w:color w:val="000000"/>
          <w:sz w:val="24"/>
          <w:szCs w:val="24"/>
        </w:rPr>
        <w:t>d</w:t>
      </w:r>
      <w:r w:rsidRPr="00432479">
        <w:rPr>
          <w:rFonts w:cs="Calibri"/>
          <w:color w:val="000000"/>
          <w:sz w:val="24"/>
          <w:szCs w:val="24"/>
        </w:rPr>
        <w:t xml:space="preserve"> increment </w:t>
      </w:r>
      <w:r>
        <w:rPr>
          <w:rFonts w:cs="Calibri"/>
          <w:color w:val="000000"/>
          <w:sz w:val="24"/>
          <w:szCs w:val="24"/>
        </w:rPr>
        <w:t>in resistance was statistically significant on</w:t>
      </w:r>
      <w:r w:rsidRPr="00432479">
        <w:rPr>
          <w:rFonts w:cs="Calibri"/>
          <w:color w:val="000000"/>
          <w:sz w:val="24"/>
          <w:szCs w:val="24"/>
        </w:rPr>
        <w:t xml:space="preserve"> day 3 post-UDOR</w:t>
      </w:r>
      <w:r>
        <w:rPr>
          <w:rFonts w:cs="Calibri"/>
          <w:color w:val="000000"/>
          <w:sz w:val="24"/>
          <w:szCs w:val="24"/>
        </w:rPr>
        <w:t xml:space="preserve"> in women who achieved a clinical pregnancy (</w:t>
      </w:r>
      <w:r w:rsidRPr="005023C4">
        <w:rPr>
          <w:rFonts w:cs="Calibri"/>
          <w:color w:val="000000"/>
          <w:sz w:val="24"/>
          <w:szCs w:val="24"/>
        </w:rPr>
        <w:t>p</w:t>
      </w:r>
      <w:r>
        <w:rPr>
          <w:rFonts w:cs="Calibri"/>
          <w:color w:val="000000"/>
          <w:sz w:val="24"/>
          <w:szCs w:val="24"/>
        </w:rPr>
        <w:t>&lt;0.05)</w:t>
      </w:r>
      <w:r w:rsidRPr="00432479">
        <w:rPr>
          <w:rFonts w:cs="Calibri"/>
          <w:color w:val="000000"/>
          <w:sz w:val="24"/>
          <w:szCs w:val="24"/>
        </w:rPr>
        <w:t xml:space="preserve"> and </w:t>
      </w:r>
      <w:r>
        <w:rPr>
          <w:rFonts w:cs="Calibri"/>
          <w:color w:val="000000"/>
          <w:sz w:val="24"/>
          <w:szCs w:val="24"/>
        </w:rPr>
        <w:t xml:space="preserve">continued as a trend </w:t>
      </w:r>
      <w:r w:rsidRPr="00432479">
        <w:rPr>
          <w:rFonts w:cs="Calibri"/>
          <w:color w:val="000000"/>
          <w:sz w:val="24"/>
          <w:szCs w:val="24"/>
        </w:rPr>
        <w:t>into pregnancy</w:t>
      </w:r>
      <w:r>
        <w:rPr>
          <w:rFonts w:cs="Calibri"/>
          <w:color w:val="000000"/>
          <w:sz w:val="24"/>
          <w:szCs w:val="24"/>
        </w:rPr>
        <w:t xml:space="preserve"> (Table 2A, 2B)</w:t>
      </w:r>
      <w:r w:rsidRPr="00432479">
        <w:rPr>
          <w:rFonts w:cs="Calibri"/>
          <w:color w:val="000000"/>
          <w:sz w:val="24"/>
          <w:szCs w:val="24"/>
        </w:rPr>
        <w:t>.</w:t>
      </w:r>
      <w:r>
        <w:rPr>
          <w:rFonts w:cs="Calibri"/>
          <w:color w:val="000000"/>
          <w:sz w:val="24"/>
          <w:szCs w:val="24"/>
        </w:rPr>
        <w:t xml:space="preserve"> By contrast, there was no significant difference in resistance index between the two groups.</w:t>
      </w:r>
      <w:r w:rsidRPr="00432479">
        <w:rPr>
          <w:rFonts w:cs="Calibri"/>
          <w:color w:val="000000"/>
          <w:sz w:val="24"/>
          <w:szCs w:val="24"/>
        </w:rPr>
        <w:t xml:space="preserve"> </w:t>
      </w:r>
      <w:r>
        <w:rPr>
          <w:rFonts w:cs="Calibri"/>
          <w:color w:val="000000"/>
          <w:sz w:val="24"/>
          <w:szCs w:val="24"/>
        </w:rPr>
        <w:t>O</w:t>
      </w:r>
      <w:r w:rsidRPr="00432479">
        <w:rPr>
          <w:rFonts w:cs="Calibri"/>
          <w:color w:val="000000"/>
          <w:sz w:val="24"/>
          <w:szCs w:val="24"/>
        </w:rPr>
        <w:t>varian artery blood flow increase</w:t>
      </w:r>
      <w:r>
        <w:rPr>
          <w:rFonts w:cs="Calibri"/>
          <w:color w:val="000000"/>
          <w:sz w:val="24"/>
          <w:szCs w:val="24"/>
        </w:rPr>
        <w:t>d</w:t>
      </w:r>
      <w:r w:rsidRPr="00432479">
        <w:rPr>
          <w:rFonts w:cs="Calibri"/>
          <w:color w:val="000000"/>
          <w:sz w:val="24"/>
          <w:szCs w:val="24"/>
        </w:rPr>
        <w:t xml:space="preserve"> </w:t>
      </w:r>
      <w:r>
        <w:rPr>
          <w:rFonts w:cs="Calibri"/>
          <w:color w:val="000000"/>
          <w:sz w:val="24"/>
          <w:szCs w:val="24"/>
        </w:rPr>
        <w:t xml:space="preserve">with </w:t>
      </w:r>
      <w:r w:rsidRPr="00432479">
        <w:rPr>
          <w:rFonts w:cs="Calibri"/>
          <w:color w:val="000000"/>
          <w:sz w:val="24"/>
          <w:szCs w:val="24"/>
        </w:rPr>
        <w:t xml:space="preserve">luteinisation of </w:t>
      </w:r>
      <w:r>
        <w:rPr>
          <w:rFonts w:cs="Calibri"/>
          <w:color w:val="000000"/>
          <w:sz w:val="24"/>
          <w:szCs w:val="24"/>
        </w:rPr>
        <w:t xml:space="preserve">the </w:t>
      </w:r>
      <w:r w:rsidRPr="00432479">
        <w:rPr>
          <w:rFonts w:cs="Calibri"/>
          <w:color w:val="000000"/>
          <w:sz w:val="24"/>
          <w:szCs w:val="24"/>
        </w:rPr>
        <w:t>corpora lutea and this was evident in both groups.</w:t>
      </w:r>
      <w:r>
        <w:rPr>
          <w:rFonts w:cs="Calibri"/>
          <w:color w:val="000000"/>
          <w:sz w:val="24"/>
          <w:szCs w:val="24"/>
        </w:rPr>
        <w:t xml:space="preserve"> </w:t>
      </w:r>
      <w:r w:rsidRPr="00432479">
        <w:rPr>
          <w:rFonts w:cs="Calibri"/>
          <w:color w:val="000000"/>
          <w:sz w:val="24"/>
          <w:szCs w:val="24"/>
        </w:rPr>
        <w:t>However, by day 14 post-UDOR</w:t>
      </w:r>
      <w:r>
        <w:rPr>
          <w:rFonts w:cs="Calibri"/>
          <w:color w:val="000000"/>
          <w:sz w:val="24"/>
          <w:szCs w:val="24"/>
        </w:rPr>
        <w:t>,</w:t>
      </w:r>
      <w:r w:rsidRPr="00432479">
        <w:rPr>
          <w:rFonts w:cs="Calibri"/>
          <w:color w:val="000000"/>
          <w:sz w:val="24"/>
          <w:szCs w:val="24"/>
        </w:rPr>
        <w:t xml:space="preserve"> </w:t>
      </w:r>
      <w:r w:rsidR="006E06C3">
        <w:rPr>
          <w:rFonts w:cs="Calibri"/>
          <w:color w:val="000000"/>
          <w:sz w:val="24"/>
          <w:szCs w:val="24"/>
        </w:rPr>
        <w:t xml:space="preserve">there was a trend for </w:t>
      </w:r>
      <w:r w:rsidRPr="00432479">
        <w:rPr>
          <w:rFonts w:cs="Calibri"/>
          <w:color w:val="000000"/>
          <w:sz w:val="24"/>
          <w:szCs w:val="24"/>
        </w:rPr>
        <w:t xml:space="preserve">the mean </w:t>
      </w:r>
      <w:r>
        <w:rPr>
          <w:rFonts w:cs="Calibri"/>
          <w:color w:val="000000"/>
          <w:sz w:val="24"/>
          <w:szCs w:val="24"/>
        </w:rPr>
        <w:t>o</w:t>
      </w:r>
      <w:r w:rsidRPr="00432479">
        <w:rPr>
          <w:rFonts w:cs="Calibri"/>
          <w:color w:val="000000"/>
          <w:sz w:val="24"/>
          <w:szCs w:val="24"/>
        </w:rPr>
        <w:t>varian artery peak velocity (OA V</w:t>
      </w:r>
      <w:r w:rsidRPr="00432479">
        <w:rPr>
          <w:rFonts w:cs="Calibri"/>
          <w:color w:val="000000"/>
          <w:sz w:val="24"/>
          <w:szCs w:val="24"/>
          <w:vertAlign w:val="subscript"/>
        </w:rPr>
        <w:t>max</w:t>
      </w:r>
      <w:r w:rsidRPr="00432479">
        <w:rPr>
          <w:rFonts w:cs="Calibri"/>
          <w:color w:val="000000"/>
          <w:sz w:val="24"/>
          <w:szCs w:val="24"/>
        </w:rPr>
        <w:t xml:space="preserve">) </w:t>
      </w:r>
      <w:r w:rsidR="006E06C3">
        <w:rPr>
          <w:rFonts w:cs="Calibri"/>
          <w:color w:val="000000"/>
          <w:sz w:val="24"/>
          <w:szCs w:val="24"/>
        </w:rPr>
        <w:t xml:space="preserve">to be </w:t>
      </w:r>
      <w:r>
        <w:rPr>
          <w:rFonts w:cs="Calibri"/>
          <w:color w:val="000000"/>
          <w:sz w:val="24"/>
          <w:szCs w:val="24"/>
        </w:rPr>
        <w:t xml:space="preserve">higher </w:t>
      </w:r>
      <w:r w:rsidRPr="00432479">
        <w:rPr>
          <w:rFonts w:cs="Calibri"/>
          <w:color w:val="000000"/>
          <w:sz w:val="24"/>
          <w:szCs w:val="24"/>
        </w:rPr>
        <w:t xml:space="preserve">in the VP group compared to </w:t>
      </w:r>
      <w:r>
        <w:rPr>
          <w:rFonts w:cs="Calibri"/>
          <w:color w:val="000000"/>
          <w:sz w:val="24"/>
          <w:szCs w:val="24"/>
        </w:rPr>
        <w:t xml:space="preserve">the </w:t>
      </w:r>
      <w:r w:rsidRPr="00432479">
        <w:rPr>
          <w:rFonts w:cs="Calibri"/>
          <w:color w:val="000000"/>
          <w:sz w:val="24"/>
          <w:szCs w:val="24"/>
        </w:rPr>
        <w:t>IMP group</w:t>
      </w:r>
      <w:r w:rsidR="006E06C3">
        <w:rPr>
          <w:rFonts w:cs="Calibri"/>
          <w:color w:val="000000"/>
          <w:sz w:val="24"/>
          <w:szCs w:val="24"/>
        </w:rPr>
        <w:t xml:space="preserve"> (p&gt;0.05</w:t>
      </w:r>
      <w:r>
        <w:rPr>
          <w:rFonts w:cs="Calibri"/>
          <w:color w:val="000000"/>
          <w:sz w:val="24"/>
          <w:szCs w:val="24"/>
        </w:rPr>
        <w:t xml:space="preserve">). A similar trend was also noted </w:t>
      </w:r>
      <w:r w:rsidRPr="00432479">
        <w:rPr>
          <w:rFonts w:cs="Calibri"/>
          <w:color w:val="000000"/>
          <w:sz w:val="24"/>
          <w:szCs w:val="24"/>
        </w:rPr>
        <w:t xml:space="preserve">in the </w:t>
      </w:r>
      <w:r>
        <w:rPr>
          <w:rFonts w:cs="Calibri"/>
          <w:color w:val="000000"/>
          <w:sz w:val="24"/>
          <w:szCs w:val="24"/>
        </w:rPr>
        <w:t xml:space="preserve">group achieving a </w:t>
      </w:r>
      <w:r w:rsidRPr="00432479">
        <w:rPr>
          <w:rFonts w:cs="Calibri"/>
          <w:color w:val="000000"/>
          <w:sz w:val="24"/>
          <w:szCs w:val="24"/>
        </w:rPr>
        <w:t xml:space="preserve">clinical pregnancy </w:t>
      </w:r>
      <w:r>
        <w:rPr>
          <w:rFonts w:cs="Calibri"/>
          <w:color w:val="000000"/>
          <w:sz w:val="24"/>
          <w:szCs w:val="24"/>
        </w:rPr>
        <w:t>when compared to those who did not,</w:t>
      </w:r>
      <w:r w:rsidRPr="00432479">
        <w:rPr>
          <w:rFonts w:cs="Calibri"/>
          <w:color w:val="000000"/>
          <w:sz w:val="24"/>
          <w:szCs w:val="24"/>
        </w:rPr>
        <w:t xml:space="preserve"> 29% vs 0.6%</w:t>
      </w:r>
      <w:r>
        <w:rPr>
          <w:rFonts w:cs="Calibri"/>
          <w:color w:val="000000"/>
          <w:sz w:val="24"/>
          <w:szCs w:val="24"/>
        </w:rPr>
        <w:t xml:space="preserve"> p=0.17</w:t>
      </w:r>
      <w:r w:rsidRPr="00432479">
        <w:rPr>
          <w:rFonts w:cs="Calibri"/>
          <w:color w:val="000000"/>
          <w:sz w:val="24"/>
          <w:szCs w:val="24"/>
        </w:rPr>
        <w:t xml:space="preserve">). </w:t>
      </w:r>
    </w:p>
    <w:p w:rsidR="00736764" w:rsidRDefault="00736764" w:rsidP="00736764">
      <w:pPr>
        <w:pStyle w:val="Subtitle"/>
      </w:pPr>
    </w:p>
    <w:p w:rsidR="00D62D90" w:rsidRDefault="00D62D90" w:rsidP="005975B9">
      <w:pPr>
        <w:pStyle w:val="Heading3"/>
      </w:pPr>
      <w:bookmarkStart w:id="10" w:name="_Toc387015545"/>
      <w:r w:rsidRPr="00B10EAE">
        <w:t>Ovarian volumes</w:t>
      </w:r>
      <w:bookmarkEnd w:id="10"/>
    </w:p>
    <w:p w:rsidR="00D62D90" w:rsidRDefault="00D62D90" w:rsidP="001C0041">
      <w:pPr>
        <w:spacing w:after="0"/>
        <w:jc w:val="both"/>
        <w:rPr>
          <w:rFonts w:cs="Calibri"/>
          <w:color w:val="000000"/>
          <w:sz w:val="24"/>
          <w:szCs w:val="24"/>
        </w:rPr>
      </w:pPr>
      <w:r>
        <w:rPr>
          <w:rFonts w:cs="Calibri"/>
          <w:color w:val="000000"/>
          <w:sz w:val="24"/>
          <w:szCs w:val="24"/>
        </w:rPr>
        <w:t>The results of ovarian volume assessments are shown in Figure</w:t>
      </w:r>
      <w:r w:rsidR="006E06C3">
        <w:rPr>
          <w:rFonts w:cs="Calibri"/>
          <w:color w:val="000000"/>
          <w:sz w:val="24"/>
          <w:szCs w:val="24"/>
        </w:rPr>
        <w:t xml:space="preserve"> 1 A and B</w:t>
      </w:r>
      <w:r>
        <w:rPr>
          <w:rFonts w:cs="Calibri"/>
          <w:color w:val="000000"/>
          <w:sz w:val="24"/>
          <w:szCs w:val="24"/>
        </w:rPr>
        <w:t xml:space="preserve"> O</w:t>
      </w:r>
      <w:r w:rsidRPr="00FC1C19">
        <w:rPr>
          <w:rFonts w:cs="Calibri"/>
          <w:color w:val="000000"/>
          <w:sz w:val="24"/>
          <w:szCs w:val="24"/>
        </w:rPr>
        <w:t xml:space="preserve">varian volumes progressively increased in both groups during the course of </w:t>
      </w:r>
      <w:r>
        <w:rPr>
          <w:rFonts w:cs="Calibri"/>
          <w:color w:val="000000"/>
          <w:sz w:val="24"/>
          <w:szCs w:val="24"/>
        </w:rPr>
        <w:t xml:space="preserve">the </w:t>
      </w:r>
      <w:r w:rsidRPr="00FC1C19">
        <w:rPr>
          <w:rFonts w:cs="Calibri"/>
          <w:color w:val="000000"/>
          <w:sz w:val="24"/>
          <w:szCs w:val="24"/>
        </w:rPr>
        <w:t xml:space="preserve">IVF/ICSI cycle in </w:t>
      </w:r>
      <w:r>
        <w:rPr>
          <w:rFonts w:cs="Calibri"/>
          <w:color w:val="000000"/>
          <w:sz w:val="24"/>
          <w:szCs w:val="24"/>
        </w:rPr>
        <w:t>parallel</w:t>
      </w:r>
      <w:r w:rsidRPr="00FC1C19">
        <w:rPr>
          <w:rFonts w:cs="Calibri"/>
          <w:color w:val="000000"/>
          <w:sz w:val="24"/>
          <w:szCs w:val="24"/>
        </w:rPr>
        <w:t xml:space="preserve"> with the development of the corpora lutea. The increase in the IMP group was much </w:t>
      </w:r>
      <w:r>
        <w:rPr>
          <w:rFonts w:cs="Calibri"/>
          <w:color w:val="000000"/>
          <w:sz w:val="24"/>
          <w:szCs w:val="24"/>
        </w:rPr>
        <w:t>smaller</w:t>
      </w:r>
      <w:r w:rsidRPr="00FC1C19">
        <w:rPr>
          <w:rFonts w:cs="Calibri"/>
          <w:color w:val="000000"/>
          <w:sz w:val="24"/>
          <w:szCs w:val="24"/>
        </w:rPr>
        <w:t xml:space="preserve"> than that in the VP group</w:t>
      </w:r>
      <w:r>
        <w:rPr>
          <w:rFonts w:cs="Calibri"/>
          <w:color w:val="000000"/>
          <w:sz w:val="24"/>
          <w:szCs w:val="24"/>
        </w:rPr>
        <w:t xml:space="preserve">. Ovarian volumes were </w:t>
      </w:r>
      <w:r w:rsidRPr="00FC1C19">
        <w:rPr>
          <w:rFonts w:cs="Calibri"/>
          <w:color w:val="000000"/>
          <w:sz w:val="24"/>
          <w:szCs w:val="24"/>
        </w:rPr>
        <w:t>significant</w:t>
      </w:r>
      <w:r>
        <w:rPr>
          <w:rFonts w:cs="Calibri"/>
          <w:color w:val="000000"/>
          <w:sz w:val="24"/>
          <w:szCs w:val="24"/>
        </w:rPr>
        <w:t>ly different between groups</w:t>
      </w:r>
      <w:r w:rsidRPr="00FC1C19">
        <w:rPr>
          <w:rFonts w:cs="Calibri"/>
          <w:color w:val="000000"/>
          <w:sz w:val="24"/>
          <w:szCs w:val="24"/>
        </w:rPr>
        <w:t xml:space="preserve"> at 7 weeks’ gestation</w:t>
      </w:r>
      <w:r>
        <w:rPr>
          <w:rFonts w:cs="Calibri"/>
          <w:color w:val="000000"/>
          <w:sz w:val="24"/>
          <w:szCs w:val="24"/>
        </w:rPr>
        <w:t xml:space="preserve"> </w:t>
      </w:r>
      <w:r w:rsidRPr="00BE0FEF">
        <w:rPr>
          <w:rFonts w:cs="Calibri"/>
          <w:color w:val="000000"/>
          <w:sz w:val="24"/>
          <w:szCs w:val="24"/>
        </w:rPr>
        <w:t>(p</w:t>
      </w:r>
      <w:r>
        <w:rPr>
          <w:rFonts w:cs="Calibri"/>
          <w:color w:val="000000"/>
          <w:sz w:val="24"/>
          <w:szCs w:val="24"/>
        </w:rPr>
        <w:t>&lt;0.05</w:t>
      </w:r>
      <w:r w:rsidRPr="00BE0FEF">
        <w:rPr>
          <w:rFonts w:cs="Calibri"/>
          <w:color w:val="000000"/>
          <w:sz w:val="24"/>
          <w:szCs w:val="24"/>
        </w:rPr>
        <w:t>)</w:t>
      </w:r>
      <w:r>
        <w:rPr>
          <w:rFonts w:cs="Calibri"/>
          <w:color w:val="000000"/>
          <w:sz w:val="24"/>
          <w:szCs w:val="24"/>
        </w:rPr>
        <w:t xml:space="preserve">: </w:t>
      </w:r>
      <w:r w:rsidRPr="00FC1C19">
        <w:rPr>
          <w:rFonts w:cs="Calibri"/>
          <w:color w:val="000000"/>
          <w:sz w:val="24"/>
          <w:szCs w:val="24"/>
        </w:rPr>
        <w:t>ovaries were 102% larger than on the day of hCG day in the VP group</w:t>
      </w:r>
      <w:r>
        <w:rPr>
          <w:rFonts w:cs="Calibri"/>
          <w:color w:val="000000"/>
          <w:sz w:val="24"/>
          <w:szCs w:val="24"/>
        </w:rPr>
        <w:t xml:space="preserve"> while, strikingly, ovarian size in the IMP group had actually decreased</w:t>
      </w:r>
      <w:r w:rsidRPr="00FC1C19">
        <w:rPr>
          <w:rFonts w:cs="Calibri"/>
          <w:color w:val="000000"/>
          <w:sz w:val="24"/>
          <w:szCs w:val="24"/>
        </w:rPr>
        <w:t xml:space="preserve"> </w:t>
      </w:r>
      <w:r>
        <w:rPr>
          <w:rFonts w:cs="Calibri"/>
          <w:color w:val="000000"/>
          <w:sz w:val="24"/>
          <w:szCs w:val="24"/>
        </w:rPr>
        <w:t>by 21%</w:t>
      </w:r>
      <w:r w:rsidRPr="00FC1C19">
        <w:rPr>
          <w:rFonts w:cs="Calibri"/>
          <w:color w:val="000000"/>
          <w:sz w:val="24"/>
          <w:szCs w:val="24"/>
        </w:rPr>
        <w:t>.</w:t>
      </w:r>
    </w:p>
    <w:p w:rsidR="00D62D90" w:rsidRDefault="00D62D90" w:rsidP="001C0041">
      <w:pPr>
        <w:spacing w:after="0"/>
        <w:jc w:val="both"/>
        <w:rPr>
          <w:rFonts w:cs="Calibri"/>
          <w:color w:val="000000"/>
          <w:sz w:val="24"/>
          <w:szCs w:val="24"/>
        </w:rPr>
      </w:pPr>
    </w:p>
    <w:p w:rsidR="00653875" w:rsidRDefault="00653875" w:rsidP="001C0041">
      <w:pPr>
        <w:spacing w:after="0"/>
        <w:jc w:val="both"/>
        <w:rPr>
          <w:rFonts w:cs="Calibri"/>
          <w:color w:val="000000"/>
          <w:sz w:val="24"/>
          <w:szCs w:val="24"/>
        </w:rPr>
      </w:pPr>
    </w:p>
    <w:p w:rsidR="00653875" w:rsidRPr="00FC1C19" w:rsidRDefault="00653875" w:rsidP="001C0041">
      <w:pPr>
        <w:spacing w:after="0"/>
        <w:jc w:val="both"/>
        <w:rPr>
          <w:rFonts w:cs="Calibri"/>
          <w:color w:val="000000"/>
          <w:sz w:val="24"/>
          <w:szCs w:val="24"/>
        </w:rPr>
      </w:pPr>
    </w:p>
    <w:p w:rsidR="00D62D90" w:rsidRDefault="00D62D90" w:rsidP="005975B9">
      <w:pPr>
        <w:pStyle w:val="Heading3"/>
      </w:pPr>
      <w:bookmarkStart w:id="11" w:name="_Toc387015546"/>
      <w:r w:rsidRPr="00007130">
        <w:t>Incidence of OHSS</w:t>
      </w:r>
      <w:bookmarkEnd w:id="11"/>
    </w:p>
    <w:p w:rsidR="00CC7931" w:rsidRDefault="00CC7931" w:rsidP="00CC7931">
      <w:pPr>
        <w:spacing w:after="0"/>
        <w:jc w:val="both"/>
        <w:rPr>
          <w:rFonts w:cs="Calibri"/>
          <w:color w:val="000000"/>
          <w:sz w:val="24"/>
          <w:szCs w:val="24"/>
        </w:rPr>
      </w:pPr>
      <w:r>
        <w:rPr>
          <w:rFonts w:cs="Calibri"/>
          <w:color w:val="000000"/>
          <w:sz w:val="24"/>
          <w:szCs w:val="24"/>
        </w:rPr>
        <w:t>The results of OHSS were analysed as per RCOG definitions above. During the trial, there were no cases of critical OHSS in either group.</w:t>
      </w:r>
    </w:p>
    <w:p w:rsidR="00CC7931" w:rsidRDefault="00CC7931" w:rsidP="00CC7931">
      <w:pPr>
        <w:spacing w:after="0"/>
        <w:jc w:val="both"/>
        <w:rPr>
          <w:rFonts w:cs="Calibri"/>
          <w:color w:val="000000"/>
          <w:sz w:val="24"/>
          <w:szCs w:val="24"/>
        </w:rPr>
      </w:pPr>
    </w:p>
    <w:p w:rsidR="00CC7931" w:rsidRDefault="00CC7931" w:rsidP="00CC7931">
      <w:pPr>
        <w:spacing w:after="0"/>
        <w:jc w:val="both"/>
        <w:rPr>
          <w:rFonts w:cs="Calibri"/>
          <w:sz w:val="24"/>
          <w:szCs w:val="24"/>
        </w:rPr>
      </w:pPr>
      <w:r>
        <w:rPr>
          <w:rFonts w:cs="Calibri"/>
          <w:color w:val="000000"/>
          <w:sz w:val="24"/>
          <w:szCs w:val="24"/>
        </w:rPr>
        <w:t xml:space="preserve">Clinical symptoms associated with OHSS were reported more frequently by women </w:t>
      </w:r>
      <w:r w:rsidRPr="00007130">
        <w:rPr>
          <w:rFonts w:cs="Calibri"/>
          <w:color w:val="000000"/>
          <w:sz w:val="24"/>
          <w:szCs w:val="24"/>
        </w:rPr>
        <w:t xml:space="preserve">in the VP group </w:t>
      </w:r>
      <w:r>
        <w:rPr>
          <w:rFonts w:cs="Calibri"/>
          <w:color w:val="000000"/>
          <w:sz w:val="24"/>
          <w:szCs w:val="24"/>
        </w:rPr>
        <w:t>(46/</w:t>
      </w:r>
      <w:r w:rsidRPr="00007130">
        <w:rPr>
          <w:rFonts w:cs="Calibri"/>
          <w:color w:val="000000"/>
          <w:sz w:val="24"/>
          <w:szCs w:val="24"/>
        </w:rPr>
        <w:t>153</w:t>
      </w:r>
      <w:r>
        <w:rPr>
          <w:rFonts w:cs="Calibri"/>
          <w:color w:val="000000"/>
          <w:sz w:val="24"/>
          <w:szCs w:val="24"/>
        </w:rPr>
        <w:t>, 30</w:t>
      </w:r>
      <w:r w:rsidRPr="00007130">
        <w:rPr>
          <w:rFonts w:cs="Calibri"/>
          <w:color w:val="000000"/>
          <w:sz w:val="24"/>
          <w:szCs w:val="24"/>
        </w:rPr>
        <w:t xml:space="preserve">%) </w:t>
      </w:r>
      <w:r>
        <w:rPr>
          <w:rFonts w:cs="Calibri"/>
          <w:color w:val="000000"/>
          <w:sz w:val="24"/>
          <w:szCs w:val="24"/>
        </w:rPr>
        <w:t xml:space="preserve">as compared </w:t>
      </w:r>
      <w:r w:rsidRPr="00007130">
        <w:rPr>
          <w:rFonts w:cs="Calibri"/>
          <w:color w:val="000000"/>
          <w:sz w:val="24"/>
          <w:szCs w:val="24"/>
        </w:rPr>
        <w:t>women to th</w:t>
      </w:r>
      <w:r>
        <w:rPr>
          <w:rFonts w:cs="Calibri"/>
          <w:color w:val="000000"/>
          <w:sz w:val="24"/>
          <w:szCs w:val="24"/>
        </w:rPr>
        <w:t>os</w:t>
      </w:r>
      <w:r w:rsidRPr="00007130">
        <w:rPr>
          <w:rFonts w:cs="Calibri"/>
          <w:color w:val="000000"/>
          <w:sz w:val="24"/>
          <w:szCs w:val="24"/>
        </w:rPr>
        <w:t xml:space="preserve">e </w:t>
      </w:r>
      <w:r>
        <w:rPr>
          <w:rFonts w:cs="Calibri"/>
          <w:color w:val="000000"/>
          <w:sz w:val="24"/>
          <w:szCs w:val="24"/>
        </w:rPr>
        <w:t xml:space="preserve">in the </w:t>
      </w:r>
      <w:r w:rsidRPr="00007130">
        <w:rPr>
          <w:rFonts w:cs="Calibri"/>
          <w:color w:val="000000"/>
          <w:sz w:val="24"/>
          <w:szCs w:val="24"/>
        </w:rPr>
        <w:t>IMP group</w:t>
      </w:r>
      <w:r>
        <w:rPr>
          <w:rFonts w:cs="Calibri"/>
          <w:color w:val="000000"/>
          <w:sz w:val="24"/>
          <w:szCs w:val="24"/>
        </w:rPr>
        <w:t xml:space="preserve"> (37/</w:t>
      </w:r>
      <w:r w:rsidRPr="00007130">
        <w:rPr>
          <w:rFonts w:cs="Calibri"/>
          <w:color w:val="000000"/>
          <w:sz w:val="24"/>
          <w:szCs w:val="24"/>
        </w:rPr>
        <w:t>154</w:t>
      </w:r>
      <w:r>
        <w:rPr>
          <w:rFonts w:cs="Calibri"/>
          <w:color w:val="000000"/>
          <w:sz w:val="24"/>
          <w:szCs w:val="24"/>
        </w:rPr>
        <w:t>, 24</w:t>
      </w:r>
      <w:r w:rsidRPr="00007130">
        <w:rPr>
          <w:rFonts w:cs="Calibri"/>
          <w:color w:val="000000"/>
          <w:sz w:val="24"/>
          <w:szCs w:val="24"/>
        </w:rPr>
        <w:t>%</w:t>
      </w:r>
      <w:r>
        <w:rPr>
          <w:rFonts w:cs="Calibri"/>
          <w:color w:val="000000"/>
          <w:sz w:val="24"/>
          <w:szCs w:val="24"/>
        </w:rPr>
        <w:t>; p&lt;0.001)</w:t>
      </w:r>
      <w:r w:rsidRPr="00007130">
        <w:rPr>
          <w:rFonts w:cs="Calibri"/>
          <w:color w:val="000000"/>
          <w:sz w:val="24"/>
          <w:szCs w:val="24"/>
        </w:rPr>
        <w:t xml:space="preserve">. </w:t>
      </w:r>
      <w:r>
        <w:rPr>
          <w:rFonts w:cs="Calibri"/>
          <w:color w:val="000000"/>
          <w:sz w:val="24"/>
          <w:szCs w:val="24"/>
        </w:rPr>
        <w:t>More specifically, as per the RCOG definition, th</w:t>
      </w:r>
      <w:r w:rsidRPr="00007130">
        <w:rPr>
          <w:rFonts w:cs="Calibri"/>
          <w:color w:val="000000"/>
          <w:sz w:val="24"/>
          <w:szCs w:val="24"/>
        </w:rPr>
        <w:t xml:space="preserve">e </w:t>
      </w:r>
      <w:r>
        <w:rPr>
          <w:rFonts w:cs="Calibri"/>
          <w:color w:val="000000"/>
          <w:sz w:val="24"/>
          <w:szCs w:val="24"/>
        </w:rPr>
        <w:t xml:space="preserve">incidence of moderate </w:t>
      </w:r>
      <w:r w:rsidRPr="00007130">
        <w:rPr>
          <w:rFonts w:cs="Calibri"/>
          <w:sz w:val="24"/>
          <w:szCs w:val="24"/>
        </w:rPr>
        <w:t>OHSS</w:t>
      </w:r>
      <w:r>
        <w:rPr>
          <w:rFonts w:cs="Calibri"/>
          <w:sz w:val="24"/>
          <w:szCs w:val="24"/>
        </w:rPr>
        <w:t xml:space="preserve"> (moderate nausea, abdominal pain, ultrasound evidence of ascites and increase in haematocrit)was</w:t>
      </w:r>
      <w:r w:rsidRPr="00007130">
        <w:rPr>
          <w:rFonts w:cs="Calibri"/>
          <w:sz w:val="24"/>
          <w:szCs w:val="24"/>
        </w:rPr>
        <w:t xml:space="preserve"> </w:t>
      </w:r>
      <w:r>
        <w:rPr>
          <w:rFonts w:cs="Calibri"/>
          <w:sz w:val="24"/>
          <w:szCs w:val="24"/>
        </w:rPr>
        <w:t xml:space="preserve">decreased by more than 4 times  in </w:t>
      </w:r>
      <w:r w:rsidRPr="00007130">
        <w:rPr>
          <w:rFonts w:cs="Calibri"/>
          <w:sz w:val="24"/>
          <w:szCs w:val="24"/>
        </w:rPr>
        <w:t>the IMP group</w:t>
      </w:r>
      <w:r>
        <w:rPr>
          <w:rFonts w:cs="Calibri"/>
          <w:sz w:val="24"/>
          <w:szCs w:val="24"/>
        </w:rPr>
        <w:t xml:space="preserve"> (3.2</w:t>
      </w:r>
      <w:r w:rsidRPr="00007130">
        <w:rPr>
          <w:rFonts w:cs="Calibri"/>
          <w:sz w:val="24"/>
          <w:szCs w:val="24"/>
        </w:rPr>
        <w:t>%</w:t>
      </w:r>
      <w:r>
        <w:rPr>
          <w:rFonts w:cs="Calibri"/>
          <w:sz w:val="24"/>
          <w:szCs w:val="24"/>
        </w:rPr>
        <w:t xml:space="preserve">) versus that </w:t>
      </w:r>
      <w:r w:rsidRPr="00007130">
        <w:rPr>
          <w:rFonts w:cs="Calibri"/>
          <w:sz w:val="24"/>
          <w:szCs w:val="24"/>
        </w:rPr>
        <w:t xml:space="preserve">in the VP group </w:t>
      </w:r>
      <w:r>
        <w:rPr>
          <w:rFonts w:cs="Calibri"/>
          <w:sz w:val="24"/>
          <w:szCs w:val="24"/>
        </w:rPr>
        <w:t>(17.6%)</w:t>
      </w:r>
      <w:r w:rsidRPr="00007130">
        <w:rPr>
          <w:rFonts w:cs="Calibri"/>
          <w:sz w:val="24"/>
          <w:szCs w:val="24"/>
        </w:rPr>
        <w:t xml:space="preserve"> </w:t>
      </w:r>
      <w:r>
        <w:rPr>
          <w:rFonts w:cs="Calibri"/>
          <w:sz w:val="24"/>
          <w:szCs w:val="24"/>
        </w:rPr>
        <w:t>(p&lt;0.05)</w:t>
      </w:r>
      <w:r w:rsidRPr="00007130">
        <w:rPr>
          <w:rFonts w:cs="Calibri"/>
          <w:sz w:val="24"/>
          <w:szCs w:val="24"/>
        </w:rPr>
        <w:t>.</w:t>
      </w:r>
    </w:p>
    <w:p w:rsidR="00CC7931" w:rsidRDefault="00CC7931" w:rsidP="00CC7931">
      <w:pPr>
        <w:spacing w:after="0"/>
        <w:jc w:val="both"/>
        <w:rPr>
          <w:rFonts w:cs="Calibri"/>
          <w:sz w:val="24"/>
          <w:szCs w:val="24"/>
        </w:rPr>
      </w:pPr>
    </w:p>
    <w:p w:rsidR="00CC7931" w:rsidRPr="00070957" w:rsidRDefault="00CC7931" w:rsidP="00CC7931">
      <w:pPr>
        <w:spacing w:after="0"/>
        <w:jc w:val="both"/>
        <w:rPr>
          <w:rFonts w:cs="Calibri"/>
          <w:color w:val="000000"/>
          <w:sz w:val="24"/>
          <w:szCs w:val="24"/>
        </w:rPr>
      </w:pPr>
      <w:r>
        <w:rPr>
          <w:rFonts w:cs="Calibri"/>
          <w:sz w:val="24"/>
          <w:szCs w:val="24"/>
        </w:rPr>
        <w:t xml:space="preserve">Amongst </w:t>
      </w:r>
      <w:r w:rsidRPr="00007130">
        <w:rPr>
          <w:rFonts w:cs="Calibri"/>
          <w:sz w:val="24"/>
          <w:szCs w:val="24"/>
        </w:rPr>
        <w:t>the subgroup of women achiev</w:t>
      </w:r>
      <w:r>
        <w:rPr>
          <w:rFonts w:cs="Calibri"/>
          <w:sz w:val="24"/>
          <w:szCs w:val="24"/>
        </w:rPr>
        <w:t>ing</w:t>
      </w:r>
      <w:r w:rsidRPr="00007130">
        <w:rPr>
          <w:rFonts w:cs="Calibri"/>
          <w:sz w:val="24"/>
          <w:szCs w:val="24"/>
        </w:rPr>
        <w:t xml:space="preserve"> a clinical pregnancy, 66% (</w:t>
      </w:r>
      <w:r>
        <w:rPr>
          <w:rFonts w:cs="Calibri"/>
          <w:sz w:val="24"/>
          <w:szCs w:val="24"/>
        </w:rPr>
        <w:t>26</w:t>
      </w:r>
      <w:r w:rsidRPr="00007130">
        <w:rPr>
          <w:rFonts w:cs="Calibri"/>
          <w:sz w:val="24"/>
          <w:szCs w:val="24"/>
        </w:rPr>
        <w:t>/</w:t>
      </w:r>
      <w:r>
        <w:rPr>
          <w:rFonts w:cs="Calibri"/>
          <w:sz w:val="24"/>
          <w:szCs w:val="24"/>
        </w:rPr>
        <w:t>64</w:t>
      </w:r>
      <w:r w:rsidRPr="00007130">
        <w:rPr>
          <w:rFonts w:cs="Calibri"/>
          <w:sz w:val="24"/>
          <w:szCs w:val="24"/>
        </w:rPr>
        <w:t xml:space="preserve">) in VP group had some </w:t>
      </w:r>
      <w:r>
        <w:rPr>
          <w:rFonts w:cs="Calibri"/>
          <w:sz w:val="24"/>
          <w:szCs w:val="24"/>
        </w:rPr>
        <w:t xml:space="preserve">symptoms </w:t>
      </w:r>
      <w:r w:rsidRPr="00007130">
        <w:rPr>
          <w:rFonts w:cs="Calibri"/>
          <w:sz w:val="24"/>
          <w:szCs w:val="24"/>
        </w:rPr>
        <w:t>of OHSS compared with 43% (</w:t>
      </w:r>
      <w:r>
        <w:rPr>
          <w:rFonts w:cs="Calibri"/>
          <w:sz w:val="24"/>
          <w:szCs w:val="24"/>
        </w:rPr>
        <w:t>20</w:t>
      </w:r>
      <w:r w:rsidRPr="00007130">
        <w:rPr>
          <w:rFonts w:cs="Calibri"/>
          <w:sz w:val="24"/>
          <w:szCs w:val="24"/>
        </w:rPr>
        <w:t>/</w:t>
      </w:r>
      <w:r>
        <w:rPr>
          <w:rFonts w:cs="Calibri"/>
          <w:sz w:val="24"/>
          <w:szCs w:val="24"/>
        </w:rPr>
        <w:t>58</w:t>
      </w:r>
      <w:r w:rsidRPr="00007130">
        <w:rPr>
          <w:rFonts w:cs="Calibri"/>
          <w:sz w:val="24"/>
          <w:szCs w:val="24"/>
        </w:rPr>
        <w:t>) in the IMP group</w:t>
      </w:r>
      <w:r>
        <w:rPr>
          <w:rFonts w:cs="Calibri"/>
          <w:sz w:val="24"/>
          <w:szCs w:val="24"/>
        </w:rPr>
        <w:t xml:space="preserve"> (p=0.58)</w:t>
      </w:r>
      <w:r w:rsidRPr="00007130">
        <w:rPr>
          <w:rFonts w:cs="Calibri"/>
          <w:sz w:val="24"/>
          <w:szCs w:val="24"/>
        </w:rPr>
        <w:t xml:space="preserve">; </w:t>
      </w:r>
      <w:r>
        <w:rPr>
          <w:rFonts w:cs="Calibri"/>
          <w:sz w:val="24"/>
          <w:szCs w:val="24"/>
        </w:rPr>
        <w:t xml:space="preserve">features of moderate </w:t>
      </w:r>
      <w:r w:rsidRPr="00007130">
        <w:rPr>
          <w:rFonts w:cs="Calibri"/>
          <w:sz w:val="24"/>
          <w:szCs w:val="24"/>
        </w:rPr>
        <w:t>OHSS affected 1</w:t>
      </w:r>
      <w:r>
        <w:rPr>
          <w:rFonts w:cs="Calibri"/>
          <w:sz w:val="24"/>
          <w:szCs w:val="24"/>
        </w:rPr>
        <w:t>4</w:t>
      </w:r>
      <w:r w:rsidRPr="00007130">
        <w:rPr>
          <w:rFonts w:cs="Calibri"/>
          <w:sz w:val="24"/>
          <w:szCs w:val="24"/>
        </w:rPr>
        <w:t xml:space="preserve"> </w:t>
      </w:r>
      <w:r>
        <w:rPr>
          <w:rFonts w:cs="Calibri"/>
          <w:sz w:val="24"/>
          <w:szCs w:val="24"/>
        </w:rPr>
        <w:t xml:space="preserve">(21.8%) </w:t>
      </w:r>
      <w:r w:rsidRPr="00007130">
        <w:rPr>
          <w:rFonts w:cs="Calibri"/>
          <w:sz w:val="24"/>
          <w:szCs w:val="24"/>
        </w:rPr>
        <w:t xml:space="preserve">and </w:t>
      </w:r>
      <w:r>
        <w:rPr>
          <w:rFonts w:cs="Calibri"/>
          <w:sz w:val="24"/>
          <w:szCs w:val="24"/>
        </w:rPr>
        <w:t>3 (5.1%)</w:t>
      </w:r>
      <w:r w:rsidRPr="00007130">
        <w:rPr>
          <w:rFonts w:cs="Calibri"/>
          <w:sz w:val="24"/>
          <w:szCs w:val="24"/>
        </w:rPr>
        <w:t xml:space="preserve"> women in these further VP</w:t>
      </w:r>
      <w:r>
        <w:rPr>
          <w:rFonts w:cs="Calibri"/>
          <w:sz w:val="24"/>
          <w:szCs w:val="24"/>
        </w:rPr>
        <w:t>/</w:t>
      </w:r>
      <w:r w:rsidRPr="00007130">
        <w:rPr>
          <w:rFonts w:cs="Calibri"/>
          <w:sz w:val="24"/>
          <w:szCs w:val="24"/>
        </w:rPr>
        <w:t>IMP subgroups</w:t>
      </w:r>
      <w:r>
        <w:rPr>
          <w:rFonts w:cs="Calibri"/>
          <w:sz w:val="24"/>
          <w:szCs w:val="24"/>
        </w:rPr>
        <w:t xml:space="preserve">, </w:t>
      </w:r>
      <w:r w:rsidRPr="00007130">
        <w:rPr>
          <w:rFonts w:cs="Calibri"/>
          <w:sz w:val="24"/>
          <w:szCs w:val="24"/>
        </w:rPr>
        <w:t>respectively</w:t>
      </w:r>
      <w:r>
        <w:rPr>
          <w:rFonts w:cs="Calibri"/>
          <w:sz w:val="24"/>
          <w:szCs w:val="24"/>
        </w:rPr>
        <w:t xml:space="preserve"> (p=0.01)</w:t>
      </w:r>
      <w:r w:rsidRPr="00007130">
        <w:rPr>
          <w:rFonts w:cs="Calibri"/>
          <w:sz w:val="24"/>
          <w:szCs w:val="24"/>
        </w:rPr>
        <w:t>.</w:t>
      </w:r>
    </w:p>
    <w:p w:rsidR="00CC7931" w:rsidRDefault="00CC7931" w:rsidP="001C0041">
      <w:pPr>
        <w:spacing w:after="0"/>
        <w:jc w:val="both"/>
        <w:rPr>
          <w:rFonts w:cs="Calibri"/>
          <w:color w:val="000000"/>
          <w:sz w:val="24"/>
          <w:szCs w:val="24"/>
        </w:rPr>
      </w:pPr>
    </w:p>
    <w:p w:rsidR="00D62D90" w:rsidRDefault="00D62D90" w:rsidP="005975B9">
      <w:pPr>
        <w:pStyle w:val="Heading3"/>
      </w:pPr>
      <w:bookmarkStart w:id="12" w:name="_Toc387015547"/>
      <w:r w:rsidRPr="00B10EAE">
        <w:t>Likelihood of developing OHSS</w:t>
      </w:r>
      <w:bookmarkEnd w:id="12"/>
      <w:r w:rsidRPr="00B10EAE">
        <w:t xml:space="preserve"> </w:t>
      </w:r>
    </w:p>
    <w:p w:rsidR="00CC7931" w:rsidRDefault="00CC7931" w:rsidP="001C0041">
      <w:pPr>
        <w:spacing w:after="0"/>
        <w:jc w:val="both"/>
        <w:rPr>
          <w:rFonts w:cs="Calibri"/>
          <w:color w:val="000000"/>
          <w:sz w:val="24"/>
          <w:szCs w:val="24"/>
        </w:rPr>
      </w:pPr>
      <w:r>
        <w:rPr>
          <w:rFonts w:cs="Calibri"/>
          <w:color w:val="000000"/>
          <w:sz w:val="24"/>
          <w:szCs w:val="24"/>
        </w:rPr>
        <w:t>Although there was no statistically significant difference in overall rates of OHSS among the two groups, a</w:t>
      </w:r>
      <w:r w:rsidRPr="0094749D">
        <w:rPr>
          <w:rFonts w:cs="Calibri"/>
          <w:color w:val="000000"/>
          <w:sz w:val="24"/>
          <w:szCs w:val="24"/>
        </w:rPr>
        <w:t xml:space="preserve"> full model </w:t>
      </w:r>
      <w:r>
        <w:rPr>
          <w:rFonts w:cs="Calibri"/>
          <w:color w:val="000000"/>
          <w:sz w:val="24"/>
          <w:szCs w:val="24"/>
        </w:rPr>
        <w:t xml:space="preserve">was compared </w:t>
      </w:r>
      <w:r w:rsidRPr="0094749D">
        <w:rPr>
          <w:rFonts w:cs="Calibri"/>
          <w:color w:val="000000"/>
          <w:sz w:val="24"/>
          <w:szCs w:val="24"/>
        </w:rPr>
        <w:t xml:space="preserve">against a constant only model </w:t>
      </w:r>
      <w:r>
        <w:rPr>
          <w:rFonts w:cs="Calibri"/>
          <w:color w:val="000000"/>
          <w:sz w:val="24"/>
          <w:szCs w:val="24"/>
        </w:rPr>
        <w:t xml:space="preserve">by </w:t>
      </w:r>
      <w:r w:rsidRPr="0094749D">
        <w:rPr>
          <w:rFonts w:cs="Calibri"/>
          <w:color w:val="000000"/>
          <w:sz w:val="24"/>
          <w:szCs w:val="24"/>
        </w:rPr>
        <w:t>logistic regression analysis</w:t>
      </w:r>
      <w:r>
        <w:rPr>
          <w:rFonts w:cs="Calibri"/>
          <w:color w:val="000000"/>
          <w:sz w:val="24"/>
          <w:szCs w:val="24"/>
        </w:rPr>
        <w:t>, for moderate OHSS as compared to mild OHSS. This showed that two factors predicted the risk of developing or not developing moderate OHSS</w:t>
      </w:r>
      <w:r w:rsidRPr="0094749D">
        <w:rPr>
          <w:rFonts w:cs="Calibri"/>
          <w:color w:val="000000"/>
          <w:sz w:val="24"/>
          <w:szCs w:val="24"/>
        </w:rPr>
        <w:t xml:space="preserve"> </w:t>
      </w:r>
      <w:r>
        <w:rPr>
          <w:rFonts w:cs="Calibri"/>
          <w:color w:val="000000"/>
          <w:sz w:val="24"/>
          <w:szCs w:val="24"/>
        </w:rPr>
        <w:t xml:space="preserve">very </w:t>
      </w:r>
      <w:r w:rsidRPr="0094749D">
        <w:rPr>
          <w:rFonts w:cs="Calibri"/>
          <w:color w:val="000000"/>
          <w:sz w:val="24"/>
          <w:szCs w:val="24"/>
        </w:rPr>
        <w:t>reliably (</w:t>
      </w:r>
      <w:r w:rsidRPr="0094749D">
        <w:rPr>
          <w:rFonts w:cs="Calibri"/>
          <w:color w:val="000000"/>
          <w:sz w:val="24"/>
          <w:szCs w:val="24"/>
        </w:rPr>
        <w:sym w:font="Symbol" w:char="F063"/>
      </w:r>
      <w:r w:rsidRPr="0094749D">
        <w:rPr>
          <w:rFonts w:cs="Calibri"/>
          <w:color w:val="000000"/>
          <w:sz w:val="24"/>
          <w:szCs w:val="24"/>
          <w:vertAlign w:val="superscript"/>
        </w:rPr>
        <w:t>2</w:t>
      </w:r>
      <w:r w:rsidRPr="0094749D">
        <w:rPr>
          <w:rFonts w:cs="Calibri"/>
          <w:color w:val="000000"/>
          <w:sz w:val="24"/>
          <w:szCs w:val="24"/>
        </w:rPr>
        <w:t>=</w:t>
      </w:r>
      <w:r>
        <w:rPr>
          <w:rFonts w:cs="Calibri"/>
          <w:color w:val="000000"/>
          <w:sz w:val="24"/>
          <w:szCs w:val="24"/>
        </w:rPr>
        <w:t>37.9</w:t>
      </w:r>
      <w:r w:rsidRPr="0094749D">
        <w:rPr>
          <w:rFonts w:cs="Calibri"/>
          <w:color w:val="000000"/>
          <w:sz w:val="24"/>
          <w:szCs w:val="24"/>
        </w:rPr>
        <w:t xml:space="preserve">, p&lt;0.001). </w:t>
      </w:r>
      <w:r>
        <w:rPr>
          <w:rFonts w:cs="Calibri"/>
          <w:color w:val="000000"/>
          <w:sz w:val="24"/>
          <w:szCs w:val="24"/>
        </w:rPr>
        <w:t>There was a moderate/strong relationship between the likelihood of developing OHSS and the patient</w:t>
      </w:r>
      <w:r w:rsidRPr="0094749D">
        <w:rPr>
          <w:rFonts w:cs="Calibri"/>
          <w:color w:val="000000"/>
          <w:sz w:val="24"/>
          <w:szCs w:val="24"/>
        </w:rPr>
        <w:t xml:space="preserve"> grouping</w:t>
      </w:r>
      <w:r w:rsidRPr="0094749D" w:rsidDel="001D0DE0">
        <w:rPr>
          <w:rFonts w:cs="Calibri"/>
          <w:color w:val="000000"/>
          <w:sz w:val="24"/>
          <w:szCs w:val="24"/>
        </w:rPr>
        <w:t xml:space="preserve"> </w:t>
      </w:r>
      <w:r>
        <w:rPr>
          <w:rFonts w:cs="Calibri"/>
          <w:color w:val="000000"/>
          <w:sz w:val="24"/>
          <w:szCs w:val="24"/>
        </w:rPr>
        <w:t>(</w:t>
      </w:r>
      <w:r w:rsidRPr="0094749D">
        <w:rPr>
          <w:rFonts w:cs="Calibri"/>
          <w:color w:val="000000"/>
          <w:sz w:val="24"/>
          <w:szCs w:val="24"/>
        </w:rPr>
        <w:t>Nagelkerke’s R</w:t>
      </w:r>
      <w:r w:rsidRPr="0094749D">
        <w:rPr>
          <w:rFonts w:cs="Calibri"/>
          <w:color w:val="000000"/>
          <w:sz w:val="24"/>
          <w:szCs w:val="24"/>
          <w:vertAlign w:val="superscript"/>
        </w:rPr>
        <w:t>2</w:t>
      </w:r>
      <w:r w:rsidRPr="0094749D">
        <w:rPr>
          <w:rFonts w:cs="Calibri"/>
          <w:color w:val="000000"/>
          <w:sz w:val="24"/>
          <w:szCs w:val="24"/>
        </w:rPr>
        <w:t xml:space="preserve"> of 0.</w:t>
      </w:r>
      <w:r>
        <w:rPr>
          <w:rFonts w:cs="Calibri"/>
          <w:color w:val="000000"/>
          <w:sz w:val="24"/>
          <w:szCs w:val="24"/>
        </w:rPr>
        <w:t>568)</w:t>
      </w:r>
      <w:r w:rsidRPr="0094749D">
        <w:rPr>
          <w:rFonts w:cs="Calibri"/>
          <w:color w:val="000000"/>
          <w:sz w:val="24"/>
          <w:szCs w:val="24"/>
        </w:rPr>
        <w:t xml:space="preserve">. </w:t>
      </w:r>
      <w:r>
        <w:rPr>
          <w:rFonts w:cs="Calibri"/>
          <w:color w:val="000000"/>
          <w:sz w:val="24"/>
          <w:szCs w:val="24"/>
        </w:rPr>
        <w:t>Using these parameters, overall in 81.4</w:t>
      </w:r>
      <w:r w:rsidRPr="0094749D">
        <w:rPr>
          <w:rFonts w:cs="Calibri"/>
          <w:color w:val="000000"/>
          <w:sz w:val="24"/>
          <w:szCs w:val="24"/>
        </w:rPr>
        <w:t xml:space="preserve">% </w:t>
      </w:r>
      <w:r>
        <w:rPr>
          <w:rFonts w:cs="Calibri"/>
          <w:color w:val="000000"/>
          <w:sz w:val="24"/>
          <w:szCs w:val="24"/>
        </w:rPr>
        <w:t xml:space="preserve">cycles successful prediction was possible </w:t>
      </w:r>
      <w:r w:rsidRPr="0094749D">
        <w:rPr>
          <w:rFonts w:cs="Calibri"/>
          <w:color w:val="000000"/>
          <w:sz w:val="24"/>
          <w:szCs w:val="24"/>
        </w:rPr>
        <w:t>(</w:t>
      </w:r>
      <w:r>
        <w:rPr>
          <w:rFonts w:cs="Calibri"/>
          <w:color w:val="000000"/>
          <w:sz w:val="24"/>
          <w:szCs w:val="24"/>
        </w:rPr>
        <w:t>74.1</w:t>
      </w:r>
      <w:r w:rsidRPr="0094749D">
        <w:rPr>
          <w:rFonts w:cs="Calibri"/>
          <w:color w:val="000000"/>
          <w:sz w:val="24"/>
          <w:szCs w:val="24"/>
        </w:rPr>
        <w:t xml:space="preserve">% for </w:t>
      </w:r>
      <w:r>
        <w:rPr>
          <w:rFonts w:cs="Calibri"/>
          <w:color w:val="000000"/>
          <w:sz w:val="24"/>
          <w:szCs w:val="24"/>
        </w:rPr>
        <w:t xml:space="preserve">moderate </w:t>
      </w:r>
      <w:r w:rsidRPr="0094749D">
        <w:rPr>
          <w:rFonts w:cs="Calibri"/>
          <w:color w:val="000000"/>
          <w:sz w:val="24"/>
          <w:szCs w:val="24"/>
        </w:rPr>
        <w:t xml:space="preserve">OHSS and </w:t>
      </w:r>
      <w:r>
        <w:rPr>
          <w:rFonts w:cs="Calibri"/>
          <w:color w:val="000000"/>
          <w:sz w:val="24"/>
          <w:szCs w:val="24"/>
        </w:rPr>
        <w:t>86</w:t>
      </w:r>
      <w:r w:rsidRPr="0094749D">
        <w:rPr>
          <w:rFonts w:cs="Calibri"/>
          <w:color w:val="000000"/>
          <w:sz w:val="24"/>
          <w:szCs w:val="24"/>
        </w:rPr>
        <w:t xml:space="preserve">% for </w:t>
      </w:r>
      <w:r>
        <w:rPr>
          <w:rFonts w:cs="Calibri"/>
          <w:color w:val="000000"/>
          <w:sz w:val="24"/>
          <w:szCs w:val="24"/>
        </w:rPr>
        <w:t>mild OHSS</w:t>
      </w:r>
      <w:r w:rsidRPr="0094749D">
        <w:rPr>
          <w:rFonts w:cs="Calibri"/>
          <w:color w:val="000000"/>
          <w:sz w:val="24"/>
          <w:szCs w:val="24"/>
        </w:rPr>
        <w:t xml:space="preserve">). </w:t>
      </w:r>
      <w:r>
        <w:rPr>
          <w:rFonts w:cs="Calibri"/>
          <w:color w:val="000000"/>
          <w:sz w:val="24"/>
          <w:szCs w:val="24"/>
        </w:rPr>
        <w:t xml:space="preserve">Using the </w:t>
      </w:r>
      <w:r w:rsidRPr="0094749D">
        <w:rPr>
          <w:rFonts w:cs="Calibri"/>
          <w:color w:val="000000"/>
          <w:sz w:val="24"/>
          <w:szCs w:val="24"/>
        </w:rPr>
        <w:t>Wald criterion</w:t>
      </w:r>
      <w:r>
        <w:rPr>
          <w:rFonts w:cs="Calibri"/>
          <w:color w:val="000000"/>
          <w:sz w:val="24"/>
          <w:szCs w:val="24"/>
        </w:rPr>
        <w:t>, it was shown that the</w:t>
      </w:r>
      <w:r w:rsidRPr="0094749D">
        <w:rPr>
          <w:rFonts w:cs="Calibri"/>
          <w:color w:val="000000"/>
          <w:sz w:val="24"/>
          <w:szCs w:val="24"/>
        </w:rPr>
        <w:t xml:space="preserve"> </w:t>
      </w:r>
      <w:r>
        <w:rPr>
          <w:rFonts w:cs="Calibri"/>
          <w:color w:val="000000"/>
          <w:sz w:val="24"/>
          <w:szCs w:val="24"/>
        </w:rPr>
        <w:t xml:space="preserve">route of </w:t>
      </w:r>
      <w:r w:rsidRPr="0094749D">
        <w:rPr>
          <w:rFonts w:cs="Calibri"/>
          <w:color w:val="000000"/>
          <w:sz w:val="24"/>
          <w:szCs w:val="24"/>
        </w:rPr>
        <w:t xml:space="preserve">progesterone </w:t>
      </w:r>
      <w:r>
        <w:rPr>
          <w:rFonts w:cs="Calibri"/>
          <w:color w:val="000000"/>
          <w:sz w:val="24"/>
          <w:szCs w:val="24"/>
        </w:rPr>
        <w:t xml:space="preserve">delivery in the luteal phase (IMP or VP) </w:t>
      </w:r>
      <w:r w:rsidRPr="0094749D">
        <w:rPr>
          <w:rFonts w:cs="Calibri"/>
          <w:color w:val="000000"/>
          <w:sz w:val="24"/>
          <w:szCs w:val="24"/>
        </w:rPr>
        <w:t xml:space="preserve">and the number of follicles </w:t>
      </w:r>
      <w:r>
        <w:rPr>
          <w:rFonts w:cs="Calibri"/>
          <w:color w:val="000000"/>
          <w:sz w:val="24"/>
          <w:szCs w:val="24"/>
        </w:rPr>
        <w:t>present on the day of HCG</w:t>
      </w:r>
      <w:r w:rsidRPr="003D5A89">
        <w:rPr>
          <w:rFonts w:cs="Calibri"/>
          <w:color w:val="000000"/>
          <w:sz w:val="24"/>
          <w:szCs w:val="24"/>
        </w:rPr>
        <w:t xml:space="preserve"> </w:t>
      </w:r>
      <w:r>
        <w:rPr>
          <w:rFonts w:cs="Calibri"/>
          <w:color w:val="000000"/>
          <w:sz w:val="24"/>
          <w:szCs w:val="24"/>
        </w:rPr>
        <w:t>irrespective of their individual size (</w:t>
      </w:r>
      <w:r w:rsidRPr="0094749D">
        <w:rPr>
          <w:rFonts w:cs="Calibri"/>
          <w:color w:val="000000"/>
          <w:sz w:val="24"/>
          <w:szCs w:val="24"/>
        </w:rPr>
        <w:t>p</w:t>
      </w:r>
      <w:r>
        <w:rPr>
          <w:rFonts w:cs="Calibri"/>
          <w:color w:val="000000"/>
          <w:sz w:val="24"/>
          <w:szCs w:val="24"/>
        </w:rPr>
        <w:t>&lt;</w:t>
      </w:r>
      <w:r w:rsidRPr="0094749D">
        <w:rPr>
          <w:rFonts w:cs="Calibri"/>
          <w:color w:val="000000"/>
          <w:sz w:val="24"/>
          <w:szCs w:val="24"/>
        </w:rPr>
        <w:t>0.001</w:t>
      </w:r>
      <w:r>
        <w:rPr>
          <w:rFonts w:cs="Calibri"/>
          <w:color w:val="000000"/>
          <w:sz w:val="24"/>
          <w:szCs w:val="24"/>
        </w:rPr>
        <w:t xml:space="preserve"> &amp;</w:t>
      </w:r>
      <w:r w:rsidRPr="0094749D">
        <w:rPr>
          <w:rFonts w:cs="Calibri"/>
          <w:color w:val="000000"/>
          <w:sz w:val="24"/>
          <w:szCs w:val="24"/>
        </w:rPr>
        <w:t xml:space="preserve"> p</w:t>
      </w:r>
      <w:r>
        <w:rPr>
          <w:rFonts w:cs="Calibri"/>
          <w:color w:val="000000"/>
          <w:sz w:val="24"/>
          <w:szCs w:val="24"/>
        </w:rPr>
        <w:t>&lt;</w:t>
      </w:r>
      <w:r w:rsidRPr="0094749D">
        <w:rPr>
          <w:rFonts w:cs="Calibri"/>
          <w:color w:val="000000"/>
          <w:sz w:val="24"/>
          <w:szCs w:val="24"/>
        </w:rPr>
        <w:t>0.0</w:t>
      </w:r>
      <w:r>
        <w:rPr>
          <w:rFonts w:cs="Calibri"/>
          <w:color w:val="000000"/>
          <w:sz w:val="24"/>
          <w:szCs w:val="24"/>
        </w:rPr>
        <w:t xml:space="preserve">1 respectively), </w:t>
      </w:r>
      <w:r w:rsidRPr="0094749D">
        <w:rPr>
          <w:rFonts w:cs="Calibri"/>
          <w:color w:val="000000"/>
          <w:sz w:val="24"/>
          <w:szCs w:val="24"/>
        </w:rPr>
        <w:t xml:space="preserve">made a significant contribution to the </w:t>
      </w:r>
      <w:r>
        <w:rPr>
          <w:rFonts w:cs="Calibri"/>
          <w:color w:val="000000"/>
          <w:sz w:val="24"/>
          <w:szCs w:val="24"/>
        </w:rPr>
        <w:t xml:space="preserve">overall </w:t>
      </w:r>
      <w:r w:rsidRPr="0094749D">
        <w:rPr>
          <w:rFonts w:cs="Calibri"/>
          <w:color w:val="000000"/>
          <w:sz w:val="24"/>
          <w:szCs w:val="24"/>
        </w:rPr>
        <w:t>prediction, whil</w:t>
      </w:r>
      <w:r>
        <w:rPr>
          <w:rFonts w:cs="Calibri"/>
          <w:color w:val="000000"/>
          <w:sz w:val="24"/>
          <w:szCs w:val="24"/>
        </w:rPr>
        <w:t>st</w:t>
      </w:r>
      <w:r w:rsidRPr="0094749D">
        <w:rPr>
          <w:rFonts w:cs="Calibri"/>
          <w:color w:val="000000"/>
          <w:sz w:val="24"/>
          <w:szCs w:val="24"/>
        </w:rPr>
        <w:t xml:space="preserve"> other variables were not </w:t>
      </w:r>
      <w:r>
        <w:rPr>
          <w:rFonts w:cs="Calibri"/>
          <w:color w:val="000000"/>
          <w:sz w:val="24"/>
          <w:szCs w:val="24"/>
        </w:rPr>
        <w:t xml:space="preserve">similarly </w:t>
      </w:r>
      <w:r w:rsidRPr="0094749D">
        <w:rPr>
          <w:rFonts w:cs="Calibri"/>
          <w:color w:val="000000"/>
          <w:sz w:val="24"/>
          <w:szCs w:val="24"/>
        </w:rPr>
        <w:t xml:space="preserve">significant. </w:t>
      </w:r>
      <w:r>
        <w:rPr>
          <w:rFonts w:cs="Calibri"/>
          <w:color w:val="000000"/>
          <w:sz w:val="24"/>
          <w:szCs w:val="24"/>
        </w:rPr>
        <w:t xml:space="preserve">Amongst the subgroup achieving a </w:t>
      </w:r>
      <w:r w:rsidRPr="0094749D">
        <w:rPr>
          <w:rFonts w:cs="Calibri"/>
          <w:color w:val="000000"/>
          <w:sz w:val="24"/>
          <w:szCs w:val="24"/>
        </w:rPr>
        <w:t xml:space="preserve">clinical pregnancy, logistic regression with same variables showed that </w:t>
      </w:r>
      <w:r>
        <w:rPr>
          <w:rFonts w:cs="Calibri"/>
          <w:color w:val="000000"/>
          <w:sz w:val="24"/>
          <w:szCs w:val="24"/>
        </w:rPr>
        <w:t xml:space="preserve">route </w:t>
      </w:r>
      <w:r w:rsidRPr="0094749D">
        <w:rPr>
          <w:rFonts w:cs="Calibri"/>
          <w:color w:val="000000"/>
          <w:sz w:val="24"/>
          <w:szCs w:val="24"/>
        </w:rPr>
        <w:t>of progesterone delivery</w:t>
      </w:r>
      <w:r>
        <w:rPr>
          <w:rFonts w:cs="Calibri"/>
          <w:color w:val="000000"/>
          <w:sz w:val="24"/>
          <w:szCs w:val="24"/>
        </w:rPr>
        <w:t xml:space="preserve"> (IMP vs VP)</w:t>
      </w:r>
      <w:r w:rsidRPr="0094749D">
        <w:rPr>
          <w:rFonts w:cs="Calibri"/>
          <w:color w:val="000000"/>
          <w:sz w:val="24"/>
          <w:szCs w:val="24"/>
        </w:rPr>
        <w:t xml:space="preserve"> </w:t>
      </w:r>
      <w:r>
        <w:rPr>
          <w:rFonts w:cs="Calibri"/>
          <w:color w:val="000000"/>
          <w:sz w:val="24"/>
          <w:szCs w:val="24"/>
        </w:rPr>
        <w:t>was the only s</w:t>
      </w:r>
      <w:r w:rsidRPr="0094749D">
        <w:rPr>
          <w:rFonts w:cs="Calibri"/>
          <w:color w:val="000000"/>
          <w:sz w:val="24"/>
          <w:szCs w:val="24"/>
        </w:rPr>
        <w:t xml:space="preserve">ignificant </w:t>
      </w:r>
      <w:r>
        <w:rPr>
          <w:rFonts w:cs="Calibri"/>
          <w:color w:val="000000"/>
          <w:sz w:val="24"/>
          <w:szCs w:val="24"/>
        </w:rPr>
        <w:t xml:space="preserve">in </w:t>
      </w:r>
      <w:r w:rsidRPr="0094749D">
        <w:rPr>
          <w:rFonts w:cs="Calibri"/>
          <w:color w:val="000000"/>
          <w:sz w:val="24"/>
          <w:szCs w:val="24"/>
        </w:rPr>
        <w:t>the prediction of OHSS</w:t>
      </w:r>
      <w:r>
        <w:rPr>
          <w:rFonts w:cs="Calibri"/>
          <w:color w:val="000000"/>
          <w:sz w:val="24"/>
          <w:szCs w:val="24"/>
        </w:rPr>
        <w:t xml:space="preserve"> </w:t>
      </w:r>
      <w:r w:rsidRPr="0094749D">
        <w:rPr>
          <w:rFonts w:cs="Calibri"/>
          <w:color w:val="000000"/>
          <w:sz w:val="24"/>
          <w:szCs w:val="24"/>
        </w:rPr>
        <w:t>(p</w:t>
      </w:r>
      <w:r>
        <w:rPr>
          <w:rFonts w:cs="Calibri"/>
          <w:color w:val="000000"/>
          <w:sz w:val="24"/>
          <w:szCs w:val="24"/>
        </w:rPr>
        <w:t xml:space="preserve">=0.02; </w:t>
      </w:r>
      <w:r w:rsidRPr="0094749D">
        <w:rPr>
          <w:rFonts w:cs="Calibri"/>
          <w:color w:val="000000"/>
          <w:sz w:val="24"/>
          <w:szCs w:val="24"/>
        </w:rPr>
        <w:t>Nagelkerke’s R</w:t>
      </w:r>
      <w:r w:rsidRPr="0094749D">
        <w:rPr>
          <w:rFonts w:cs="Calibri"/>
          <w:color w:val="000000"/>
          <w:sz w:val="24"/>
          <w:szCs w:val="24"/>
          <w:vertAlign w:val="superscript"/>
        </w:rPr>
        <w:t>2</w:t>
      </w:r>
      <w:r w:rsidRPr="0094749D">
        <w:rPr>
          <w:rFonts w:cs="Calibri"/>
          <w:color w:val="000000"/>
          <w:sz w:val="24"/>
          <w:szCs w:val="24"/>
        </w:rPr>
        <w:t xml:space="preserve"> of 0.</w:t>
      </w:r>
      <w:r>
        <w:rPr>
          <w:rFonts w:cs="Calibri"/>
          <w:color w:val="000000"/>
          <w:sz w:val="24"/>
          <w:szCs w:val="24"/>
        </w:rPr>
        <w:t>62).</w:t>
      </w:r>
    </w:p>
    <w:p w:rsidR="00CC7931" w:rsidRDefault="00CC7931" w:rsidP="001C0041">
      <w:pPr>
        <w:spacing w:after="0"/>
        <w:jc w:val="both"/>
        <w:rPr>
          <w:rFonts w:cs="Calibri"/>
          <w:color w:val="000000"/>
          <w:sz w:val="24"/>
          <w:szCs w:val="24"/>
        </w:rPr>
      </w:pPr>
    </w:p>
    <w:p w:rsidR="00CC7931" w:rsidRDefault="00CC7931">
      <w:pPr>
        <w:rPr>
          <w:b/>
          <w:caps/>
          <w:color w:val="632423" w:themeColor="accent2" w:themeShade="80"/>
          <w:spacing w:val="20"/>
          <w:sz w:val="28"/>
          <w:szCs w:val="28"/>
        </w:rPr>
      </w:pPr>
      <w:bookmarkStart w:id="13" w:name="_Toc387015548"/>
      <w:r>
        <w:rPr>
          <w:b/>
        </w:rPr>
        <w:br w:type="page"/>
      </w:r>
    </w:p>
    <w:p w:rsidR="006E06C3" w:rsidRDefault="009B438E" w:rsidP="00736764">
      <w:pPr>
        <w:pStyle w:val="Heading1"/>
      </w:pPr>
      <w:r w:rsidRPr="00B10EAE">
        <w:rPr>
          <w:b/>
        </w:rPr>
        <w:t>Discussion</w:t>
      </w:r>
      <w:bookmarkEnd w:id="13"/>
    </w:p>
    <w:p w:rsidR="009B438E" w:rsidRDefault="009B438E" w:rsidP="009B438E">
      <w:pPr>
        <w:spacing w:after="0"/>
        <w:jc w:val="both"/>
        <w:rPr>
          <w:rFonts w:cs="Calibri"/>
          <w:color w:val="000000"/>
          <w:sz w:val="24"/>
          <w:szCs w:val="24"/>
        </w:rPr>
      </w:pPr>
      <w:r w:rsidRPr="00B27976">
        <w:rPr>
          <w:rFonts w:cs="Calibri"/>
          <w:sz w:val="24"/>
          <w:szCs w:val="24"/>
        </w:rPr>
        <w:t>Although OHSS is a cause of significant morbidity and hospitalisation, its incidence is frequently underestimated due to poor data collection. Records from registers in 25 of the 29 European countries contributing to the results of assisted reproductive techniques for treatments initiated in 2004 showed 2,858 cases of OHSS from 242,472 IVF</w:t>
      </w:r>
      <w:r>
        <w:rPr>
          <w:rFonts w:cs="Calibri"/>
          <w:sz w:val="24"/>
          <w:szCs w:val="24"/>
        </w:rPr>
        <w:t>/</w:t>
      </w:r>
      <w:r w:rsidRPr="00B27976">
        <w:rPr>
          <w:rFonts w:cs="Calibri"/>
          <w:sz w:val="24"/>
          <w:szCs w:val="24"/>
        </w:rPr>
        <w:t xml:space="preserve">ICSI cycles, corresponding to a risk of OHSS of 1.2% in all stimulated cycles </w:t>
      </w:r>
      <w:r>
        <w:rPr>
          <w:rFonts w:cs="Calibri"/>
          <w:sz w:val="24"/>
          <w:szCs w:val="24"/>
        </w:rPr>
        <w:fldChar w:fldCharType="begin"/>
      </w:r>
      <w:r w:rsidR="000347F2">
        <w:rPr>
          <w:rFonts w:cs="Calibri"/>
          <w:sz w:val="24"/>
          <w:szCs w:val="24"/>
        </w:rPr>
        <w:instrText xml:space="preserve"> ADDIN EN.CITE &lt;EndNote&gt;&lt;Cite&gt;&lt;Author&gt;Madill&lt;/Author&gt;&lt;Year&gt;2008&lt;/Year&gt;&lt;RecNum&gt;616&lt;/RecNum&gt;&lt;DisplayText&gt;(7)&lt;/DisplayText&gt;&lt;record&gt;&lt;rec-number&gt;616&lt;/rec-number&gt;&lt;foreign-keys&gt;&lt;key app="EN" db-id="9fvdpsafxpzvpseew2a5t2e95wa5p20awzw2" timestamp="0"&gt;616&lt;/key&gt;&lt;/foreign-keys&gt;&lt;ref-type name="Journal Article"&gt;17&lt;/ref-type&gt;&lt;contributors&gt;&lt;authors&gt;&lt;author&gt;Madill, Justin J.&lt;/author&gt;&lt;author&gt;Mullen, Neil B.&lt;/author&gt;&lt;author&gt;Harrison, Benjamin P.&lt;/author&gt;&lt;/authors&gt;&lt;/contributors&gt;&lt;titles&gt;&lt;title&gt;Ovarian Hyperstimulation Syndrome: A Potentially Fatal Complication of Early Pregnancy&lt;/title&gt;&lt;secondary-title&gt;The Journal of Emergency Medicine&lt;/secondary-title&gt;&lt;/titles&gt;&lt;pages&gt;283-286&lt;/pages&gt;&lt;volume&gt;35&lt;/volume&gt;&lt;number&gt;3&lt;/number&gt;&lt;keywords&gt;&lt;keyword&gt;ovarian hyperstimulation&lt;/keyword&gt;&lt;keyword&gt;fertility&lt;/keyword&gt;&lt;keyword&gt;ascites&lt;/keyword&gt;&lt;keyword&gt;FAST ultrasound&lt;/keyword&gt;&lt;keyword&gt;acute abdomen&lt;/keyword&gt;&lt;/keywords&gt;&lt;dates&gt;&lt;year&gt;2008&lt;/year&gt;&lt;/dates&gt;&lt;isbn&gt;0736-4679&lt;/isbn&gt;&lt;urls&gt;&lt;related-urls&gt;&lt;url&gt;http://www.sciencedirect.com/science/article/pii/S073646790800214X&lt;/url&gt;&lt;/related-urls&gt;&lt;/urls&gt;&lt;electronic-resource-num&gt;http://dx.doi.org/10.1016/j.jemermed.2007.11.074&lt;/electronic-resource-num&gt;&lt;/record&gt;&lt;/Cite&gt;&lt;/EndNote&gt;</w:instrText>
      </w:r>
      <w:r>
        <w:rPr>
          <w:rFonts w:cs="Calibri"/>
          <w:sz w:val="24"/>
          <w:szCs w:val="24"/>
        </w:rPr>
        <w:fldChar w:fldCharType="separate"/>
      </w:r>
      <w:r w:rsidR="000347F2">
        <w:rPr>
          <w:rFonts w:cs="Calibri"/>
          <w:noProof/>
          <w:sz w:val="24"/>
          <w:szCs w:val="24"/>
        </w:rPr>
        <w:t>(7)</w:t>
      </w:r>
      <w:r>
        <w:rPr>
          <w:rFonts w:cs="Calibri"/>
          <w:sz w:val="24"/>
          <w:szCs w:val="24"/>
        </w:rPr>
        <w:fldChar w:fldCharType="end"/>
      </w:r>
      <w:r w:rsidRPr="00B27976">
        <w:rPr>
          <w:rFonts w:cs="Calibri"/>
          <w:sz w:val="24"/>
          <w:szCs w:val="24"/>
        </w:rPr>
        <w:t xml:space="preserve">. More specifically, severe OHSS affects 0.5-8% of women </w:t>
      </w:r>
      <w:r>
        <w:rPr>
          <w:rFonts w:cs="Calibri"/>
          <w:sz w:val="24"/>
          <w:szCs w:val="24"/>
        </w:rPr>
        <w:fldChar w:fldCharType="begin">
          <w:fldData xml:space="preserve">PEVuZE5vdGU+PENpdGU+PEF1dGhvcj5TY2hlbmtlcjwvQXV0aG9yPjxSZWNOdW0+NTI0PC9SZWNO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</w:fldData>
        </w:fldChar>
      </w:r>
      <w:r w:rsidR="000347F2">
        <w:rPr>
          <w:rFonts w:cs="Calibri"/>
          <w:sz w:val="24"/>
          <w:szCs w:val="24"/>
        </w:rPr>
        <w:instrText xml:space="preserve"> ADDIN EN.CITE </w:instrText>
      </w:r>
      <w:r w:rsidR="000347F2">
        <w:rPr>
          <w:rFonts w:cs="Calibri"/>
          <w:sz w:val="24"/>
          <w:szCs w:val="24"/>
        </w:rPr>
        <w:fldChar w:fldCharType="begin">
          <w:fldData xml:space="preserve">PEVuZE5vdGU+PENpdGU+PEF1dGhvcj5TY2hlbmtlcjwvQXV0aG9yPjxSZWNOdW0+NTI0PC9SZWNO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</w:fldData>
        </w:fldChar>
      </w:r>
      <w:r w:rsidR="000347F2">
        <w:rPr>
          <w:rFonts w:cs="Calibri"/>
          <w:sz w:val="24"/>
          <w:szCs w:val="24"/>
        </w:rPr>
        <w:instrText xml:space="preserve"> ADDIN EN.CITE.DATA </w:instrText>
      </w:r>
      <w:r w:rsidR="000347F2">
        <w:rPr>
          <w:rFonts w:cs="Calibri"/>
          <w:sz w:val="24"/>
          <w:szCs w:val="24"/>
        </w:rPr>
      </w:r>
      <w:r w:rsidR="000347F2">
        <w:rPr>
          <w:rFonts w:cs="Calibri"/>
          <w:sz w:val="24"/>
          <w:szCs w:val="24"/>
        </w:rPr>
        <w:fldChar w:fldCharType="end"/>
      </w:r>
      <w:r>
        <w:rPr>
          <w:rFonts w:cs="Calibri"/>
          <w:sz w:val="24"/>
          <w:szCs w:val="24"/>
        </w:rPr>
      </w:r>
      <w:r>
        <w:rPr>
          <w:rFonts w:cs="Calibri"/>
          <w:sz w:val="24"/>
          <w:szCs w:val="24"/>
        </w:rPr>
        <w:fldChar w:fldCharType="separate"/>
      </w:r>
      <w:r w:rsidR="000347F2">
        <w:rPr>
          <w:rFonts w:cs="Calibri"/>
          <w:noProof/>
          <w:sz w:val="24"/>
          <w:szCs w:val="24"/>
        </w:rPr>
        <w:t>(11, 17)</w:t>
      </w:r>
      <w:r>
        <w:rPr>
          <w:rFonts w:cs="Calibri"/>
          <w:sz w:val="24"/>
          <w:szCs w:val="24"/>
        </w:rPr>
        <w:fldChar w:fldCharType="end"/>
      </w:r>
      <w:r w:rsidRPr="00B27976">
        <w:rPr>
          <w:rFonts w:cs="Calibri"/>
          <w:sz w:val="24"/>
          <w:szCs w:val="24"/>
        </w:rPr>
        <w:t xml:space="preserve"> and a number of deaths have been reported, including 4 in UK</w:t>
      </w:r>
      <w:r>
        <w:rPr>
          <w:rFonts w:cs="Calibri"/>
          <w:sz w:val="24"/>
          <w:szCs w:val="24"/>
        </w:rPr>
        <w:t xml:space="preserve"> </w:t>
      </w:r>
      <w:r>
        <w:rPr>
          <w:rFonts w:cs="Calibri"/>
          <w:sz w:val="24"/>
          <w:szCs w:val="24"/>
        </w:rPr>
        <w:fldChar w:fldCharType="begin"/>
      </w:r>
      <w:r w:rsidR="000347F2">
        <w:rPr>
          <w:rFonts w:cs="Calibri"/>
          <w:sz w:val="24"/>
          <w:szCs w:val="24"/>
        </w:rPr>
        <w:instrText xml:space="preserve"> ADDIN EN.CITE &lt;EndNote&gt;&lt;Cite&gt;&lt;Author&gt;Lewis&lt;/Author&gt;&lt;Year&gt;2007&lt;/Year&gt;&lt;RecNum&gt;1079&lt;/RecNum&gt;&lt;DisplayText&gt;(42)&lt;/DisplayText&gt;&lt;record&gt;&lt;rec-number&gt;1079&lt;/rec-number&gt;&lt;foreign-keys&gt;&lt;key app="EN" db-id="9fvdpsafxpzvpseew2a5t2e95wa5p20awzw2" timestamp="1395690416"&gt;1079&lt;/key&gt;&lt;/foreign-keys&gt;&lt;ref-type name="Generic"&gt;13&lt;/ref-type&gt;&lt;contributors&gt;&lt;authors&gt;&lt;author&gt;Lewis, G CEMACH&lt;/author&gt;&lt;/authors&gt;&lt;/contributors&gt;&lt;titles&gt;&lt;title&gt;CEMACH 2003-2005&lt;/title&gt;&lt;/titles&gt;&lt;dates&gt;&lt;year&gt;2007&lt;/year&gt;&lt;/dates&gt;&lt;publisher&gt;London&lt;/publisher&gt;&lt;urls&gt;&lt;/urls&gt;&lt;/record&gt;&lt;/Cite&gt;&lt;/EndNote&gt;</w:instrText>
      </w:r>
      <w:r>
        <w:rPr>
          <w:rFonts w:cs="Calibri"/>
          <w:sz w:val="24"/>
          <w:szCs w:val="24"/>
        </w:rPr>
        <w:fldChar w:fldCharType="separate"/>
      </w:r>
      <w:r w:rsidR="000347F2">
        <w:rPr>
          <w:rFonts w:cs="Calibri"/>
          <w:noProof/>
          <w:sz w:val="24"/>
          <w:szCs w:val="24"/>
        </w:rPr>
        <w:t>(42)</w:t>
      </w:r>
      <w:r>
        <w:rPr>
          <w:rFonts w:cs="Calibri"/>
          <w:sz w:val="24"/>
          <w:szCs w:val="24"/>
        </w:rPr>
        <w:fldChar w:fldCharType="end"/>
      </w:r>
      <w:r>
        <w:rPr>
          <w:rFonts w:cs="Calibri"/>
          <w:sz w:val="24"/>
          <w:szCs w:val="24"/>
        </w:rPr>
        <w:t xml:space="preserve">. </w:t>
      </w:r>
      <w:r w:rsidRPr="00B27976">
        <w:rPr>
          <w:rFonts w:cs="Calibri"/>
          <w:noProof/>
          <w:sz w:val="24"/>
          <w:szCs w:val="24"/>
        </w:rPr>
        <w:t xml:space="preserve">In the present study, the </w:t>
      </w:r>
      <w:r>
        <w:rPr>
          <w:rFonts w:cs="Calibri"/>
          <w:noProof/>
          <w:sz w:val="24"/>
          <w:szCs w:val="24"/>
        </w:rPr>
        <w:t xml:space="preserve">features of </w:t>
      </w:r>
      <w:r w:rsidRPr="00B27976">
        <w:rPr>
          <w:rFonts w:cs="Calibri"/>
          <w:noProof/>
          <w:sz w:val="24"/>
          <w:szCs w:val="24"/>
        </w:rPr>
        <w:t xml:space="preserve">OHSS </w:t>
      </w:r>
      <w:r>
        <w:rPr>
          <w:rFonts w:cs="Calibri"/>
          <w:noProof/>
          <w:sz w:val="24"/>
          <w:szCs w:val="24"/>
        </w:rPr>
        <w:t>were</w:t>
      </w:r>
      <w:r w:rsidRPr="00B27976">
        <w:rPr>
          <w:rFonts w:cs="Calibri"/>
          <w:noProof/>
          <w:sz w:val="24"/>
          <w:szCs w:val="24"/>
        </w:rPr>
        <w:t xml:space="preserve"> much higher at </w:t>
      </w:r>
      <w:r>
        <w:rPr>
          <w:rFonts w:cs="Calibri"/>
          <w:noProof/>
          <w:sz w:val="24"/>
          <w:szCs w:val="24"/>
        </w:rPr>
        <w:t>27</w:t>
      </w:r>
      <w:r w:rsidRPr="00B27976">
        <w:rPr>
          <w:rFonts w:cs="Calibri"/>
          <w:noProof/>
          <w:sz w:val="24"/>
          <w:szCs w:val="24"/>
        </w:rPr>
        <w:t xml:space="preserve">%, which we attribute to a more meticulous assessment and documentation of symptoms and signs driven by the study outcome measures. </w:t>
      </w:r>
      <w:r>
        <w:rPr>
          <w:rFonts w:cs="Calibri"/>
          <w:noProof/>
          <w:sz w:val="24"/>
          <w:szCs w:val="24"/>
        </w:rPr>
        <w:t>There were no cases of severe or critical OHSS.</w:t>
      </w:r>
      <w:r w:rsidRPr="00B27976">
        <w:rPr>
          <w:rFonts w:cs="Calibri"/>
          <w:noProof/>
          <w:sz w:val="24"/>
          <w:szCs w:val="24"/>
        </w:rPr>
        <w:t xml:space="preserve"> </w:t>
      </w:r>
      <w:r w:rsidRPr="002D1C8B">
        <w:rPr>
          <w:rFonts w:cs="Calibri"/>
          <w:color w:val="000000"/>
          <w:sz w:val="24"/>
          <w:szCs w:val="24"/>
        </w:rPr>
        <w:t xml:space="preserve"> </w:t>
      </w:r>
    </w:p>
    <w:p w:rsidR="009B438E" w:rsidRPr="00F32BBA" w:rsidRDefault="009B438E" w:rsidP="009B438E">
      <w:pPr>
        <w:spacing w:after="0"/>
        <w:jc w:val="both"/>
        <w:rPr>
          <w:rFonts w:cs="Calibri"/>
          <w:color w:val="000000"/>
          <w:sz w:val="24"/>
          <w:szCs w:val="24"/>
        </w:rPr>
      </w:pPr>
    </w:p>
    <w:p w:rsidR="009B438E" w:rsidRDefault="009B438E" w:rsidP="009B438E">
      <w:pPr>
        <w:spacing w:after="0"/>
        <w:jc w:val="both"/>
        <w:rPr>
          <w:rFonts w:cs="Calibri"/>
          <w:sz w:val="24"/>
          <w:szCs w:val="24"/>
        </w:rPr>
      </w:pPr>
      <w:r w:rsidRPr="00D66C0D">
        <w:rPr>
          <w:rFonts w:cs="Calibri"/>
          <w:sz w:val="24"/>
          <w:szCs w:val="24"/>
        </w:rPr>
        <w:t xml:space="preserve">OHSS is characterised by enlarged ovaries with several corpora lutea with an allied increase in ovarian vascularity </w:t>
      </w:r>
      <w:r>
        <w:rPr>
          <w:rFonts w:cs="Calibri"/>
          <w:sz w:val="24"/>
          <w:szCs w:val="24"/>
        </w:rPr>
        <w:fldChar w:fldCharType="begin"/>
      </w:r>
      <w:r w:rsidR="000347F2">
        <w:rPr>
          <w:rFonts w:cs="Calibri"/>
          <w:sz w:val="24"/>
          <w:szCs w:val="24"/>
        </w:rPr>
        <w:instrText xml:space="preserve"> ADDIN EN.CITE &lt;EndNote&gt;&lt;Cite&gt;&lt;Author&gt;Tan&lt;/Author&gt;&lt;Year&gt;1996&lt;/Year&gt;&lt;RecNum&gt;1080&lt;/RecNum&gt;&lt;DisplayText&gt;(36)&lt;/DisplayText&gt;&lt;record&gt;&lt;rec-number&gt;1080&lt;/rec-number&gt;&lt;foreign-keys&gt;&lt;key app="EN" db-id="9fvdpsafxpzvpseew2a5t2e95wa5p20awzw2" timestamp="1395696870"&gt;1080&lt;/key&gt;&lt;/foreign-keys&gt;&lt;ref-type name="Journal Article"&gt;17&lt;/ref-type&gt;&lt;contributors&gt;&lt;authors&gt;&lt;author&gt;Tan, Seang Lin&lt;/author&gt;&lt;author&gt;Zaidi, Jamal&lt;/author&gt;&lt;author&gt;Campbell, Stuart&lt;/author&gt;&lt;author&gt;Doyle, Patricia&lt;/author&gt;&lt;author&gt;Collins, William&lt;/author&gt;&lt;/authors&gt;&lt;/contributors&gt;&lt;titles&gt;&lt;title&gt;Blood flow changes in the ovarian and uterine arteries during the normal menstrual cycle&lt;/title&gt;&lt;secondary-title&gt;American journal of obstetrics and gynecology&lt;/secondary-title&gt;&lt;/titles&gt;&lt;periodical&gt;&lt;full-title&gt;American Journal of Obstetrics and Gynecology&lt;/full-title&gt;&lt;/periodical&gt;&lt;pages&gt;625-631&lt;/pages&gt;&lt;volume&gt;175&lt;/volume&gt;&lt;number&gt;3&lt;/number&gt;&lt;dates&gt;&lt;year&gt;1996&lt;/year&gt;&lt;/dates&gt;&lt;isbn&gt;0002-9378&lt;/isbn&gt;&lt;urls&gt;&lt;/urls&gt;&lt;/record&gt;&lt;/Cite&gt;&lt;/EndNote&gt;</w:instrText>
      </w:r>
      <w:r>
        <w:rPr>
          <w:rFonts w:cs="Calibri"/>
          <w:sz w:val="24"/>
          <w:szCs w:val="24"/>
        </w:rPr>
        <w:fldChar w:fldCharType="separate"/>
      </w:r>
      <w:r w:rsidR="000347F2">
        <w:rPr>
          <w:rFonts w:cs="Calibri"/>
          <w:noProof/>
          <w:sz w:val="24"/>
          <w:szCs w:val="24"/>
        </w:rPr>
        <w:t>(36)</w:t>
      </w:r>
      <w:r>
        <w:rPr>
          <w:rFonts w:cs="Calibri"/>
          <w:sz w:val="24"/>
          <w:szCs w:val="24"/>
        </w:rPr>
        <w:fldChar w:fldCharType="end"/>
      </w:r>
      <w:r w:rsidRPr="00D66C0D">
        <w:rPr>
          <w:rFonts w:cs="Calibri"/>
          <w:sz w:val="24"/>
          <w:szCs w:val="24"/>
        </w:rPr>
        <w:t xml:space="preserve"> and a decrease in ovarian vessel resistance </w:t>
      </w:r>
      <w:r>
        <w:rPr>
          <w:rFonts w:cs="Calibri"/>
          <w:sz w:val="24"/>
          <w:szCs w:val="24"/>
        </w:rPr>
        <w:fldChar w:fldCharType="begin"/>
      </w:r>
      <w:r w:rsidR="000347F2">
        <w:rPr>
          <w:rFonts w:cs="Calibri"/>
          <w:sz w:val="24"/>
          <w:szCs w:val="24"/>
        </w:rPr>
        <w:instrText xml:space="preserve"> ADDIN EN.CITE &lt;EndNote&gt;&lt;Cite&gt;&lt;Author&gt;Moohan&lt;/Author&gt;&lt;Year&gt;1997&lt;/Year&gt;&lt;RecNum&gt;683&lt;/RecNum&gt;&lt;DisplayText&gt;(37)&lt;/DisplayText&gt;&lt;record&gt;&lt;rec-number&gt;683&lt;/rec-number&gt;&lt;foreign-keys&gt;&lt;key app="EN" db-id="9fvdpsafxpzvpseew2a5t2e95wa5p20awzw2" timestamp="0"&gt;683&lt;/key&gt;&lt;/foreign-keys&gt;&lt;ref-type name="Journal Article"&gt;17&lt;/ref-type&gt;&lt;contributors&gt;&lt;authors&gt;&lt;author&gt;Moohan, James M.&lt;/author&gt;&lt;author&gt;Curcio, Kerryn&lt;/author&gt;&lt;author&gt;Leoni, Maria&lt;/author&gt;&lt;author&gt;Healy, David&lt;/author&gt;&lt;author&gt;Hurley, Victor&lt;/author&gt;&lt;/authors&gt;&lt;/contributors&gt;&lt;titles&gt;&lt;title&gt;Low intraovarian vascular resistance: a marker for severe ovarian hyperstimulation syndrome&lt;/title&gt;&lt;secondary-title&gt;Fertility and Sterility&lt;/secondary-title&gt;&lt;/titles&gt;&lt;periodical&gt;&lt;full-title&gt;Fertil Steril&lt;/full-title&gt;&lt;abbr-1&gt;Fertility and sterility&lt;/abbr-1&gt;&lt;/periodical&gt;&lt;pages&gt;728-732&lt;/pages&gt;&lt;volume&gt;67&lt;/volume&gt;&lt;number&gt;4&lt;/number&gt;&lt;keywords&gt;&lt;keyword&gt;Color flow Doppler imaging&lt;/keyword&gt;&lt;keyword&gt;pulsed Doppler imaging&lt;/keyword&gt;&lt;keyword&gt;intraovarian vascular resistance&lt;/keyword&gt;&lt;keyword&gt;ovarian hyperstimulation syndrome&lt;/keyword&gt;&lt;/keywords&gt;&lt;dates&gt;&lt;year&gt;1997&lt;/year&gt;&lt;/dates&gt;&lt;isbn&gt;0015-0282&lt;/isbn&gt;&lt;urls&gt;&lt;related-urls&gt;&lt;url&gt;http://www.sciencedirect.com/science/article/pii/S001502829781374X&lt;/url&gt;&lt;/related-urls&gt;&lt;/urls&gt;&lt;electronic-resource-num&gt;http://dx.doi.org/10.1016/S0015-0282(97)81374-X&lt;/electronic-resource-num&gt;&lt;/record&gt;&lt;/Cite&gt;&lt;/EndNote&gt;</w:instrText>
      </w:r>
      <w:r>
        <w:rPr>
          <w:rFonts w:cs="Calibri"/>
          <w:sz w:val="24"/>
          <w:szCs w:val="24"/>
        </w:rPr>
        <w:fldChar w:fldCharType="separate"/>
      </w:r>
      <w:r w:rsidR="000347F2">
        <w:rPr>
          <w:rFonts w:cs="Calibri"/>
          <w:noProof/>
          <w:sz w:val="24"/>
          <w:szCs w:val="24"/>
        </w:rPr>
        <w:t>(37)</w:t>
      </w:r>
      <w:r>
        <w:rPr>
          <w:rFonts w:cs="Calibri"/>
          <w:sz w:val="24"/>
          <w:szCs w:val="24"/>
        </w:rPr>
        <w:fldChar w:fldCharType="end"/>
      </w:r>
      <w:r w:rsidRPr="00D66C0D">
        <w:rPr>
          <w:rFonts w:cs="Calibri"/>
          <w:sz w:val="24"/>
          <w:szCs w:val="24"/>
        </w:rPr>
        <w:t xml:space="preserve"> in the luteal phase. By contrast, it is recognised that ovarian volume decreases with pituitary downregulation </w:t>
      </w:r>
      <w:r>
        <w:rPr>
          <w:rFonts w:cs="Calibri"/>
          <w:sz w:val="24"/>
          <w:szCs w:val="24"/>
        </w:rPr>
        <w:fldChar w:fldCharType="begin"/>
      </w:r>
      <w:r w:rsidR="000347F2">
        <w:rPr>
          <w:rFonts w:cs="Calibri"/>
          <w:sz w:val="24"/>
          <w:szCs w:val="24"/>
        </w:rPr>
        <w:instrText xml:space="preserve"> ADDIN EN.CITE &lt;EndNote&gt;&lt;Cite&gt;&lt;Author&gt;Järvelä&lt;/Author&gt;&lt;Year&gt;2003&lt;/Year&gt;&lt;RecNum&gt;1082&lt;/RecNum&gt;&lt;DisplayText&gt;(38)&lt;/DisplayText&gt;&lt;record&gt;&lt;rec-number&gt;1082&lt;/rec-number&gt;&lt;foreign-keys&gt;&lt;key app="EN" db-id="9fvdpsafxpzvpseew2a5t2e95wa5p20awzw2" timestamp="1395697408"&gt;1082&lt;/key&gt;&lt;/foreign-keys&gt;&lt;ref-type name="Journal Article"&gt;17&lt;/ref-type&gt;&lt;contributors&gt;&lt;authors&gt;&lt;author&gt;Järvelä, Ilkka Y&lt;/author&gt;&lt;author&gt;Sladkevicius, Povilas&lt;/author&gt;&lt;author&gt;Kelly, Simon&lt;/author&gt;&lt;author&gt;Ojha, Kamal&lt;/author&gt;&lt;author&gt;Campbell, Stuart&lt;/author&gt;&lt;author&gt;Nargund, Geeta&lt;/author&gt;&lt;/authors&gt;&lt;/contributors&gt;&lt;titles&gt;&lt;title&gt;Effect of pituitary down-regulation on the ovary before in vitro fertilization as measured using three-dimensional power Doppler ultrasound&lt;/title&gt;&lt;secondary-title&gt;Fertility and sterility&lt;/secondary-title&gt;&lt;/titles&gt;&lt;periodical&gt;&lt;full-title&gt;Fertil Steril&lt;/full-title&gt;&lt;abbr-1&gt;Fertility and sterility&lt;/abbr-1&gt;&lt;/periodical&gt;&lt;pages&gt;1129-1135&lt;/pages&gt;&lt;volume&gt;79&lt;/volume&gt;&lt;number&gt;5&lt;/number&gt;&lt;dates&gt;&lt;year&gt;2003&lt;/year&gt;&lt;/dates&gt;&lt;isbn&gt;0015-0282&lt;/isbn&gt;&lt;urls&gt;&lt;/urls&gt;&lt;/record&gt;&lt;/Cite&gt;&lt;/EndNote&gt;</w:instrText>
      </w:r>
      <w:r>
        <w:rPr>
          <w:rFonts w:cs="Calibri"/>
          <w:sz w:val="24"/>
          <w:szCs w:val="24"/>
        </w:rPr>
        <w:fldChar w:fldCharType="separate"/>
      </w:r>
      <w:r w:rsidR="000347F2">
        <w:rPr>
          <w:rFonts w:cs="Calibri"/>
          <w:noProof/>
          <w:sz w:val="24"/>
          <w:szCs w:val="24"/>
        </w:rPr>
        <w:t>(38)</w:t>
      </w:r>
      <w:r>
        <w:rPr>
          <w:rFonts w:cs="Calibri"/>
          <w:sz w:val="24"/>
          <w:szCs w:val="24"/>
        </w:rPr>
        <w:fldChar w:fldCharType="end"/>
      </w:r>
      <w:r w:rsidRPr="00D66C0D">
        <w:rPr>
          <w:rFonts w:cs="Calibri"/>
          <w:sz w:val="24"/>
          <w:szCs w:val="24"/>
        </w:rPr>
        <w:t>, a</w:t>
      </w:r>
      <w:r>
        <w:rPr>
          <w:rFonts w:cs="Calibri"/>
          <w:sz w:val="24"/>
          <w:szCs w:val="24"/>
        </w:rPr>
        <w:t xml:space="preserve"> phenomenon best predicted by </w:t>
      </w:r>
      <w:r w:rsidRPr="00D66C0D">
        <w:rPr>
          <w:rFonts w:cs="Calibri"/>
          <w:sz w:val="24"/>
          <w:szCs w:val="24"/>
        </w:rPr>
        <w:t xml:space="preserve">Doppler-based </w:t>
      </w:r>
      <w:r>
        <w:rPr>
          <w:rFonts w:cs="Calibri"/>
          <w:sz w:val="24"/>
          <w:szCs w:val="24"/>
        </w:rPr>
        <w:t xml:space="preserve">assessment of </w:t>
      </w:r>
      <w:r w:rsidRPr="00D66C0D">
        <w:rPr>
          <w:rFonts w:cs="Calibri"/>
          <w:sz w:val="24"/>
          <w:szCs w:val="24"/>
        </w:rPr>
        <w:t xml:space="preserve">ovarian artery resistance index </w:t>
      </w:r>
      <w:r>
        <w:rPr>
          <w:rFonts w:cs="Calibri"/>
          <w:sz w:val="24"/>
          <w:szCs w:val="24"/>
        </w:rPr>
        <w:fldChar w:fldCharType="begin"/>
      </w:r>
      <w:r w:rsidR="000347F2">
        <w:rPr>
          <w:rFonts w:cs="Calibri"/>
          <w:sz w:val="24"/>
          <w:szCs w:val="24"/>
        </w:rPr>
        <w:instrText xml:space="preserve"> ADDIN EN.CITE &lt;EndNote&gt;&lt;Cite&gt;&lt;Author&gt;Dada&lt;/Author&gt;&lt;Year&gt;2001&lt;/Year&gt;&lt;RecNum&gt;957&lt;/RecNum&gt;&lt;DisplayText&gt;(39)&lt;/DisplayText&gt;&lt;record&gt;&lt;rec-number&gt;957&lt;/rec-number&gt;&lt;foreign-keys&gt;&lt;key app="EN" db-id="9fvdpsafxpzvpseew2a5t2e95wa5p20awzw2" timestamp="1393551516"&gt;957&lt;/key&gt;&lt;/foreign-keys&gt;&lt;ref-type name="Journal Article"&gt;17&lt;/ref-type&gt;&lt;contributors&gt;&lt;authors&gt;&lt;author&gt;Dada, Tunde&lt;/author&gt;&lt;author&gt;Salha, Osama&lt;/author&gt;&lt;author&gt;Allgar, Vicki&lt;/author&gt;&lt;author&gt;Sharma, Vinay&lt;/author&gt;&lt;/authors&gt;&lt;/contributors&gt;&lt;titles&gt;&lt;title&gt;Utero-ovarian blood flow characteristics of pituitary desensitization&lt;/title&gt;&lt;secondary-title&gt;Human Reproduction&lt;/secondary-title&gt;&lt;/titles&gt;&lt;periodical&gt;&lt;full-title&gt;Human Reproduction&lt;/full-title&gt;&lt;/periodical&gt;&lt;pages&gt;1663-1670&lt;/pages&gt;&lt;volume&gt;16&lt;/volume&gt;&lt;number&gt;8&lt;/number&gt;&lt;dates&gt;&lt;year&gt;2001&lt;/year&gt;&lt;/dates&gt;&lt;isbn&gt;0268-1161&lt;/isbn&gt;&lt;urls&gt;&lt;/urls&gt;&lt;/record&gt;&lt;/Cite&gt;&lt;/EndNote&gt;</w:instrText>
      </w:r>
      <w:r>
        <w:rPr>
          <w:rFonts w:cs="Calibri"/>
          <w:sz w:val="24"/>
          <w:szCs w:val="24"/>
        </w:rPr>
        <w:fldChar w:fldCharType="separate"/>
      </w:r>
      <w:r w:rsidR="000347F2">
        <w:rPr>
          <w:rFonts w:cs="Calibri"/>
          <w:noProof/>
          <w:sz w:val="24"/>
          <w:szCs w:val="24"/>
        </w:rPr>
        <w:t>(39)</w:t>
      </w:r>
      <w:r>
        <w:rPr>
          <w:rFonts w:cs="Calibri"/>
          <w:sz w:val="24"/>
          <w:szCs w:val="24"/>
        </w:rPr>
        <w:fldChar w:fldCharType="end"/>
      </w:r>
      <w:r w:rsidRPr="00D66C0D">
        <w:rPr>
          <w:rFonts w:cs="Calibri"/>
          <w:sz w:val="24"/>
          <w:szCs w:val="24"/>
        </w:rPr>
        <w:t xml:space="preserve">. </w:t>
      </w:r>
      <w:r>
        <w:rPr>
          <w:rFonts w:cs="Calibri"/>
          <w:sz w:val="24"/>
          <w:szCs w:val="24"/>
        </w:rPr>
        <w:t>I</w:t>
      </w:r>
      <w:r w:rsidRPr="00D66C0D">
        <w:rPr>
          <w:rFonts w:cs="Calibri"/>
          <w:sz w:val="24"/>
          <w:szCs w:val="24"/>
        </w:rPr>
        <w:t xml:space="preserve">t has been proposed that the ovarian volume on the day of hCG trigger may predict OHSS </w:t>
      </w:r>
      <w:r>
        <w:rPr>
          <w:rFonts w:cs="Calibri"/>
          <w:sz w:val="24"/>
          <w:szCs w:val="24"/>
        </w:rPr>
        <w:fldChar w:fldCharType="begin"/>
      </w:r>
      <w:r w:rsidR="000347F2">
        <w:rPr>
          <w:rFonts w:cs="Calibri"/>
          <w:sz w:val="24"/>
          <w:szCs w:val="24"/>
        </w:rPr>
        <w:instrText xml:space="preserve"> ADDIN EN.CITE &lt;EndNote&gt;&lt;Cite&gt;&lt;Author&gt;Oyesanya&lt;/Author&gt;&lt;Year&gt;1995&lt;/Year&gt;&lt;RecNum&gt;1085&lt;/RecNum&gt;&lt;DisplayText&gt;(40)&lt;/DisplayText&gt;&lt;record&gt;&lt;rec-number&gt;1085&lt;/rec-number&gt;&lt;foreign-keys&gt;&lt;key app="EN" db-id="9fvdpsafxpzvpseew2a5t2e95wa5p20awzw2" timestamp="1395698995"&gt;1085&lt;/key&gt;&lt;/foreign-keys&gt;&lt;ref-type name="Journal Article"&gt;17&lt;/ref-type&gt;&lt;contributors&gt;&lt;authors&gt;&lt;author&gt;Oyesanya, Olufunso A&lt;/author&gt;&lt;author&gt;Parsons, John H&lt;/author&gt;&lt;author&gt;Collins, William P&lt;/author&gt;&lt;author&gt;Campbell, Stuart&lt;/author&gt;&lt;/authors&gt;&lt;/contributors&gt;&lt;titles&gt;&lt;title&gt;Total ovarian volume before human chorionic gonadotrophin administration for ovulation induction may predict the hyperstimulation syndrome&lt;/title&gt;&lt;secondary-title&gt;Human Reproduction&lt;/secondary-title&gt;&lt;/titles&gt;&lt;periodical&gt;&lt;full-title&gt;Human Reproduction&lt;/full-title&gt;&lt;/periodical&gt;&lt;pages&gt;3211-3212&lt;/pages&gt;&lt;volume&gt;10&lt;/volume&gt;&lt;number&gt;12&lt;/number&gt;&lt;dates&gt;&lt;year&gt;1995&lt;/year&gt;&lt;/dates&gt;&lt;isbn&gt;0268-1161&lt;/isbn&gt;&lt;urls&gt;&lt;/urls&gt;&lt;/record&gt;&lt;/Cite&gt;&lt;/EndNote&gt;</w:instrText>
      </w:r>
      <w:r>
        <w:rPr>
          <w:rFonts w:cs="Calibri"/>
          <w:sz w:val="24"/>
          <w:szCs w:val="24"/>
        </w:rPr>
        <w:fldChar w:fldCharType="separate"/>
      </w:r>
      <w:r w:rsidR="000347F2">
        <w:rPr>
          <w:rFonts w:cs="Calibri"/>
          <w:noProof/>
          <w:sz w:val="24"/>
          <w:szCs w:val="24"/>
        </w:rPr>
        <w:t>(40)</w:t>
      </w:r>
      <w:r>
        <w:rPr>
          <w:rFonts w:cs="Calibri"/>
          <w:sz w:val="24"/>
          <w:szCs w:val="24"/>
        </w:rPr>
        <w:fldChar w:fldCharType="end"/>
      </w:r>
      <w:r w:rsidRPr="00D66C0D">
        <w:rPr>
          <w:rFonts w:cs="Calibri"/>
          <w:sz w:val="24"/>
          <w:szCs w:val="24"/>
        </w:rPr>
        <w:t xml:space="preserve"> and, as such, ovarian volume </w:t>
      </w:r>
      <w:r>
        <w:rPr>
          <w:rFonts w:cs="Calibri"/>
          <w:sz w:val="24"/>
          <w:szCs w:val="24"/>
        </w:rPr>
        <w:t xml:space="preserve">assessment </w:t>
      </w:r>
      <w:r w:rsidRPr="00D66C0D">
        <w:rPr>
          <w:rFonts w:cs="Calibri"/>
          <w:sz w:val="24"/>
          <w:szCs w:val="24"/>
        </w:rPr>
        <w:t>is included i</w:t>
      </w:r>
      <w:r w:rsidRPr="002B1F4B">
        <w:rPr>
          <w:rFonts w:cs="Calibri"/>
          <w:sz w:val="24"/>
          <w:szCs w:val="24"/>
        </w:rPr>
        <w:t xml:space="preserve">n the classification of OHSS severity </w:t>
      </w:r>
      <w:r>
        <w:rPr>
          <w:rFonts w:cs="Calibri"/>
          <w:sz w:val="24"/>
          <w:szCs w:val="24"/>
        </w:rPr>
        <w:fldChar w:fldCharType="begin"/>
      </w:r>
      <w:r w:rsidR="000347F2">
        <w:rPr>
          <w:rFonts w:cs="Calibri"/>
          <w:sz w:val="24"/>
          <w:szCs w:val="24"/>
        </w:rPr>
        <w:instrText xml:space="preserve"> ADDIN EN.CITE &lt;EndNote&gt;&lt;Cite&gt;&lt;Author&gt;Mathur&lt;/Author&gt;&lt;Year&gt;2008&lt;/Year&gt;&lt;RecNum&gt;619&lt;/RecNum&gt;&lt;DisplayText&gt;(5)&lt;/DisplayText&gt;&lt;record&gt;&lt;rec-number&gt;619&lt;/rec-number&gt;&lt;foreign-keys&gt;&lt;key app="EN" db-id="9fvdpsafxpzvpseew2a5t2e95wa5p20awzw2" timestamp="0"&gt;619&lt;/key&gt;&lt;/foreign-keys&gt;&lt;ref-type name="Journal Article"&gt;17&lt;/ref-type&gt;&lt;contributors&gt;&lt;authors&gt;&lt;author&gt;Mathur, Raj&lt;/author&gt;&lt;author&gt;Sumaya, Wael&lt;/author&gt;&lt;/authors&gt;&lt;/contributors&gt;&lt;titles&gt;&lt;title&gt;Prevention and management of ovarian hyperstimulation syndrome&lt;/title&gt;&lt;secondary-title&gt;Obstetrics, Gynaecology &amp;amp; Reproductive Medicine&lt;/secondary-title&gt;&lt;/titles&gt;&lt;periodical&gt;&lt;full-title&gt;Obstetrics, Gynaecology &amp;amp; Reproductive Medicine&lt;/full-title&gt;&lt;/periodical&gt;&lt;pages&gt;18-22&lt;/pages&gt;&lt;volume&gt;18&lt;/volume&gt;&lt;number&gt;1&lt;/number&gt;&lt;keywords&gt;&lt;keyword&gt;ascites&lt;/keyword&gt;&lt;keyword&gt;coasting&lt;/keyword&gt;&lt;keyword&gt;human chorionic gonadotrophin&lt;/keyword&gt;&lt;keyword&gt;ovarian hyperstimulation syndrome&lt;/keyword&gt;&lt;keyword&gt;thrombosis&lt;/keyword&gt;&lt;/keywords&gt;&lt;dates&gt;&lt;year&gt;2008&lt;/year&gt;&lt;/dates&gt;&lt;isbn&gt;1751-7214&lt;/isbn&gt;&lt;urls&gt;&lt;related-urls&gt;&lt;url&gt;http://www.sciencedirect.com/science/article/pii/S1751721407002291&lt;/url&gt;&lt;/related-urls&gt;&lt;/urls&gt;&lt;electronic-resource-num&gt;http://dx.doi.org/10.1016/j.ogrm.2007.11.004&lt;/electronic-resource-num&gt;&lt;/record&gt;&lt;/Cite&gt;&lt;/EndNote&gt;</w:instrText>
      </w:r>
      <w:r>
        <w:rPr>
          <w:rFonts w:cs="Calibri"/>
          <w:sz w:val="24"/>
          <w:szCs w:val="24"/>
        </w:rPr>
        <w:fldChar w:fldCharType="separate"/>
      </w:r>
      <w:r w:rsidR="000347F2">
        <w:rPr>
          <w:rFonts w:cs="Calibri"/>
          <w:noProof/>
          <w:sz w:val="24"/>
          <w:szCs w:val="24"/>
        </w:rPr>
        <w:t>(5)</w:t>
      </w:r>
      <w:r>
        <w:rPr>
          <w:rFonts w:cs="Calibri"/>
          <w:sz w:val="24"/>
          <w:szCs w:val="24"/>
        </w:rPr>
        <w:fldChar w:fldCharType="end"/>
      </w:r>
      <w:r>
        <w:rPr>
          <w:rFonts w:cs="Calibri"/>
          <w:sz w:val="24"/>
          <w:szCs w:val="24"/>
        </w:rPr>
        <w:t xml:space="preserve"> although its true value is in symptoms of ovarian pain and not in the vasoactive cytokine output of the ovaries</w:t>
      </w:r>
      <w:r w:rsidRPr="002B1F4B">
        <w:rPr>
          <w:rFonts w:cs="Calibri"/>
          <w:sz w:val="24"/>
          <w:szCs w:val="24"/>
        </w:rPr>
        <w:t xml:space="preserve">. </w:t>
      </w:r>
      <w:r>
        <w:rPr>
          <w:rFonts w:cs="Calibri"/>
          <w:sz w:val="24"/>
          <w:szCs w:val="24"/>
        </w:rPr>
        <w:t xml:space="preserve">In support of our hypothesis, </w:t>
      </w:r>
      <w:r w:rsidRPr="002B1F4B">
        <w:rPr>
          <w:rFonts w:cs="Calibri"/>
          <w:sz w:val="24"/>
          <w:szCs w:val="24"/>
        </w:rPr>
        <w:t>the</w:t>
      </w:r>
      <w:r>
        <w:rPr>
          <w:rFonts w:cs="Calibri"/>
          <w:sz w:val="24"/>
          <w:szCs w:val="24"/>
        </w:rPr>
        <w:t xml:space="preserve">re was a trend for reduction in ovarian volume in women receiving </w:t>
      </w:r>
      <w:r w:rsidRPr="002B1F4B">
        <w:rPr>
          <w:rFonts w:cs="Calibri"/>
          <w:color w:val="000000"/>
          <w:sz w:val="24"/>
          <w:szCs w:val="24"/>
        </w:rPr>
        <w:t>IMP</w:t>
      </w:r>
      <w:r>
        <w:rPr>
          <w:rFonts w:cs="Calibri"/>
          <w:color w:val="000000"/>
          <w:sz w:val="24"/>
          <w:szCs w:val="24"/>
        </w:rPr>
        <w:t xml:space="preserve">.  This trend was maintained in pregnancy despite the embryonic HCG stimulation, such that </w:t>
      </w:r>
      <w:r w:rsidRPr="002B1F4B">
        <w:rPr>
          <w:rFonts w:cs="Calibri"/>
          <w:color w:val="000000"/>
          <w:sz w:val="24"/>
          <w:szCs w:val="24"/>
        </w:rPr>
        <w:t xml:space="preserve">by </w:t>
      </w:r>
      <w:r>
        <w:rPr>
          <w:rFonts w:cs="Calibri"/>
          <w:color w:val="000000"/>
          <w:sz w:val="24"/>
          <w:szCs w:val="24"/>
        </w:rPr>
        <w:t>7th week of gestation, the ovari</w:t>
      </w:r>
      <w:r w:rsidRPr="002B1F4B">
        <w:rPr>
          <w:rFonts w:cs="Calibri"/>
          <w:color w:val="000000"/>
          <w:sz w:val="24"/>
          <w:szCs w:val="24"/>
        </w:rPr>
        <w:t xml:space="preserve">an volumes </w:t>
      </w:r>
      <w:r>
        <w:rPr>
          <w:rFonts w:cs="Calibri"/>
          <w:color w:val="000000"/>
          <w:sz w:val="24"/>
          <w:szCs w:val="24"/>
        </w:rPr>
        <w:t>had actually decreased to</w:t>
      </w:r>
      <w:r w:rsidRPr="002B1F4B">
        <w:rPr>
          <w:rFonts w:cs="Calibri"/>
          <w:color w:val="000000"/>
          <w:sz w:val="24"/>
          <w:szCs w:val="24"/>
        </w:rPr>
        <w:t xml:space="preserve"> a fifth </w:t>
      </w:r>
      <w:r>
        <w:rPr>
          <w:rFonts w:cs="Calibri"/>
          <w:color w:val="000000"/>
          <w:sz w:val="24"/>
          <w:szCs w:val="24"/>
        </w:rPr>
        <w:t xml:space="preserve">of those </w:t>
      </w:r>
      <w:r w:rsidRPr="002B1F4B">
        <w:rPr>
          <w:rFonts w:cs="Calibri"/>
          <w:color w:val="000000"/>
          <w:sz w:val="24"/>
          <w:szCs w:val="24"/>
        </w:rPr>
        <w:t>relative to the day of hCG trigger</w:t>
      </w:r>
      <w:r>
        <w:rPr>
          <w:rFonts w:cs="Calibri"/>
          <w:color w:val="000000"/>
          <w:sz w:val="24"/>
          <w:szCs w:val="24"/>
        </w:rPr>
        <w:t xml:space="preserve">. By contrast, ovaries in the VP group remained sensitive to the pituitary gonadotrophin output and subsequently the embryonic HCG, thus the corpora lutea thrived and ovarian volume almost </w:t>
      </w:r>
      <w:r w:rsidRPr="002B1F4B">
        <w:rPr>
          <w:rFonts w:cs="Calibri"/>
          <w:color w:val="000000"/>
          <w:sz w:val="24"/>
          <w:szCs w:val="24"/>
        </w:rPr>
        <w:t>doubl</w:t>
      </w:r>
      <w:r>
        <w:rPr>
          <w:rFonts w:cs="Calibri"/>
          <w:color w:val="000000"/>
          <w:sz w:val="24"/>
          <w:szCs w:val="24"/>
        </w:rPr>
        <w:t xml:space="preserve">ed by 7th wek of gestation in </w:t>
      </w:r>
      <w:r w:rsidRPr="002B1F4B">
        <w:rPr>
          <w:rFonts w:cs="Calibri"/>
          <w:color w:val="000000"/>
          <w:sz w:val="24"/>
          <w:szCs w:val="24"/>
        </w:rPr>
        <w:t>the VP group. Th</w:t>
      </w:r>
      <w:r>
        <w:rPr>
          <w:rFonts w:cs="Calibri"/>
          <w:color w:val="000000"/>
          <w:sz w:val="24"/>
          <w:szCs w:val="24"/>
        </w:rPr>
        <w:t xml:space="preserve">e </w:t>
      </w:r>
      <w:r w:rsidRPr="002B1F4B">
        <w:rPr>
          <w:rFonts w:cs="Calibri"/>
          <w:color w:val="000000"/>
          <w:sz w:val="24"/>
          <w:szCs w:val="24"/>
        </w:rPr>
        <w:t xml:space="preserve">higher mean serum </w:t>
      </w:r>
      <w:r w:rsidRPr="00320603">
        <w:rPr>
          <w:rFonts w:cs="Calibri"/>
          <w:color w:val="000000"/>
          <w:sz w:val="24"/>
          <w:szCs w:val="24"/>
        </w:rPr>
        <w:t xml:space="preserve">progesterone levels in the IMP group on days 3 and 14 post-UDOR </w:t>
      </w:r>
      <w:r>
        <w:rPr>
          <w:rFonts w:cs="Calibri"/>
          <w:color w:val="000000"/>
          <w:sz w:val="24"/>
          <w:szCs w:val="24"/>
        </w:rPr>
        <w:t>at the same time as relative reduction in ovarian volume r</w:t>
      </w:r>
      <w:r w:rsidRPr="00320603">
        <w:rPr>
          <w:rFonts w:cs="Calibri"/>
          <w:color w:val="000000"/>
          <w:sz w:val="24"/>
          <w:szCs w:val="24"/>
        </w:rPr>
        <w:t>epresent</w:t>
      </w:r>
      <w:r>
        <w:rPr>
          <w:rFonts w:cs="Calibri"/>
          <w:color w:val="000000"/>
          <w:sz w:val="24"/>
          <w:szCs w:val="24"/>
        </w:rPr>
        <w:t>s</w:t>
      </w:r>
      <w:r w:rsidRPr="00320603">
        <w:rPr>
          <w:rFonts w:cs="Calibri"/>
          <w:color w:val="000000"/>
          <w:sz w:val="24"/>
          <w:szCs w:val="24"/>
        </w:rPr>
        <w:t xml:space="preserve"> a </w:t>
      </w:r>
      <w:r>
        <w:rPr>
          <w:rFonts w:cs="Calibri"/>
          <w:color w:val="000000"/>
          <w:sz w:val="24"/>
          <w:szCs w:val="24"/>
        </w:rPr>
        <w:t xml:space="preserve">relative </w:t>
      </w:r>
      <w:r w:rsidRPr="00320603">
        <w:rPr>
          <w:rFonts w:cs="Calibri"/>
          <w:color w:val="000000"/>
          <w:sz w:val="24"/>
          <w:szCs w:val="24"/>
        </w:rPr>
        <w:t xml:space="preserve">decrease in the size of the corpora lutea due to </w:t>
      </w:r>
      <w:r>
        <w:rPr>
          <w:rFonts w:cs="Calibri"/>
          <w:color w:val="000000"/>
          <w:sz w:val="24"/>
          <w:szCs w:val="24"/>
        </w:rPr>
        <w:t xml:space="preserve">the lack of </w:t>
      </w:r>
      <w:r w:rsidRPr="00320603">
        <w:rPr>
          <w:rFonts w:cs="Calibri"/>
          <w:color w:val="000000"/>
          <w:sz w:val="24"/>
          <w:szCs w:val="24"/>
        </w:rPr>
        <w:t xml:space="preserve">luteotrophic </w:t>
      </w:r>
      <w:r>
        <w:rPr>
          <w:rFonts w:cs="Calibri"/>
          <w:color w:val="000000"/>
          <w:sz w:val="24"/>
          <w:szCs w:val="24"/>
        </w:rPr>
        <w:t>support from the pituitary gonadotrohpins</w:t>
      </w:r>
      <w:r w:rsidRPr="00320603">
        <w:rPr>
          <w:rFonts w:cs="Calibri"/>
          <w:color w:val="000000"/>
          <w:sz w:val="24"/>
          <w:szCs w:val="24"/>
        </w:rPr>
        <w:t>.</w:t>
      </w:r>
    </w:p>
    <w:p w:rsidR="009B438E" w:rsidRDefault="009B438E" w:rsidP="009B438E">
      <w:pPr>
        <w:spacing w:after="0"/>
        <w:jc w:val="both"/>
        <w:rPr>
          <w:rFonts w:cs="Calibri"/>
          <w:sz w:val="24"/>
          <w:szCs w:val="24"/>
        </w:rPr>
      </w:pPr>
    </w:p>
    <w:p w:rsidR="009B438E" w:rsidRPr="00746301" w:rsidRDefault="009B438E" w:rsidP="009B438E">
      <w:pPr>
        <w:spacing w:after="0"/>
        <w:jc w:val="both"/>
        <w:rPr>
          <w:rFonts w:cs="Calibri"/>
          <w:sz w:val="24"/>
          <w:szCs w:val="24"/>
        </w:rPr>
      </w:pPr>
      <w:r>
        <w:rPr>
          <w:rFonts w:cs="Calibri"/>
          <w:sz w:val="24"/>
          <w:szCs w:val="24"/>
        </w:rPr>
        <w:t xml:space="preserve">We also </w:t>
      </w:r>
      <w:r w:rsidRPr="0064619C">
        <w:rPr>
          <w:rFonts w:cs="Calibri"/>
          <w:sz w:val="24"/>
          <w:szCs w:val="24"/>
        </w:rPr>
        <w:t>hypothes</w:t>
      </w:r>
      <w:r>
        <w:rPr>
          <w:rFonts w:cs="Calibri"/>
          <w:sz w:val="24"/>
          <w:szCs w:val="24"/>
        </w:rPr>
        <w:t xml:space="preserve">ised that </w:t>
      </w:r>
      <w:r w:rsidRPr="0064619C">
        <w:rPr>
          <w:rFonts w:cs="Calibri"/>
          <w:sz w:val="24"/>
          <w:szCs w:val="24"/>
        </w:rPr>
        <w:t>IMP-de</w:t>
      </w:r>
      <w:r>
        <w:rPr>
          <w:rFonts w:cs="Calibri"/>
          <w:sz w:val="24"/>
          <w:szCs w:val="24"/>
        </w:rPr>
        <w:t>rived</w:t>
      </w:r>
      <w:r w:rsidRPr="0064619C">
        <w:rPr>
          <w:rFonts w:cs="Calibri"/>
          <w:sz w:val="24"/>
          <w:szCs w:val="24"/>
        </w:rPr>
        <w:t xml:space="preserve"> elevated circulatory progesterone levels </w:t>
      </w:r>
      <w:r>
        <w:rPr>
          <w:rFonts w:cs="Calibri"/>
          <w:sz w:val="24"/>
          <w:szCs w:val="24"/>
        </w:rPr>
        <w:t xml:space="preserve">along with ovarian downregulation because </w:t>
      </w:r>
      <w:r w:rsidR="00663E03">
        <w:rPr>
          <w:rFonts w:cs="Calibri"/>
          <w:sz w:val="24"/>
          <w:szCs w:val="24"/>
        </w:rPr>
        <w:t>of</w:t>
      </w:r>
      <w:r>
        <w:rPr>
          <w:rFonts w:cs="Calibri"/>
          <w:sz w:val="24"/>
          <w:szCs w:val="24"/>
        </w:rPr>
        <w:t xml:space="preserve"> the lack of luteotrophic pituitary support </w:t>
      </w:r>
      <w:r w:rsidRPr="0064619C">
        <w:rPr>
          <w:rFonts w:cs="Calibri"/>
          <w:sz w:val="24"/>
          <w:szCs w:val="24"/>
        </w:rPr>
        <w:t xml:space="preserve">would result in </w:t>
      </w:r>
      <w:r>
        <w:rPr>
          <w:rFonts w:cs="Calibri"/>
          <w:sz w:val="24"/>
          <w:szCs w:val="24"/>
        </w:rPr>
        <w:t xml:space="preserve">a decrease in ovarian blood flow and </w:t>
      </w:r>
      <w:r w:rsidRPr="0064619C">
        <w:rPr>
          <w:rFonts w:cs="Calibri"/>
          <w:sz w:val="24"/>
          <w:szCs w:val="24"/>
        </w:rPr>
        <w:t xml:space="preserve">an increase in ovarian artery resistance. This change would be associated with a decrease in peak velocity and, </w:t>
      </w:r>
      <w:r>
        <w:rPr>
          <w:rFonts w:cs="Calibri"/>
          <w:sz w:val="24"/>
          <w:szCs w:val="24"/>
        </w:rPr>
        <w:t xml:space="preserve">if our hypothesis was correct, </w:t>
      </w:r>
      <w:r w:rsidRPr="0064619C">
        <w:rPr>
          <w:rFonts w:cs="Calibri"/>
          <w:sz w:val="24"/>
          <w:szCs w:val="24"/>
        </w:rPr>
        <w:t xml:space="preserve">as for ovarian volume, </w:t>
      </w:r>
      <w:r>
        <w:rPr>
          <w:rFonts w:cs="Calibri"/>
          <w:sz w:val="24"/>
          <w:szCs w:val="24"/>
        </w:rPr>
        <w:t xml:space="preserve">this would </w:t>
      </w:r>
      <w:r w:rsidRPr="0064619C">
        <w:rPr>
          <w:rFonts w:cs="Calibri"/>
          <w:sz w:val="24"/>
          <w:szCs w:val="24"/>
        </w:rPr>
        <w:t xml:space="preserve">correspond to </w:t>
      </w:r>
      <w:r>
        <w:rPr>
          <w:rFonts w:cs="Calibri"/>
          <w:sz w:val="24"/>
          <w:szCs w:val="24"/>
        </w:rPr>
        <w:t xml:space="preserve">a </w:t>
      </w:r>
      <w:r w:rsidRPr="0064619C">
        <w:rPr>
          <w:rFonts w:cs="Calibri"/>
          <w:sz w:val="24"/>
          <w:szCs w:val="24"/>
        </w:rPr>
        <w:t xml:space="preserve">clinically apparent decrease in OHSS rate. </w:t>
      </w:r>
      <w:r>
        <w:rPr>
          <w:rFonts w:cs="Calibri"/>
          <w:sz w:val="24"/>
          <w:szCs w:val="24"/>
        </w:rPr>
        <w:t>As hypothesised, our study noted</w:t>
      </w:r>
      <w:r w:rsidRPr="0064619C">
        <w:rPr>
          <w:rFonts w:cs="Calibri"/>
          <w:sz w:val="24"/>
          <w:szCs w:val="24"/>
        </w:rPr>
        <w:t xml:space="preserve"> a </w:t>
      </w:r>
      <w:r w:rsidRPr="0064619C">
        <w:rPr>
          <w:rFonts w:cs="Calibri"/>
          <w:color w:val="000000"/>
          <w:sz w:val="24"/>
          <w:szCs w:val="24"/>
        </w:rPr>
        <w:t xml:space="preserve">progressive decrease in ovarian artery peak systolic velocity in the IMP group </w:t>
      </w:r>
      <w:r>
        <w:rPr>
          <w:rFonts w:cs="Calibri"/>
          <w:color w:val="000000"/>
          <w:sz w:val="24"/>
          <w:szCs w:val="24"/>
        </w:rPr>
        <w:t xml:space="preserve">when </w:t>
      </w:r>
      <w:r w:rsidRPr="0064619C">
        <w:rPr>
          <w:rFonts w:cs="Calibri"/>
          <w:color w:val="000000"/>
          <w:sz w:val="24"/>
          <w:szCs w:val="24"/>
        </w:rPr>
        <w:t xml:space="preserve">compared to its VP counterpart. </w:t>
      </w:r>
      <w:r>
        <w:rPr>
          <w:rFonts w:cs="Calibri"/>
          <w:color w:val="000000"/>
          <w:sz w:val="24"/>
          <w:szCs w:val="24"/>
        </w:rPr>
        <w:t xml:space="preserve">Studying the </w:t>
      </w:r>
      <w:r w:rsidRPr="0064619C">
        <w:rPr>
          <w:rFonts w:cs="Calibri"/>
          <w:color w:val="000000"/>
          <w:sz w:val="24"/>
          <w:szCs w:val="24"/>
        </w:rPr>
        <w:t>ovarian artery PI and RI: there w</w:t>
      </w:r>
      <w:r>
        <w:rPr>
          <w:rFonts w:cs="Calibri"/>
          <w:color w:val="000000"/>
          <w:sz w:val="24"/>
          <w:szCs w:val="24"/>
        </w:rPr>
        <w:t xml:space="preserve">as a </w:t>
      </w:r>
      <w:r w:rsidRPr="0064619C">
        <w:rPr>
          <w:rFonts w:cs="Calibri"/>
          <w:color w:val="000000"/>
          <w:sz w:val="24"/>
          <w:szCs w:val="24"/>
        </w:rPr>
        <w:t xml:space="preserve">trend for an increase in RI in the IMP group </w:t>
      </w:r>
      <w:r>
        <w:rPr>
          <w:rFonts w:cs="Calibri"/>
          <w:color w:val="000000"/>
          <w:sz w:val="24"/>
          <w:szCs w:val="24"/>
        </w:rPr>
        <w:t>probably due t</w:t>
      </w:r>
      <w:r w:rsidR="0054550A">
        <w:rPr>
          <w:rFonts w:cs="Calibri"/>
          <w:color w:val="000000"/>
          <w:sz w:val="24"/>
          <w:szCs w:val="24"/>
        </w:rPr>
        <w:t>o ovarian downreg</w:t>
      </w:r>
      <w:r>
        <w:rPr>
          <w:rFonts w:cs="Calibri"/>
          <w:color w:val="000000"/>
          <w:sz w:val="24"/>
          <w:szCs w:val="24"/>
        </w:rPr>
        <w:t>ulation and elevated progesterone levels. There was</w:t>
      </w:r>
      <w:r w:rsidRPr="0064619C">
        <w:rPr>
          <w:rFonts w:cs="Calibri"/>
          <w:color w:val="000000"/>
          <w:sz w:val="24"/>
          <w:szCs w:val="24"/>
        </w:rPr>
        <w:t xml:space="preserve"> </w:t>
      </w:r>
      <w:r>
        <w:rPr>
          <w:rFonts w:cs="Calibri"/>
          <w:color w:val="000000"/>
          <w:sz w:val="24"/>
          <w:szCs w:val="24"/>
        </w:rPr>
        <w:t xml:space="preserve">evidence for </w:t>
      </w:r>
      <w:r w:rsidRPr="0064619C">
        <w:rPr>
          <w:rFonts w:cs="Calibri"/>
          <w:color w:val="000000"/>
          <w:sz w:val="24"/>
          <w:szCs w:val="24"/>
        </w:rPr>
        <w:t>an increase in PI in the VP group</w:t>
      </w:r>
      <w:r>
        <w:rPr>
          <w:rFonts w:cs="Calibri"/>
          <w:color w:val="000000"/>
          <w:sz w:val="24"/>
          <w:szCs w:val="24"/>
        </w:rPr>
        <w:t>, probably due to continuing high oestrogen and progesterone output from the hyperstimulated ovaries</w:t>
      </w:r>
      <w:r w:rsidRPr="0064619C">
        <w:rPr>
          <w:rFonts w:cs="Calibri"/>
          <w:color w:val="000000"/>
          <w:sz w:val="24"/>
          <w:szCs w:val="24"/>
        </w:rPr>
        <w:t xml:space="preserve">. </w:t>
      </w:r>
      <w:r>
        <w:rPr>
          <w:rFonts w:cs="Calibri"/>
          <w:color w:val="000000"/>
          <w:sz w:val="24"/>
          <w:szCs w:val="24"/>
        </w:rPr>
        <w:t xml:space="preserve">Noting such trends is in itself significant because of the inherently lower reproducibility and significant </w:t>
      </w:r>
      <w:r w:rsidRPr="0064619C">
        <w:rPr>
          <w:rFonts w:cs="Calibri"/>
          <w:color w:val="000000"/>
          <w:sz w:val="24"/>
          <w:szCs w:val="24"/>
        </w:rPr>
        <w:t>inter</w:t>
      </w:r>
      <w:r>
        <w:rPr>
          <w:rFonts w:cs="Calibri"/>
          <w:color w:val="000000"/>
          <w:sz w:val="24"/>
          <w:szCs w:val="24"/>
        </w:rPr>
        <w:t xml:space="preserve"> and intra</w:t>
      </w:r>
      <w:r w:rsidRPr="0064619C">
        <w:rPr>
          <w:rFonts w:cs="Calibri"/>
          <w:color w:val="000000"/>
          <w:sz w:val="24"/>
          <w:szCs w:val="24"/>
        </w:rPr>
        <w:t>-observer variability</w:t>
      </w:r>
      <w:r>
        <w:rPr>
          <w:rFonts w:cs="Calibri"/>
          <w:color w:val="000000"/>
          <w:sz w:val="24"/>
          <w:szCs w:val="24"/>
        </w:rPr>
        <w:t xml:space="preserve"> in such assessments</w:t>
      </w:r>
      <w:r w:rsidRPr="0064619C">
        <w:rPr>
          <w:rFonts w:cs="Calibri"/>
          <w:color w:val="000000"/>
          <w:sz w:val="24"/>
          <w:szCs w:val="24"/>
        </w:rPr>
        <w:t xml:space="preserve">. </w:t>
      </w:r>
      <w:r>
        <w:rPr>
          <w:rFonts w:cs="Calibri"/>
          <w:color w:val="000000"/>
          <w:sz w:val="24"/>
          <w:szCs w:val="24"/>
        </w:rPr>
        <w:t>Of the two para</w:t>
      </w:r>
      <w:r w:rsidRPr="0064619C">
        <w:rPr>
          <w:rFonts w:cs="Calibri"/>
          <w:color w:val="000000"/>
          <w:sz w:val="24"/>
          <w:szCs w:val="24"/>
        </w:rPr>
        <w:t xml:space="preserve">meters, RI is </w:t>
      </w:r>
      <w:r>
        <w:rPr>
          <w:rFonts w:cs="Calibri"/>
          <w:color w:val="000000"/>
          <w:sz w:val="24"/>
          <w:szCs w:val="24"/>
        </w:rPr>
        <w:t xml:space="preserve">thought to be </w:t>
      </w:r>
      <w:r w:rsidRPr="0064619C">
        <w:rPr>
          <w:rFonts w:cs="Calibri"/>
          <w:color w:val="000000"/>
          <w:sz w:val="24"/>
          <w:szCs w:val="24"/>
        </w:rPr>
        <w:t xml:space="preserve">more suitable </w:t>
      </w:r>
      <w:r>
        <w:rPr>
          <w:rFonts w:cs="Calibri"/>
          <w:color w:val="000000"/>
          <w:sz w:val="24"/>
          <w:szCs w:val="24"/>
        </w:rPr>
        <w:t xml:space="preserve">assessment </w:t>
      </w:r>
      <w:r w:rsidRPr="0064619C">
        <w:rPr>
          <w:rFonts w:cs="Calibri"/>
          <w:color w:val="000000"/>
          <w:sz w:val="24"/>
          <w:szCs w:val="24"/>
        </w:rPr>
        <w:t xml:space="preserve">for low resistance vascular beds with </w:t>
      </w:r>
      <w:r w:rsidRPr="00A70293">
        <w:rPr>
          <w:rFonts w:cs="Calibri"/>
          <w:color w:val="000000"/>
          <w:sz w:val="24"/>
          <w:szCs w:val="24"/>
        </w:rPr>
        <w:t xml:space="preserve">continuous flow </w:t>
      </w:r>
      <w:r>
        <w:rPr>
          <w:rFonts w:cs="Calibri"/>
          <w:color w:val="000000"/>
          <w:sz w:val="24"/>
          <w:szCs w:val="24"/>
        </w:rPr>
        <w:fldChar w:fldCharType="begin"/>
      </w:r>
      <w:r w:rsidR="000347F2">
        <w:rPr>
          <w:rFonts w:cs="Calibri"/>
          <w:color w:val="000000"/>
          <w:sz w:val="24"/>
          <w:szCs w:val="24"/>
        </w:rPr>
        <w:instrText xml:space="preserve"> ADDIN EN.CITE &lt;EndNote&gt;&lt;Cite&gt;&lt;Author&gt;Dickey&lt;/Author&gt;&lt;Year&gt;1997&lt;/Year&gt;&lt;RecNum&gt;1083&lt;/RecNum&gt;&lt;DisplayText&gt;(43)&lt;/DisplayText&gt;&lt;record&gt;&lt;rec-number&gt;1083&lt;/rec-number&gt;&lt;foreign-keys&gt;&lt;key app="EN" db-id="9fvdpsafxpzvpseew2a5t2e95wa5p20awzw2" timestamp="1395698562"&gt;1083&lt;/key&gt;&lt;/foreign-keys&gt;&lt;ref-type name="Journal Article"&gt;17&lt;/ref-type&gt;&lt;contributors&gt;&lt;authors&gt;&lt;author&gt;Dickey, Richard P&lt;/author&gt;&lt;/authors&gt;&lt;/contributors&gt;&lt;titles&gt;&lt;title&gt;Doppler ultrasound investigation of uterine and ovarian blood flow in infertility and early pregnancy&lt;/title&gt;&lt;secondary-title&gt;Human reproduction update&lt;/secondary-title&gt;&lt;/titles&gt;&lt;periodical&gt;&lt;full-title&gt;Human Reproduction Update&lt;/full-title&gt;&lt;/periodical&gt;&lt;pages&gt;467-503&lt;/pages&gt;&lt;volume&gt;3&lt;/volume&gt;&lt;number&gt;5&lt;/number&gt;&lt;dates&gt;&lt;year&gt;1997&lt;/year&gt;&lt;/dates&gt;&lt;isbn&gt;1355-4786&lt;/isbn&gt;&lt;urls&gt;&lt;/urls&gt;&lt;/record&gt;&lt;/Cite&gt;&lt;/EndNote&gt;</w:instrText>
      </w:r>
      <w:r>
        <w:rPr>
          <w:rFonts w:cs="Calibri"/>
          <w:color w:val="000000"/>
          <w:sz w:val="24"/>
          <w:szCs w:val="24"/>
        </w:rPr>
        <w:fldChar w:fldCharType="separate"/>
      </w:r>
      <w:r w:rsidR="000347F2">
        <w:rPr>
          <w:rFonts w:cs="Calibri"/>
          <w:noProof/>
          <w:color w:val="000000"/>
          <w:sz w:val="24"/>
          <w:szCs w:val="24"/>
        </w:rPr>
        <w:t>(43)</w:t>
      </w:r>
      <w:r>
        <w:rPr>
          <w:rFonts w:cs="Calibri"/>
          <w:color w:val="000000"/>
          <w:sz w:val="24"/>
          <w:szCs w:val="24"/>
        </w:rPr>
        <w:fldChar w:fldCharType="end"/>
      </w:r>
      <w:r>
        <w:rPr>
          <w:rFonts w:cs="Calibri"/>
          <w:color w:val="000000"/>
          <w:sz w:val="24"/>
          <w:szCs w:val="24"/>
        </w:rPr>
        <w:t xml:space="preserve">, such as a hyperstimulated ovary with multiple corpora lutea </w:t>
      </w:r>
      <w:r w:rsidRPr="00A70293">
        <w:rPr>
          <w:rFonts w:cs="Calibri"/>
          <w:color w:val="000000"/>
          <w:sz w:val="24"/>
          <w:szCs w:val="24"/>
        </w:rPr>
        <w:t xml:space="preserve">and, as such, may </w:t>
      </w:r>
      <w:r>
        <w:rPr>
          <w:rFonts w:cs="Calibri"/>
          <w:color w:val="000000"/>
          <w:sz w:val="24"/>
          <w:szCs w:val="24"/>
        </w:rPr>
        <w:t>be a</w:t>
      </w:r>
      <w:r w:rsidRPr="00A70293">
        <w:rPr>
          <w:rFonts w:cs="Calibri"/>
          <w:color w:val="000000"/>
          <w:sz w:val="24"/>
          <w:szCs w:val="24"/>
        </w:rPr>
        <w:t xml:space="preserve"> more suitable and representative measure of ovarian vessel behaviour. </w:t>
      </w:r>
      <w:r>
        <w:rPr>
          <w:rFonts w:cs="Calibri"/>
          <w:color w:val="000000"/>
          <w:sz w:val="24"/>
          <w:szCs w:val="24"/>
        </w:rPr>
        <w:t>T</w:t>
      </w:r>
      <w:r>
        <w:rPr>
          <w:rFonts w:cs="Calibri"/>
          <w:sz w:val="24"/>
          <w:szCs w:val="24"/>
        </w:rPr>
        <w:t xml:space="preserve">hese scans were </w:t>
      </w:r>
      <w:r w:rsidRPr="000215F4">
        <w:rPr>
          <w:rFonts w:cs="Calibri"/>
          <w:sz w:val="24"/>
          <w:szCs w:val="24"/>
        </w:rPr>
        <w:t xml:space="preserve">not </w:t>
      </w:r>
      <w:r>
        <w:rPr>
          <w:rFonts w:cs="Calibri"/>
          <w:sz w:val="24"/>
          <w:szCs w:val="24"/>
        </w:rPr>
        <w:t xml:space="preserve">carried out </w:t>
      </w:r>
      <w:r w:rsidRPr="000215F4">
        <w:rPr>
          <w:rFonts w:cs="Calibri"/>
          <w:sz w:val="24"/>
          <w:szCs w:val="24"/>
        </w:rPr>
        <w:t xml:space="preserve">at </w:t>
      </w:r>
      <w:r>
        <w:rPr>
          <w:rFonts w:cs="Calibri"/>
          <w:sz w:val="24"/>
          <w:szCs w:val="24"/>
        </w:rPr>
        <w:t xml:space="preserve">precisely </w:t>
      </w:r>
      <w:r w:rsidRPr="000215F4">
        <w:rPr>
          <w:rFonts w:cs="Calibri"/>
          <w:sz w:val="24"/>
          <w:szCs w:val="24"/>
        </w:rPr>
        <w:t xml:space="preserve">the same time of the day </w:t>
      </w:r>
      <w:r>
        <w:rPr>
          <w:rFonts w:cs="Calibri"/>
          <w:sz w:val="24"/>
          <w:szCs w:val="24"/>
        </w:rPr>
        <w:t xml:space="preserve">for patient convenience. Although </w:t>
      </w:r>
      <w:r w:rsidRPr="000215F4">
        <w:rPr>
          <w:rFonts w:cs="Calibri"/>
          <w:sz w:val="24"/>
          <w:szCs w:val="24"/>
        </w:rPr>
        <w:t>diurnal variation</w:t>
      </w:r>
      <w:r>
        <w:rPr>
          <w:rFonts w:cs="Calibri"/>
          <w:sz w:val="24"/>
          <w:szCs w:val="24"/>
        </w:rPr>
        <w:t>s in ovarian vessel behaviour have been reported</w:t>
      </w:r>
      <w:r w:rsidRPr="000215F4">
        <w:rPr>
          <w:rFonts w:cs="Calibri"/>
          <w:sz w:val="24"/>
          <w:szCs w:val="24"/>
        </w:rPr>
        <w:t xml:space="preserve"> </w:t>
      </w:r>
      <w:r>
        <w:rPr>
          <w:rFonts w:cs="Calibri"/>
          <w:sz w:val="24"/>
          <w:szCs w:val="24"/>
        </w:rPr>
        <w:fldChar w:fldCharType="begin"/>
      </w:r>
      <w:r w:rsidR="000347F2">
        <w:rPr>
          <w:rFonts w:cs="Calibri"/>
          <w:sz w:val="24"/>
          <w:szCs w:val="24"/>
        </w:rPr>
        <w:instrText xml:space="preserve"> ADDIN EN.CITE &lt;EndNote&gt;&lt;Cite&gt;&lt;Author&gt;Zaidi&lt;/Author&gt;&lt;Year&gt;1995&lt;/Year&gt;&lt;RecNum&gt;982&lt;/RecNum&gt;&lt;DisplayText&gt;(44)&lt;/DisplayText&gt;&lt;record&gt;&lt;rec-number&gt;982&lt;/rec-number&gt;&lt;foreign-keys&gt;&lt;key app="EN" db-id="9fvdpsafxpzvpseew2a5t2e95wa5p20awzw2" timestamp="1393599068"&gt;982&lt;/key&gt;&lt;/foreign-keys&gt;&lt;ref-type name="Journal Article"&gt;17&lt;/ref-type&gt;&lt;contributors&gt;&lt;authors&gt;&lt;author&gt;Zaidi, J&lt;/author&gt;&lt;author&gt;Jurkovic, D&lt;/author&gt;&lt;author&gt;Campbell, S&lt;/author&gt;&lt;author&gt;Pittrof, R&lt;/author&gt;&lt;author&gt;McGregor, A&lt;/author&gt;&lt;author&gt;Tan, SL&lt;/author&gt;&lt;/authors&gt;&lt;/contributors&gt;&lt;titles&gt;&lt;title&gt;Physiology: Description of circadian rhythm in uterine artery blood flow during the peri-ovulatory period&lt;/title&gt;&lt;secondary-title&gt;Human Reproduction&lt;/secondary-title&gt;&lt;/titles&gt;&lt;periodical&gt;&lt;full-title&gt;Human Reproduction&lt;/full-title&gt;&lt;/periodical&gt;&lt;pages&gt;1642-1646&lt;/pages&gt;&lt;volume&gt;10&lt;/volume&gt;&lt;number&gt;7&lt;/number&gt;&lt;dates&gt;&lt;year&gt;1995&lt;/year&gt;&lt;/dates&gt;&lt;isbn&gt;0268-1161&lt;/isbn&gt;&lt;urls&gt;&lt;/urls&gt;&lt;/record&gt;&lt;/Cite&gt;&lt;/EndNote&gt;</w:instrText>
      </w:r>
      <w:r>
        <w:rPr>
          <w:rFonts w:cs="Calibri"/>
          <w:sz w:val="24"/>
          <w:szCs w:val="24"/>
        </w:rPr>
        <w:fldChar w:fldCharType="separate"/>
      </w:r>
      <w:r w:rsidR="000347F2">
        <w:rPr>
          <w:rFonts w:cs="Calibri"/>
          <w:noProof/>
          <w:sz w:val="24"/>
          <w:szCs w:val="24"/>
        </w:rPr>
        <w:t>(44)</w:t>
      </w:r>
      <w:r>
        <w:rPr>
          <w:rFonts w:cs="Calibri"/>
          <w:sz w:val="24"/>
          <w:szCs w:val="24"/>
        </w:rPr>
        <w:fldChar w:fldCharType="end"/>
      </w:r>
      <w:r>
        <w:rPr>
          <w:rFonts w:cs="Calibri"/>
          <w:sz w:val="24"/>
          <w:szCs w:val="24"/>
        </w:rPr>
        <w:t>, it is very unlikely that this would have influenced our findings in a hyperstimulated ovary to a considerable degree</w:t>
      </w:r>
      <w:r w:rsidRPr="000215F4">
        <w:rPr>
          <w:rFonts w:cs="Calibri"/>
          <w:sz w:val="24"/>
          <w:szCs w:val="24"/>
        </w:rPr>
        <w:t xml:space="preserve">. </w:t>
      </w:r>
      <w:r>
        <w:rPr>
          <w:rFonts w:cs="Calibri"/>
          <w:sz w:val="24"/>
          <w:szCs w:val="24"/>
        </w:rPr>
        <w:t>We conclude that i</w:t>
      </w:r>
      <w:r>
        <w:rPr>
          <w:rFonts w:cs="Calibri"/>
          <w:color w:val="000000"/>
          <w:sz w:val="24"/>
          <w:szCs w:val="24"/>
        </w:rPr>
        <w:t>n the IMP group, a</w:t>
      </w:r>
      <w:r w:rsidRPr="00A70293">
        <w:rPr>
          <w:rFonts w:cs="Calibri"/>
          <w:color w:val="000000"/>
          <w:sz w:val="24"/>
          <w:szCs w:val="24"/>
        </w:rPr>
        <w:t>s for ovarian volumes, the decrease in the size of the corpora lutea</w:t>
      </w:r>
      <w:r>
        <w:rPr>
          <w:rFonts w:cs="Calibri"/>
          <w:color w:val="000000"/>
          <w:sz w:val="24"/>
          <w:szCs w:val="24"/>
        </w:rPr>
        <w:t>, reduction in ovarian vascularity,</w:t>
      </w:r>
      <w:r w:rsidRPr="00A70293">
        <w:rPr>
          <w:rFonts w:cs="Calibri"/>
          <w:color w:val="000000"/>
          <w:sz w:val="24"/>
          <w:szCs w:val="24"/>
        </w:rPr>
        <w:t xml:space="preserve"> their steroidogenic </w:t>
      </w:r>
      <w:r>
        <w:rPr>
          <w:rFonts w:cs="Calibri"/>
          <w:color w:val="000000"/>
          <w:sz w:val="24"/>
          <w:szCs w:val="24"/>
        </w:rPr>
        <w:t xml:space="preserve">and cytokine output is </w:t>
      </w:r>
      <w:r w:rsidRPr="00A70293">
        <w:rPr>
          <w:rFonts w:cs="Calibri"/>
          <w:color w:val="000000"/>
          <w:sz w:val="24"/>
          <w:szCs w:val="24"/>
        </w:rPr>
        <w:t xml:space="preserve">likely </w:t>
      </w:r>
      <w:r>
        <w:rPr>
          <w:rFonts w:cs="Calibri"/>
          <w:color w:val="000000"/>
          <w:sz w:val="24"/>
          <w:szCs w:val="24"/>
        </w:rPr>
        <w:t xml:space="preserve">to be due to the elevated serum progesterone levels and loss of luteotrophic effect of the pituitary gonadotrophins. Additionally there may be direct ovarian effect of high serum progesterone which may be only elucidated in vitro experiments </w:t>
      </w:r>
      <w:r>
        <w:rPr>
          <w:rFonts w:cs="Calibri"/>
          <w:color w:val="000000"/>
          <w:sz w:val="24"/>
          <w:szCs w:val="24"/>
        </w:rPr>
        <w:fldChar w:fldCharType="begin"/>
      </w:r>
      <w:r w:rsidR="000347F2">
        <w:rPr>
          <w:rFonts w:cs="Calibri"/>
          <w:color w:val="000000"/>
          <w:sz w:val="24"/>
          <w:szCs w:val="24"/>
        </w:rPr>
        <w:instrText xml:space="preserve"> ADDIN EN.CITE &lt;EndNote&gt;&lt;Cite&gt;&lt;Author&gt;van der Burg&lt;/Author&gt;&lt;Year&gt;1996&lt;/Year&gt;&lt;RecNum&gt;1060&lt;/RecNum&gt;&lt;DisplayText&gt;(45)&lt;/DisplayText&gt;&lt;record&gt;&lt;rec-number&gt;1060&lt;/rec-number&gt;&lt;foreign-keys&gt;&lt;key app="EN" db-id="9fvdpsafxpzvpseew2a5t2e95wa5p20awzw2" timestamp="1394905395"&gt;1060&lt;/key&gt;&lt;/foreign-keys&gt;&lt;ref-type name="Journal Article"&gt;17&lt;/ref-type&gt;&lt;contributors&gt;&lt;authors&gt;&lt;author&gt;van der Burg, Bart&lt;/author&gt;&lt;author&gt;Van der Saag, PT&lt;/author&gt;&lt;/authors&gt;&lt;/contributors&gt;&lt;titles&gt;&lt;title&gt;Nuclear factor-kappa-B/steroid hormone receptor interactions as a functional basis of anti-inflammatory action of steroids in reproductive organs&lt;/title&gt;&lt;secondary-title&gt;Molecular human reproduction&lt;/secondary-title&gt;&lt;/titles&gt;&lt;periodical&gt;&lt;full-title&gt;Molecular human reproduction&lt;/full-title&gt;&lt;/periodical&gt;&lt;pages&gt;433-438&lt;/pages&gt;&lt;volume&gt;2&lt;/volume&gt;&lt;number&gt;6&lt;/number&gt;&lt;dates&gt;&lt;year&gt;1996&lt;/year&gt;&lt;/dates&gt;&lt;isbn&gt;1360-9947&lt;/isbn&gt;&lt;urls&gt;&lt;/urls&gt;&lt;/record&gt;&lt;/Cite&gt;&lt;/EndNote&gt;</w:instrText>
      </w:r>
      <w:r>
        <w:rPr>
          <w:rFonts w:cs="Calibri"/>
          <w:color w:val="000000"/>
          <w:sz w:val="24"/>
          <w:szCs w:val="24"/>
        </w:rPr>
        <w:fldChar w:fldCharType="separate"/>
      </w:r>
      <w:r w:rsidR="000347F2">
        <w:rPr>
          <w:rFonts w:cs="Calibri"/>
          <w:noProof/>
          <w:color w:val="000000"/>
          <w:sz w:val="24"/>
          <w:szCs w:val="24"/>
        </w:rPr>
        <w:t>(45)</w:t>
      </w:r>
      <w:r>
        <w:rPr>
          <w:rFonts w:cs="Calibri"/>
          <w:color w:val="000000"/>
          <w:sz w:val="24"/>
          <w:szCs w:val="24"/>
        </w:rPr>
        <w:fldChar w:fldCharType="end"/>
      </w:r>
      <w:r>
        <w:rPr>
          <w:rFonts w:cs="Calibri"/>
          <w:color w:val="000000"/>
          <w:sz w:val="24"/>
          <w:szCs w:val="24"/>
        </w:rPr>
        <w:t xml:space="preserve">. </w:t>
      </w:r>
    </w:p>
    <w:p w:rsidR="009B438E" w:rsidRDefault="009B438E" w:rsidP="009B438E">
      <w:pPr>
        <w:spacing w:after="0"/>
        <w:jc w:val="both"/>
        <w:rPr>
          <w:rFonts w:cs="Calibri"/>
          <w:color w:val="000000"/>
          <w:sz w:val="24"/>
          <w:szCs w:val="24"/>
        </w:rPr>
      </w:pPr>
    </w:p>
    <w:p w:rsidR="009B438E" w:rsidRPr="00720765" w:rsidRDefault="009B438E" w:rsidP="009B438E">
      <w:pPr>
        <w:spacing w:after="0"/>
        <w:jc w:val="both"/>
        <w:rPr>
          <w:rFonts w:cs="Calibri"/>
          <w:color w:val="000000"/>
          <w:sz w:val="24"/>
          <w:szCs w:val="24"/>
          <w:highlight w:val="yellow"/>
        </w:rPr>
      </w:pPr>
      <w:r>
        <w:rPr>
          <w:rFonts w:cs="Calibri"/>
          <w:color w:val="000000"/>
          <w:sz w:val="24"/>
          <w:szCs w:val="24"/>
        </w:rPr>
        <w:t xml:space="preserve">Until the technology to mature eggs </w:t>
      </w:r>
      <w:r w:rsidRPr="00364840">
        <w:rPr>
          <w:rFonts w:cs="Calibri"/>
          <w:i/>
          <w:color w:val="000000"/>
          <w:sz w:val="24"/>
          <w:szCs w:val="24"/>
        </w:rPr>
        <w:t xml:space="preserve">in-vitro </w:t>
      </w:r>
      <w:r w:rsidRPr="00364840">
        <w:rPr>
          <w:rFonts w:cs="Calibri"/>
          <w:color w:val="000000"/>
          <w:sz w:val="24"/>
          <w:szCs w:val="24"/>
        </w:rPr>
        <w:t>substantially improves</w:t>
      </w:r>
      <w:r>
        <w:rPr>
          <w:rFonts w:cs="Calibri"/>
          <w:i/>
          <w:color w:val="000000"/>
          <w:sz w:val="24"/>
          <w:szCs w:val="24"/>
        </w:rPr>
        <w:t xml:space="preserve">, </w:t>
      </w:r>
      <w:r w:rsidRPr="00364840">
        <w:rPr>
          <w:rFonts w:cs="Calibri"/>
          <w:color w:val="000000"/>
          <w:sz w:val="24"/>
          <w:szCs w:val="24"/>
        </w:rPr>
        <w:t>i</w:t>
      </w:r>
      <w:r w:rsidRPr="0071779F">
        <w:rPr>
          <w:rFonts w:cs="Calibri"/>
          <w:color w:val="000000"/>
          <w:sz w:val="24"/>
          <w:szCs w:val="24"/>
        </w:rPr>
        <w:t xml:space="preserve">t appears unlikely that the risk of OHSS can be </w:t>
      </w:r>
      <w:r>
        <w:rPr>
          <w:rFonts w:cs="Calibri"/>
          <w:color w:val="000000"/>
          <w:sz w:val="24"/>
          <w:szCs w:val="24"/>
        </w:rPr>
        <w:t xml:space="preserve">completely </w:t>
      </w:r>
      <w:r w:rsidRPr="0071779F">
        <w:rPr>
          <w:rFonts w:cs="Calibri"/>
          <w:color w:val="000000"/>
          <w:sz w:val="24"/>
          <w:szCs w:val="24"/>
        </w:rPr>
        <w:t>eliminated</w:t>
      </w:r>
      <w:r>
        <w:rPr>
          <w:rFonts w:cs="Calibri"/>
          <w:color w:val="000000"/>
          <w:sz w:val="24"/>
          <w:szCs w:val="24"/>
        </w:rPr>
        <w:t>. T</w:t>
      </w:r>
      <w:r w:rsidRPr="0071779F">
        <w:rPr>
          <w:rFonts w:cs="Calibri"/>
          <w:color w:val="000000"/>
          <w:sz w:val="24"/>
          <w:szCs w:val="24"/>
        </w:rPr>
        <w:t xml:space="preserve">he </w:t>
      </w:r>
      <w:r>
        <w:rPr>
          <w:rFonts w:cs="Calibri"/>
          <w:color w:val="000000"/>
          <w:sz w:val="24"/>
          <w:szCs w:val="24"/>
        </w:rPr>
        <w:t xml:space="preserve">use of </w:t>
      </w:r>
      <w:r w:rsidRPr="0071779F">
        <w:rPr>
          <w:rFonts w:cs="Calibri"/>
          <w:color w:val="000000"/>
          <w:sz w:val="24"/>
          <w:szCs w:val="24"/>
        </w:rPr>
        <w:t xml:space="preserve">hCG for luteal phase support significantly increases the risk of OHSS </w:t>
      </w:r>
      <w:r>
        <w:rPr>
          <w:rFonts w:cs="Calibri"/>
          <w:color w:val="000000"/>
          <w:sz w:val="24"/>
          <w:szCs w:val="24"/>
        </w:rPr>
        <w:fldChar w:fldCharType="begin"/>
      </w:r>
      <w:r w:rsidR="000347F2">
        <w:rPr>
          <w:rFonts w:cs="Calibri"/>
          <w:color w:val="000000"/>
          <w:sz w:val="24"/>
          <w:szCs w:val="24"/>
        </w:rPr>
        <w:instrText xml:space="preserve"> ADDIN EN.CITE &lt;EndNote&gt;&lt;Cite&gt;&lt;Author&gt;McClure&lt;/Author&gt;&lt;Year&gt;1992&lt;/Year&gt;&lt;RecNum&gt;800&lt;/RecNum&gt;&lt;DisplayText&gt;(11)&lt;/DisplayText&gt;&lt;record&gt;&lt;rec-number&gt;800&lt;/rec-number&gt;&lt;foreign-keys&gt;&lt;key app="EN" db-id="9fvdpsafxpzvpseew2a5t2e95wa5p20awzw2" timestamp="0"&gt;800&lt;/key&gt;&lt;/foreign-keys&gt;&lt;ref-type name="Journal Article"&gt;17&lt;/ref-type&gt;&lt;contributors&gt;&lt;authors&gt;&lt;author&gt;McClure, N.&lt;/author&gt;&lt;author&gt;Leya, J.&lt;/author&gt;&lt;author&gt;Radwanska, E.&lt;/author&gt;&lt;author&gt;Rawlins, R.&lt;/author&gt;&lt;author&gt;Haning, R. V.&lt;/author&gt;&lt;/authors&gt;&lt;/contributors&gt;&lt;titles&gt;&lt;title&gt;Luteal phase support and severe ovarian hyperstimulation syndrome&lt;/title&gt;&lt;secondary-title&gt;Human Reproduction&lt;/secondary-title&gt;&lt;/titles&gt;&lt;periodical&gt;&lt;full-title&gt;Human Reproduction&lt;/full-title&gt;&lt;/periodical&gt;&lt;pages&gt;758-764&lt;/pages&gt;&lt;volume&gt;7&lt;/volume&gt;&lt;number&gt;6&lt;/number&gt;&lt;dates&gt;&lt;year&gt;1992&lt;/year&gt;&lt;pub-dates&gt;&lt;date&gt;July 1, 1992&lt;/date&gt;&lt;/pub-dates&gt;&lt;/dates&gt;&lt;urls&gt;&lt;related-urls&gt;&lt;url&gt;http://humrep.oxfordjournals.org/content/7/6/758.abstract&lt;/url&gt;&lt;/related-urls&gt;&lt;/urls&gt;&lt;/record&gt;&lt;/Cite&gt;&lt;/EndNote&gt;</w:instrText>
      </w:r>
      <w:r>
        <w:rPr>
          <w:rFonts w:cs="Calibri"/>
          <w:color w:val="000000"/>
          <w:sz w:val="24"/>
          <w:szCs w:val="24"/>
        </w:rPr>
        <w:fldChar w:fldCharType="separate"/>
      </w:r>
      <w:r w:rsidR="000347F2">
        <w:rPr>
          <w:rFonts w:cs="Calibri"/>
          <w:noProof/>
          <w:color w:val="000000"/>
          <w:sz w:val="24"/>
          <w:szCs w:val="24"/>
        </w:rPr>
        <w:t>(11)</w:t>
      </w:r>
      <w:r>
        <w:rPr>
          <w:rFonts w:cs="Calibri"/>
          <w:color w:val="000000"/>
          <w:sz w:val="24"/>
          <w:szCs w:val="24"/>
        </w:rPr>
        <w:fldChar w:fldCharType="end"/>
      </w:r>
      <w:r w:rsidRPr="0071779F">
        <w:rPr>
          <w:rFonts w:cs="Calibri"/>
          <w:color w:val="000000"/>
          <w:sz w:val="24"/>
          <w:szCs w:val="24"/>
        </w:rPr>
        <w:t xml:space="preserve"> and, while withholding it </w:t>
      </w:r>
      <w:r>
        <w:rPr>
          <w:rFonts w:cs="Calibri"/>
          <w:color w:val="000000"/>
          <w:sz w:val="24"/>
          <w:szCs w:val="24"/>
        </w:rPr>
        <w:t>obviates</w:t>
      </w:r>
      <w:r w:rsidRPr="0071779F">
        <w:rPr>
          <w:rFonts w:cs="Calibri"/>
          <w:color w:val="000000"/>
          <w:sz w:val="24"/>
          <w:szCs w:val="24"/>
        </w:rPr>
        <w:t xml:space="preserve"> this </w:t>
      </w:r>
      <w:r>
        <w:rPr>
          <w:rFonts w:cs="Calibri"/>
          <w:color w:val="000000"/>
          <w:sz w:val="24"/>
          <w:szCs w:val="24"/>
        </w:rPr>
        <w:t xml:space="preserve">additional </w:t>
      </w:r>
      <w:r w:rsidRPr="0071779F">
        <w:rPr>
          <w:rFonts w:cs="Calibri"/>
          <w:color w:val="000000"/>
          <w:sz w:val="24"/>
          <w:szCs w:val="24"/>
        </w:rPr>
        <w:t xml:space="preserve">risk </w:t>
      </w:r>
      <w:r>
        <w:rPr>
          <w:rFonts w:cs="Calibri"/>
          <w:color w:val="000000"/>
          <w:sz w:val="24"/>
          <w:szCs w:val="24"/>
        </w:rPr>
        <w:fldChar w:fldCharType="begin"/>
      </w:r>
      <w:r w:rsidR="000347F2">
        <w:rPr>
          <w:rFonts w:cs="Calibri"/>
          <w:color w:val="000000"/>
          <w:sz w:val="24"/>
          <w:szCs w:val="24"/>
        </w:rPr>
        <w:instrText xml:space="preserve"> ADDIN EN.CITE &lt;EndNote&gt;&lt;Cite&gt;&lt;Author&gt;Schenker&lt;/Author&gt;&lt;RecNum&gt;361&lt;/RecNum&gt;&lt;DisplayText&gt;(18)&lt;/DisplayText&gt;&lt;record&gt;&lt;rec-number&gt;361&lt;/rec-number&gt;&lt;foreign-keys&gt;&lt;key app="EN" db-id="e99sdv2ekxss9qeazvnxs0z3fpststdvprxz" timestamp="1353367657"&gt;361&lt;/key&gt;&lt;/foreign-keys&gt;&lt;ref-type name="Book"&gt;6&lt;/ref-type&gt;&lt;contributors&gt;&lt;authors&gt;&lt;author&gt;Schenker, J. G.&lt;/author&gt;&lt;/authors&gt;&lt;/contributors&gt;&lt;titles&gt;&lt;title&gt;Clinical aspects of ovarian hyperstimulation syndrome&lt;/title&gt;&lt;/titles&gt;&lt;dates&gt;&lt;/dates&gt;&lt;publisher&gt;European Journal of Obstetrics Gynecology and Reproductive Biology. 85 (1) (pp 13-20), 1999. Date of Publication: July 1999.&lt;/publisher&gt;&lt;urls&gt;&lt;related-urls&gt;&lt;url&gt;http://ovidsp.ovid.com/ovidweb.cgi?T=JS&amp;amp;CSC=Y&amp;amp;NEWS=N&amp;amp;PAGE=fulltext&amp;amp;D=emed4&amp;amp;AN=1999188276&lt;/url&gt;&lt;url&gt;http://openurl.ac.uk/athens:lee/?sid=OVID:embase&amp;amp;id=pmid:&amp;amp;id=doi:10.1016%2FS0301-2115%252898%252900276-0&amp;amp;issn=0301-2115&amp;amp;isbn=&amp;amp;volume=85&amp;amp;issue=1&amp;amp;spage=13&amp;amp;pages=13-20&amp;amp;date=1999&amp;amp;title=European+Journal+of+Obstetrics+Gynecology+and+Reproductive+Biology&amp;amp;atitle=Clinical+aspects+of+ovarian+hyperstimulation+syndrome&amp;amp;aulast=Schenker&amp;amp;pid=%3Cauthor%3ESchenker+J.G.%3C%2Fauthor%3E%3CAN%3E1999188276%3C%2FAN%3E%3CDT%3EJournal%3A+Conference+Paper%3C%2FDT%3E&lt;/url&gt;&lt;/related-urls&gt;&lt;/urls&gt;&lt;remote-database-name&gt;Embase&lt;/remote-database-name&gt;&lt;remote-database-provider&gt;Ovid Technologies&lt;/remote-database-provider&gt;&lt;/record&gt;&lt;/Cite&gt;&lt;/EndNote&gt;</w:instrText>
      </w:r>
      <w:r>
        <w:rPr>
          <w:rFonts w:cs="Calibri"/>
          <w:color w:val="000000"/>
          <w:sz w:val="24"/>
          <w:szCs w:val="24"/>
        </w:rPr>
        <w:fldChar w:fldCharType="separate"/>
      </w:r>
      <w:r w:rsidR="000347F2">
        <w:rPr>
          <w:rFonts w:cs="Calibri"/>
          <w:noProof/>
          <w:color w:val="000000"/>
          <w:sz w:val="24"/>
          <w:szCs w:val="24"/>
        </w:rPr>
        <w:t>(18)</w:t>
      </w:r>
      <w:r>
        <w:rPr>
          <w:rFonts w:cs="Calibri"/>
          <w:color w:val="000000"/>
          <w:sz w:val="24"/>
          <w:szCs w:val="24"/>
        </w:rPr>
        <w:fldChar w:fldCharType="end"/>
      </w:r>
      <w:r w:rsidRPr="0071779F">
        <w:rPr>
          <w:rFonts w:cs="Calibri"/>
          <w:color w:val="000000"/>
          <w:sz w:val="24"/>
          <w:szCs w:val="24"/>
        </w:rPr>
        <w:t>, it remains a necessary luteinising trigger</w:t>
      </w:r>
      <w:r>
        <w:rPr>
          <w:rFonts w:cs="Calibri"/>
          <w:color w:val="000000"/>
          <w:sz w:val="24"/>
          <w:szCs w:val="24"/>
        </w:rPr>
        <w:t xml:space="preserve"> and is </w:t>
      </w:r>
      <w:r w:rsidRPr="0071779F">
        <w:rPr>
          <w:rFonts w:cs="Calibri"/>
          <w:color w:val="000000"/>
          <w:sz w:val="24"/>
          <w:szCs w:val="24"/>
        </w:rPr>
        <w:t>essential for the completion of oocyte maturation.</w:t>
      </w:r>
      <w:r>
        <w:rPr>
          <w:rFonts w:cs="Calibri"/>
          <w:color w:val="000000"/>
          <w:sz w:val="24"/>
          <w:szCs w:val="24"/>
        </w:rPr>
        <w:t xml:space="preserve"> Although replacing the hCG with GnRH trigger has shown promise in reducing the risk of OHSS in women receiving the GnRH antagonist protocol, the success rate is also lowered and this may be due to inadequate oocyte cytoplasmic maturation with the GnRH induced endogenous LH surge (ref). The early </w:t>
      </w:r>
      <w:r w:rsidRPr="002E1533">
        <w:rPr>
          <w:rFonts w:cs="Calibri"/>
          <w:color w:val="000000"/>
          <w:sz w:val="24"/>
          <w:szCs w:val="24"/>
        </w:rPr>
        <w:t xml:space="preserve">promise of </w:t>
      </w:r>
      <w:r w:rsidRPr="002E1533">
        <w:rPr>
          <w:rFonts w:cs="Calibri"/>
          <w:i/>
          <w:iCs/>
          <w:color w:val="000000"/>
          <w:sz w:val="24"/>
          <w:szCs w:val="24"/>
        </w:rPr>
        <w:t>in vitro</w:t>
      </w:r>
      <w:r w:rsidRPr="002E1533">
        <w:rPr>
          <w:rFonts w:cs="Calibri"/>
          <w:color w:val="000000"/>
          <w:sz w:val="24"/>
          <w:szCs w:val="24"/>
        </w:rPr>
        <w:t xml:space="preserve"> maturation (IVM) technology in reducing the risk of OHSS has </w:t>
      </w:r>
      <w:r>
        <w:rPr>
          <w:rFonts w:cs="Calibri"/>
          <w:color w:val="000000"/>
          <w:sz w:val="24"/>
          <w:szCs w:val="24"/>
        </w:rPr>
        <w:t xml:space="preserve">also </w:t>
      </w:r>
      <w:r w:rsidRPr="002E1533">
        <w:rPr>
          <w:rFonts w:cs="Calibri"/>
          <w:color w:val="000000"/>
          <w:sz w:val="24"/>
          <w:szCs w:val="24"/>
        </w:rPr>
        <w:t xml:space="preserve">not lived up to expectation </w:t>
      </w:r>
      <w:r>
        <w:rPr>
          <w:rFonts w:cs="Calibri"/>
          <w:color w:val="000000"/>
          <w:sz w:val="24"/>
          <w:szCs w:val="24"/>
        </w:rPr>
        <w:fldChar w:fldCharType="begin"/>
      </w:r>
      <w:r w:rsidR="000347F2">
        <w:rPr>
          <w:rFonts w:cs="Calibri"/>
          <w:color w:val="000000"/>
          <w:sz w:val="24"/>
          <w:szCs w:val="24"/>
        </w:rPr>
        <w:instrText xml:space="preserve"> ADDIN EN.CITE &lt;EndNote&gt;&lt;Cite&gt;&lt;Author&gt;Suikkari&lt;/Author&gt;&lt;Year&gt;2008&lt;/Year&gt;&lt;RecNum&gt;962&lt;/RecNum&gt;&lt;DisplayText&gt;(46)&lt;/DisplayText&gt;&lt;record&gt;&lt;rec-number&gt;962&lt;/rec-number&gt;&lt;foreign-keys&gt;&lt;key app="EN" db-id="9fvdpsafxpzvpseew2a5t2e95wa5p20awzw2" timestamp="1393556318"&gt;962&lt;/key&gt;&lt;/foreign-keys&gt;&lt;ref-type name="Journal Article"&gt;17&lt;/ref-type&gt;&lt;contributors&gt;&lt;authors&gt;&lt;author&gt;Suikkari, Anne-Maria&lt;/author&gt;&lt;/authors&gt;&lt;/contributors&gt;&lt;titles&gt;&lt;title&gt;In-vitro maturation: its role in fertility treatment&lt;/title&gt;&lt;secondary-title&gt;Current Opinion in Obstetrics and Gynecology&lt;/secondary-title&gt;&lt;/titles&gt;&lt;periodical&gt;&lt;full-title&gt;Current Opinion in Obstetrics and Gynecology&lt;/full-title&gt;&lt;/periodical&gt;&lt;pages&gt;242-248&lt;/pages&gt;&lt;volume&gt;20&lt;/volume&gt;&lt;number&gt;3&lt;/number&gt;&lt;dates&gt;&lt;year&gt;2008&lt;/year&gt;&lt;/dates&gt;&lt;isbn&gt;1040-872X&lt;/isbn&gt;&lt;urls&gt;&lt;/urls&gt;&lt;/record&gt;&lt;/Cite&gt;&lt;/EndNote&gt;</w:instrText>
      </w:r>
      <w:r>
        <w:rPr>
          <w:rFonts w:cs="Calibri"/>
          <w:color w:val="000000"/>
          <w:sz w:val="24"/>
          <w:szCs w:val="24"/>
        </w:rPr>
        <w:fldChar w:fldCharType="separate"/>
      </w:r>
      <w:r w:rsidR="000347F2">
        <w:rPr>
          <w:rFonts w:cs="Calibri"/>
          <w:noProof/>
          <w:color w:val="000000"/>
          <w:sz w:val="24"/>
          <w:szCs w:val="24"/>
        </w:rPr>
        <w:t>(46)</w:t>
      </w:r>
      <w:r>
        <w:rPr>
          <w:rFonts w:cs="Calibri"/>
          <w:color w:val="000000"/>
          <w:sz w:val="24"/>
          <w:szCs w:val="24"/>
        </w:rPr>
        <w:fldChar w:fldCharType="end"/>
      </w:r>
      <w:r w:rsidRPr="002E1533">
        <w:rPr>
          <w:rFonts w:cs="Calibri"/>
          <w:color w:val="000000"/>
          <w:sz w:val="24"/>
          <w:szCs w:val="24"/>
        </w:rPr>
        <w:t xml:space="preserve"> such that the success rates achieved are not on a par with those of standard treatment regimes, particularly for women with </w:t>
      </w:r>
      <w:r>
        <w:rPr>
          <w:rFonts w:cs="Calibri"/>
          <w:color w:val="000000"/>
          <w:sz w:val="24"/>
          <w:szCs w:val="24"/>
        </w:rPr>
        <w:t>PCOS who are most at risk of this condition</w:t>
      </w:r>
      <w:r w:rsidRPr="002E1533">
        <w:rPr>
          <w:rFonts w:cs="Calibri"/>
          <w:color w:val="000000"/>
          <w:sz w:val="24"/>
          <w:szCs w:val="24"/>
        </w:rPr>
        <w:t xml:space="preserve">. Moreover, given that its long term safety </w:t>
      </w:r>
      <w:r>
        <w:rPr>
          <w:rFonts w:cs="Calibri"/>
          <w:color w:val="000000"/>
          <w:sz w:val="24"/>
          <w:szCs w:val="24"/>
        </w:rPr>
        <w:t xml:space="preserve">of IVM </w:t>
      </w:r>
      <w:r w:rsidRPr="002E1533">
        <w:rPr>
          <w:rFonts w:cs="Calibri"/>
          <w:color w:val="000000"/>
          <w:sz w:val="24"/>
          <w:szCs w:val="24"/>
        </w:rPr>
        <w:t xml:space="preserve">also remains uncertain </w:t>
      </w:r>
      <w:r>
        <w:rPr>
          <w:rFonts w:cs="Calibri"/>
          <w:color w:val="000000"/>
          <w:sz w:val="24"/>
          <w:szCs w:val="24"/>
        </w:rPr>
        <w:fldChar w:fldCharType="begin"/>
      </w:r>
      <w:r w:rsidR="000347F2">
        <w:rPr>
          <w:rFonts w:cs="Calibri"/>
          <w:color w:val="000000"/>
          <w:sz w:val="24"/>
          <w:szCs w:val="24"/>
        </w:rPr>
        <w:instrText xml:space="preserve"> ADDIN EN.CITE &lt;EndNote&gt;&lt;Cite&gt;&lt;Author&gt;Koivurova&lt;/Author&gt;&lt;Year&gt;2002&lt;/Year&gt;&lt;RecNum&gt;963&lt;/RecNum&gt;&lt;DisplayText&gt;(47)&lt;/DisplayText&gt;&lt;record&gt;&lt;rec-number&gt;963&lt;/rec-number&gt;&lt;foreign-keys&gt;&lt;key app="EN" db-id="9fvdpsafxpzvpseew2a5t2e95wa5p20awzw2" timestamp="1393556490"&gt;963&lt;/key&gt;&lt;/foreign-keys&gt;&lt;ref-type name="Journal Article"&gt;17&lt;/ref-type&gt;&lt;contributors&gt;&lt;authors&gt;&lt;author&gt;Koivurova, Sari&lt;/author&gt;&lt;author&gt;Hartikainen, Anna-Liisa&lt;/author&gt;&lt;author&gt;Gissler, Mika&lt;/author&gt;&lt;author&gt;Hemminki, Elina&lt;/author&gt;&lt;author&gt;Sovio, Ulla&lt;/author&gt;&lt;author&gt;Järvelin, Marjo-Riitta&lt;/author&gt;&lt;/authors&gt;&lt;/contributors&gt;&lt;titles&gt;&lt;title&gt;Neonatal outcome and congenital malformations in children born after in-vitro fertilization&lt;/title&gt;&lt;secondary-title&gt;Human reproduction&lt;/secondary-title&gt;&lt;/titles&gt;&lt;periodical&gt;&lt;full-title&gt;Human Reproduction&lt;/full-title&gt;&lt;/periodical&gt;&lt;pages&gt;1391-1398&lt;/pages&gt;&lt;volume&gt;17&lt;/volume&gt;&lt;number&gt;5&lt;/number&gt;&lt;dates&gt;&lt;year&gt;2002&lt;/year&gt;&lt;/dates&gt;&lt;isbn&gt;0268-1161&lt;/isbn&gt;&lt;urls&gt;&lt;/urls&gt;&lt;/record&gt;&lt;/Cite&gt;&lt;/EndNote&gt;</w:instrText>
      </w:r>
      <w:r>
        <w:rPr>
          <w:rFonts w:cs="Calibri"/>
          <w:color w:val="000000"/>
          <w:sz w:val="24"/>
          <w:szCs w:val="24"/>
        </w:rPr>
        <w:fldChar w:fldCharType="separate"/>
      </w:r>
      <w:r w:rsidR="000347F2">
        <w:rPr>
          <w:rFonts w:cs="Calibri"/>
          <w:noProof/>
          <w:color w:val="000000"/>
          <w:sz w:val="24"/>
          <w:szCs w:val="24"/>
        </w:rPr>
        <w:t>(47)</w:t>
      </w:r>
      <w:r>
        <w:rPr>
          <w:rFonts w:cs="Calibri"/>
          <w:color w:val="000000"/>
          <w:sz w:val="24"/>
          <w:szCs w:val="24"/>
        </w:rPr>
        <w:fldChar w:fldCharType="end"/>
      </w:r>
      <w:r w:rsidRPr="002E1533">
        <w:rPr>
          <w:rFonts w:cs="Calibri"/>
          <w:color w:val="000000"/>
          <w:sz w:val="24"/>
          <w:szCs w:val="24"/>
        </w:rPr>
        <w:t xml:space="preserve">, active prophylaxis against OHSS </w:t>
      </w:r>
      <w:r>
        <w:rPr>
          <w:rFonts w:cs="Calibri"/>
          <w:color w:val="000000"/>
          <w:sz w:val="24"/>
          <w:szCs w:val="24"/>
        </w:rPr>
        <w:t xml:space="preserve">appears to </w:t>
      </w:r>
      <w:r w:rsidRPr="002E1533">
        <w:rPr>
          <w:rFonts w:cs="Calibri"/>
          <w:color w:val="000000"/>
          <w:sz w:val="24"/>
          <w:szCs w:val="24"/>
        </w:rPr>
        <w:t>remain the mainstay of clinical practice</w:t>
      </w:r>
      <w:r>
        <w:rPr>
          <w:rFonts w:cs="Calibri"/>
          <w:color w:val="000000"/>
          <w:sz w:val="24"/>
          <w:szCs w:val="24"/>
        </w:rPr>
        <w:t xml:space="preserve"> for the foreseeable future</w:t>
      </w:r>
      <w:r w:rsidRPr="002E1533">
        <w:rPr>
          <w:rFonts w:cs="Calibri"/>
          <w:color w:val="000000"/>
          <w:sz w:val="24"/>
          <w:szCs w:val="24"/>
        </w:rPr>
        <w:t>.</w:t>
      </w:r>
    </w:p>
    <w:p w:rsidR="009B438E" w:rsidRDefault="009B438E" w:rsidP="009B438E">
      <w:pPr>
        <w:spacing w:after="0"/>
        <w:jc w:val="both"/>
        <w:rPr>
          <w:rFonts w:cs="Calibri"/>
          <w:color w:val="000000"/>
          <w:sz w:val="24"/>
          <w:szCs w:val="24"/>
        </w:rPr>
      </w:pPr>
    </w:p>
    <w:p w:rsidR="009B438E" w:rsidRDefault="009B438E" w:rsidP="009B438E">
      <w:pPr>
        <w:spacing w:after="0"/>
        <w:jc w:val="both"/>
        <w:rPr>
          <w:rFonts w:cs="Calibri"/>
          <w:color w:val="000000"/>
          <w:sz w:val="24"/>
          <w:szCs w:val="24"/>
        </w:rPr>
      </w:pPr>
      <w:r>
        <w:rPr>
          <w:rFonts w:cs="Calibri"/>
          <w:color w:val="000000"/>
          <w:sz w:val="24"/>
          <w:szCs w:val="24"/>
        </w:rPr>
        <w:t xml:space="preserve">The present study also showed that there was no significant difference in the clinical pregnancy rates between the two arms of the study (42.4% vs. 37.1%). This finding is in keeping with the Cochrane data </w:t>
      </w:r>
      <w:r>
        <w:rPr>
          <w:rFonts w:cs="Calibri"/>
          <w:color w:val="000000"/>
          <w:sz w:val="24"/>
          <w:szCs w:val="24"/>
        </w:rPr>
        <w:fldChar w:fldCharType="begin"/>
      </w:r>
      <w:r w:rsidR="000347F2">
        <w:rPr>
          <w:rFonts w:cs="Calibri"/>
          <w:color w:val="000000"/>
          <w:sz w:val="24"/>
          <w:szCs w:val="24"/>
        </w:rPr>
        <w:instrText xml:space="preserve"> ADDIN EN.CITE &lt;EndNote&gt;&lt;Cite&gt;&lt;Author&gt;van der Linden&lt;/Author&gt;&lt;Year&gt;2011&lt;/Year&gt;&lt;RecNum&gt;30&lt;/RecNum&gt;&lt;DisplayText&gt;(48)&lt;/DisplayText&gt;&lt;record&gt;&lt;rec-number&gt;30&lt;/rec-number&gt;&lt;foreign-keys&gt;&lt;key app="EN" db-id="9fvdpsafxpzvpseew2a5t2e95wa5p20awzw2" timestamp="0"&gt;30&lt;/key&gt;&lt;/foreign-keys&gt;&lt;ref-type name="Journal Article"&gt;17&lt;/ref-type&gt;&lt;contributors&gt;&lt;authors&gt;&lt;author&gt;van der Linden, Michelle&lt;/author&gt;&lt;author&gt;Buckingham, Karen&lt;/author&gt;&lt;author&gt;Farquhar, Cindy&lt;/author&gt;&lt;author&gt;Kremer, Jan Am&lt;/author&gt;&lt;author&gt;Metwally, Mostafa&lt;/author&gt;&lt;/authors&gt;&lt;/contributors&gt;&lt;auth-address&gt;Medical School, Radboud University Nijmegen, Nijmegen, Netherlands.&lt;/auth-address&gt;&lt;titles&gt;&lt;title&gt;Luteal phase support for assisted reproduction cycles&lt;/title&gt;&lt;secondary-title&gt;Cochrane Database of Systematic Reviews&lt;/secondary-title&gt;&lt;/titles&gt;&lt;pages&gt;CD009154&lt;/pages&gt;&lt;number&gt;10&lt;/number&gt;&lt;dates&gt;&lt;year&gt;2011&lt;/year&gt;&lt;/dates&gt;&lt;accession-num&gt;21975790&lt;/accession-num&gt;&lt;work-type&gt;Meta-Analysis&amp;#xD;Review&lt;/work-type&gt;&lt;urls&gt;&lt;related-urls&gt;&lt;url&gt;http://ovidsp.ovid.com/ovidweb.cgi?T=JS&amp;amp;CSC=Y&amp;amp;NEWS=N&amp;amp;PAGE=fulltext&amp;amp;D=medl&amp;amp;AN=21975790&lt;/url&gt;&lt;url&gt;http://openurl.ac.uk/athens:lee/?sid=OVID:medline&amp;amp;id=pmid:21975790&amp;amp;id=doi:&amp;amp;issn=1361-6137&amp;amp;isbn=&amp;amp;volume=&amp;amp;issue=10&amp;amp;spage=CD009154&amp;amp;pages=CD009154&amp;amp;date=2011&amp;amp;title=Cochrane+Database+of+Systematic+Reviews&amp;amp;atitle=Luteal+phase+support+for+assisted+reproduction+cycles.&amp;amp;aulast=van+der+Linden&amp;amp;pid=%3Cauthor%3Evan+der+Linden+M%3C%2Fauthor%3E%3CAN%3E21975790%3C%2FAN%3E%3CDT%3EJournal+Article%3C%2FDT%3E&lt;/url&gt;&lt;/related-urls&gt;&lt;/urls&gt;&lt;/record&gt;&lt;/Cite&gt;&lt;/EndNote&gt;</w:instrText>
      </w:r>
      <w:r>
        <w:rPr>
          <w:rFonts w:cs="Calibri"/>
          <w:color w:val="000000"/>
          <w:sz w:val="24"/>
          <w:szCs w:val="24"/>
        </w:rPr>
        <w:fldChar w:fldCharType="separate"/>
      </w:r>
      <w:r w:rsidR="000347F2">
        <w:rPr>
          <w:rFonts w:cs="Calibri"/>
          <w:noProof/>
          <w:color w:val="000000"/>
          <w:sz w:val="24"/>
          <w:szCs w:val="24"/>
        </w:rPr>
        <w:t>(48)</w:t>
      </w:r>
      <w:r>
        <w:rPr>
          <w:rFonts w:cs="Calibri"/>
          <w:color w:val="000000"/>
          <w:sz w:val="24"/>
          <w:szCs w:val="24"/>
        </w:rPr>
        <w:fldChar w:fldCharType="end"/>
      </w:r>
      <w:r>
        <w:rPr>
          <w:rFonts w:cs="Calibri"/>
          <w:color w:val="000000"/>
          <w:sz w:val="24"/>
          <w:szCs w:val="24"/>
        </w:rPr>
        <w:t xml:space="preserve">. Thus elevated circulatory progesterone levels can induce ovarian downregulation without any adverse impact on IVF/ICSI cycle outcome. However, among the women who achieved a clinical pregnancy, those in the IMP arm were significantly more likely to achieve a live birth, in contrast to Cochrane data findings </w:t>
      </w:r>
      <w:r>
        <w:rPr>
          <w:rFonts w:cs="Calibri"/>
          <w:color w:val="000000"/>
          <w:sz w:val="24"/>
          <w:szCs w:val="24"/>
        </w:rPr>
        <w:fldChar w:fldCharType="begin"/>
      </w:r>
      <w:r w:rsidR="000347F2">
        <w:rPr>
          <w:rFonts w:cs="Calibri"/>
          <w:color w:val="000000"/>
          <w:sz w:val="24"/>
          <w:szCs w:val="24"/>
        </w:rPr>
        <w:instrText xml:space="preserve"> ADDIN EN.CITE &lt;EndNote&gt;&lt;Cite&gt;&lt;Author&gt;van der Linden&lt;/Author&gt;&lt;Year&gt;2011&lt;/Year&gt;&lt;RecNum&gt;30&lt;/RecNum&gt;&lt;DisplayText&gt;(48)&lt;/DisplayText&gt;&lt;record&gt;&lt;rec-number&gt;30&lt;/rec-number&gt;&lt;foreign-keys&gt;&lt;key app="EN" db-id="9fvdpsafxpzvpseew2a5t2e95wa5p20awzw2" timestamp="0"&gt;30&lt;/key&gt;&lt;/foreign-keys&gt;&lt;ref-type name="Journal Article"&gt;17&lt;/ref-type&gt;&lt;contributors&gt;&lt;authors&gt;&lt;author&gt;van der Linden, Michelle&lt;/author&gt;&lt;author&gt;Buckingham, Karen&lt;/author&gt;&lt;author&gt;Farquhar, Cindy&lt;/author&gt;&lt;author&gt;Kremer, Jan Am&lt;/author&gt;&lt;author&gt;Metwally, Mostafa&lt;/author&gt;&lt;/authors&gt;&lt;/contributors&gt;&lt;auth-address&gt;Medical School, Radboud University Nijmegen, Nijmegen, Netherlands.&lt;/auth-address&gt;&lt;titles&gt;&lt;title&gt;Luteal phase support for assisted reproduction cycles&lt;/title&gt;&lt;secondary-title&gt;Cochrane Database of Systematic Reviews&lt;/secondary-title&gt;&lt;/titles&gt;&lt;pages&gt;CD009154&lt;/pages&gt;&lt;number&gt;10&lt;/number&gt;&lt;dates&gt;&lt;year&gt;2011&lt;/year&gt;&lt;/dates&gt;&lt;accession-num&gt;21975790&lt;/accession-num&gt;&lt;work-type&gt;Meta-Analysis&amp;#xD;Review&lt;/work-type&gt;&lt;urls&gt;&lt;related-urls&gt;&lt;url&gt;http://ovidsp.ovid.com/ovidweb.cgi?T=JS&amp;amp;CSC=Y&amp;amp;NEWS=N&amp;amp;PAGE=fulltext&amp;amp;D=medl&amp;amp;AN=21975790&lt;/url&gt;&lt;url&gt;http://openurl.ac.uk/athens:lee/?sid=OVID:medline&amp;amp;id=pmid:21975790&amp;amp;id=doi:&amp;amp;issn=1361-6137&amp;amp;isbn=&amp;amp;volume=&amp;amp;issue=10&amp;amp;spage=CD009154&amp;amp;pages=CD009154&amp;amp;date=2011&amp;amp;title=Cochrane+Database+of+Systematic+Reviews&amp;amp;atitle=Luteal+phase+support+for+assisted+reproduction+cycles.&amp;amp;aulast=van+der+Linden&amp;amp;pid=%3Cauthor%3Evan+der+Linden+M%3C%2Fauthor%3E%3CAN%3E21975790%3C%2FAN%3E%3CDT%3EJournal+Article%3C%2FDT%3E&lt;/url&gt;&lt;/related-urls&gt;&lt;/urls&gt;&lt;/record&gt;&lt;/Cite&gt;&lt;/EndNote&gt;</w:instrText>
      </w:r>
      <w:r>
        <w:rPr>
          <w:rFonts w:cs="Calibri"/>
          <w:color w:val="000000"/>
          <w:sz w:val="24"/>
          <w:szCs w:val="24"/>
        </w:rPr>
        <w:fldChar w:fldCharType="separate"/>
      </w:r>
      <w:r w:rsidR="000347F2">
        <w:rPr>
          <w:rFonts w:cs="Calibri"/>
          <w:noProof/>
          <w:color w:val="000000"/>
          <w:sz w:val="24"/>
          <w:szCs w:val="24"/>
        </w:rPr>
        <w:t>(48)</w:t>
      </w:r>
      <w:r>
        <w:rPr>
          <w:rFonts w:cs="Calibri"/>
          <w:color w:val="000000"/>
          <w:sz w:val="24"/>
          <w:szCs w:val="24"/>
        </w:rPr>
        <w:fldChar w:fldCharType="end"/>
      </w:r>
      <w:r>
        <w:rPr>
          <w:rFonts w:cs="Calibri"/>
          <w:color w:val="000000"/>
          <w:sz w:val="24"/>
          <w:szCs w:val="24"/>
        </w:rPr>
        <w:t xml:space="preserve">. We attribute this improvement in the ongoing pregnancy rate to surmounting the luteal phase insufficiency in IVF cycles by achieving sustained higher serum progesterone levels </w:t>
      </w:r>
      <w:r>
        <w:rPr>
          <w:rFonts w:cs="Calibri"/>
          <w:color w:val="000000"/>
          <w:sz w:val="24"/>
          <w:szCs w:val="24"/>
        </w:rPr>
        <w:fldChar w:fldCharType="begin">
          <w:fldData xml:space="preserve">PEVuZE5vdGU+PENpdGU+PEF1dGhvcj52YW4gZGVyIExpbmRlbjwvQXV0aG9yPjxZZWFyPjIwMTE8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</w:fldData>
        </w:fldChar>
      </w:r>
      <w:r w:rsidR="000347F2">
        <w:rPr>
          <w:rFonts w:cs="Calibri"/>
          <w:color w:val="000000"/>
          <w:sz w:val="24"/>
          <w:szCs w:val="24"/>
        </w:rPr>
        <w:instrText xml:space="preserve"> ADDIN EN.CITE </w:instrText>
      </w:r>
      <w:r w:rsidR="000347F2">
        <w:rPr>
          <w:rFonts w:cs="Calibri"/>
          <w:color w:val="000000"/>
          <w:sz w:val="24"/>
          <w:szCs w:val="24"/>
        </w:rPr>
        <w:fldChar w:fldCharType="begin">
          <w:fldData xml:space="preserve">PEVuZE5vdGU+PENpdGU+PEF1dGhvcj52YW4gZGVyIExpbmRlbjwvQXV0aG9yPjxZZWFyPjIwMTE8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</w:fldData>
        </w:fldChar>
      </w:r>
      <w:r w:rsidR="000347F2">
        <w:rPr>
          <w:rFonts w:cs="Calibri"/>
          <w:color w:val="000000"/>
          <w:sz w:val="24"/>
          <w:szCs w:val="24"/>
        </w:rPr>
        <w:instrText xml:space="preserve"> ADDIN EN.CITE.DATA </w:instrText>
      </w:r>
      <w:r w:rsidR="000347F2">
        <w:rPr>
          <w:rFonts w:cs="Calibri"/>
          <w:color w:val="000000"/>
          <w:sz w:val="24"/>
          <w:szCs w:val="24"/>
        </w:rPr>
      </w:r>
      <w:r w:rsidR="000347F2">
        <w:rPr>
          <w:rFonts w:cs="Calibri"/>
          <w:color w:val="000000"/>
          <w:sz w:val="24"/>
          <w:szCs w:val="24"/>
        </w:rPr>
        <w:fldChar w:fldCharType="end"/>
      </w:r>
      <w:r>
        <w:rPr>
          <w:rFonts w:cs="Calibri"/>
          <w:color w:val="000000"/>
          <w:sz w:val="24"/>
          <w:szCs w:val="24"/>
        </w:rPr>
      </w:r>
      <w:r>
        <w:rPr>
          <w:rFonts w:cs="Calibri"/>
          <w:color w:val="000000"/>
          <w:sz w:val="24"/>
          <w:szCs w:val="24"/>
        </w:rPr>
        <w:fldChar w:fldCharType="separate"/>
      </w:r>
      <w:r w:rsidR="000347F2">
        <w:rPr>
          <w:rFonts w:cs="Calibri"/>
          <w:noProof/>
          <w:color w:val="000000"/>
          <w:sz w:val="24"/>
          <w:szCs w:val="24"/>
        </w:rPr>
        <w:t>(40, 48, 49)</w:t>
      </w:r>
      <w:r>
        <w:rPr>
          <w:rFonts w:cs="Calibri"/>
          <w:color w:val="000000"/>
          <w:sz w:val="24"/>
          <w:szCs w:val="24"/>
        </w:rPr>
        <w:fldChar w:fldCharType="end"/>
      </w:r>
      <w:r>
        <w:rPr>
          <w:rFonts w:cs="Calibri"/>
          <w:color w:val="000000"/>
          <w:sz w:val="24"/>
          <w:szCs w:val="24"/>
        </w:rPr>
        <w:t xml:space="preserve">. </w:t>
      </w:r>
    </w:p>
    <w:p w:rsidR="009B438E" w:rsidRPr="000215F4" w:rsidRDefault="009B438E" w:rsidP="009B438E">
      <w:pPr>
        <w:spacing w:after="0"/>
        <w:jc w:val="both"/>
        <w:rPr>
          <w:rFonts w:cs="Calibri"/>
          <w:b/>
          <w:color w:val="000000"/>
          <w:sz w:val="24"/>
          <w:szCs w:val="24"/>
        </w:rPr>
      </w:pPr>
    </w:p>
    <w:p w:rsidR="006E06C3" w:rsidRDefault="009B438E" w:rsidP="0083349E">
      <w:pPr>
        <w:spacing w:after="0"/>
        <w:jc w:val="both"/>
        <w:rPr>
          <w:rFonts w:cs="Calibri"/>
          <w:b/>
          <w:sz w:val="24"/>
          <w:szCs w:val="24"/>
        </w:rPr>
      </w:pPr>
      <w:r w:rsidRPr="002C7C55">
        <w:rPr>
          <w:rFonts w:cs="Calibri"/>
          <w:color w:val="000000"/>
          <w:sz w:val="24"/>
          <w:szCs w:val="24"/>
        </w:rPr>
        <w:t xml:space="preserve">IMP for luteal phase support </w:t>
      </w:r>
      <w:r>
        <w:rPr>
          <w:rFonts w:cs="Calibri"/>
          <w:color w:val="000000"/>
          <w:sz w:val="24"/>
          <w:szCs w:val="24"/>
        </w:rPr>
        <w:t>(</w:t>
      </w:r>
      <w:r w:rsidRPr="002C7C55">
        <w:rPr>
          <w:rFonts w:cs="Calibri"/>
          <w:color w:val="000000"/>
          <w:sz w:val="24"/>
          <w:szCs w:val="24"/>
        </w:rPr>
        <w:t>100mg daily</w:t>
      </w:r>
      <w:r>
        <w:rPr>
          <w:rFonts w:cs="Calibri"/>
          <w:color w:val="000000"/>
          <w:sz w:val="24"/>
          <w:szCs w:val="24"/>
        </w:rPr>
        <w:t>)</w:t>
      </w:r>
      <w:r w:rsidRPr="002C7C55">
        <w:rPr>
          <w:rFonts w:cs="Calibri"/>
          <w:color w:val="000000"/>
          <w:sz w:val="24"/>
          <w:szCs w:val="24"/>
        </w:rPr>
        <w:t xml:space="preserve"> given from the da</w:t>
      </w:r>
      <w:r>
        <w:rPr>
          <w:rFonts w:cs="Calibri"/>
          <w:color w:val="000000"/>
          <w:sz w:val="24"/>
          <w:szCs w:val="24"/>
        </w:rPr>
        <w:t xml:space="preserve">y of egg </w:t>
      </w:r>
      <w:r w:rsidRPr="002C7C55">
        <w:rPr>
          <w:rFonts w:cs="Calibri"/>
          <w:color w:val="000000"/>
          <w:sz w:val="24"/>
          <w:szCs w:val="24"/>
        </w:rPr>
        <w:t>collection protects women at risk of OHSS from developing symptom</w:t>
      </w:r>
      <w:r>
        <w:rPr>
          <w:rFonts w:cs="Calibri"/>
          <w:color w:val="000000"/>
          <w:sz w:val="24"/>
          <w:szCs w:val="24"/>
        </w:rPr>
        <w:t xml:space="preserve">s associated with OHSS </w:t>
      </w:r>
      <w:r w:rsidRPr="002C7C55">
        <w:rPr>
          <w:rFonts w:cs="Calibri"/>
          <w:color w:val="000000"/>
          <w:sz w:val="24"/>
          <w:szCs w:val="24"/>
        </w:rPr>
        <w:t>which often lead to unnecessary hospitalisation for anxiety, support therapy and analgesia</w:t>
      </w:r>
      <w:r>
        <w:rPr>
          <w:rFonts w:cs="Calibri"/>
          <w:color w:val="000000"/>
          <w:sz w:val="24"/>
          <w:szCs w:val="24"/>
        </w:rPr>
        <w:t xml:space="preserve"> only</w:t>
      </w:r>
      <w:r w:rsidRPr="002C7C55">
        <w:rPr>
          <w:rFonts w:cs="Calibri"/>
          <w:color w:val="000000"/>
          <w:sz w:val="24"/>
          <w:szCs w:val="24"/>
        </w:rPr>
        <w:t xml:space="preserve">. </w:t>
      </w:r>
      <w:r>
        <w:rPr>
          <w:rFonts w:cs="Calibri"/>
          <w:color w:val="000000"/>
          <w:sz w:val="24"/>
          <w:szCs w:val="24"/>
        </w:rPr>
        <w:t xml:space="preserve">Additionally the cost of developing symptoms with or without systemic disturbance leads to additional </w:t>
      </w:r>
      <w:r w:rsidRPr="002C7C55">
        <w:rPr>
          <w:rFonts w:cs="Calibri"/>
          <w:color w:val="000000"/>
          <w:sz w:val="24"/>
          <w:szCs w:val="24"/>
        </w:rPr>
        <w:t xml:space="preserve">significant inpatient treatment costs to the health </w:t>
      </w:r>
      <w:r w:rsidRPr="009B62B9">
        <w:rPr>
          <w:rFonts w:cs="Calibri"/>
          <w:color w:val="000000"/>
          <w:sz w:val="24"/>
          <w:szCs w:val="24"/>
        </w:rPr>
        <w:t xml:space="preserve">service. Furthermore, in this trial </w:t>
      </w:r>
      <w:r>
        <w:rPr>
          <w:rFonts w:cs="Calibri"/>
          <w:color w:val="000000"/>
          <w:sz w:val="24"/>
          <w:szCs w:val="24"/>
        </w:rPr>
        <w:t xml:space="preserve">we had the </w:t>
      </w:r>
      <w:r w:rsidRPr="009B62B9">
        <w:rPr>
          <w:rFonts w:cs="Calibri"/>
          <w:color w:val="000000"/>
          <w:sz w:val="24"/>
          <w:szCs w:val="24"/>
        </w:rPr>
        <w:t xml:space="preserve">unexpected finding of </w:t>
      </w:r>
      <w:r>
        <w:rPr>
          <w:rFonts w:cs="Calibri"/>
          <w:color w:val="000000"/>
          <w:sz w:val="24"/>
          <w:szCs w:val="24"/>
        </w:rPr>
        <w:t xml:space="preserve">an </w:t>
      </w:r>
      <w:r w:rsidRPr="009B62B9">
        <w:rPr>
          <w:rFonts w:cs="Calibri"/>
          <w:color w:val="000000"/>
          <w:sz w:val="24"/>
          <w:szCs w:val="24"/>
        </w:rPr>
        <w:t>improve</w:t>
      </w:r>
      <w:r>
        <w:rPr>
          <w:rFonts w:cs="Calibri"/>
          <w:color w:val="000000"/>
          <w:sz w:val="24"/>
          <w:szCs w:val="24"/>
        </w:rPr>
        <w:t>ment in the ongoing</w:t>
      </w:r>
      <w:r w:rsidRPr="009B62B9">
        <w:rPr>
          <w:rFonts w:cs="Calibri"/>
          <w:color w:val="000000"/>
          <w:sz w:val="24"/>
          <w:szCs w:val="24"/>
        </w:rPr>
        <w:t xml:space="preserve"> pregnancy and live birth rate in patients receiving IMP as opposed to VP</w:t>
      </w:r>
      <w:r>
        <w:rPr>
          <w:rFonts w:cs="Calibri"/>
          <w:color w:val="000000"/>
          <w:sz w:val="24"/>
          <w:szCs w:val="24"/>
        </w:rPr>
        <w:t>.</w:t>
      </w:r>
      <w:r w:rsidRPr="009B62B9">
        <w:rPr>
          <w:rFonts w:cs="Calibri"/>
          <w:color w:val="000000"/>
          <w:sz w:val="24"/>
          <w:szCs w:val="24"/>
        </w:rPr>
        <w:t xml:space="preserve"> </w:t>
      </w:r>
      <w:r w:rsidR="006E06C3">
        <w:rPr>
          <w:rFonts w:cs="Calibri"/>
          <w:b/>
          <w:sz w:val="24"/>
          <w:szCs w:val="24"/>
        </w:rPr>
        <w:br w:type="page"/>
      </w:r>
    </w:p>
    <w:p w:rsidR="005F6B38" w:rsidRDefault="005F6B38" w:rsidP="00736764">
      <w:pPr>
        <w:pStyle w:val="Heading1"/>
      </w:pPr>
      <w:bookmarkStart w:id="14" w:name="_Toc387015549"/>
      <w:r w:rsidRPr="00B10EAE">
        <w:rPr>
          <w:b/>
        </w:rPr>
        <w:t>Future direction</w:t>
      </w:r>
      <w:bookmarkEnd w:id="14"/>
    </w:p>
    <w:p w:rsidR="005F6B38" w:rsidRDefault="005F6B38" w:rsidP="001C0041">
      <w:pPr>
        <w:spacing w:after="0"/>
        <w:jc w:val="both"/>
        <w:rPr>
          <w:rFonts w:cs="Calibri"/>
          <w:color w:val="000000"/>
          <w:sz w:val="24"/>
          <w:szCs w:val="24"/>
        </w:rPr>
      </w:pPr>
      <w:r>
        <w:rPr>
          <w:rFonts w:cs="Calibri"/>
          <w:color w:val="000000"/>
          <w:sz w:val="24"/>
          <w:szCs w:val="24"/>
        </w:rPr>
        <w:t xml:space="preserve">Several randomised controlled trials and subsequent </w:t>
      </w:r>
      <w:r w:rsidRPr="00B27976">
        <w:rPr>
          <w:rFonts w:cs="Calibri"/>
          <w:color w:val="000000"/>
          <w:sz w:val="24"/>
          <w:szCs w:val="24"/>
        </w:rPr>
        <w:t xml:space="preserve">meta-analyses have </w:t>
      </w:r>
      <w:r>
        <w:rPr>
          <w:rFonts w:cs="Calibri"/>
          <w:color w:val="000000"/>
          <w:sz w:val="24"/>
          <w:szCs w:val="24"/>
        </w:rPr>
        <w:t xml:space="preserve">compared the effect of intramuscular versus vaginal progesterone support and clinical pregnancy rate after </w:t>
      </w:r>
      <w:r w:rsidRPr="00B27976">
        <w:rPr>
          <w:rFonts w:cs="Calibri"/>
          <w:color w:val="000000"/>
          <w:sz w:val="24"/>
          <w:szCs w:val="24"/>
        </w:rPr>
        <w:t>assisted conception cycles</w:t>
      </w:r>
      <w:r>
        <w:rPr>
          <w:rFonts w:cs="Calibri"/>
          <w:color w:val="000000"/>
          <w:sz w:val="24"/>
          <w:szCs w:val="24"/>
        </w:rPr>
        <w:t>. However</w:t>
      </w:r>
      <w:r w:rsidRPr="00B27976">
        <w:rPr>
          <w:rFonts w:cs="Calibri"/>
          <w:color w:val="000000"/>
          <w:sz w:val="24"/>
          <w:szCs w:val="24"/>
        </w:rPr>
        <w:t xml:space="preserve">, no randomised controlled trial has attempted to </w:t>
      </w:r>
      <w:r>
        <w:rPr>
          <w:rFonts w:cs="Calibri"/>
          <w:color w:val="000000"/>
          <w:sz w:val="24"/>
          <w:szCs w:val="24"/>
        </w:rPr>
        <w:t xml:space="preserve">assess </w:t>
      </w:r>
      <w:r w:rsidRPr="00B27976">
        <w:rPr>
          <w:rFonts w:cs="Calibri"/>
          <w:color w:val="000000"/>
          <w:sz w:val="24"/>
          <w:szCs w:val="24"/>
        </w:rPr>
        <w:t xml:space="preserve">the impact of the route of progesterone administration on the risk of </w:t>
      </w:r>
      <w:r>
        <w:rPr>
          <w:rFonts w:cs="Calibri"/>
          <w:color w:val="000000"/>
          <w:sz w:val="24"/>
          <w:szCs w:val="24"/>
        </w:rPr>
        <w:t xml:space="preserve">developing </w:t>
      </w:r>
      <w:r w:rsidRPr="00B27976">
        <w:rPr>
          <w:rFonts w:cs="Calibri"/>
          <w:color w:val="000000"/>
          <w:sz w:val="24"/>
          <w:szCs w:val="24"/>
        </w:rPr>
        <w:t>OHSS</w:t>
      </w:r>
      <w:r>
        <w:rPr>
          <w:rFonts w:cs="Calibri"/>
          <w:color w:val="000000"/>
          <w:sz w:val="24"/>
          <w:szCs w:val="24"/>
        </w:rPr>
        <w:t xml:space="preserve"> symptoms, signs or </w:t>
      </w:r>
      <w:r w:rsidR="001C0041">
        <w:rPr>
          <w:rFonts w:cs="Calibri"/>
          <w:color w:val="000000"/>
          <w:sz w:val="24"/>
          <w:szCs w:val="24"/>
        </w:rPr>
        <w:t>severity</w:t>
      </w:r>
      <w:r w:rsidRPr="00B27976">
        <w:rPr>
          <w:rFonts w:cs="Calibri"/>
          <w:color w:val="000000"/>
          <w:sz w:val="24"/>
          <w:szCs w:val="24"/>
        </w:rPr>
        <w:t xml:space="preserve">. </w:t>
      </w:r>
      <w:r>
        <w:rPr>
          <w:rFonts w:cs="Calibri"/>
          <w:color w:val="000000"/>
          <w:sz w:val="24"/>
          <w:szCs w:val="24"/>
        </w:rPr>
        <w:t>The present</w:t>
      </w:r>
      <w:r w:rsidRPr="000215F4">
        <w:rPr>
          <w:rFonts w:cs="Calibri"/>
          <w:color w:val="000000"/>
          <w:sz w:val="24"/>
          <w:szCs w:val="24"/>
        </w:rPr>
        <w:t xml:space="preserve"> </w:t>
      </w:r>
      <w:r w:rsidR="001C0041">
        <w:rPr>
          <w:rFonts w:cs="Calibri"/>
          <w:color w:val="000000"/>
          <w:sz w:val="24"/>
          <w:szCs w:val="24"/>
        </w:rPr>
        <w:t xml:space="preserve">data have shown </w:t>
      </w:r>
      <w:r w:rsidRPr="000215F4">
        <w:rPr>
          <w:rFonts w:cs="Calibri"/>
          <w:color w:val="000000"/>
          <w:sz w:val="24"/>
          <w:szCs w:val="24"/>
        </w:rPr>
        <w:t xml:space="preserve">that </w:t>
      </w:r>
      <w:r>
        <w:rPr>
          <w:rFonts w:cs="Calibri"/>
          <w:color w:val="000000"/>
          <w:sz w:val="24"/>
          <w:szCs w:val="24"/>
        </w:rPr>
        <w:t xml:space="preserve">the </w:t>
      </w:r>
      <w:r w:rsidRPr="000215F4">
        <w:rPr>
          <w:rFonts w:cs="Calibri"/>
          <w:color w:val="000000"/>
          <w:sz w:val="24"/>
          <w:szCs w:val="24"/>
        </w:rPr>
        <w:t xml:space="preserve">provision of exogenous </w:t>
      </w:r>
      <w:r w:rsidR="001C0041">
        <w:rPr>
          <w:rFonts w:cs="Calibri"/>
          <w:color w:val="000000"/>
          <w:sz w:val="24"/>
          <w:szCs w:val="24"/>
        </w:rPr>
        <w:t xml:space="preserve">IMP </w:t>
      </w:r>
      <w:r>
        <w:rPr>
          <w:rFonts w:cs="Calibri"/>
          <w:color w:val="000000"/>
          <w:sz w:val="24"/>
          <w:szCs w:val="24"/>
        </w:rPr>
        <w:t>significantly reduced</w:t>
      </w:r>
      <w:r w:rsidRPr="000215F4">
        <w:rPr>
          <w:rFonts w:cs="Calibri"/>
          <w:color w:val="000000"/>
          <w:sz w:val="24"/>
          <w:szCs w:val="24"/>
        </w:rPr>
        <w:t xml:space="preserve"> the risk of OHSS in susceptible patients </w:t>
      </w:r>
      <w:r>
        <w:rPr>
          <w:rFonts w:cs="Calibri"/>
          <w:color w:val="000000"/>
          <w:sz w:val="24"/>
          <w:szCs w:val="24"/>
        </w:rPr>
        <w:t>whilst potentially</w:t>
      </w:r>
      <w:r w:rsidRPr="000215F4">
        <w:rPr>
          <w:rFonts w:cs="Calibri"/>
          <w:color w:val="000000"/>
          <w:sz w:val="24"/>
          <w:szCs w:val="24"/>
        </w:rPr>
        <w:t xml:space="preserve"> improv</w:t>
      </w:r>
      <w:r>
        <w:rPr>
          <w:rFonts w:cs="Calibri"/>
          <w:color w:val="000000"/>
          <w:sz w:val="24"/>
          <w:szCs w:val="24"/>
        </w:rPr>
        <w:t>ing</w:t>
      </w:r>
      <w:r w:rsidRPr="000215F4">
        <w:rPr>
          <w:rFonts w:cs="Calibri"/>
          <w:color w:val="000000"/>
          <w:sz w:val="24"/>
          <w:szCs w:val="24"/>
        </w:rPr>
        <w:t xml:space="preserve"> success rates with ART</w:t>
      </w:r>
      <w:r>
        <w:rPr>
          <w:rFonts w:cs="Calibri"/>
          <w:color w:val="000000"/>
          <w:sz w:val="24"/>
          <w:szCs w:val="24"/>
        </w:rPr>
        <w:t xml:space="preserve"> overall</w:t>
      </w:r>
      <w:r w:rsidRPr="000215F4">
        <w:rPr>
          <w:rFonts w:cs="Calibri"/>
          <w:color w:val="000000"/>
          <w:sz w:val="24"/>
          <w:szCs w:val="24"/>
        </w:rPr>
        <w:t xml:space="preserve">. </w:t>
      </w:r>
      <w:r>
        <w:rPr>
          <w:rFonts w:cs="Calibri"/>
          <w:color w:val="000000"/>
          <w:sz w:val="24"/>
          <w:szCs w:val="24"/>
        </w:rPr>
        <w:t>Most</w:t>
      </w:r>
      <w:r w:rsidRPr="000215F4">
        <w:rPr>
          <w:rFonts w:cs="Calibri"/>
          <w:color w:val="000000"/>
          <w:sz w:val="24"/>
          <w:szCs w:val="24"/>
        </w:rPr>
        <w:t xml:space="preserve"> importantly</w:t>
      </w:r>
      <w:r>
        <w:rPr>
          <w:rFonts w:cs="Calibri"/>
          <w:color w:val="000000"/>
          <w:sz w:val="24"/>
          <w:szCs w:val="24"/>
        </w:rPr>
        <w:t xml:space="preserve">, IMP halved the incidence of </w:t>
      </w:r>
      <w:r w:rsidRPr="000215F4">
        <w:rPr>
          <w:rFonts w:cs="Calibri"/>
          <w:color w:val="000000"/>
          <w:sz w:val="24"/>
          <w:szCs w:val="24"/>
        </w:rPr>
        <w:t xml:space="preserve">severe OHSS </w:t>
      </w:r>
      <w:r>
        <w:rPr>
          <w:rFonts w:cs="Calibri"/>
          <w:color w:val="000000"/>
          <w:sz w:val="24"/>
          <w:szCs w:val="24"/>
        </w:rPr>
        <w:t>in our study population</w:t>
      </w:r>
      <w:r>
        <w:rPr>
          <w:rFonts w:cs="Calibri"/>
          <w:sz w:val="24"/>
          <w:szCs w:val="24"/>
        </w:rPr>
        <w:t>,</w:t>
      </w:r>
      <w:r w:rsidRPr="000215F4">
        <w:rPr>
          <w:rFonts w:cs="Calibri"/>
          <w:color w:val="000000"/>
          <w:sz w:val="24"/>
          <w:szCs w:val="24"/>
        </w:rPr>
        <w:t xml:space="preserve"> </w:t>
      </w:r>
      <w:r w:rsidRPr="00F32BBA">
        <w:rPr>
          <w:rFonts w:cs="Calibri"/>
          <w:color w:val="000000"/>
          <w:sz w:val="24"/>
          <w:szCs w:val="24"/>
        </w:rPr>
        <w:t xml:space="preserve">a relationship which was also </w:t>
      </w:r>
      <w:r>
        <w:rPr>
          <w:rFonts w:cs="Calibri"/>
          <w:color w:val="000000"/>
          <w:sz w:val="24"/>
          <w:szCs w:val="24"/>
        </w:rPr>
        <w:t>noted as a trend</w:t>
      </w:r>
      <w:r w:rsidRPr="00F32BBA">
        <w:rPr>
          <w:rFonts w:cs="Calibri"/>
          <w:color w:val="000000"/>
          <w:sz w:val="24"/>
          <w:szCs w:val="24"/>
        </w:rPr>
        <w:t xml:space="preserve"> in women who achieved </w:t>
      </w:r>
      <w:r>
        <w:rPr>
          <w:rFonts w:cs="Calibri"/>
          <w:color w:val="000000"/>
          <w:sz w:val="24"/>
          <w:szCs w:val="24"/>
        </w:rPr>
        <w:t>a clinical pregnancy.</w:t>
      </w:r>
    </w:p>
    <w:p w:rsidR="001C0041" w:rsidRDefault="001C0041" w:rsidP="001C0041">
      <w:pPr>
        <w:spacing w:after="0"/>
        <w:jc w:val="both"/>
        <w:rPr>
          <w:rFonts w:cs="Calibri"/>
          <w:color w:val="000000"/>
          <w:sz w:val="24"/>
          <w:szCs w:val="24"/>
        </w:rPr>
      </w:pPr>
    </w:p>
    <w:p w:rsidR="009B438E" w:rsidRDefault="001C0041" w:rsidP="001C0041">
      <w:pPr>
        <w:spacing w:after="0"/>
        <w:jc w:val="both"/>
        <w:rPr>
          <w:rFonts w:cs="Calibri"/>
          <w:sz w:val="24"/>
          <w:szCs w:val="24"/>
        </w:rPr>
      </w:pPr>
      <w:r>
        <w:rPr>
          <w:rFonts w:cs="Calibri"/>
          <w:sz w:val="24"/>
          <w:szCs w:val="24"/>
        </w:rPr>
        <w:t xml:space="preserve">Given that </w:t>
      </w:r>
      <w:r w:rsidR="005F6B38">
        <w:rPr>
          <w:rFonts w:cs="Calibri"/>
          <w:sz w:val="24"/>
          <w:szCs w:val="24"/>
        </w:rPr>
        <w:t xml:space="preserve">cytokines </w:t>
      </w:r>
      <w:r>
        <w:rPr>
          <w:rFonts w:cs="Calibri"/>
          <w:sz w:val="24"/>
          <w:szCs w:val="24"/>
        </w:rPr>
        <w:t xml:space="preserve">play </w:t>
      </w:r>
      <w:r w:rsidR="005F6B38">
        <w:rPr>
          <w:rFonts w:cs="Calibri"/>
          <w:sz w:val="24"/>
          <w:szCs w:val="24"/>
        </w:rPr>
        <w:t>a major role in pathophysiology of OHSS and that high serum progesteron</w:t>
      </w:r>
      <w:r w:rsidR="00096601">
        <w:rPr>
          <w:rFonts w:cs="Calibri"/>
          <w:sz w:val="24"/>
          <w:szCs w:val="24"/>
        </w:rPr>
        <w:t xml:space="preserve">e levels can </w:t>
      </w:r>
      <w:r>
        <w:rPr>
          <w:rFonts w:cs="Calibri"/>
          <w:sz w:val="24"/>
          <w:szCs w:val="24"/>
        </w:rPr>
        <w:t>both lead to luteolysis and affect cytokine expression, the next phase of this project will focus in correlating cytokine profiles in both serum and follicular fluid with the different strategies of progesterone supplementation. In particular, we will monitor the</w:t>
      </w:r>
      <w:r w:rsidR="005F6B38">
        <w:rPr>
          <w:rFonts w:cs="Calibri"/>
          <w:sz w:val="24"/>
          <w:szCs w:val="24"/>
        </w:rPr>
        <w:t xml:space="preserve"> change in cytoki</w:t>
      </w:r>
      <w:r w:rsidR="005273CA">
        <w:rPr>
          <w:rFonts w:cs="Calibri"/>
          <w:sz w:val="24"/>
          <w:szCs w:val="24"/>
        </w:rPr>
        <w:t>ne levels in women who develop</w:t>
      </w:r>
      <w:r w:rsidR="005F6B38">
        <w:rPr>
          <w:rFonts w:cs="Calibri"/>
          <w:sz w:val="24"/>
          <w:szCs w:val="24"/>
        </w:rPr>
        <w:t xml:space="preserve"> OHSS</w:t>
      </w:r>
      <w:r w:rsidR="005273CA">
        <w:rPr>
          <w:rFonts w:cs="Calibri"/>
          <w:sz w:val="24"/>
          <w:szCs w:val="24"/>
        </w:rPr>
        <w:t xml:space="preserve"> compared to controls. We shall then, cor</w:t>
      </w:r>
      <w:r w:rsidR="00B05814">
        <w:rPr>
          <w:rFonts w:cs="Calibri"/>
          <w:sz w:val="24"/>
          <w:szCs w:val="24"/>
        </w:rPr>
        <w:t xml:space="preserve">relate with the observed biophysical and biochemical findings </w:t>
      </w:r>
      <w:r w:rsidR="005273CA">
        <w:rPr>
          <w:rFonts w:cs="Calibri"/>
          <w:sz w:val="24"/>
          <w:szCs w:val="24"/>
        </w:rPr>
        <w:t xml:space="preserve">associated with the presentation and resolution of tis syndrome. </w:t>
      </w:r>
      <w:r w:rsidR="009B438E">
        <w:rPr>
          <w:rFonts w:cs="Calibri"/>
          <w:sz w:val="24"/>
          <w:szCs w:val="24"/>
        </w:rPr>
        <w:t xml:space="preserve"> This will be achieved by using a fluid=phase multiplex immunoassay cytometric approach. </w:t>
      </w:r>
    </w:p>
    <w:p w:rsidR="009B438E" w:rsidRDefault="009B438E">
      <w:pPr>
        <w:rPr>
          <w:rFonts w:cs="Calibri"/>
          <w:sz w:val="24"/>
          <w:szCs w:val="24"/>
        </w:rPr>
      </w:pPr>
      <w:r>
        <w:rPr>
          <w:rFonts w:cs="Calibri"/>
          <w:sz w:val="24"/>
          <w:szCs w:val="24"/>
        </w:rPr>
        <w:br w:type="page"/>
      </w:r>
    </w:p>
    <w:p w:rsidR="003B2A49" w:rsidRDefault="003B2A49" w:rsidP="001C0041">
      <w:pPr>
        <w:spacing w:after="0"/>
        <w:jc w:val="both"/>
        <w:rPr>
          <w:rFonts w:cs="Calibri"/>
          <w:b/>
          <w:sz w:val="24"/>
          <w:szCs w:val="24"/>
        </w:rPr>
        <w:sectPr w:rsidR="003B2A49" w:rsidSect="007C5483">
          <w:footerReference w:type="default" r:id="rId8"/>
          <w:pgSz w:w="11906" w:h="16838"/>
          <w:pgMar w:top="1440" w:right="1440" w:bottom="1440" w:left="1440" w:header="708" w:footer="708" w:gutter="0"/>
          <w:cols w:space="708"/>
          <w:docGrid w:linePitch="360"/>
        </w:sectPr>
      </w:pPr>
    </w:p>
    <w:tbl>
      <w:tblPr>
        <w:tblW w:w="538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2"/>
        <w:gridCol w:w="34"/>
        <w:gridCol w:w="110"/>
        <w:gridCol w:w="849"/>
        <w:gridCol w:w="144"/>
        <w:gridCol w:w="669"/>
        <w:gridCol w:w="464"/>
        <w:gridCol w:w="284"/>
        <w:gridCol w:w="403"/>
        <w:gridCol w:w="727"/>
        <w:gridCol w:w="305"/>
        <w:gridCol w:w="968"/>
        <w:gridCol w:w="308"/>
        <w:gridCol w:w="153"/>
        <w:gridCol w:w="257"/>
        <w:gridCol w:w="699"/>
        <w:gridCol w:w="162"/>
        <w:gridCol w:w="1112"/>
        <w:gridCol w:w="165"/>
        <w:gridCol w:w="186"/>
        <w:gridCol w:w="990"/>
        <w:gridCol w:w="101"/>
        <w:gridCol w:w="406"/>
        <w:gridCol w:w="706"/>
        <w:gridCol w:w="24"/>
        <w:gridCol w:w="79"/>
        <w:gridCol w:w="1176"/>
        <w:gridCol w:w="21"/>
        <w:gridCol w:w="1402"/>
        <w:gridCol w:w="236"/>
        <w:gridCol w:w="1041"/>
        <w:gridCol w:w="98"/>
      </w:tblGrid>
      <w:tr w:rsidR="005F4DA2" w:rsidRPr="005F4DA2" w:rsidTr="005F4DA2">
        <w:trPr>
          <w:trHeight w:val="282"/>
        </w:trPr>
        <w:tc>
          <w:tcPr>
            <w:tcW w:w="1293" w:type="pct"/>
            <w:gridSpan w:val="9"/>
            <w:tcBorders>
              <w:left w:val="nil"/>
              <w:right w:val="nil"/>
            </w:tcBorders>
            <w:noWrap/>
          </w:tcPr>
          <w:p w:rsidR="00A10E9F" w:rsidRPr="005F4DA2" w:rsidRDefault="003A610D" w:rsidP="005975B9">
            <w:pPr>
              <w:pStyle w:val="Heading4"/>
              <w:rPr>
                <w:rFonts w:eastAsia="Calibri"/>
                <w:lang w:eastAsia="en-GB"/>
              </w:rPr>
            </w:pPr>
            <w:r w:rsidRPr="005F4DA2">
              <w:rPr>
                <w:rFonts w:eastAsia="Calibri"/>
                <w:b/>
                <w:lang w:eastAsia="en-GB"/>
              </w:rPr>
              <w:t>TABLE 3</w:t>
            </w:r>
            <w:r w:rsidR="00A10E9F" w:rsidRPr="005F4DA2">
              <w:rPr>
                <w:rFonts w:eastAsia="Calibri"/>
                <w:b/>
                <w:lang w:eastAsia="en-GB"/>
              </w:rPr>
              <w:t xml:space="preserve"> (A)</w:t>
            </w:r>
          </w:p>
        </w:tc>
        <w:tc>
          <w:tcPr>
            <w:tcW w:w="338" w:type="pct"/>
            <w:gridSpan w:val="2"/>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552" w:type="pct"/>
            <w:gridSpan w:val="4"/>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282" w:type="pct"/>
            <w:gridSpan w:val="2"/>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836" w:type="pct"/>
            <w:gridSpan w:val="5"/>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133" w:type="pct"/>
            <w:tcBorders>
              <w:left w:val="nil"/>
              <w:right w:val="nil"/>
            </w:tcBorders>
            <w:shd w:val="clear" w:color="000000" w:fill="auto"/>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1116" w:type="pct"/>
            <w:gridSpan w:val="6"/>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77" w:type="pct"/>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373" w:type="pct"/>
            <w:gridSpan w:val="2"/>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r>
      <w:tr w:rsidR="005F4DA2" w:rsidRPr="005F4DA2" w:rsidTr="005F4DA2">
        <w:trPr>
          <w:gridAfter w:val="1"/>
          <w:wAfter w:w="32" w:type="pct"/>
          <w:trHeight w:val="227"/>
        </w:trPr>
        <w:tc>
          <w:tcPr>
            <w:tcW w:w="336" w:type="pct"/>
            <w:gridSpan w:val="2"/>
            <w:tcBorders>
              <w:top w:val="nil"/>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p>
        </w:tc>
        <w:tc>
          <w:tcPr>
            <w:tcW w:w="361" w:type="pct"/>
            <w:gridSpan w:val="3"/>
            <w:tcBorders>
              <w:top w:val="nil"/>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p>
        </w:tc>
        <w:tc>
          <w:tcPr>
            <w:tcW w:w="934" w:type="pct"/>
            <w:gridSpan w:val="6"/>
            <w:tcBorders>
              <w:top w:val="nil"/>
              <w:left w:val="nil"/>
              <w:right w:val="nil"/>
            </w:tcBorders>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hCG day</w:t>
            </w:r>
          </w:p>
        </w:tc>
        <w:tc>
          <w:tcPr>
            <w:tcW w:w="834" w:type="pct"/>
            <w:gridSpan w:val="6"/>
            <w:tcBorders>
              <w:top w:val="nil"/>
              <w:left w:val="nil"/>
              <w:right w:val="nil"/>
            </w:tcBorders>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UDOR</w:t>
            </w:r>
          </w:p>
        </w:tc>
        <w:tc>
          <w:tcPr>
            <w:tcW w:w="836" w:type="pct"/>
            <w:gridSpan w:val="5"/>
            <w:tcBorders>
              <w:top w:val="nil"/>
              <w:left w:val="nil"/>
              <w:right w:val="nil"/>
            </w:tcBorders>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Day 3 post-UDOR</w:t>
            </w:r>
          </w:p>
        </w:tc>
        <w:tc>
          <w:tcPr>
            <w:tcW w:w="790" w:type="pct"/>
            <w:gridSpan w:val="6"/>
            <w:tcBorders>
              <w:top w:val="nil"/>
              <w:left w:val="nil"/>
              <w:right w:val="nil"/>
            </w:tcBorders>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Day 14 post-UDOR</w:t>
            </w:r>
          </w:p>
        </w:tc>
        <w:tc>
          <w:tcPr>
            <w:tcW w:w="459" w:type="pct"/>
            <w:tcBorders>
              <w:top w:val="nil"/>
              <w:left w:val="nil"/>
              <w:right w:val="nil"/>
            </w:tcBorders>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Week 7 gestation</w:t>
            </w:r>
          </w:p>
        </w:tc>
        <w:tc>
          <w:tcPr>
            <w:tcW w:w="418" w:type="pct"/>
            <w:gridSpan w:val="2"/>
            <w:tcBorders>
              <w:top w:val="nil"/>
              <w:left w:val="nil"/>
              <w:right w:val="nil"/>
            </w:tcBorders>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Week 10 gestation</w:t>
            </w:r>
          </w:p>
        </w:tc>
      </w:tr>
      <w:tr w:rsidR="005F4DA2" w:rsidRPr="005F4DA2" w:rsidTr="00616592">
        <w:trPr>
          <w:gridAfter w:val="1"/>
          <w:wAfter w:w="32" w:type="pct"/>
          <w:trHeight w:val="227"/>
        </w:trPr>
        <w:tc>
          <w:tcPr>
            <w:tcW w:w="372" w:type="pct"/>
            <w:gridSpan w:val="3"/>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p>
        </w:tc>
        <w:tc>
          <w:tcPr>
            <w:tcW w:w="464" w:type="pct"/>
            <w:gridSpan w:val="3"/>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Negative pregnancy test</w:t>
            </w:r>
          </w:p>
        </w:tc>
        <w:tc>
          <w:tcPr>
            <w:tcW w:w="470" w:type="pct"/>
            <w:gridSpan w:val="3"/>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Clinical Pregnancy</w:t>
            </w:r>
          </w:p>
        </w:tc>
        <w:tc>
          <w:tcPr>
            <w:tcW w:w="418" w:type="pct"/>
            <w:gridSpan w:val="2"/>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Negative pregnancy test</w:t>
            </w:r>
          </w:p>
        </w:tc>
        <w:tc>
          <w:tcPr>
            <w:tcW w:w="416" w:type="pct"/>
            <w:gridSpan w:val="4"/>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Clinical Pregnancy</w:t>
            </w:r>
          </w:p>
        </w:tc>
        <w:tc>
          <w:tcPr>
            <w:tcW w:w="418" w:type="pct"/>
            <w:gridSpan w:val="2"/>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Negative pregnancy test</w:t>
            </w:r>
          </w:p>
        </w:tc>
        <w:tc>
          <w:tcPr>
            <w:tcW w:w="418" w:type="pct"/>
            <w:gridSpan w:val="3"/>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Clinical Pregnancy</w:t>
            </w:r>
          </w:p>
        </w:tc>
        <w:tc>
          <w:tcPr>
            <w:tcW w:w="372" w:type="pct"/>
            <w:gridSpan w:val="3"/>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Negative pregnancy test</w:t>
            </w:r>
          </w:p>
        </w:tc>
        <w:tc>
          <w:tcPr>
            <w:tcW w:w="418" w:type="pct"/>
            <w:gridSpan w:val="3"/>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Clinical Pregnancy</w:t>
            </w:r>
          </w:p>
        </w:tc>
        <w:tc>
          <w:tcPr>
            <w:tcW w:w="459" w:type="pct"/>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Negative pregnancy test</w:t>
            </w:r>
          </w:p>
        </w:tc>
        <w:tc>
          <w:tcPr>
            <w:tcW w:w="418" w:type="pct"/>
            <w:gridSpan w:val="2"/>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Clinical Pregnancy</w:t>
            </w:r>
          </w:p>
        </w:tc>
      </w:tr>
      <w:tr w:rsidR="00CF1323" w:rsidRPr="005F4DA2" w:rsidTr="00616592">
        <w:trPr>
          <w:gridAfter w:val="1"/>
          <w:wAfter w:w="32" w:type="pct"/>
          <w:trHeight w:val="227"/>
        </w:trPr>
        <w:tc>
          <w:tcPr>
            <w:tcW w:w="372" w:type="pct"/>
            <w:gridSpan w:val="3"/>
            <w:vMerge w:val="restart"/>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FSH</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(IU/L)</w:t>
            </w:r>
          </w:p>
        </w:tc>
        <w:tc>
          <w:tcPr>
            <w:tcW w:w="325" w:type="pct"/>
            <w:gridSpan w:val="2"/>
            <w:shd w:val="clear" w:color="auto" w:fill="D9D9D9"/>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20±8</w:t>
            </w: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18±11</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13.9±6</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10.3±5.9</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4.4±3</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4.5±2.5</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2.9±2.1</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0.7±.2</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r>
      <w:tr w:rsidR="00CF1323" w:rsidRPr="005F4DA2" w:rsidTr="00616592">
        <w:trPr>
          <w:gridAfter w:val="1"/>
          <w:wAfter w:w="32" w:type="pct"/>
          <w:trHeight w:val="227"/>
        </w:trPr>
        <w:tc>
          <w:tcPr>
            <w:tcW w:w="372" w:type="pct"/>
            <w:gridSpan w:val="3"/>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16.7±4.2</w:t>
            </w: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17.7±9.6</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13.7±4.3</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9.76.1</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4.8±3.2</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3.6±2.5</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4.3±3.6</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0.8±0.2</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r>
      <w:tr w:rsidR="00CF1323" w:rsidRPr="005F4DA2" w:rsidTr="00616592">
        <w:trPr>
          <w:gridAfter w:val="1"/>
          <w:wAfter w:w="32" w:type="pct"/>
          <w:trHeight w:val="227"/>
        </w:trPr>
        <w:tc>
          <w:tcPr>
            <w:tcW w:w="372" w:type="pct"/>
            <w:gridSpan w:val="3"/>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22.2±9.1</w:t>
            </w: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18.8±15.1</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14.0±7.4</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11±6.2</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4.2±3.4</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6.2±1.9</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2.5±1.7</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0.8±0.3</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r>
      <w:tr w:rsidR="00CF1323" w:rsidRPr="005F4DA2" w:rsidTr="00616592">
        <w:trPr>
          <w:gridAfter w:val="1"/>
          <w:wAfter w:w="32" w:type="pct"/>
          <w:trHeight w:val="227"/>
        </w:trPr>
        <w:tc>
          <w:tcPr>
            <w:tcW w:w="372" w:type="pct"/>
            <w:gridSpan w:val="3"/>
            <w:vMerge w:val="restart"/>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LH</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(IU/L)</w:t>
            </w:r>
          </w:p>
        </w:tc>
        <w:tc>
          <w:tcPr>
            <w:tcW w:w="325" w:type="pct"/>
            <w:gridSpan w:val="2"/>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64"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1.7±1.5</w:t>
            </w:r>
          </w:p>
        </w:tc>
        <w:tc>
          <w:tcPr>
            <w:tcW w:w="470"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1.8±1.3</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0.6±0.3</w:t>
            </w:r>
          </w:p>
        </w:tc>
        <w:tc>
          <w:tcPr>
            <w:tcW w:w="416"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0.7±0.5</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0.6±0.4</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0.6±0.3</w:t>
            </w:r>
          </w:p>
        </w:tc>
        <w:tc>
          <w:tcPr>
            <w:tcW w:w="372"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1.8±1.8</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0.7±0.6</w:t>
            </w:r>
          </w:p>
        </w:tc>
        <w:tc>
          <w:tcPr>
            <w:tcW w:w="459" w:type="pct"/>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p>
        </w:tc>
      </w:tr>
      <w:tr w:rsidR="00CF1323" w:rsidRPr="005F4DA2" w:rsidTr="00616592">
        <w:trPr>
          <w:gridAfter w:val="1"/>
          <w:wAfter w:w="32" w:type="pct"/>
          <w:trHeight w:val="227"/>
        </w:trPr>
        <w:tc>
          <w:tcPr>
            <w:tcW w:w="372" w:type="pct"/>
            <w:gridSpan w:val="3"/>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64"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1.3±1.1</w:t>
            </w:r>
          </w:p>
        </w:tc>
        <w:tc>
          <w:tcPr>
            <w:tcW w:w="470"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1.5±1</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 xml:space="preserve">0.4±0.1 </w:t>
            </w:r>
            <w:r>
              <w:rPr>
                <w:rFonts w:cs="Calibri"/>
                <w:sz w:val="24"/>
                <w:szCs w:val="24"/>
              </w:rPr>
              <w:t>*</w:t>
            </w:r>
          </w:p>
        </w:tc>
        <w:tc>
          <w:tcPr>
            <w:tcW w:w="416"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0.7±0.5</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0.4±0.1</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 xml:space="preserve">0.4±0.1 </w:t>
            </w:r>
            <w:r>
              <w:rPr>
                <w:rFonts w:cs="Calibri"/>
                <w:sz w:val="24"/>
                <w:szCs w:val="24"/>
              </w:rPr>
              <w:t>*</w:t>
            </w:r>
          </w:p>
        </w:tc>
        <w:tc>
          <w:tcPr>
            <w:tcW w:w="372"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1.5±0.9</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0.4±0</w:t>
            </w:r>
          </w:p>
        </w:tc>
        <w:tc>
          <w:tcPr>
            <w:tcW w:w="459" w:type="pct"/>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p>
        </w:tc>
      </w:tr>
      <w:tr w:rsidR="00CF1323" w:rsidRPr="005F4DA2" w:rsidTr="00616592">
        <w:trPr>
          <w:gridAfter w:val="1"/>
          <w:wAfter w:w="32" w:type="pct"/>
          <w:trHeight w:val="227"/>
        </w:trPr>
        <w:tc>
          <w:tcPr>
            <w:tcW w:w="372" w:type="pct"/>
            <w:gridSpan w:val="3"/>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64"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1.9±1.6</w:t>
            </w:r>
          </w:p>
        </w:tc>
        <w:tc>
          <w:tcPr>
            <w:tcW w:w="470"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1.9±1.5</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0.7±0.3</w:t>
            </w:r>
          </w:p>
        </w:tc>
        <w:tc>
          <w:tcPr>
            <w:tcW w:w="416"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0.6±0.4</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0.6±0.4</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0.7±0.4</w:t>
            </w:r>
          </w:p>
        </w:tc>
        <w:tc>
          <w:tcPr>
            <w:tcW w:w="372"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1.8±1.9</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0.9±0.7</w:t>
            </w:r>
          </w:p>
        </w:tc>
        <w:tc>
          <w:tcPr>
            <w:tcW w:w="459" w:type="pct"/>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p>
        </w:tc>
      </w:tr>
      <w:tr w:rsidR="00CF1323" w:rsidRPr="005F4DA2" w:rsidTr="00616592">
        <w:trPr>
          <w:gridAfter w:val="1"/>
          <w:wAfter w:w="32" w:type="pct"/>
          <w:trHeight w:val="320"/>
        </w:trPr>
        <w:tc>
          <w:tcPr>
            <w:tcW w:w="372" w:type="pct"/>
            <w:gridSpan w:val="3"/>
            <w:vMerge w:val="restart"/>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Oestrogen</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(nmol/L)</w:t>
            </w:r>
          </w:p>
        </w:tc>
        <w:tc>
          <w:tcPr>
            <w:tcW w:w="325" w:type="pct"/>
            <w:gridSpan w:val="2"/>
            <w:shd w:val="clear" w:color="auto" w:fill="D9D9D9"/>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10509.2±7137.1</w:t>
            </w: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9225.2±5854.6</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5837.8±3804.9</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5135.3±2598.9</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4336.7±3463.5</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4032.6±2223.9</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251.4±773.3</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4453±5210.8</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7081.9±5141.5</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 xml:space="preserve">8440.3±4841.8 </w:t>
            </w:r>
            <w:r w:rsidRPr="00962634">
              <w:rPr>
                <w:rFonts w:cs="Calibri"/>
                <w:sz w:val="16"/>
                <w:szCs w:val="16"/>
              </w:rPr>
              <w:t>¤</w:t>
            </w:r>
          </w:p>
        </w:tc>
      </w:tr>
      <w:tr w:rsidR="00CF1323" w:rsidRPr="005F4DA2" w:rsidTr="00616592">
        <w:trPr>
          <w:gridAfter w:val="1"/>
          <w:wAfter w:w="32" w:type="pct"/>
          <w:trHeight w:val="227"/>
        </w:trPr>
        <w:tc>
          <w:tcPr>
            <w:tcW w:w="372" w:type="pct"/>
            <w:gridSpan w:val="3"/>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11116.1±7469.7</w:t>
            </w: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11176.6±6003</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7582.4±3378.9</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5829.9±2835.6</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5273.5±4041.1</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4055.4±2150.2</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98.8±40.5</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5226.5±6124</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7867.5±5660.4</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9282.8±4694.4</w:t>
            </w:r>
          </w:p>
        </w:tc>
      </w:tr>
      <w:tr w:rsidR="00CF1323" w:rsidRPr="005F4DA2" w:rsidTr="00616592">
        <w:trPr>
          <w:gridAfter w:val="1"/>
          <w:wAfter w:w="32" w:type="pct"/>
          <w:trHeight w:val="227"/>
        </w:trPr>
        <w:tc>
          <w:tcPr>
            <w:tcW w:w="372" w:type="pct"/>
            <w:gridSpan w:val="3"/>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10306.9±7092.6</w:t>
            </w: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7777.4±5389.2</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5349.3±3804.2</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4624.5±2321.4</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3990.4±3204.2</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4019.3±2300.5</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281.2±843.7</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3944.7±4536.8</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6470.9±4717.5</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7843.6±4954.2 *</w:t>
            </w:r>
          </w:p>
        </w:tc>
      </w:tr>
      <w:tr w:rsidR="00CF1323" w:rsidRPr="005F4DA2" w:rsidTr="00616592">
        <w:trPr>
          <w:gridAfter w:val="1"/>
          <w:wAfter w:w="32" w:type="pct"/>
          <w:trHeight w:val="227"/>
        </w:trPr>
        <w:tc>
          <w:tcPr>
            <w:tcW w:w="372" w:type="pct"/>
            <w:gridSpan w:val="3"/>
            <w:vMerge w:val="restart"/>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Progesterone</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(pmol/L)</w:t>
            </w:r>
          </w:p>
        </w:tc>
        <w:tc>
          <w:tcPr>
            <w:tcW w:w="325" w:type="pct"/>
            <w:gridSpan w:val="2"/>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64"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3.2±1.7</w:t>
            </w:r>
          </w:p>
        </w:tc>
        <w:tc>
          <w:tcPr>
            <w:tcW w:w="470"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3.3±3.9</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25±22.4</w:t>
            </w:r>
          </w:p>
        </w:tc>
        <w:tc>
          <w:tcPr>
            <w:tcW w:w="416"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19.7±11.2</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294.5±155.4 ¤</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291.9±142.7 §</w:t>
            </w:r>
          </w:p>
        </w:tc>
        <w:tc>
          <w:tcPr>
            <w:tcW w:w="372"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46.1±77.7 §</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305.4±288.8</w:t>
            </w:r>
          </w:p>
        </w:tc>
        <w:tc>
          <w:tcPr>
            <w:tcW w:w="459" w:type="pct"/>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319.4±255.8</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272.3±174.3</w:t>
            </w:r>
          </w:p>
        </w:tc>
      </w:tr>
      <w:tr w:rsidR="00CF1323" w:rsidRPr="005F4DA2" w:rsidTr="00616592">
        <w:trPr>
          <w:gridAfter w:val="1"/>
          <w:wAfter w:w="32" w:type="pct"/>
          <w:trHeight w:val="247"/>
        </w:trPr>
        <w:tc>
          <w:tcPr>
            <w:tcW w:w="372" w:type="pct"/>
            <w:gridSpan w:val="3"/>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64"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2.8±1.4</w:t>
            </w:r>
          </w:p>
        </w:tc>
        <w:tc>
          <w:tcPr>
            <w:tcW w:w="470"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4.5±5.9</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26.0±8.4</w:t>
            </w:r>
          </w:p>
        </w:tc>
        <w:tc>
          <w:tcPr>
            <w:tcW w:w="416"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22.3±14.8</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353.1±180.3</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324.5±173.2</w:t>
            </w:r>
          </w:p>
        </w:tc>
        <w:tc>
          <w:tcPr>
            <w:tcW w:w="372"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31.5±19.4 §</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328.7±288.2</w:t>
            </w:r>
          </w:p>
        </w:tc>
        <w:tc>
          <w:tcPr>
            <w:tcW w:w="459" w:type="pct"/>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352.9±247.6</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306.7±178.8</w:t>
            </w:r>
          </w:p>
        </w:tc>
      </w:tr>
      <w:tr w:rsidR="00CF1323" w:rsidRPr="005F4DA2" w:rsidTr="00616592">
        <w:trPr>
          <w:gridAfter w:val="1"/>
          <w:wAfter w:w="32" w:type="pct"/>
          <w:trHeight w:val="227"/>
        </w:trPr>
        <w:tc>
          <w:tcPr>
            <w:tcW w:w="372" w:type="pct"/>
            <w:gridSpan w:val="3"/>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64"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3.3±1.8</w:t>
            </w:r>
          </w:p>
        </w:tc>
        <w:tc>
          <w:tcPr>
            <w:tcW w:w="470"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2.6±0.9</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24.8±24.2</w:t>
            </w:r>
          </w:p>
        </w:tc>
        <w:tc>
          <w:tcPr>
            <w:tcW w:w="416"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18±7.9</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272.3±140.8 §</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273.1±120.8 §</w:t>
            </w:r>
          </w:p>
        </w:tc>
        <w:tc>
          <w:tcPr>
            <w:tcW w:w="372"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49.6±85.7 §</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290.7±292.3</w:t>
            </w:r>
          </w:p>
        </w:tc>
        <w:tc>
          <w:tcPr>
            <w:tcW w:w="459" w:type="pct"/>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293.7±263.9</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245.8±170.1</w:t>
            </w:r>
          </w:p>
        </w:tc>
      </w:tr>
      <w:tr w:rsidR="00CF1323" w:rsidRPr="005F4DA2" w:rsidTr="00616592">
        <w:trPr>
          <w:gridAfter w:val="1"/>
          <w:wAfter w:w="32" w:type="pct"/>
          <w:trHeight w:val="179"/>
        </w:trPr>
        <w:tc>
          <w:tcPr>
            <w:tcW w:w="372" w:type="pct"/>
            <w:gridSpan w:val="3"/>
            <w:vMerge w:val="restart"/>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UA PI</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 change)</w:t>
            </w:r>
          </w:p>
        </w:tc>
        <w:tc>
          <w:tcPr>
            <w:tcW w:w="325" w:type="pct"/>
            <w:gridSpan w:val="2"/>
            <w:shd w:val="clear" w:color="auto" w:fill="D9D9D9"/>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-15.7±59.4</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30.6±127.7</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1.3±70.2</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120.6±540</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5.8±88.2 *</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46.6±295</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11.7±135.7</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-12.3±75.3</w:t>
            </w:r>
          </w:p>
        </w:tc>
      </w:tr>
      <w:tr w:rsidR="00CF1323" w:rsidRPr="005F4DA2" w:rsidTr="00616592">
        <w:trPr>
          <w:gridAfter w:val="1"/>
          <w:wAfter w:w="32" w:type="pct"/>
          <w:trHeight w:val="193"/>
        </w:trPr>
        <w:tc>
          <w:tcPr>
            <w:tcW w:w="372" w:type="pct"/>
            <w:gridSpan w:val="3"/>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-32.3±39.8</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53.1±164.7</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17.9±60.3</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309.1±844</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-20.9±45.4</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144.6±433.3</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62.6±190.2</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8.1±72.1</w:t>
            </w:r>
          </w:p>
        </w:tc>
      </w:tr>
      <w:tr w:rsidR="00CF1323" w:rsidRPr="005F4DA2" w:rsidTr="00616592">
        <w:trPr>
          <w:gridAfter w:val="1"/>
          <w:wAfter w:w="32" w:type="pct"/>
          <w:trHeight w:val="163"/>
        </w:trPr>
        <w:tc>
          <w:tcPr>
            <w:tcW w:w="372" w:type="pct"/>
            <w:gridSpan w:val="3"/>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-8.3±65.6</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15.9±97.9</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-4.8±73.4</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-0.15±45.1</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15.5±98.1</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-29.1±25.8</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-29.1±37.6</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-26.8±76.2</w:t>
            </w:r>
          </w:p>
        </w:tc>
      </w:tr>
      <w:tr w:rsidR="00CF1323" w:rsidRPr="005F4DA2" w:rsidTr="00616592">
        <w:trPr>
          <w:gridAfter w:val="1"/>
          <w:wAfter w:w="32" w:type="pct"/>
          <w:trHeight w:val="227"/>
        </w:trPr>
        <w:tc>
          <w:tcPr>
            <w:tcW w:w="372" w:type="pct"/>
            <w:gridSpan w:val="3"/>
            <w:vMerge w:val="restart"/>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OA RI</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 change)</w:t>
            </w:r>
          </w:p>
        </w:tc>
        <w:tc>
          <w:tcPr>
            <w:tcW w:w="325" w:type="pct"/>
            <w:gridSpan w:val="2"/>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64"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-2.4±35.7</w:t>
            </w:r>
          </w:p>
        </w:tc>
        <w:tc>
          <w:tcPr>
            <w:tcW w:w="416"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3.8±35.8</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3.3±35.3</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12.1±44.7</w:t>
            </w:r>
          </w:p>
        </w:tc>
        <w:tc>
          <w:tcPr>
            <w:tcW w:w="372"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-2.9±32.5</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2.6±41.8</w:t>
            </w:r>
          </w:p>
        </w:tc>
        <w:tc>
          <w:tcPr>
            <w:tcW w:w="459" w:type="pct"/>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5±44.9</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5.5±31.6</w:t>
            </w:r>
          </w:p>
        </w:tc>
      </w:tr>
      <w:tr w:rsidR="00CF1323" w:rsidRPr="005F4DA2" w:rsidTr="00616592">
        <w:trPr>
          <w:gridAfter w:val="1"/>
          <w:wAfter w:w="32" w:type="pct"/>
          <w:trHeight w:val="227"/>
        </w:trPr>
        <w:tc>
          <w:tcPr>
            <w:tcW w:w="372" w:type="pct"/>
            <w:gridSpan w:val="3"/>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64"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-8.5±27.2</w:t>
            </w:r>
          </w:p>
        </w:tc>
        <w:tc>
          <w:tcPr>
            <w:tcW w:w="416"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1.3±40.6</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-6.9±31.9</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11.6±59.1</w:t>
            </w:r>
          </w:p>
        </w:tc>
        <w:tc>
          <w:tcPr>
            <w:tcW w:w="372"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-17.6±27.1</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13.8±48.9</w:t>
            </w:r>
          </w:p>
        </w:tc>
        <w:tc>
          <w:tcPr>
            <w:tcW w:w="459" w:type="pct"/>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0.9±40.5</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6.3±30.6</w:t>
            </w:r>
          </w:p>
        </w:tc>
      </w:tr>
      <w:tr w:rsidR="00CF1323" w:rsidRPr="005F4DA2" w:rsidTr="00616592">
        <w:trPr>
          <w:gridAfter w:val="1"/>
          <w:wAfter w:w="32" w:type="pct"/>
          <w:trHeight w:val="227"/>
        </w:trPr>
        <w:tc>
          <w:tcPr>
            <w:tcW w:w="372" w:type="pct"/>
            <w:gridSpan w:val="3"/>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64"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0.4±39.2</w:t>
            </w:r>
          </w:p>
        </w:tc>
        <w:tc>
          <w:tcPr>
            <w:tcW w:w="416"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5.5±33.1</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8.4±36.4</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12.6±27.4</w:t>
            </w:r>
          </w:p>
        </w:tc>
        <w:tc>
          <w:tcPr>
            <w:tcW w:w="372"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3.6±33.1</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-6.2±33.9</w:t>
            </w:r>
          </w:p>
        </w:tc>
        <w:tc>
          <w:tcPr>
            <w:tcW w:w="459" w:type="pct"/>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9.1±49.9</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4.6±33.5</w:t>
            </w:r>
          </w:p>
        </w:tc>
      </w:tr>
      <w:tr w:rsidR="00CF1323" w:rsidRPr="005F4DA2" w:rsidTr="00616592">
        <w:trPr>
          <w:gridAfter w:val="1"/>
          <w:wAfter w:w="32" w:type="pct"/>
          <w:trHeight w:val="227"/>
        </w:trPr>
        <w:tc>
          <w:tcPr>
            <w:tcW w:w="372" w:type="pct"/>
            <w:gridSpan w:val="3"/>
            <w:vMerge w:val="restart"/>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OA PI</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 change)</w:t>
            </w:r>
          </w:p>
        </w:tc>
        <w:tc>
          <w:tcPr>
            <w:tcW w:w="325" w:type="pct"/>
            <w:gridSpan w:val="2"/>
            <w:shd w:val="clear" w:color="auto" w:fill="D9D9D9"/>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25.9±140.2</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82.4±238.8</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126.6±498.2</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131.2±223.6 *</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150±780</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253.3±869.5</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111.3±364.4</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164.5±640</w:t>
            </w:r>
          </w:p>
        </w:tc>
      </w:tr>
      <w:tr w:rsidR="00CF1323" w:rsidRPr="005F4DA2" w:rsidTr="00616592">
        <w:trPr>
          <w:gridAfter w:val="1"/>
          <w:wAfter w:w="32" w:type="pct"/>
          <w:trHeight w:val="227"/>
        </w:trPr>
        <w:tc>
          <w:tcPr>
            <w:tcW w:w="372" w:type="pct"/>
            <w:gridSpan w:val="3"/>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-23.0±62.8</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122.6±285.2</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59.2±124.8</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149.2±217.4</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-6.5±100.7</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243.9±546.8</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173.6±496.4</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44.5±109.5</w:t>
            </w:r>
          </w:p>
        </w:tc>
      </w:tr>
      <w:tr w:rsidR="00CF1323" w:rsidRPr="005F4DA2" w:rsidTr="00616592">
        <w:trPr>
          <w:gridAfter w:val="1"/>
          <w:wAfter w:w="32" w:type="pct"/>
          <w:trHeight w:val="227"/>
        </w:trPr>
        <w:tc>
          <w:tcPr>
            <w:tcW w:w="372" w:type="pct"/>
            <w:gridSpan w:val="3"/>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49.6±160.9</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55.8±205.5</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157.9±598.0</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114.5±235.5</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218.8±931.1</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260.6±1074</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49.1±140.4</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275.3±883.5</w:t>
            </w:r>
          </w:p>
        </w:tc>
      </w:tr>
      <w:tr w:rsidR="00CF1323" w:rsidRPr="005F4DA2" w:rsidTr="00616592">
        <w:trPr>
          <w:gridAfter w:val="1"/>
          <w:wAfter w:w="32" w:type="pct"/>
          <w:trHeight w:val="227"/>
        </w:trPr>
        <w:tc>
          <w:tcPr>
            <w:tcW w:w="372" w:type="pct"/>
            <w:gridSpan w:val="3"/>
            <w:vMerge w:val="restart"/>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vertAlign w:val="subscript"/>
                <w:lang w:eastAsia="en-GB"/>
              </w:rPr>
            </w:pPr>
            <w:r w:rsidRPr="005F4DA2">
              <w:rPr>
                <w:rFonts w:asciiTheme="minorHAnsi" w:eastAsia="Calibri" w:hAnsiTheme="minorHAnsi" w:cstheme="minorHAnsi"/>
                <w:b/>
                <w:bCs/>
                <w:color w:val="000000"/>
                <w:sz w:val="16"/>
                <w:szCs w:val="16"/>
                <w:lang w:eastAsia="en-GB"/>
              </w:rPr>
              <w:t>OA V</w:t>
            </w:r>
            <w:r w:rsidRPr="005F4DA2">
              <w:rPr>
                <w:rFonts w:asciiTheme="minorHAnsi" w:eastAsia="Calibri" w:hAnsiTheme="minorHAnsi" w:cstheme="minorHAnsi"/>
                <w:b/>
                <w:bCs/>
                <w:color w:val="000000"/>
                <w:sz w:val="16"/>
                <w:szCs w:val="16"/>
                <w:vertAlign w:val="subscript"/>
                <w:lang w:eastAsia="en-GB"/>
              </w:rPr>
              <w:t>Max</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 change)</w:t>
            </w:r>
          </w:p>
        </w:tc>
        <w:tc>
          <w:tcPr>
            <w:tcW w:w="325" w:type="pct"/>
            <w:gridSpan w:val="2"/>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64"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-10.5±127</w:t>
            </w:r>
          </w:p>
        </w:tc>
        <w:tc>
          <w:tcPr>
            <w:tcW w:w="416"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-16.4±122.3</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28.6±105.6</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32±92.9</w:t>
            </w:r>
          </w:p>
        </w:tc>
        <w:tc>
          <w:tcPr>
            <w:tcW w:w="372"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40.2±180.6</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29.1±94</w:t>
            </w:r>
          </w:p>
        </w:tc>
        <w:tc>
          <w:tcPr>
            <w:tcW w:w="459" w:type="pct"/>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19±96.2</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22.3±70.8</w:t>
            </w:r>
          </w:p>
        </w:tc>
      </w:tr>
      <w:tr w:rsidR="00CF1323" w:rsidRPr="005F4DA2" w:rsidTr="00616592">
        <w:trPr>
          <w:gridAfter w:val="1"/>
          <w:wAfter w:w="32" w:type="pct"/>
          <w:trHeight w:val="70"/>
        </w:trPr>
        <w:tc>
          <w:tcPr>
            <w:tcW w:w="372" w:type="pct"/>
            <w:gridSpan w:val="3"/>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64"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-16.2±79.7</w:t>
            </w:r>
          </w:p>
        </w:tc>
        <w:tc>
          <w:tcPr>
            <w:tcW w:w="416"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6.9±172.1</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72.2±149.8</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50±113.9</w:t>
            </w:r>
          </w:p>
        </w:tc>
        <w:tc>
          <w:tcPr>
            <w:tcW w:w="372"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98.2±294.7</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40.7±112.9</w:t>
            </w:r>
          </w:p>
        </w:tc>
        <w:tc>
          <w:tcPr>
            <w:tcW w:w="459" w:type="pct"/>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46.0±107.1</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23.6±76.2</w:t>
            </w:r>
          </w:p>
        </w:tc>
      </w:tr>
      <w:tr w:rsidR="00CF1323" w:rsidRPr="005F4DA2" w:rsidTr="00616592">
        <w:trPr>
          <w:gridAfter w:val="1"/>
          <w:wAfter w:w="32" w:type="pct"/>
          <w:trHeight w:val="227"/>
        </w:trPr>
        <w:tc>
          <w:tcPr>
            <w:tcW w:w="372" w:type="pct"/>
            <w:gridSpan w:val="3"/>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2"/>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64"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-7.8±145.7</w:t>
            </w:r>
          </w:p>
        </w:tc>
        <w:tc>
          <w:tcPr>
            <w:tcW w:w="416"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-32.0±74.5</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6.9±68.2</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15.2±67.9</w:t>
            </w:r>
          </w:p>
        </w:tc>
        <w:tc>
          <w:tcPr>
            <w:tcW w:w="372"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14.7±95.5</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20.1±77.9</w:t>
            </w:r>
          </w:p>
        </w:tc>
        <w:tc>
          <w:tcPr>
            <w:tcW w:w="459" w:type="pct"/>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-7.9±78.2</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21.2±68.7</w:t>
            </w:r>
          </w:p>
        </w:tc>
      </w:tr>
      <w:tr w:rsidR="00CF1323" w:rsidRPr="005F4DA2" w:rsidTr="00616592">
        <w:trPr>
          <w:gridAfter w:val="1"/>
          <w:wAfter w:w="32" w:type="pct"/>
          <w:trHeight w:val="227"/>
        </w:trPr>
        <w:tc>
          <w:tcPr>
            <w:tcW w:w="372" w:type="pct"/>
            <w:gridSpan w:val="3"/>
            <w:vMerge w:val="restart"/>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Ovarian Volume</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 change)</w:t>
            </w:r>
          </w:p>
        </w:tc>
        <w:tc>
          <w:tcPr>
            <w:tcW w:w="325" w:type="pct"/>
            <w:gridSpan w:val="2"/>
            <w:shd w:val="clear" w:color="auto" w:fill="D9D9D9"/>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88.5±108.4</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62.6±41.2</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149±109.8</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151.9±120.5</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-17.2±76.9</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78.7±144.6</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102.6±327.6 *</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42.9±215</w:t>
            </w:r>
          </w:p>
        </w:tc>
      </w:tr>
      <w:tr w:rsidR="00CF1323" w:rsidRPr="005F4DA2" w:rsidTr="00616592">
        <w:trPr>
          <w:gridAfter w:val="1"/>
          <w:wAfter w:w="32" w:type="pct"/>
          <w:trHeight w:val="337"/>
        </w:trPr>
        <w:tc>
          <w:tcPr>
            <w:tcW w:w="372" w:type="pct"/>
            <w:gridSpan w:val="3"/>
            <w:vMerge/>
            <w:shd w:val="clear" w:color="auto" w:fill="D9D9D9"/>
          </w:tcPr>
          <w:p w:rsidR="00CF1323" w:rsidRPr="005F4DA2" w:rsidRDefault="00CF1323" w:rsidP="00B92B87">
            <w:pPr>
              <w:spacing w:after="0" w:line="240" w:lineRule="auto"/>
              <w:jc w:val="center"/>
              <w:rPr>
                <w:rFonts w:asciiTheme="minorHAnsi" w:eastAsia="Calibri" w:hAnsiTheme="minorHAnsi" w:cstheme="minorHAnsi"/>
                <w:color w:val="000000"/>
                <w:sz w:val="16"/>
                <w:szCs w:val="16"/>
                <w:lang w:eastAsia="en-GB"/>
              </w:rPr>
            </w:pPr>
          </w:p>
        </w:tc>
        <w:tc>
          <w:tcPr>
            <w:tcW w:w="325" w:type="pct"/>
            <w:gridSpan w:val="2"/>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110.3±142.5</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64.4±30.6</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172.1±92.8</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158.5±142.5</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-18.0±33.4</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64.5±126.2</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141.1±441.2</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57.3±294.2</w:t>
            </w:r>
          </w:p>
        </w:tc>
      </w:tr>
      <w:tr w:rsidR="00CF1323" w:rsidRPr="005F4DA2" w:rsidTr="00616592">
        <w:trPr>
          <w:gridAfter w:val="1"/>
          <w:wAfter w:w="32" w:type="pct"/>
          <w:trHeight w:val="70"/>
        </w:trPr>
        <w:tc>
          <w:tcPr>
            <w:tcW w:w="372" w:type="pct"/>
            <w:gridSpan w:val="3"/>
            <w:vMerge/>
            <w:shd w:val="clear" w:color="auto" w:fill="D9D9D9"/>
          </w:tcPr>
          <w:p w:rsidR="00CF1323" w:rsidRPr="005F4DA2" w:rsidRDefault="00CF1323" w:rsidP="00B92B87">
            <w:pPr>
              <w:spacing w:after="0" w:line="240" w:lineRule="auto"/>
              <w:jc w:val="center"/>
              <w:rPr>
                <w:rFonts w:asciiTheme="minorHAnsi" w:eastAsia="Calibri" w:hAnsiTheme="minorHAnsi" w:cstheme="minorHAnsi"/>
                <w:color w:val="000000"/>
                <w:sz w:val="16"/>
                <w:szCs w:val="16"/>
                <w:lang w:eastAsia="en-GB"/>
              </w:rPr>
            </w:pPr>
          </w:p>
        </w:tc>
        <w:tc>
          <w:tcPr>
            <w:tcW w:w="325" w:type="pct"/>
            <w:gridSpan w:val="2"/>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64"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70"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80.9±94.9</w:t>
            </w:r>
          </w:p>
        </w:tc>
        <w:tc>
          <w:tcPr>
            <w:tcW w:w="416"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61.6±46.9</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140.4±115.5</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147.5±106.0</w:t>
            </w:r>
          </w:p>
        </w:tc>
        <w:tc>
          <w:tcPr>
            <w:tcW w:w="372"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-16.9±86.8</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86.9±155.7</w:t>
            </w:r>
          </w:p>
        </w:tc>
        <w:tc>
          <w:tcPr>
            <w:tcW w:w="459" w:type="pct"/>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74.5±216.3 ¤</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32.4±139.2 *</w:t>
            </w:r>
          </w:p>
        </w:tc>
      </w:tr>
      <w:tr w:rsidR="00616592" w:rsidRPr="005F4DA2" w:rsidTr="00CF1323">
        <w:trPr>
          <w:gridAfter w:val="1"/>
          <w:wAfter w:w="32" w:type="pct"/>
          <w:trHeight w:val="282"/>
        </w:trPr>
        <w:tc>
          <w:tcPr>
            <w:tcW w:w="916" w:type="pct"/>
            <w:gridSpan w:val="6"/>
            <w:tcBorders>
              <w:left w:val="nil"/>
              <w:right w:val="nil"/>
            </w:tcBorders>
            <w:noWrap/>
          </w:tcPr>
          <w:p w:rsidR="003B2A49" w:rsidRPr="005F4DA2" w:rsidRDefault="00A10E9F" w:rsidP="00B92B87">
            <w:pPr>
              <w:spacing w:after="0" w:line="240" w:lineRule="auto"/>
              <w:jc w:val="center"/>
              <w:rPr>
                <w:rFonts w:asciiTheme="minorHAnsi" w:eastAsia="Calibri" w:hAnsiTheme="minorHAnsi" w:cstheme="minorHAnsi"/>
                <w:sz w:val="16"/>
                <w:szCs w:val="16"/>
              </w:rPr>
            </w:pPr>
            <w:r w:rsidRPr="005F4DA2">
              <w:rPr>
                <w:rFonts w:asciiTheme="minorHAnsi" w:eastAsia="Calibri" w:hAnsiTheme="minorHAnsi" w:cstheme="minorHAnsi"/>
                <w:sz w:val="16"/>
                <w:szCs w:val="16"/>
              </w:rPr>
              <w:br w:type="page"/>
            </w:r>
          </w:p>
          <w:p w:rsidR="003B2A49" w:rsidRPr="005F4DA2" w:rsidRDefault="003B2A49" w:rsidP="00B92B87">
            <w:pPr>
              <w:spacing w:after="0" w:line="240" w:lineRule="auto"/>
              <w:jc w:val="center"/>
              <w:rPr>
                <w:rFonts w:asciiTheme="minorHAnsi" w:eastAsia="Calibri" w:hAnsiTheme="minorHAnsi" w:cstheme="minorHAnsi"/>
                <w:sz w:val="16"/>
                <w:szCs w:val="16"/>
              </w:rPr>
            </w:pPr>
          </w:p>
          <w:p w:rsidR="003B2A49" w:rsidRPr="005F4DA2" w:rsidRDefault="003B2A49" w:rsidP="00B92B87">
            <w:pPr>
              <w:spacing w:after="0" w:line="240" w:lineRule="auto"/>
              <w:jc w:val="center"/>
              <w:rPr>
                <w:rFonts w:asciiTheme="minorHAnsi" w:eastAsia="Calibri" w:hAnsiTheme="minorHAnsi" w:cstheme="minorHAnsi"/>
                <w:sz w:val="16"/>
                <w:szCs w:val="16"/>
              </w:rPr>
            </w:pPr>
          </w:p>
          <w:p w:rsidR="003B2A49" w:rsidRPr="005F4DA2" w:rsidRDefault="003B2A49" w:rsidP="00B92B87">
            <w:pPr>
              <w:spacing w:after="0" w:line="240" w:lineRule="auto"/>
              <w:jc w:val="center"/>
              <w:rPr>
                <w:rFonts w:asciiTheme="minorHAnsi" w:eastAsia="Calibri" w:hAnsiTheme="minorHAnsi" w:cstheme="minorHAnsi"/>
                <w:sz w:val="16"/>
                <w:szCs w:val="16"/>
              </w:rPr>
            </w:pPr>
          </w:p>
          <w:p w:rsidR="003B2A49" w:rsidRPr="005F4DA2" w:rsidRDefault="003B2A49" w:rsidP="00B92B87">
            <w:pPr>
              <w:spacing w:after="0" w:line="240" w:lineRule="auto"/>
              <w:jc w:val="center"/>
              <w:rPr>
                <w:rFonts w:asciiTheme="minorHAnsi" w:eastAsia="Calibri" w:hAnsiTheme="minorHAnsi" w:cstheme="minorHAnsi"/>
                <w:sz w:val="16"/>
                <w:szCs w:val="16"/>
              </w:rPr>
            </w:pPr>
          </w:p>
          <w:p w:rsidR="003B2A49" w:rsidRPr="005F4DA2" w:rsidRDefault="003B2A49" w:rsidP="00B92B87">
            <w:pPr>
              <w:spacing w:after="0" w:line="240" w:lineRule="auto"/>
              <w:jc w:val="center"/>
              <w:rPr>
                <w:rFonts w:asciiTheme="minorHAnsi" w:eastAsia="Calibri" w:hAnsiTheme="minorHAnsi" w:cstheme="minorHAnsi"/>
                <w:sz w:val="16"/>
                <w:szCs w:val="16"/>
              </w:rPr>
            </w:pPr>
          </w:p>
          <w:p w:rsidR="003B2A49" w:rsidRPr="005F4DA2" w:rsidRDefault="003B2A49" w:rsidP="00B92B87">
            <w:pPr>
              <w:spacing w:after="0" w:line="240" w:lineRule="auto"/>
              <w:jc w:val="center"/>
              <w:rPr>
                <w:rFonts w:asciiTheme="minorHAnsi" w:eastAsia="Calibri" w:hAnsiTheme="minorHAnsi" w:cstheme="minorHAnsi"/>
                <w:sz w:val="16"/>
                <w:szCs w:val="16"/>
              </w:rPr>
            </w:pPr>
          </w:p>
          <w:p w:rsidR="003B2A49" w:rsidRPr="005F4DA2" w:rsidRDefault="003B2A49" w:rsidP="00B92B87">
            <w:pPr>
              <w:spacing w:after="0" w:line="240" w:lineRule="auto"/>
              <w:jc w:val="center"/>
              <w:rPr>
                <w:rFonts w:asciiTheme="minorHAnsi" w:eastAsia="Calibri" w:hAnsiTheme="minorHAnsi" w:cstheme="minorHAnsi"/>
                <w:sz w:val="16"/>
                <w:szCs w:val="16"/>
              </w:rPr>
            </w:pPr>
          </w:p>
          <w:p w:rsidR="003B2A49" w:rsidRDefault="003B2A49" w:rsidP="00B92B87">
            <w:pPr>
              <w:spacing w:after="0" w:line="240" w:lineRule="auto"/>
              <w:jc w:val="center"/>
              <w:rPr>
                <w:rFonts w:eastAsia="Calibri" w:cstheme="minorHAnsi"/>
                <w:sz w:val="16"/>
                <w:szCs w:val="16"/>
              </w:rPr>
            </w:pPr>
          </w:p>
          <w:p w:rsidR="005F4DA2" w:rsidRDefault="005F4DA2" w:rsidP="00B92B87">
            <w:pPr>
              <w:spacing w:after="0" w:line="240" w:lineRule="auto"/>
              <w:jc w:val="center"/>
              <w:rPr>
                <w:rFonts w:eastAsia="Calibri" w:cstheme="minorHAnsi"/>
                <w:sz w:val="16"/>
                <w:szCs w:val="16"/>
              </w:rPr>
            </w:pPr>
          </w:p>
          <w:p w:rsidR="00A10E9F" w:rsidRPr="005F4DA2" w:rsidRDefault="003A610D" w:rsidP="005975B9">
            <w:pPr>
              <w:pStyle w:val="Heading4"/>
              <w:rPr>
                <w:rFonts w:asciiTheme="minorHAnsi" w:eastAsia="Calibri" w:hAnsiTheme="minorHAnsi" w:cstheme="minorHAnsi"/>
                <w:color w:val="000000"/>
                <w:sz w:val="16"/>
                <w:szCs w:val="16"/>
                <w:lang w:eastAsia="en-GB"/>
              </w:rPr>
            </w:pPr>
            <w:r w:rsidRPr="005F4DA2">
              <w:rPr>
                <w:rFonts w:eastAsia="Calibri"/>
                <w:b/>
                <w:lang w:eastAsia="en-GB"/>
              </w:rPr>
              <w:t>TABLE 3</w:t>
            </w:r>
            <w:r w:rsidR="00A10E9F" w:rsidRPr="005F4DA2">
              <w:rPr>
                <w:rFonts w:eastAsia="Calibri"/>
                <w:b/>
                <w:lang w:eastAsia="en-GB"/>
              </w:rPr>
              <w:t xml:space="preserve"> (B)</w:t>
            </w:r>
          </w:p>
        </w:tc>
        <w:tc>
          <w:tcPr>
            <w:tcW w:w="615" w:type="pct"/>
            <w:gridSpan w:val="4"/>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568" w:type="pct"/>
            <w:gridSpan w:val="4"/>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313" w:type="pct"/>
            <w:gridSpan w:val="2"/>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532" w:type="pct"/>
            <w:gridSpan w:val="4"/>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324" w:type="pct"/>
            <w:tcBorders>
              <w:left w:val="nil"/>
              <w:right w:val="nil"/>
            </w:tcBorders>
            <w:shd w:val="clear" w:color="000000" w:fill="auto"/>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431" w:type="pct"/>
            <w:gridSpan w:val="5"/>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385" w:type="pct"/>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466" w:type="pct"/>
            <w:gridSpan w:val="2"/>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418" w:type="pct"/>
            <w:gridSpan w:val="2"/>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r>
      <w:tr w:rsidR="00616592" w:rsidRPr="005F4DA2" w:rsidTr="00CF1323">
        <w:trPr>
          <w:gridAfter w:val="1"/>
          <w:wAfter w:w="32" w:type="pct"/>
          <w:trHeight w:val="227"/>
        </w:trPr>
        <w:tc>
          <w:tcPr>
            <w:tcW w:w="325" w:type="pct"/>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325" w:type="pct"/>
            <w:gridSpan w:val="3"/>
            <w:tcBorders>
              <w:left w:val="nil"/>
              <w:right w:val="nil"/>
            </w:tcBorders>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881" w:type="pct"/>
            <w:gridSpan w:val="6"/>
            <w:tcBorders>
              <w:left w:val="nil"/>
              <w:right w:val="nil"/>
            </w:tcBorders>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hCG day</w:t>
            </w:r>
          </w:p>
        </w:tc>
        <w:tc>
          <w:tcPr>
            <w:tcW w:w="881" w:type="pct"/>
            <w:gridSpan w:val="6"/>
            <w:tcBorders>
              <w:left w:val="nil"/>
              <w:right w:val="nil"/>
            </w:tcBorders>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UDOR</w:t>
            </w:r>
          </w:p>
        </w:tc>
        <w:tc>
          <w:tcPr>
            <w:tcW w:w="856" w:type="pct"/>
            <w:gridSpan w:val="5"/>
            <w:tcBorders>
              <w:left w:val="nil"/>
              <w:right w:val="nil"/>
            </w:tcBorders>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Day 3 post-UDOR</w:t>
            </w:r>
          </w:p>
        </w:tc>
        <w:tc>
          <w:tcPr>
            <w:tcW w:w="816" w:type="pct"/>
            <w:gridSpan w:val="6"/>
            <w:tcBorders>
              <w:left w:val="nil"/>
              <w:right w:val="nil"/>
            </w:tcBorders>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Day 14 post-UDOR</w:t>
            </w:r>
          </w:p>
        </w:tc>
        <w:tc>
          <w:tcPr>
            <w:tcW w:w="466" w:type="pct"/>
            <w:gridSpan w:val="2"/>
            <w:tcBorders>
              <w:left w:val="nil"/>
              <w:right w:val="nil"/>
            </w:tcBorders>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Week 7 gestation</w:t>
            </w:r>
          </w:p>
        </w:tc>
        <w:tc>
          <w:tcPr>
            <w:tcW w:w="418" w:type="pct"/>
            <w:gridSpan w:val="2"/>
            <w:tcBorders>
              <w:left w:val="nil"/>
              <w:right w:val="nil"/>
            </w:tcBorders>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Week 10 gestation</w:t>
            </w:r>
          </w:p>
        </w:tc>
      </w:tr>
      <w:tr w:rsidR="00616592" w:rsidRPr="005F4DA2" w:rsidTr="00CF1323">
        <w:trPr>
          <w:gridAfter w:val="1"/>
          <w:wAfter w:w="32" w:type="pct"/>
          <w:trHeight w:val="227"/>
        </w:trPr>
        <w:tc>
          <w:tcPr>
            <w:tcW w:w="325" w:type="pct"/>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325" w:type="pct"/>
            <w:gridSpan w:val="3"/>
            <w:noWrap/>
          </w:tcPr>
          <w:p w:rsidR="00A10E9F" w:rsidRPr="005F4DA2" w:rsidRDefault="00A10E9F" w:rsidP="00B92B87">
            <w:pPr>
              <w:spacing w:after="0" w:line="240" w:lineRule="auto"/>
              <w:jc w:val="center"/>
              <w:rPr>
                <w:rFonts w:asciiTheme="minorHAnsi" w:eastAsia="Calibri" w:hAnsiTheme="minorHAnsi" w:cstheme="minorHAnsi"/>
                <w:color w:val="000000"/>
                <w:sz w:val="16"/>
                <w:szCs w:val="16"/>
                <w:lang w:eastAsia="en-GB"/>
              </w:rPr>
            </w:pPr>
          </w:p>
        </w:tc>
        <w:tc>
          <w:tcPr>
            <w:tcW w:w="418" w:type="pct"/>
            <w:gridSpan w:val="3"/>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Negative pregnancy test</w:t>
            </w:r>
          </w:p>
        </w:tc>
        <w:tc>
          <w:tcPr>
            <w:tcW w:w="463" w:type="pct"/>
            <w:gridSpan w:val="3"/>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Clinical Pregnancy</w:t>
            </w:r>
          </w:p>
        </w:tc>
        <w:tc>
          <w:tcPr>
            <w:tcW w:w="417" w:type="pct"/>
            <w:gridSpan w:val="2"/>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Negative pregnancy test</w:t>
            </w:r>
          </w:p>
        </w:tc>
        <w:tc>
          <w:tcPr>
            <w:tcW w:w="464" w:type="pct"/>
            <w:gridSpan w:val="4"/>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Clinical Pregnancy</w:t>
            </w:r>
          </w:p>
        </w:tc>
        <w:tc>
          <w:tcPr>
            <w:tcW w:w="417" w:type="pct"/>
            <w:gridSpan w:val="2"/>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Negative pregnancy test</w:t>
            </w:r>
          </w:p>
        </w:tc>
        <w:tc>
          <w:tcPr>
            <w:tcW w:w="439" w:type="pct"/>
            <w:gridSpan w:val="3"/>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Clinical Pregnancy</w:t>
            </w:r>
          </w:p>
        </w:tc>
        <w:tc>
          <w:tcPr>
            <w:tcW w:w="397" w:type="pct"/>
            <w:gridSpan w:val="3"/>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Negative pregnancy test</w:t>
            </w:r>
          </w:p>
        </w:tc>
        <w:tc>
          <w:tcPr>
            <w:tcW w:w="419" w:type="pct"/>
            <w:gridSpan w:val="3"/>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Clinical Pregnancy</w:t>
            </w:r>
          </w:p>
        </w:tc>
        <w:tc>
          <w:tcPr>
            <w:tcW w:w="466" w:type="pct"/>
            <w:gridSpan w:val="2"/>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Negative pregnancy test</w:t>
            </w:r>
          </w:p>
        </w:tc>
        <w:tc>
          <w:tcPr>
            <w:tcW w:w="418" w:type="pct"/>
            <w:gridSpan w:val="2"/>
            <w:noWrap/>
          </w:tcPr>
          <w:p w:rsidR="00A10E9F" w:rsidRPr="005F4DA2" w:rsidRDefault="00A10E9F"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Clinical Pregnancy</w:t>
            </w:r>
          </w:p>
        </w:tc>
      </w:tr>
      <w:tr w:rsidR="00CF1323" w:rsidRPr="005F4DA2" w:rsidTr="00CF1323">
        <w:trPr>
          <w:gridAfter w:val="1"/>
          <w:wAfter w:w="32" w:type="pct"/>
          <w:trHeight w:val="227"/>
        </w:trPr>
        <w:tc>
          <w:tcPr>
            <w:tcW w:w="325" w:type="pct"/>
            <w:vMerge w:val="restart"/>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FSH</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(IU/L)</w:t>
            </w:r>
          </w:p>
        </w:tc>
        <w:tc>
          <w:tcPr>
            <w:tcW w:w="325" w:type="pct"/>
            <w:gridSpan w:val="3"/>
            <w:shd w:val="clear" w:color="auto" w:fill="D9D9D9"/>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20.9±8</w:t>
            </w: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15.5±7</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12.5±5.1</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6.9±3.9</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4.4±1.8</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3.1±1.8</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1.8±1</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ND</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r>
      <w:tr w:rsidR="00CF1323" w:rsidRPr="005F4DA2" w:rsidTr="00CF1323">
        <w:trPr>
          <w:gridAfter w:val="1"/>
          <w:wAfter w:w="32" w:type="pct"/>
          <w:trHeight w:val="227"/>
        </w:trPr>
        <w:tc>
          <w:tcPr>
            <w:tcW w:w="325" w:type="pct"/>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19.3±8.6</w:t>
            </w: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15.6±6.8</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12.8±5.3</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8.3±4.2</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5.3±2.4</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2.5±1.5</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1.4±0.2</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ND</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r>
      <w:tr w:rsidR="00CF1323" w:rsidRPr="005F4DA2" w:rsidTr="00CF1323">
        <w:trPr>
          <w:gridAfter w:val="1"/>
          <w:wAfter w:w="32" w:type="pct"/>
          <w:trHeight w:val="227"/>
        </w:trPr>
        <w:tc>
          <w:tcPr>
            <w:tcW w:w="325" w:type="pct"/>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21.8±7.8</w:t>
            </w: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15.4±7.5</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12.4±5.4</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5.8±3.5</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3.9±1.4</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4±2.3</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2.5±1.4</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ND</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r>
      <w:tr w:rsidR="00CF1323" w:rsidRPr="005F4DA2" w:rsidTr="00CF1323">
        <w:trPr>
          <w:gridAfter w:val="1"/>
          <w:wAfter w:w="32" w:type="pct"/>
          <w:trHeight w:val="227"/>
        </w:trPr>
        <w:tc>
          <w:tcPr>
            <w:tcW w:w="325" w:type="pct"/>
            <w:vMerge w:val="restart"/>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LH</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(IU/L)</w:t>
            </w:r>
          </w:p>
        </w:tc>
        <w:tc>
          <w:tcPr>
            <w:tcW w:w="325" w:type="pct"/>
            <w:gridSpan w:val="3"/>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1.5±1.1</w:t>
            </w:r>
          </w:p>
        </w:tc>
        <w:tc>
          <w:tcPr>
            <w:tcW w:w="463"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1.8±1.4</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0.7±0.5</w:t>
            </w:r>
          </w:p>
        </w:tc>
        <w:tc>
          <w:tcPr>
            <w:tcW w:w="464"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0.8±0.5</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0.7±0.7</w:t>
            </w:r>
          </w:p>
        </w:tc>
        <w:tc>
          <w:tcPr>
            <w:tcW w:w="43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1.3±2</w:t>
            </w:r>
          </w:p>
        </w:tc>
        <w:tc>
          <w:tcPr>
            <w:tcW w:w="397"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1.2±1</w:t>
            </w:r>
          </w:p>
        </w:tc>
        <w:tc>
          <w:tcPr>
            <w:tcW w:w="41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0.5±0.2</w:t>
            </w:r>
          </w:p>
        </w:tc>
        <w:tc>
          <w:tcPr>
            <w:tcW w:w="466"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p>
        </w:tc>
      </w:tr>
      <w:tr w:rsidR="00CF1323" w:rsidRPr="005F4DA2" w:rsidTr="00CF1323">
        <w:trPr>
          <w:gridAfter w:val="1"/>
          <w:wAfter w:w="32" w:type="pct"/>
          <w:trHeight w:val="227"/>
        </w:trPr>
        <w:tc>
          <w:tcPr>
            <w:tcW w:w="325" w:type="pct"/>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1.3±0.6</w:t>
            </w:r>
          </w:p>
        </w:tc>
        <w:tc>
          <w:tcPr>
            <w:tcW w:w="463"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1.4±0.6</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0.9±0.4</w:t>
            </w:r>
          </w:p>
        </w:tc>
        <w:tc>
          <w:tcPr>
            <w:tcW w:w="464"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0.9±0.5</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0.5±0.3</w:t>
            </w:r>
          </w:p>
        </w:tc>
        <w:tc>
          <w:tcPr>
            <w:tcW w:w="43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0.8±0.4</w:t>
            </w:r>
          </w:p>
        </w:tc>
        <w:tc>
          <w:tcPr>
            <w:tcW w:w="397"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1.9±2.1</w:t>
            </w:r>
          </w:p>
        </w:tc>
        <w:tc>
          <w:tcPr>
            <w:tcW w:w="41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0.5±0.2</w:t>
            </w:r>
          </w:p>
        </w:tc>
        <w:tc>
          <w:tcPr>
            <w:tcW w:w="466"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p>
        </w:tc>
      </w:tr>
      <w:tr w:rsidR="00CF1323" w:rsidRPr="005F4DA2" w:rsidTr="00CF1323">
        <w:trPr>
          <w:gridAfter w:val="1"/>
          <w:wAfter w:w="32" w:type="pct"/>
          <w:trHeight w:val="227"/>
        </w:trPr>
        <w:tc>
          <w:tcPr>
            <w:tcW w:w="325" w:type="pct"/>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1.5±1.2</w:t>
            </w:r>
          </w:p>
        </w:tc>
        <w:tc>
          <w:tcPr>
            <w:tcW w:w="463"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1.7±1.1</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0.6±0.5</w:t>
            </w:r>
          </w:p>
        </w:tc>
        <w:tc>
          <w:tcPr>
            <w:tcW w:w="464"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0.8±0.5</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0.8±0.8</w:t>
            </w:r>
          </w:p>
        </w:tc>
        <w:tc>
          <w:tcPr>
            <w:tcW w:w="43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1.7±2.6</w:t>
            </w:r>
          </w:p>
        </w:tc>
        <w:tc>
          <w:tcPr>
            <w:tcW w:w="397"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1.1±0.9</w:t>
            </w:r>
          </w:p>
        </w:tc>
        <w:tc>
          <w:tcPr>
            <w:tcW w:w="41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0.5±0.2</w:t>
            </w:r>
          </w:p>
        </w:tc>
        <w:tc>
          <w:tcPr>
            <w:tcW w:w="466"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p>
        </w:tc>
      </w:tr>
      <w:tr w:rsidR="00CF1323" w:rsidRPr="005F4DA2" w:rsidTr="00CF1323">
        <w:trPr>
          <w:gridAfter w:val="1"/>
          <w:wAfter w:w="32" w:type="pct"/>
          <w:trHeight w:val="227"/>
        </w:trPr>
        <w:tc>
          <w:tcPr>
            <w:tcW w:w="325" w:type="pct"/>
            <w:vMerge w:val="restart"/>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Oestrogen</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(nmol/L)</w:t>
            </w:r>
          </w:p>
        </w:tc>
        <w:tc>
          <w:tcPr>
            <w:tcW w:w="325" w:type="pct"/>
            <w:gridSpan w:val="3"/>
            <w:shd w:val="clear" w:color="auto" w:fill="D9D9D9"/>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10174.3±6648.2</w:t>
            </w: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8577.6±4797.4</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5883.9±4670</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4701.5±2572.6</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4314.3±2630.1</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3650±2291.6</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91.5±38</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3345.2±3394.3</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5731.8±4372.1</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6004.3±3140.7</w:t>
            </w:r>
          </w:p>
        </w:tc>
      </w:tr>
      <w:tr w:rsidR="00CF1323" w:rsidRPr="005F4DA2" w:rsidTr="00CF1323">
        <w:trPr>
          <w:gridAfter w:val="1"/>
          <w:wAfter w:w="32" w:type="pct"/>
          <w:trHeight w:val="227"/>
        </w:trPr>
        <w:tc>
          <w:tcPr>
            <w:tcW w:w="325" w:type="pct"/>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12355.9±6858.4</w:t>
            </w: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9881.3±5819.8</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7298.2±5865.2</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5386.4±2823.8</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4972.8±1732.7</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4123.3±1956.2</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121.0±23.3</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4658.8±4315.0</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8170.5±5379.1</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7000.1±3532.1</w:t>
            </w:r>
          </w:p>
        </w:tc>
      </w:tr>
      <w:tr w:rsidR="00CF1323" w:rsidRPr="005F4DA2" w:rsidTr="00CF1323">
        <w:trPr>
          <w:gridAfter w:val="1"/>
          <w:wAfter w:w="32" w:type="pct"/>
          <w:trHeight w:val="227"/>
        </w:trPr>
        <w:tc>
          <w:tcPr>
            <w:tcW w:w="325" w:type="pct"/>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9737.9±6572.5</w:t>
            </w: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7850.8±4002.8</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5605.3±4397.9</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4370.9±2363.2</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4196.7±2755.2</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3507.4±2522.6</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88.0±38.0</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2667.6±2699.6</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4589.3±3301.3</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5578.8±2846.3</w:t>
            </w:r>
          </w:p>
        </w:tc>
      </w:tr>
      <w:tr w:rsidR="00CF1323" w:rsidRPr="005F4DA2" w:rsidTr="00CF1323">
        <w:trPr>
          <w:gridAfter w:val="1"/>
          <w:wAfter w:w="32" w:type="pct"/>
          <w:trHeight w:val="227"/>
        </w:trPr>
        <w:tc>
          <w:tcPr>
            <w:tcW w:w="325" w:type="pct"/>
            <w:vMerge w:val="restart"/>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Progesterone</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(pmol/L)</w:t>
            </w:r>
          </w:p>
        </w:tc>
        <w:tc>
          <w:tcPr>
            <w:tcW w:w="325" w:type="pct"/>
            <w:gridSpan w:val="3"/>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3.3±2.3</w:t>
            </w:r>
          </w:p>
        </w:tc>
        <w:tc>
          <w:tcPr>
            <w:tcW w:w="463"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2.9±1.4</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28.4±29.6</w:t>
            </w:r>
          </w:p>
        </w:tc>
        <w:tc>
          <w:tcPr>
            <w:tcW w:w="464"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25.1±18.6</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369.1±158.8</w:t>
            </w:r>
          </w:p>
        </w:tc>
        <w:tc>
          <w:tcPr>
            <w:tcW w:w="43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398.7±147.6</w:t>
            </w:r>
          </w:p>
        </w:tc>
        <w:tc>
          <w:tcPr>
            <w:tcW w:w="397"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164.8±80.7</w:t>
            </w:r>
          </w:p>
        </w:tc>
        <w:tc>
          <w:tcPr>
            <w:tcW w:w="41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398.9±291.4</w:t>
            </w:r>
          </w:p>
        </w:tc>
        <w:tc>
          <w:tcPr>
            <w:tcW w:w="466"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365.5±208.7</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311.3±152.7</w:t>
            </w:r>
          </w:p>
        </w:tc>
      </w:tr>
      <w:tr w:rsidR="00CF1323" w:rsidRPr="005F4DA2" w:rsidTr="00CF1323">
        <w:trPr>
          <w:gridAfter w:val="1"/>
          <w:wAfter w:w="32" w:type="pct"/>
          <w:trHeight w:val="227"/>
        </w:trPr>
        <w:tc>
          <w:tcPr>
            <w:tcW w:w="325" w:type="pct"/>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2.9±1.3</w:t>
            </w:r>
          </w:p>
        </w:tc>
        <w:tc>
          <w:tcPr>
            <w:tcW w:w="463"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2.9+1.5</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32.4±16.6</w:t>
            </w:r>
          </w:p>
        </w:tc>
        <w:tc>
          <w:tcPr>
            <w:tcW w:w="464"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33.1±23.8</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348.4±201.4</w:t>
            </w:r>
          </w:p>
        </w:tc>
        <w:tc>
          <w:tcPr>
            <w:tcW w:w="43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412.5±151.5</w:t>
            </w:r>
          </w:p>
        </w:tc>
        <w:tc>
          <w:tcPr>
            <w:tcW w:w="397"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168.9±86.2</w:t>
            </w:r>
          </w:p>
        </w:tc>
        <w:tc>
          <w:tcPr>
            <w:tcW w:w="41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452.5±322.1</w:t>
            </w:r>
          </w:p>
        </w:tc>
        <w:tc>
          <w:tcPr>
            <w:tcW w:w="466"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422.4±238.3</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368.5±156.6</w:t>
            </w:r>
          </w:p>
        </w:tc>
      </w:tr>
      <w:tr w:rsidR="00CF1323" w:rsidRPr="005F4DA2" w:rsidTr="00CF1323">
        <w:trPr>
          <w:gridAfter w:val="1"/>
          <w:wAfter w:w="32" w:type="pct"/>
          <w:trHeight w:val="227"/>
        </w:trPr>
        <w:tc>
          <w:tcPr>
            <w:tcW w:w="325" w:type="pct"/>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3.4±2.5</w:t>
            </w:r>
          </w:p>
        </w:tc>
        <w:tc>
          <w:tcPr>
            <w:tcW w:w="463"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2.9±1.5</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24.4±16.9</w:t>
            </w:r>
          </w:p>
        </w:tc>
        <w:tc>
          <w:tcPr>
            <w:tcW w:w="464"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20.6±12.7</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373.5±149.8</w:t>
            </w:r>
          </w:p>
        </w:tc>
        <w:tc>
          <w:tcPr>
            <w:tcW w:w="43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395.3±146.7</w:t>
            </w:r>
          </w:p>
        </w:tc>
        <w:tc>
          <w:tcPr>
            <w:tcW w:w="397"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164.0±80.4</w:t>
            </w:r>
          </w:p>
        </w:tc>
        <w:tc>
          <w:tcPr>
            <w:tcW w:w="41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375.9±279.1</w:t>
            </w:r>
          </w:p>
        </w:tc>
        <w:tc>
          <w:tcPr>
            <w:tcW w:w="466"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335.4±192.4</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281.1±147.5</w:t>
            </w:r>
          </w:p>
        </w:tc>
      </w:tr>
      <w:tr w:rsidR="00CF1323" w:rsidRPr="005F4DA2" w:rsidTr="00CF1323">
        <w:trPr>
          <w:gridAfter w:val="1"/>
          <w:wAfter w:w="32" w:type="pct"/>
          <w:trHeight w:val="227"/>
        </w:trPr>
        <w:tc>
          <w:tcPr>
            <w:tcW w:w="325" w:type="pct"/>
            <w:vMerge w:val="restart"/>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UA PI</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 change)</w:t>
            </w:r>
          </w:p>
        </w:tc>
        <w:tc>
          <w:tcPr>
            <w:tcW w:w="325" w:type="pct"/>
            <w:gridSpan w:val="3"/>
            <w:shd w:val="clear" w:color="auto" w:fill="D9D9D9"/>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9.2±78.5</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-6.9±77.4</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17.2±94.4</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130.9±764.5</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109.5±301.7</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28.2±193.3</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-27.3±54.5</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-20.9±73.3</w:t>
            </w:r>
          </w:p>
        </w:tc>
      </w:tr>
      <w:tr w:rsidR="00CF1323" w:rsidRPr="005F4DA2" w:rsidTr="00CF1323">
        <w:trPr>
          <w:gridAfter w:val="1"/>
          <w:wAfter w:w="32" w:type="pct"/>
          <w:trHeight w:val="227"/>
        </w:trPr>
        <w:tc>
          <w:tcPr>
            <w:tcW w:w="325" w:type="pct"/>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1.4±67.9</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8.8±103.8</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2.7±68.2</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24.2±102.4</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46.1±271.5</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-8.8±101.9</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-21.5±60.5</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-37.9±47.9</w:t>
            </w:r>
          </w:p>
        </w:tc>
      </w:tr>
      <w:tr w:rsidR="00CF1323" w:rsidRPr="005F4DA2" w:rsidTr="00CF1323">
        <w:trPr>
          <w:gridAfter w:val="1"/>
          <w:wAfter w:w="32" w:type="pct"/>
          <w:trHeight w:val="227"/>
        </w:trPr>
        <w:tc>
          <w:tcPr>
            <w:tcW w:w="325" w:type="pct"/>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11.3±81.8</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-18.2±51.1</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20.5±99.7</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188.7±948.3</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126.3±310.8</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56.4±239.9</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-24.6±53.1</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-7.9±87.2</w:t>
            </w:r>
          </w:p>
        </w:tc>
      </w:tr>
      <w:tr w:rsidR="00CF1323" w:rsidRPr="005F4DA2" w:rsidTr="00CF1323">
        <w:trPr>
          <w:gridAfter w:val="1"/>
          <w:wAfter w:w="32" w:type="pct"/>
          <w:trHeight w:val="227"/>
        </w:trPr>
        <w:tc>
          <w:tcPr>
            <w:tcW w:w="325" w:type="pct"/>
            <w:vMerge w:val="restart"/>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OA RI</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 change)</w:t>
            </w:r>
          </w:p>
        </w:tc>
        <w:tc>
          <w:tcPr>
            <w:tcW w:w="325" w:type="pct"/>
            <w:gridSpan w:val="3"/>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2.7±33.2</w:t>
            </w:r>
          </w:p>
        </w:tc>
        <w:tc>
          <w:tcPr>
            <w:tcW w:w="464"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6.7±63.5</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4.7±47.4</w:t>
            </w:r>
          </w:p>
        </w:tc>
        <w:tc>
          <w:tcPr>
            <w:tcW w:w="43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-1.5±33.6</w:t>
            </w:r>
          </w:p>
        </w:tc>
        <w:tc>
          <w:tcPr>
            <w:tcW w:w="397"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-1.6±44.3</w:t>
            </w:r>
          </w:p>
        </w:tc>
        <w:tc>
          <w:tcPr>
            <w:tcW w:w="41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-8.3±37.4</w:t>
            </w:r>
          </w:p>
        </w:tc>
        <w:tc>
          <w:tcPr>
            <w:tcW w:w="466"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160.8±890.6</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-5.4±39.5</w:t>
            </w:r>
          </w:p>
        </w:tc>
      </w:tr>
      <w:tr w:rsidR="00CF1323" w:rsidRPr="005F4DA2" w:rsidTr="00CF1323">
        <w:trPr>
          <w:gridAfter w:val="1"/>
          <w:wAfter w:w="32" w:type="pct"/>
          <w:trHeight w:val="227"/>
        </w:trPr>
        <w:tc>
          <w:tcPr>
            <w:tcW w:w="325" w:type="pct"/>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-3.8±14.6</w:t>
            </w:r>
          </w:p>
        </w:tc>
        <w:tc>
          <w:tcPr>
            <w:tcW w:w="464"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10.3±83.9</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-3.4±46.5</w:t>
            </w:r>
          </w:p>
        </w:tc>
        <w:tc>
          <w:tcPr>
            <w:tcW w:w="43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1.7±39.7</w:t>
            </w:r>
          </w:p>
        </w:tc>
        <w:tc>
          <w:tcPr>
            <w:tcW w:w="397"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3.4±34.4</w:t>
            </w:r>
          </w:p>
        </w:tc>
        <w:tc>
          <w:tcPr>
            <w:tcW w:w="41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-7.8±38.4</w:t>
            </w:r>
          </w:p>
        </w:tc>
        <w:tc>
          <w:tcPr>
            <w:tcW w:w="466"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453.8±1493.4</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-21.7±36.9</w:t>
            </w:r>
          </w:p>
        </w:tc>
      </w:tr>
      <w:tr w:rsidR="00CF1323" w:rsidRPr="005F4DA2" w:rsidTr="00CF1323">
        <w:trPr>
          <w:gridAfter w:val="1"/>
          <w:wAfter w:w="32" w:type="pct"/>
          <w:trHeight w:val="227"/>
        </w:trPr>
        <w:tc>
          <w:tcPr>
            <w:tcW w:w="325" w:type="pct"/>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4.6±36.9</w:t>
            </w:r>
          </w:p>
        </w:tc>
        <w:tc>
          <w:tcPr>
            <w:tcW w:w="464"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3.5±43.7</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6.6±48.3</w:t>
            </w:r>
          </w:p>
        </w:tc>
        <w:tc>
          <w:tcPr>
            <w:tcW w:w="43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-5.9±28.7</w:t>
            </w:r>
          </w:p>
        </w:tc>
        <w:tc>
          <w:tcPr>
            <w:tcW w:w="397"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-3.4±47.7</w:t>
            </w:r>
          </w:p>
        </w:tc>
        <w:tc>
          <w:tcPr>
            <w:tcW w:w="41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-10.0±37.0</w:t>
            </w:r>
          </w:p>
        </w:tc>
        <w:tc>
          <w:tcPr>
            <w:tcW w:w="466"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-0.2±43.4</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4.1±37.4</w:t>
            </w:r>
          </w:p>
        </w:tc>
      </w:tr>
      <w:tr w:rsidR="00CF1323" w:rsidRPr="005F4DA2" w:rsidTr="00CF1323">
        <w:trPr>
          <w:gridAfter w:val="1"/>
          <w:wAfter w:w="32" w:type="pct"/>
          <w:trHeight w:val="227"/>
        </w:trPr>
        <w:tc>
          <w:tcPr>
            <w:tcW w:w="325" w:type="pct"/>
            <w:vMerge w:val="restart"/>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OA PI</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 change)</w:t>
            </w:r>
          </w:p>
        </w:tc>
        <w:tc>
          <w:tcPr>
            <w:tcW w:w="325" w:type="pct"/>
            <w:gridSpan w:val="3"/>
            <w:shd w:val="clear" w:color="auto" w:fill="D9D9D9"/>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46.3±214.6</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52.3±291.4</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89.7±229.5</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23±125.4</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46.4±201.7</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4.9±138.3</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43.5±300.5</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929.9±4644</w:t>
            </w:r>
          </w:p>
        </w:tc>
      </w:tr>
      <w:tr w:rsidR="00CF1323" w:rsidRPr="005F4DA2" w:rsidTr="00CF1323">
        <w:trPr>
          <w:gridAfter w:val="1"/>
          <w:wAfter w:w="32" w:type="pct"/>
          <w:trHeight w:val="227"/>
        </w:trPr>
        <w:tc>
          <w:tcPr>
            <w:tcW w:w="325" w:type="pct"/>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19.2±204.7</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-11.4±93.2</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43.7±171.3</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45.4±163.4</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-15.4±63.6</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-2.9±94.4</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136.6±495.7</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-27.9±58.6</w:t>
            </w:r>
          </w:p>
        </w:tc>
      </w:tr>
      <w:tr w:rsidR="00CF1323" w:rsidRPr="005F4DA2" w:rsidTr="00CF1323">
        <w:trPr>
          <w:gridAfter w:val="1"/>
          <w:wAfter w:w="32" w:type="pct"/>
          <w:trHeight w:val="227"/>
        </w:trPr>
        <w:tc>
          <w:tcPr>
            <w:tcW w:w="325" w:type="pct"/>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54.0±220.4</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94.8±365.4</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100.3±242.5</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2.3±80.8</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67.0±227.9</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9.6±164.9</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-7.6±73.8</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1438.8±5736.0</w:t>
            </w:r>
          </w:p>
        </w:tc>
      </w:tr>
      <w:tr w:rsidR="00CF1323" w:rsidRPr="005F4DA2" w:rsidTr="00CF1323">
        <w:trPr>
          <w:gridAfter w:val="1"/>
          <w:wAfter w:w="32" w:type="pct"/>
          <w:trHeight w:val="227"/>
        </w:trPr>
        <w:tc>
          <w:tcPr>
            <w:tcW w:w="325" w:type="pct"/>
            <w:vMerge w:val="restart"/>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OA VMax</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 change)</w:t>
            </w:r>
          </w:p>
        </w:tc>
        <w:tc>
          <w:tcPr>
            <w:tcW w:w="325" w:type="pct"/>
            <w:gridSpan w:val="3"/>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22.7±137.5</w:t>
            </w:r>
          </w:p>
        </w:tc>
        <w:tc>
          <w:tcPr>
            <w:tcW w:w="464"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-19.1±52.3</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31.6±102</w:t>
            </w:r>
          </w:p>
        </w:tc>
        <w:tc>
          <w:tcPr>
            <w:tcW w:w="43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20.5±110.3</w:t>
            </w:r>
          </w:p>
        </w:tc>
        <w:tc>
          <w:tcPr>
            <w:tcW w:w="397"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6.4±84</w:t>
            </w:r>
          </w:p>
        </w:tc>
        <w:tc>
          <w:tcPr>
            <w:tcW w:w="41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0.63±79.6</w:t>
            </w:r>
          </w:p>
        </w:tc>
        <w:tc>
          <w:tcPr>
            <w:tcW w:w="466"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-7±68.4</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9.9±104.7</w:t>
            </w:r>
          </w:p>
        </w:tc>
      </w:tr>
      <w:tr w:rsidR="00CF1323" w:rsidRPr="005F4DA2" w:rsidTr="00CF1323">
        <w:trPr>
          <w:gridAfter w:val="1"/>
          <w:wAfter w:w="32" w:type="pct"/>
          <w:trHeight w:val="227"/>
        </w:trPr>
        <w:tc>
          <w:tcPr>
            <w:tcW w:w="325" w:type="pct"/>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1.3±62.8</w:t>
            </w:r>
          </w:p>
        </w:tc>
        <w:tc>
          <w:tcPr>
            <w:tcW w:w="464"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-3.9±66.4</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42.5±70.8</w:t>
            </w:r>
          </w:p>
        </w:tc>
        <w:tc>
          <w:tcPr>
            <w:tcW w:w="43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21.9±141.8</w:t>
            </w:r>
          </w:p>
        </w:tc>
        <w:tc>
          <w:tcPr>
            <w:tcW w:w="397"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18.9±60.5</w:t>
            </w:r>
          </w:p>
        </w:tc>
        <w:tc>
          <w:tcPr>
            <w:tcW w:w="41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34.1±97.9</w:t>
            </w:r>
          </w:p>
        </w:tc>
        <w:tc>
          <w:tcPr>
            <w:tcW w:w="466"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-4.3±55.7</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7.2±64.4</w:t>
            </w:r>
          </w:p>
        </w:tc>
      </w:tr>
      <w:tr w:rsidR="00CF1323" w:rsidRPr="005F4DA2" w:rsidTr="00CF1323">
        <w:trPr>
          <w:gridAfter w:val="1"/>
          <w:wAfter w:w="32" w:type="pct"/>
          <w:trHeight w:val="227"/>
        </w:trPr>
        <w:tc>
          <w:tcPr>
            <w:tcW w:w="325" w:type="pct"/>
            <w:vMerge/>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18"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28.9±152.7</w:t>
            </w:r>
          </w:p>
        </w:tc>
        <w:tc>
          <w:tcPr>
            <w:tcW w:w="464" w:type="pct"/>
            <w:gridSpan w:val="4"/>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-28.7±36.4</w:t>
            </w:r>
          </w:p>
        </w:tc>
        <w:tc>
          <w:tcPr>
            <w:tcW w:w="417"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29.0±108.9</w:t>
            </w:r>
          </w:p>
        </w:tc>
        <w:tc>
          <w:tcPr>
            <w:tcW w:w="43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31.9±94.6</w:t>
            </w:r>
          </w:p>
        </w:tc>
        <w:tc>
          <w:tcPr>
            <w:tcW w:w="397"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2.3±91.3</w:t>
            </w:r>
          </w:p>
        </w:tc>
        <w:tc>
          <w:tcPr>
            <w:tcW w:w="419" w:type="pct"/>
            <w:gridSpan w:val="3"/>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-1.6±124.9</w:t>
            </w:r>
          </w:p>
        </w:tc>
        <w:tc>
          <w:tcPr>
            <w:tcW w:w="466"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-8.4±75.4</w:t>
            </w:r>
          </w:p>
        </w:tc>
        <w:tc>
          <w:tcPr>
            <w:tcW w:w="418" w:type="pct"/>
            <w:gridSpan w:val="2"/>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13.9±121.9</w:t>
            </w:r>
          </w:p>
        </w:tc>
      </w:tr>
      <w:tr w:rsidR="00CF1323" w:rsidRPr="005F4DA2" w:rsidTr="00CF1323">
        <w:trPr>
          <w:gridAfter w:val="1"/>
          <w:wAfter w:w="32" w:type="pct"/>
          <w:trHeight w:val="227"/>
        </w:trPr>
        <w:tc>
          <w:tcPr>
            <w:tcW w:w="325" w:type="pct"/>
            <w:vMerge w:val="restart"/>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Ovarian Volume</w:t>
            </w:r>
          </w:p>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 change)</w:t>
            </w:r>
          </w:p>
        </w:tc>
        <w:tc>
          <w:tcPr>
            <w:tcW w:w="325" w:type="pct"/>
            <w:gridSpan w:val="3"/>
            <w:shd w:val="clear" w:color="auto" w:fill="D9D9D9"/>
            <w:noWrap/>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Combined</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71.3±65.9</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69.5±63</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130.3±142.7</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135.3±85.9</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-40.3±52.9</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52.6±148.3</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-21.1±83.2</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-22.1±119.7</w:t>
            </w:r>
          </w:p>
        </w:tc>
      </w:tr>
      <w:tr w:rsidR="00CF1323" w:rsidRPr="005F4DA2" w:rsidTr="00CF1323">
        <w:trPr>
          <w:gridAfter w:val="1"/>
          <w:wAfter w:w="32" w:type="pct"/>
          <w:trHeight w:val="227"/>
        </w:trPr>
        <w:tc>
          <w:tcPr>
            <w:tcW w:w="325" w:type="pct"/>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OHSS</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81.2±89</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62.5±66.6</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214.9±170.5</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127.0±84.2</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-22.1±48.8</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100.8±174.7</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7.2±112.9</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16.9±140.0</w:t>
            </w:r>
          </w:p>
        </w:tc>
      </w:tr>
      <w:tr w:rsidR="00CF1323" w:rsidRPr="005F4DA2" w:rsidTr="00CF1323">
        <w:trPr>
          <w:gridAfter w:val="1"/>
          <w:wAfter w:w="32" w:type="pct"/>
          <w:trHeight w:val="227"/>
        </w:trPr>
        <w:tc>
          <w:tcPr>
            <w:tcW w:w="325" w:type="pct"/>
            <w:vMerge/>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p>
        </w:tc>
        <w:tc>
          <w:tcPr>
            <w:tcW w:w="325" w:type="pct"/>
            <w:gridSpan w:val="3"/>
            <w:shd w:val="clear" w:color="auto" w:fill="D9D9D9"/>
          </w:tcPr>
          <w:p w:rsidR="00CF1323" w:rsidRPr="005F4DA2" w:rsidRDefault="00CF1323" w:rsidP="00B92B87">
            <w:pPr>
              <w:spacing w:after="0" w:line="240" w:lineRule="auto"/>
              <w:jc w:val="center"/>
              <w:rPr>
                <w:rFonts w:asciiTheme="minorHAnsi" w:eastAsia="Calibri" w:hAnsiTheme="minorHAnsi" w:cstheme="minorHAnsi"/>
                <w:b/>
                <w:bCs/>
                <w:color w:val="000000"/>
                <w:sz w:val="16"/>
                <w:szCs w:val="16"/>
                <w:lang w:eastAsia="en-GB"/>
              </w:rPr>
            </w:pPr>
            <w:r w:rsidRPr="005F4DA2">
              <w:rPr>
                <w:rFonts w:asciiTheme="minorHAnsi" w:eastAsia="Calibri" w:hAnsiTheme="minorHAnsi" w:cstheme="minorHAnsi"/>
                <w:b/>
                <w:bCs/>
                <w:color w:val="000000"/>
                <w:sz w:val="16"/>
                <w:szCs w:val="16"/>
                <w:lang w:eastAsia="en-GB"/>
              </w:rPr>
              <w:t>No OHSS</w:t>
            </w:r>
          </w:p>
        </w:tc>
        <w:tc>
          <w:tcPr>
            <w:tcW w:w="418"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63"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69.3±61.5</w:t>
            </w:r>
          </w:p>
        </w:tc>
        <w:tc>
          <w:tcPr>
            <w:tcW w:w="464" w:type="pct"/>
            <w:gridSpan w:val="4"/>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77.9±63.5</w:t>
            </w:r>
          </w:p>
        </w:tc>
        <w:tc>
          <w:tcPr>
            <w:tcW w:w="417"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119.3±137.1</w:t>
            </w:r>
          </w:p>
        </w:tc>
        <w:tc>
          <w:tcPr>
            <w:tcW w:w="43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141.3±86.9</w:t>
            </w:r>
          </w:p>
        </w:tc>
        <w:tc>
          <w:tcPr>
            <w:tcW w:w="397"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-43.1±53.3</w:t>
            </w:r>
          </w:p>
        </w:tc>
        <w:tc>
          <w:tcPr>
            <w:tcW w:w="419" w:type="pct"/>
            <w:gridSpan w:val="3"/>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26.4±124.4</w:t>
            </w:r>
          </w:p>
        </w:tc>
        <w:tc>
          <w:tcPr>
            <w:tcW w:w="466"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-34.1±62.1</w:t>
            </w:r>
          </w:p>
        </w:tc>
        <w:tc>
          <w:tcPr>
            <w:tcW w:w="418" w:type="pct"/>
            <w:gridSpan w:val="2"/>
            <w:shd w:val="clear" w:color="auto" w:fill="D9D9D9"/>
            <w:noWrap/>
          </w:tcPr>
          <w:p w:rsidR="00CF1323" w:rsidRPr="00962634" w:rsidRDefault="00CF1323" w:rsidP="00F172C0">
            <w:pPr>
              <w:spacing w:after="0" w:line="240" w:lineRule="auto"/>
              <w:jc w:val="center"/>
              <w:rPr>
                <w:rFonts w:eastAsia="Times New Roman" w:cs="Calibri"/>
                <w:color w:val="000000"/>
                <w:sz w:val="16"/>
                <w:szCs w:val="16"/>
                <w:lang w:eastAsia="en-GB"/>
              </w:rPr>
            </w:pPr>
            <w:r w:rsidRPr="00962634">
              <w:rPr>
                <w:rFonts w:eastAsia="Times New Roman" w:cs="Calibri"/>
                <w:color w:val="000000"/>
                <w:sz w:val="16"/>
                <w:szCs w:val="16"/>
                <w:lang w:eastAsia="en-GB"/>
              </w:rPr>
              <w:t>-46.6±101.1</w:t>
            </w:r>
          </w:p>
        </w:tc>
      </w:tr>
    </w:tbl>
    <w:p w:rsidR="003B2A49" w:rsidRDefault="003B2A49" w:rsidP="00B92B87">
      <w:pPr>
        <w:autoSpaceDE w:val="0"/>
        <w:autoSpaceDN w:val="0"/>
        <w:adjustRightInd w:val="0"/>
        <w:spacing w:after="0" w:line="240" w:lineRule="auto"/>
        <w:jc w:val="both"/>
        <w:rPr>
          <w:rFonts w:cstheme="minorHAnsi"/>
          <w:sz w:val="24"/>
          <w:szCs w:val="24"/>
        </w:rPr>
        <w:sectPr w:rsidR="003B2A49" w:rsidSect="003B2A49">
          <w:pgSz w:w="16838" w:h="11906" w:orient="landscape"/>
          <w:pgMar w:top="426" w:right="1440" w:bottom="851" w:left="1440" w:header="708" w:footer="708" w:gutter="0"/>
          <w:lnNumType w:countBy="1" w:restart="continuous"/>
          <w:cols w:space="708"/>
          <w:docGrid w:linePitch="360"/>
        </w:sectPr>
      </w:pPr>
    </w:p>
    <w:p w:rsidR="0074030D" w:rsidRDefault="0074030D" w:rsidP="00536A18">
      <w:pPr>
        <w:spacing w:after="0"/>
        <w:jc w:val="both"/>
        <w:rPr>
          <w:rFonts w:cs="Calibri"/>
          <w:sz w:val="24"/>
          <w:szCs w:val="24"/>
        </w:rPr>
        <w:sectPr w:rsidR="0074030D" w:rsidSect="00116EFC">
          <w:pgSz w:w="11906" w:h="16838" w:code="9"/>
          <w:pgMar w:top="1440" w:right="1440" w:bottom="1440" w:left="1440" w:header="709" w:footer="709" w:gutter="0"/>
          <w:cols w:space="708"/>
          <w:docGrid w:linePitch="360"/>
        </w:sectPr>
      </w:pPr>
      <w:r w:rsidRPr="006E2425">
        <w:rPr>
          <w:rFonts w:cs="Calibri"/>
          <w:b/>
          <w:sz w:val="24"/>
          <w:szCs w:val="24"/>
        </w:rPr>
        <w:t xml:space="preserve">Table </w:t>
      </w:r>
      <w:r w:rsidR="003A610D">
        <w:rPr>
          <w:rFonts w:cs="Calibri"/>
          <w:b/>
          <w:sz w:val="24"/>
          <w:szCs w:val="24"/>
        </w:rPr>
        <w:t>3</w:t>
      </w:r>
      <w:r w:rsidRPr="006E2425">
        <w:rPr>
          <w:rFonts w:cs="Calibri"/>
          <w:b/>
          <w:sz w:val="24"/>
          <w:szCs w:val="24"/>
        </w:rPr>
        <w:t>:</w:t>
      </w:r>
      <w:r w:rsidRPr="006E2425">
        <w:rPr>
          <w:rFonts w:cs="Calibri"/>
          <w:sz w:val="24"/>
          <w:szCs w:val="24"/>
        </w:rPr>
        <w:t xml:space="preserve"> A) </w:t>
      </w:r>
      <w:r w:rsidRPr="00C42743">
        <w:rPr>
          <w:rFonts w:cs="Calibri"/>
          <w:sz w:val="24"/>
          <w:szCs w:val="24"/>
        </w:rPr>
        <w:t>VP</w:t>
      </w:r>
      <w:r>
        <w:rPr>
          <w:rFonts w:cs="Calibri"/>
          <w:sz w:val="24"/>
          <w:szCs w:val="24"/>
        </w:rPr>
        <w:t xml:space="preserve"> and B)</w:t>
      </w:r>
      <w:r w:rsidRPr="00C42743">
        <w:rPr>
          <w:rFonts w:cs="Calibri"/>
          <w:sz w:val="24"/>
          <w:szCs w:val="24"/>
        </w:rPr>
        <w:t xml:space="preserve"> </w:t>
      </w:r>
      <w:r w:rsidRPr="006E2425">
        <w:rPr>
          <w:rFonts w:cs="Calibri"/>
          <w:sz w:val="24"/>
          <w:szCs w:val="24"/>
        </w:rPr>
        <w:t>IMP</w:t>
      </w:r>
      <w:r>
        <w:rPr>
          <w:rFonts w:cs="Calibri"/>
          <w:sz w:val="24"/>
          <w:szCs w:val="24"/>
        </w:rPr>
        <w:t>;</w:t>
      </w:r>
      <w:r w:rsidRPr="006E2425">
        <w:rPr>
          <w:rFonts w:cs="Calibri"/>
          <w:sz w:val="24"/>
          <w:szCs w:val="24"/>
        </w:rPr>
        <w:t xml:space="preserve"> </w:t>
      </w:r>
      <w:r>
        <w:rPr>
          <w:rFonts w:cs="Calibri"/>
          <w:sz w:val="24"/>
          <w:szCs w:val="24"/>
        </w:rPr>
        <w:t>c</w:t>
      </w:r>
      <w:r w:rsidRPr="006E2425">
        <w:rPr>
          <w:rFonts w:cs="Calibri"/>
          <w:sz w:val="24"/>
          <w:szCs w:val="24"/>
        </w:rPr>
        <w:t>o</w:t>
      </w:r>
      <w:r>
        <w:rPr>
          <w:rFonts w:cs="Calibri"/>
          <w:sz w:val="24"/>
          <w:szCs w:val="24"/>
        </w:rPr>
        <w:t>mparison of FSH, LH,</w:t>
      </w:r>
      <w:r w:rsidRPr="006E2425">
        <w:rPr>
          <w:rFonts w:cs="Calibri"/>
          <w:sz w:val="24"/>
          <w:szCs w:val="24"/>
        </w:rPr>
        <w:t xml:space="preserve"> </w:t>
      </w:r>
      <w:r>
        <w:rPr>
          <w:rFonts w:cs="Calibri"/>
          <w:sz w:val="24"/>
          <w:szCs w:val="24"/>
        </w:rPr>
        <w:t>s</w:t>
      </w:r>
      <w:r w:rsidRPr="006E2425">
        <w:rPr>
          <w:rFonts w:cs="Calibri"/>
          <w:sz w:val="24"/>
          <w:szCs w:val="24"/>
        </w:rPr>
        <w:t xml:space="preserve">erum </w:t>
      </w:r>
      <w:r>
        <w:rPr>
          <w:rFonts w:cs="Calibri"/>
          <w:sz w:val="24"/>
          <w:szCs w:val="24"/>
        </w:rPr>
        <w:t>o</w:t>
      </w:r>
      <w:r w:rsidRPr="006E2425">
        <w:rPr>
          <w:rFonts w:cs="Calibri"/>
          <w:sz w:val="24"/>
          <w:szCs w:val="24"/>
        </w:rPr>
        <w:t>est</w:t>
      </w:r>
      <w:r>
        <w:rPr>
          <w:rFonts w:cs="Calibri"/>
          <w:sz w:val="24"/>
          <w:szCs w:val="24"/>
        </w:rPr>
        <w:t>radiol, serum progesterone</w:t>
      </w:r>
      <w:r w:rsidRPr="006E2425">
        <w:rPr>
          <w:rFonts w:cs="Calibri"/>
          <w:sz w:val="24"/>
          <w:szCs w:val="24"/>
        </w:rPr>
        <w:t xml:space="preserve"> and </w:t>
      </w:r>
      <w:r>
        <w:rPr>
          <w:rFonts w:cs="Calibri"/>
          <w:sz w:val="24"/>
          <w:szCs w:val="24"/>
        </w:rPr>
        <w:t>%</w:t>
      </w:r>
      <w:r w:rsidRPr="006E2425">
        <w:rPr>
          <w:rFonts w:cs="Calibri"/>
          <w:sz w:val="24"/>
          <w:szCs w:val="24"/>
        </w:rPr>
        <w:t xml:space="preserve"> changes in biophysical parameters</w:t>
      </w:r>
      <w:r>
        <w:rPr>
          <w:rFonts w:cs="Calibri"/>
          <w:sz w:val="24"/>
          <w:szCs w:val="24"/>
        </w:rPr>
        <w:t xml:space="preserve"> (</w:t>
      </w:r>
      <w:r w:rsidRPr="006E2425">
        <w:rPr>
          <w:rFonts w:cs="Calibri"/>
          <w:sz w:val="24"/>
          <w:szCs w:val="24"/>
        </w:rPr>
        <w:t>UA PI</w:t>
      </w:r>
      <w:r>
        <w:rPr>
          <w:rFonts w:cs="Calibri"/>
          <w:sz w:val="24"/>
          <w:szCs w:val="24"/>
        </w:rPr>
        <w:t xml:space="preserve"> - u</w:t>
      </w:r>
      <w:r w:rsidRPr="006E2425">
        <w:rPr>
          <w:rFonts w:cs="Calibri"/>
          <w:sz w:val="24"/>
          <w:szCs w:val="24"/>
        </w:rPr>
        <w:t xml:space="preserve">terine artery </w:t>
      </w:r>
      <w:r>
        <w:rPr>
          <w:rFonts w:cs="Calibri"/>
          <w:sz w:val="24"/>
          <w:szCs w:val="24"/>
        </w:rPr>
        <w:t>pulsatility</w:t>
      </w:r>
      <w:r w:rsidRPr="006E2425">
        <w:rPr>
          <w:rFonts w:cs="Calibri"/>
          <w:sz w:val="24"/>
          <w:szCs w:val="24"/>
        </w:rPr>
        <w:t xml:space="preserve"> index</w:t>
      </w:r>
      <w:r>
        <w:rPr>
          <w:rFonts w:cs="Calibri"/>
          <w:sz w:val="24"/>
          <w:szCs w:val="24"/>
        </w:rPr>
        <w:t>; OA RI -</w:t>
      </w:r>
      <w:r w:rsidRPr="006E2425">
        <w:rPr>
          <w:rFonts w:cs="Calibri"/>
          <w:sz w:val="24"/>
          <w:szCs w:val="24"/>
        </w:rPr>
        <w:t xml:space="preserve"> </w:t>
      </w:r>
      <w:r>
        <w:rPr>
          <w:rFonts w:cs="Calibri"/>
          <w:sz w:val="24"/>
          <w:szCs w:val="24"/>
        </w:rPr>
        <w:t>o</w:t>
      </w:r>
      <w:r w:rsidRPr="006E2425">
        <w:rPr>
          <w:rFonts w:cs="Calibri"/>
          <w:sz w:val="24"/>
          <w:szCs w:val="24"/>
        </w:rPr>
        <w:t xml:space="preserve">varian artery resistive index; </w:t>
      </w:r>
      <w:r>
        <w:rPr>
          <w:rFonts w:cs="Calibri"/>
          <w:sz w:val="24"/>
          <w:szCs w:val="24"/>
        </w:rPr>
        <w:t>OA PI - o</w:t>
      </w:r>
      <w:r w:rsidRPr="002128DE">
        <w:rPr>
          <w:rFonts w:cs="Calibri"/>
          <w:sz w:val="24"/>
          <w:szCs w:val="24"/>
        </w:rPr>
        <w:t>varian artery</w:t>
      </w:r>
      <w:r>
        <w:rPr>
          <w:rFonts w:cs="Calibri"/>
          <w:sz w:val="24"/>
          <w:szCs w:val="24"/>
        </w:rPr>
        <w:t xml:space="preserve"> pulsatility</w:t>
      </w:r>
      <w:r w:rsidRPr="002128DE">
        <w:rPr>
          <w:rFonts w:cs="Calibri"/>
          <w:sz w:val="24"/>
          <w:szCs w:val="24"/>
        </w:rPr>
        <w:t xml:space="preserve"> index</w:t>
      </w:r>
      <w:r>
        <w:rPr>
          <w:rFonts w:cs="Calibri"/>
          <w:sz w:val="24"/>
          <w:szCs w:val="24"/>
        </w:rPr>
        <w:t>; OA V</w:t>
      </w:r>
      <w:r w:rsidRPr="00486E83">
        <w:rPr>
          <w:rFonts w:cs="Calibri"/>
          <w:sz w:val="24"/>
          <w:szCs w:val="24"/>
          <w:vertAlign w:val="subscript"/>
        </w:rPr>
        <w:t>max</w:t>
      </w:r>
      <w:r>
        <w:rPr>
          <w:rFonts w:cs="Calibri"/>
          <w:sz w:val="24"/>
          <w:szCs w:val="24"/>
        </w:rPr>
        <w:t xml:space="preserve"> - o</w:t>
      </w:r>
      <w:r w:rsidRPr="002128DE">
        <w:rPr>
          <w:rFonts w:cs="Calibri"/>
          <w:sz w:val="24"/>
          <w:szCs w:val="24"/>
        </w:rPr>
        <w:t>varian artery</w:t>
      </w:r>
      <w:r>
        <w:rPr>
          <w:rFonts w:cs="Calibri"/>
          <w:sz w:val="24"/>
          <w:szCs w:val="24"/>
        </w:rPr>
        <w:t xml:space="preserve"> peak systolic flow velocity; ovarian volume). All values presented as mean ±SD. Comparisons between VP and IM</w:t>
      </w:r>
      <w:r w:rsidR="00536A18">
        <w:rPr>
          <w:rFonts w:cs="Calibri"/>
          <w:sz w:val="24"/>
          <w:szCs w:val="24"/>
        </w:rPr>
        <w:t xml:space="preserve">P time-matched groups * p&lt;0.05; </w:t>
      </w:r>
      <w:r w:rsidRPr="007D604C">
        <w:rPr>
          <w:rFonts w:cs="Calibri"/>
          <w:sz w:val="24"/>
          <w:szCs w:val="24"/>
        </w:rPr>
        <w:t>¤</w:t>
      </w:r>
      <w:r w:rsidR="00536A18">
        <w:rPr>
          <w:rFonts w:cs="Calibri"/>
          <w:sz w:val="24"/>
          <w:szCs w:val="24"/>
        </w:rPr>
        <w:t xml:space="preserve">p&lt;0.01; </w:t>
      </w:r>
      <w:r w:rsidRPr="007D604C">
        <w:rPr>
          <w:rFonts w:cs="Calibri"/>
          <w:sz w:val="24"/>
          <w:szCs w:val="24"/>
        </w:rPr>
        <w:t>§</w:t>
      </w:r>
      <w:r>
        <w:rPr>
          <w:rFonts w:cs="Calibri"/>
          <w:sz w:val="24"/>
          <w:szCs w:val="24"/>
        </w:rPr>
        <w:t>p&lt;0.001.</w:t>
      </w:r>
    </w:p>
    <w:p w:rsidR="009F01D5" w:rsidRDefault="009F01D5" w:rsidP="00736764">
      <w:pPr>
        <w:pStyle w:val="Heading1"/>
      </w:pPr>
      <w:bookmarkStart w:id="15" w:name="_Toc387015550"/>
      <w:r w:rsidRPr="00B10EAE">
        <w:rPr>
          <w:b/>
        </w:rPr>
        <w:t>References</w:t>
      </w:r>
      <w:bookmarkEnd w:id="15"/>
    </w:p>
    <w:p w:rsidR="00736764" w:rsidRPr="00736764" w:rsidRDefault="00736764" w:rsidP="00736764"/>
    <w:p w:rsidR="000347F2" w:rsidRPr="000347F2" w:rsidRDefault="006635DB" w:rsidP="000347F2">
      <w:pPr>
        <w:pStyle w:val="EndNoteBibliography"/>
        <w:spacing w:after="0"/>
      </w:pPr>
      <w:r w:rsidRPr="00012B59">
        <w:rPr>
          <w:rFonts w:asciiTheme="minorHAnsi" w:hAnsiTheme="minorHAnsi" w:cstheme="minorHAnsi"/>
          <w:sz w:val="24"/>
          <w:szCs w:val="24"/>
        </w:rPr>
        <w:fldChar w:fldCharType="begin"/>
      </w:r>
      <w:r w:rsidRPr="00012B59">
        <w:rPr>
          <w:rFonts w:asciiTheme="minorHAnsi" w:hAnsiTheme="minorHAnsi" w:cstheme="minorHAnsi"/>
          <w:sz w:val="24"/>
          <w:szCs w:val="24"/>
        </w:rPr>
        <w:instrText xml:space="preserve"> ADDIN EN.REFLIST </w:instrText>
      </w:r>
      <w:r w:rsidRPr="00012B59">
        <w:rPr>
          <w:rFonts w:asciiTheme="minorHAnsi" w:hAnsiTheme="minorHAnsi" w:cstheme="minorHAnsi"/>
          <w:sz w:val="24"/>
          <w:szCs w:val="24"/>
        </w:rPr>
        <w:fldChar w:fldCharType="separate"/>
      </w:r>
      <w:r w:rsidR="000347F2" w:rsidRPr="000347F2">
        <w:t>1.</w:t>
      </w:r>
      <w:r w:rsidR="000347F2" w:rsidRPr="000347F2">
        <w:tab/>
        <w:t>Fields E, Chard J, James D, Treasure T. Fertility (update): summary of NICE guidance. BMJ: British Medical Journal. 2013;346.</w:t>
      </w:r>
    </w:p>
    <w:p w:rsidR="000347F2" w:rsidRPr="000347F2" w:rsidRDefault="000347F2" w:rsidP="000347F2">
      <w:pPr>
        <w:pStyle w:val="EndNoteBibliography"/>
        <w:spacing w:after="0"/>
      </w:pPr>
      <w:r w:rsidRPr="000347F2">
        <w:t>2.</w:t>
      </w:r>
      <w:r w:rsidRPr="000347F2">
        <w:tab/>
        <w:t>Thoma ME, McLain AC, Louis JF, King RB, Trumble AC, Sundaram R, et al. Prevalence of infertility in the United States as estimated by the current duration approach and a traditional constructed approach. Fertility and sterility. 2013;99(5):1324-31. e1.</w:t>
      </w:r>
    </w:p>
    <w:p w:rsidR="000347F2" w:rsidRPr="000347F2" w:rsidRDefault="000347F2" w:rsidP="000347F2">
      <w:pPr>
        <w:pStyle w:val="EndNoteBibliography"/>
        <w:spacing w:after="0"/>
      </w:pPr>
      <w:r w:rsidRPr="000347F2">
        <w:t>3.</w:t>
      </w:r>
      <w:r w:rsidRPr="000347F2">
        <w:tab/>
        <w:t>Ferraretti A, Goossens V, Bhattacharya S, Castilla JA, de Mouzon J, Korsak V, et al. Session 23: European and Global ART Monitoring (presentation of the EIM and ICMART data reports). Human Reproduction. 2013;28(suppl 1):i38-i9.</w:t>
      </w:r>
    </w:p>
    <w:p w:rsidR="000347F2" w:rsidRPr="000347F2" w:rsidRDefault="000347F2" w:rsidP="000347F2">
      <w:pPr>
        <w:pStyle w:val="EndNoteBibliography"/>
        <w:spacing w:after="0"/>
      </w:pPr>
      <w:r w:rsidRPr="000347F2">
        <w:t>4.</w:t>
      </w:r>
      <w:r w:rsidRPr="000347F2">
        <w:tab/>
        <w:t>Ovarian hyperstimulation syndrome: Fertility and Sterility. 90 (5 SUPPL.) (pp S188-S193), 2008. Date of Publication: November 2008.</w:t>
      </w:r>
    </w:p>
    <w:p w:rsidR="000347F2" w:rsidRPr="000347F2" w:rsidRDefault="000347F2" w:rsidP="000347F2">
      <w:pPr>
        <w:pStyle w:val="EndNoteBibliography"/>
        <w:spacing w:after="0"/>
      </w:pPr>
      <w:r w:rsidRPr="000347F2">
        <w:t>5.</w:t>
      </w:r>
      <w:r w:rsidRPr="000347F2">
        <w:tab/>
        <w:t>Mathur R, Sumaya W. Prevention and management of ovarian hyperstimulation syndrome. Obstetrics, Gynaecology &amp; Reproductive Medicine. 2008;18(1):18-22.</w:t>
      </w:r>
    </w:p>
    <w:p w:rsidR="000347F2" w:rsidRPr="000347F2" w:rsidRDefault="000347F2" w:rsidP="000347F2">
      <w:pPr>
        <w:pStyle w:val="EndNoteBibliography"/>
        <w:spacing w:after="0"/>
      </w:pPr>
      <w:r w:rsidRPr="000347F2">
        <w:t>6.</w:t>
      </w:r>
      <w:r w:rsidRPr="000347F2">
        <w:tab/>
        <w:t>Jenkins J, Drakeley A, Mathur R. The management of ovarian hyperstimulation syndrome. Green-top guideline. 2006;5:1-11.</w:t>
      </w:r>
    </w:p>
    <w:p w:rsidR="000347F2" w:rsidRPr="000347F2" w:rsidRDefault="000347F2" w:rsidP="000347F2">
      <w:pPr>
        <w:pStyle w:val="EndNoteBibliography"/>
        <w:spacing w:after="0"/>
      </w:pPr>
      <w:r w:rsidRPr="000347F2">
        <w:t>7.</w:t>
      </w:r>
      <w:r w:rsidRPr="000347F2">
        <w:tab/>
        <w:t>Madill JJ, Mullen NB, Harrison BP. Ovarian Hyperstimulation Syndrome: A Potentially Fatal Complication of Early Pregnancy. The Journal of Emergency Medicine. 2008;35(3):283-6.</w:t>
      </w:r>
    </w:p>
    <w:p w:rsidR="000347F2" w:rsidRPr="000347F2" w:rsidRDefault="000347F2" w:rsidP="000347F2">
      <w:pPr>
        <w:pStyle w:val="EndNoteBibliography"/>
        <w:spacing w:after="0"/>
      </w:pPr>
      <w:r w:rsidRPr="000347F2">
        <w:t>8.</w:t>
      </w:r>
      <w:r w:rsidRPr="000347F2">
        <w:tab/>
        <w:t>Edwards RG, Steptoe PC, Purdy JM. Establishing full-term human pregnancies using cleaving embryos grown in vitro. British Journal of Obstetrics &amp; Gynaecology. 1980;87(9):737-56.</w:t>
      </w:r>
    </w:p>
    <w:p w:rsidR="000347F2" w:rsidRPr="000347F2" w:rsidRDefault="000347F2" w:rsidP="000347F2">
      <w:pPr>
        <w:pStyle w:val="EndNoteBibliography"/>
        <w:spacing w:after="0"/>
      </w:pPr>
      <w:r w:rsidRPr="000347F2">
        <w:t>9.</w:t>
      </w:r>
      <w:r w:rsidRPr="000347F2">
        <w:tab/>
        <w:t>Smith EM, Anthony FW, Gadd SC, Masson GM. Trial of support treatment with human chorionic gonadotrophin in the luteal phase after treatment with buserelin and human menopausal gonadotrophin in women taking part in an in vitro fertilisation programme. BMJ. 1989;298(6686):1483-6.</w:t>
      </w:r>
    </w:p>
    <w:p w:rsidR="000347F2" w:rsidRPr="000347F2" w:rsidRDefault="000347F2" w:rsidP="000347F2">
      <w:pPr>
        <w:pStyle w:val="EndNoteBibliography"/>
        <w:spacing w:after="0"/>
      </w:pPr>
      <w:r w:rsidRPr="000347F2">
        <w:t>10.</w:t>
      </w:r>
      <w:r w:rsidRPr="000347F2">
        <w:tab/>
        <w:t>Progesterone supplementation during the luteal phase and in early pregnancy in the treatment of infertility: an educational bulletin. Fertility and sterility. 2008;89(4):789-92.</w:t>
      </w:r>
    </w:p>
    <w:p w:rsidR="000347F2" w:rsidRPr="000347F2" w:rsidRDefault="000347F2" w:rsidP="000347F2">
      <w:pPr>
        <w:pStyle w:val="EndNoteBibliography"/>
        <w:spacing w:after="0"/>
      </w:pPr>
      <w:r w:rsidRPr="000347F2">
        <w:t>11.</w:t>
      </w:r>
      <w:r w:rsidRPr="000347F2">
        <w:tab/>
        <w:t>McClure N, Leya J, Radwanska E, Rawlins R, Haning RV. Luteal phase support and severe ovarian hyperstimulation syndrome. Human Reproduction. 1992;7(6):758-64.</w:t>
      </w:r>
    </w:p>
    <w:p w:rsidR="000347F2" w:rsidRPr="000347F2" w:rsidRDefault="000347F2" w:rsidP="000347F2">
      <w:pPr>
        <w:pStyle w:val="EndNoteBibliography"/>
        <w:spacing w:after="0"/>
      </w:pPr>
      <w:r w:rsidRPr="000347F2">
        <w:t>12.</w:t>
      </w:r>
      <w:r w:rsidRPr="000347F2">
        <w:tab/>
        <w:t>Espey LL. Ovulation as an inflammatory reaction-a hypothesis. Biology of Reproduction. 1980;22(1):73-106.</w:t>
      </w:r>
    </w:p>
    <w:p w:rsidR="000347F2" w:rsidRPr="000347F2" w:rsidRDefault="000347F2" w:rsidP="000347F2">
      <w:pPr>
        <w:pStyle w:val="EndNoteBibliography"/>
        <w:spacing w:after="0"/>
      </w:pPr>
      <w:r w:rsidRPr="000347F2">
        <w:t>13.</w:t>
      </w:r>
      <w:r w:rsidRPr="000347F2">
        <w:tab/>
        <w:t>Abramov Y, Barak V, Nisman B, Schenker JG. Vascular endothelial growth factor plasma levels correlate to the clinical picture in severe ovarian hyperstimulation syndrome. Fertility and sterility. 1997;67(2):261-5.</w:t>
      </w:r>
    </w:p>
    <w:p w:rsidR="000347F2" w:rsidRPr="000347F2" w:rsidRDefault="000347F2" w:rsidP="000347F2">
      <w:pPr>
        <w:pStyle w:val="EndNoteBibliography"/>
        <w:spacing w:after="0"/>
      </w:pPr>
      <w:r w:rsidRPr="000347F2">
        <w:t>14.</w:t>
      </w:r>
      <w:r w:rsidRPr="000347F2">
        <w:tab/>
        <w:t>Abramov Y, Schenker JG, Lewin A, Friedler S, Nisman B, Barak V. Plasma inflammatory cytokines correlate to the ovarian hyperstimulation syndrome. Human Reproduction. 1996;11(7):1381-6.</w:t>
      </w:r>
    </w:p>
    <w:p w:rsidR="000347F2" w:rsidRPr="000347F2" w:rsidRDefault="000347F2" w:rsidP="000347F2">
      <w:pPr>
        <w:pStyle w:val="EndNoteBibliography"/>
        <w:spacing w:after="0"/>
      </w:pPr>
      <w:r w:rsidRPr="000347F2">
        <w:t>15.</w:t>
      </w:r>
      <w:r w:rsidRPr="000347F2">
        <w:tab/>
        <w:t>Barak V, Elchalal U, Edelstein M, Kalickman I, Lewin A, Abramov Y. Interleukin-18 levels correlate with severe ovarian hyperstimulation syndrome. Fertility &amp; Sterility.82(2):415-20.</w:t>
      </w:r>
    </w:p>
    <w:p w:rsidR="000347F2" w:rsidRPr="000347F2" w:rsidRDefault="000347F2" w:rsidP="000347F2">
      <w:pPr>
        <w:pStyle w:val="EndNoteBibliography"/>
        <w:spacing w:after="0"/>
      </w:pPr>
      <w:r w:rsidRPr="000347F2">
        <w:t>16.</w:t>
      </w:r>
      <w:r w:rsidRPr="000347F2">
        <w:tab/>
        <w:t>Aboulghar MA, Mansour RT, Serour GI, Elhelw BA, Shaarawy M. Elevated concentrations of angiogenin in serum and ascitic fluid from patients with severe ovarian hyperstimulation syndrome: Human Reproduction. 13 (8) (pp 2068-2071), 1998. Date of Publication: 1998.</w:t>
      </w:r>
    </w:p>
    <w:p w:rsidR="000347F2" w:rsidRPr="000347F2" w:rsidRDefault="000347F2" w:rsidP="000347F2">
      <w:pPr>
        <w:pStyle w:val="EndNoteBibliography"/>
        <w:spacing w:after="0"/>
      </w:pPr>
      <w:r w:rsidRPr="000347F2">
        <w:t>17.</w:t>
      </w:r>
      <w:r w:rsidRPr="000347F2">
        <w:tab/>
        <w:t>Schenker JG. Clinical aspects of ovarian hyperstimulation syndrome. European Journal of Obstetrics, Gynecology, &amp; Reproductive Biology.85(1):13-20.</w:t>
      </w:r>
    </w:p>
    <w:p w:rsidR="000347F2" w:rsidRPr="000347F2" w:rsidRDefault="000347F2" w:rsidP="000347F2">
      <w:pPr>
        <w:pStyle w:val="EndNoteBibliography"/>
        <w:spacing w:after="0"/>
      </w:pPr>
      <w:r w:rsidRPr="000347F2">
        <w:t>18.</w:t>
      </w:r>
      <w:r w:rsidRPr="000347F2">
        <w:tab/>
        <w:t>Schenker JG. Clinical aspects of ovarian hyperstimulation syndrome: European Journal of Obstetrics Gynecology and Reproductive Biology. 85 (1) (pp 13-20), 1999. Date of Publication: July 1999.</w:t>
      </w:r>
    </w:p>
    <w:p w:rsidR="000347F2" w:rsidRPr="000347F2" w:rsidRDefault="000347F2" w:rsidP="000347F2">
      <w:pPr>
        <w:pStyle w:val="EndNoteBibliography"/>
        <w:spacing w:after="0"/>
      </w:pPr>
      <w:r w:rsidRPr="000347F2">
        <w:t>19.</w:t>
      </w:r>
      <w:r w:rsidRPr="000347F2">
        <w:tab/>
        <w:t>Neulen J, Yan Z, Raczek S, Weindel K, Keck C, Weich HA, et al. Human chorionic gonadotropin-dependent expression of vascular endothelial growth factor/vascular permeability factor in human granulosa cells: importance in ovarian hyperstimulation syndrome. J Clin Endocrinol Metab. 1995;80(6):1967-71.</w:t>
      </w:r>
    </w:p>
    <w:p w:rsidR="000347F2" w:rsidRPr="000347F2" w:rsidRDefault="000347F2" w:rsidP="000347F2">
      <w:pPr>
        <w:pStyle w:val="EndNoteBibliography"/>
        <w:spacing w:after="0"/>
      </w:pPr>
      <w:r w:rsidRPr="000347F2">
        <w:t>20.</w:t>
      </w:r>
      <w:r w:rsidRPr="000347F2">
        <w:tab/>
        <w:t>Vloeberghs V, Peeraer K, Pexsters A, D'Hooghe T. Ovarian hyperstimulation syndrome and complications of ART. Best Practice &amp; Research in Clinical Obstetrics &amp; Gynaecology. 2009;23(5):691-709.</w:t>
      </w:r>
    </w:p>
    <w:p w:rsidR="000347F2" w:rsidRPr="000347F2" w:rsidRDefault="000347F2" w:rsidP="000347F2">
      <w:pPr>
        <w:pStyle w:val="EndNoteBibliography"/>
        <w:spacing w:after="0"/>
      </w:pPr>
      <w:r w:rsidRPr="000347F2">
        <w:t>21.</w:t>
      </w:r>
      <w:r w:rsidRPr="000347F2">
        <w:tab/>
        <w:t>Kol S. Luteolysis induced by a gonadotropin-releasing hormone agonist is the key to prevention of ovarian hyperstimulation syndrome. Fertility and sterility. 2004;81(1):1-5.</w:t>
      </w:r>
    </w:p>
    <w:p w:rsidR="000347F2" w:rsidRPr="000347F2" w:rsidRDefault="000347F2" w:rsidP="000347F2">
      <w:pPr>
        <w:pStyle w:val="EndNoteBibliography"/>
        <w:spacing w:after="0"/>
      </w:pPr>
      <w:r w:rsidRPr="000347F2">
        <w:t>22.</w:t>
      </w:r>
      <w:r w:rsidRPr="000347F2">
        <w:tab/>
        <w:t>Scotti L, Irusta G, Abramovich D, Tesone M, Parborell F. Administration of a gonadotropin-releasing hormone agonist affects corpus luteum vascular stability and development and induces luteal apoptosis in a rat model of ovarian hyperstimulation syndrome. Molecular &amp; Cellular Endocrinology. 2011;335(2):116-25.</w:t>
      </w:r>
    </w:p>
    <w:p w:rsidR="000347F2" w:rsidRPr="000347F2" w:rsidRDefault="000347F2" w:rsidP="000347F2">
      <w:pPr>
        <w:pStyle w:val="EndNoteBibliography"/>
        <w:spacing w:after="0"/>
      </w:pPr>
      <w:r w:rsidRPr="000347F2">
        <w:t>23.</w:t>
      </w:r>
      <w:r w:rsidRPr="000347F2">
        <w:tab/>
        <w:t>Endo T, Honnma H, Hayashi T, Chida M, Yamazaki K, Kitajima Y, et al. Continuation of GnRH agonist administration for 1 week, after hCG injection, prevents ovarian hyperstimulation syndrome following elective cryopreservation of all pronucleate embryos. Human Reproduction. 2002;17(10):2548-51.</w:t>
      </w:r>
    </w:p>
    <w:p w:rsidR="000347F2" w:rsidRPr="000347F2" w:rsidRDefault="000347F2" w:rsidP="000347F2">
      <w:pPr>
        <w:pStyle w:val="EndNoteBibliography"/>
        <w:spacing w:after="0"/>
      </w:pPr>
      <w:r w:rsidRPr="000347F2">
        <w:t>24.</w:t>
      </w:r>
      <w:r w:rsidRPr="000347F2">
        <w:tab/>
        <w:t>Heijnen EM, Eijkemans MJ, De Klerk C, Polinder S, Beckers NG, Klinkert ER, et al. A mild treatment strategy for in-vitro fertilisation: a randomised non-inferiority trial. The Lancet. 2007;369(9563):743-9.</w:t>
      </w:r>
    </w:p>
    <w:p w:rsidR="000347F2" w:rsidRPr="000347F2" w:rsidRDefault="000347F2" w:rsidP="000347F2">
      <w:pPr>
        <w:pStyle w:val="EndNoteBibliography"/>
        <w:spacing w:after="0"/>
      </w:pPr>
      <w:r w:rsidRPr="000347F2">
        <w:t>25.</w:t>
      </w:r>
      <w:r w:rsidRPr="000347F2">
        <w:tab/>
        <w:t>Al-Inany HG, Youssef MA, Aboulghar M, Broekmans F, Sterrenburg M, Smit J, et al. Gonadotrophin-releasing hormone antagonists for assisted reproductive technology. The Cochrane database of systematic reviews. 2011(5):Cd001750.</w:t>
      </w:r>
    </w:p>
    <w:p w:rsidR="000347F2" w:rsidRPr="000347F2" w:rsidRDefault="000347F2" w:rsidP="000347F2">
      <w:pPr>
        <w:pStyle w:val="EndNoteBibliography"/>
        <w:spacing w:after="0"/>
      </w:pPr>
      <w:r w:rsidRPr="000347F2">
        <w:t>26.</w:t>
      </w:r>
      <w:r w:rsidRPr="000347F2">
        <w:tab/>
        <w:t>Elia EM, Quintana R, Carrere C, Bazzano MV, Rey-Valzacchi G, Paz DA, et al. Metformin decreases the incidence of ovarian hyperstimulation syndrome: an experimental study. Journal of ovarian research. 2013;6(1):62.</w:t>
      </w:r>
    </w:p>
    <w:p w:rsidR="000347F2" w:rsidRPr="000347F2" w:rsidRDefault="000347F2" w:rsidP="000347F2">
      <w:pPr>
        <w:pStyle w:val="EndNoteBibliography"/>
        <w:spacing w:after="0"/>
      </w:pPr>
      <w:r w:rsidRPr="000347F2">
        <w:t>27.</w:t>
      </w:r>
      <w:r w:rsidRPr="000347F2">
        <w:tab/>
        <w:t>Levinsohn‐Tavor O, Friedler S, Schachter M, Raziel A, Strassburger D, Ron‐El R. Coasting—what is the best formula? Human Reproduction. 2003;18(5):937-40.</w:t>
      </w:r>
    </w:p>
    <w:p w:rsidR="000347F2" w:rsidRPr="000347F2" w:rsidRDefault="000347F2" w:rsidP="000347F2">
      <w:pPr>
        <w:pStyle w:val="EndNoteBibliography"/>
        <w:spacing w:after="0"/>
      </w:pPr>
      <w:r w:rsidRPr="000347F2">
        <w:t>28.</w:t>
      </w:r>
      <w:r w:rsidRPr="000347F2">
        <w:tab/>
        <w:t>Tsoumpou I, Muglu J, Gelbaya TA, Nardo LG. Symposium: Update on prediction and management of OHSS. Optimal dose of HCG for final oocyte maturation in IVF cycles: absence of evidence? Reproductive biomedicine online. 2009;19(1):52-8.</w:t>
      </w:r>
    </w:p>
    <w:p w:rsidR="000347F2" w:rsidRPr="000347F2" w:rsidRDefault="000347F2" w:rsidP="000347F2">
      <w:pPr>
        <w:pStyle w:val="EndNoteBibliography"/>
        <w:spacing w:after="0"/>
      </w:pPr>
      <w:r w:rsidRPr="000347F2">
        <w:t>29.</w:t>
      </w:r>
      <w:r w:rsidRPr="000347F2">
        <w:tab/>
        <w:t>Iliodromiti S, Blockeel C, Tremellen KP, Fleming R, Tournaye H, Humaidan P, et al. Consistent high clinical pregnancy rates and low ovarian hyperstimulation syndrome rates in high-risk patients after GnRH agonist triggering and modified luteal support: a retrospective multicentre study. Human Reproduction. 2013;28(9):2529-36.</w:t>
      </w:r>
    </w:p>
    <w:p w:rsidR="000347F2" w:rsidRPr="000347F2" w:rsidRDefault="000347F2" w:rsidP="000347F2">
      <w:pPr>
        <w:pStyle w:val="EndNoteBibliography"/>
        <w:spacing w:after="0"/>
      </w:pPr>
      <w:r w:rsidRPr="000347F2">
        <w:t>30.</w:t>
      </w:r>
      <w:r w:rsidRPr="000347F2">
        <w:tab/>
        <w:t>García-Velasco JA, Isaza V, Quea G, Pellicer A. Coasting for the prevention of ovarian hyperstimulation syndrome: much ado about nothing? Fertility and sterility. 2006;85(3):547-54.</w:t>
      </w:r>
    </w:p>
    <w:p w:rsidR="000347F2" w:rsidRPr="000347F2" w:rsidRDefault="000347F2" w:rsidP="000347F2">
      <w:pPr>
        <w:pStyle w:val="EndNoteBibliography"/>
        <w:spacing w:after="0"/>
      </w:pPr>
      <w:r w:rsidRPr="000347F2">
        <w:t>31.</w:t>
      </w:r>
      <w:r w:rsidRPr="000347F2">
        <w:tab/>
        <w:t>Swanton A, Lighten A, Granne I, McVeigh E, Lavery S, Trew G, et al. Do women with ovaries of polycystic morphology without any other features of PCOS benefit from short-term metformin co-treatment during IVF? A double-blind, placebo-controlled, randomized trial. Human reproduction. 2011;26(8):2178-84.</w:t>
      </w:r>
    </w:p>
    <w:p w:rsidR="000347F2" w:rsidRPr="000347F2" w:rsidRDefault="000347F2" w:rsidP="000347F2">
      <w:pPr>
        <w:pStyle w:val="EndNoteBibliography"/>
        <w:spacing w:after="0"/>
      </w:pPr>
      <w:r w:rsidRPr="000347F2">
        <w:t>32.</w:t>
      </w:r>
      <w:r w:rsidRPr="000347F2">
        <w:tab/>
        <w:t>Youssef M, Van der Veen F, Al-Inany HG, Griesinger G, Mochtar MH, Aboulfoutouh I, et al. Gonadotropin-releasing hormone agonist versus HCG for oocyte triggering in antagonist assisted reproductive technology cycles. The Cochrane database of systematic reviews. 2011;1.</w:t>
      </w:r>
    </w:p>
    <w:p w:rsidR="000347F2" w:rsidRPr="000347F2" w:rsidRDefault="000347F2" w:rsidP="000347F2">
      <w:pPr>
        <w:pStyle w:val="EndNoteBibliography"/>
        <w:spacing w:after="0"/>
      </w:pPr>
      <w:r w:rsidRPr="000347F2">
        <w:t>33.</w:t>
      </w:r>
      <w:r w:rsidRPr="000347F2">
        <w:tab/>
        <w:t>Griesinger G, Diedrich K, Devroey P, Kolibianakis EM. GnRH agonist for triggering final oocyte maturation in the GnRH antagonist ovarian hyperstimulation protocol: a systematic review and meta-analysis. Human Reproduction Update. 2006;12(2):159-68.</w:t>
      </w:r>
    </w:p>
    <w:p w:rsidR="000347F2" w:rsidRPr="000347F2" w:rsidRDefault="000347F2" w:rsidP="000347F2">
      <w:pPr>
        <w:pStyle w:val="EndNoteBibliography"/>
        <w:spacing w:after="0"/>
      </w:pPr>
      <w:r w:rsidRPr="000347F2">
        <w:t>34.</w:t>
      </w:r>
      <w:r w:rsidRPr="000347F2">
        <w:tab/>
        <w:t>Penzias AS. Luteal phase support. Fertility and sterility. 2002;77(2):318-23.</w:t>
      </w:r>
    </w:p>
    <w:p w:rsidR="000347F2" w:rsidRPr="000347F2" w:rsidRDefault="000347F2" w:rsidP="000347F2">
      <w:pPr>
        <w:pStyle w:val="EndNoteBibliography"/>
        <w:spacing w:after="0"/>
      </w:pPr>
      <w:r w:rsidRPr="000347F2">
        <w:t>35.</w:t>
      </w:r>
      <w:r w:rsidRPr="000347F2">
        <w:tab/>
        <w:t>Vecchio T, Blake C, Sawyer C, De Virgiliis G, Staudacher C, LW H, et al. Effect of Depo-Provera on pituitary gonadotropins. Depo-Provera Research Newsletter. 1971;1(49):2.</w:t>
      </w:r>
    </w:p>
    <w:p w:rsidR="000347F2" w:rsidRPr="000347F2" w:rsidRDefault="000347F2" w:rsidP="000347F2">
      <w:pPr>
        <w:pStyle w:val="EndNoteBibliography"/>
        <w:spacing w:after="0"/>
      </w:pPr>
      <w:r w:rsidRPr="000347F2">
        <w:t>36.</w:t>
      </w:r>
      <w:r w:rsidRPr="000347F2">
        <w:tab/>
        <w:t>Tan SL, Zaidi J, Campbell S, Doyle P, Collins W. Blood flow changes in the ovarian and uterine arteries during the normal menstrual cycle. American journal of obstetrics and gynecology. 1996;175(3):625-31.</w:t>
      </w:r>
    </w:p>
    <w:p w:rsidR="000347F2" w:rsidRPr="000347F2" w:rsidRDefault="000347F2" w:rsidP="000347F2">
      <w:pPr>
        <w:pStyle w:val="EndNoteBibliography"/>
        <w:spacing w:after="0"/>
      </w:pPr>
      <w:r w:rsidRPr="000347F2">
        <w:t>37.</w:t>
      </w:r>
      <w:r w:rsidRPr="000347F2">
        <w:tab/>
        <w:t>Moohan JM, Curcio K, Leoni M, Healy D, Hurley V. Low intraovarian vascular resistance: a marker for severe ovarian hyperstimulation syndrome. Fertility and sterility. 1997;67(4):728-32.</w:t>
      </w:r>
    </w:p>
    <w:p w:rsidR="000347F2" w:rsidRPr="000347F2" w:rsidRDefault="000347F2" w:rsidP="000347F2">
      <w:pPr>
        <w:pStyle w:val="EndNoteBibliography"/>
        <w:spacing w:after="0"/>
      </w:pPr>
      <w:r w:rsidRPr="000347F2">
        <w:t>38.</w:t>
      </w:r>
      <w:r w:rsidRPr="000347F2">
        <w:tab/>
        <w:t>Järvelä IY, Sladkevicius P, Kelly S, Ojha K, Campbell S, Nargund G. Effect of pituitary down-regulation on the ovary before in vitro fertilization as measured using three-dimensional power Doppler ultrasound. Fertility and sterility. 2003;79(5):1129-35.</w:t>
      </w:r>
    </w:p>
    <w:p w:rsidR="000347F2" w:rsidRPr="000347F2" w:rsidRDefault="000347F2" w:rsidP="000347F2">
      <w:pPr>
        <w:pStyle w:val="EndNoteBibliography"/>
        <w:spacing w:after="0"/>
      </w:pPr>
      <w:r w:rsidRPr="000347F2">
        <w:t>39.</w:t>
      </w:r>
      <w:r w:rsidRPr="000347F2">
        <w:tab/>
        <w:t>Dada T, Salha O, Allgar V, Sharma V. Utero-ovarian blood flow characteristics of pituitary desensitization. Human Reproduction. 2001;16(8):1663-70.</w:t>
      </w:r>
    </w:p>
    <w:p w:rsidR="000347F2" w:rsidRPr="000347F2" w:rsidRDefault="000347F2" w:rsidP="000347F2">
      <w:pPr>
        <w:pStyle w:val="EndNoteBibliography"/>
        <w:spacing w:after="0"/>
      </w:pPr>
      <w:r w:rsidRPr="000347F2">
        <w:t>40.</w:t>
      </w:r>
      <w:r w:rsidRPr="000347F2">
        <w:tab/>
        <w:t>Oyesanya OA, Parsons JH, Collins WP, Campbell S. Total ovarian volume before human chorionic gonadotrophin administration for ovulation induction may predict the hyperstimulation syndrome. Human Reproduction. 1995;10(12):3211-2.</w:t>
      </w:r>
    </w:p>
    <w:p w:rsidR="000347F2" w:rsidRPr="000347F2" w:rsidRDefault="000347F2" w:rsidP="000347F2">
      <w:pPr>
        <w:pStyle w:val="EndNoteBibliography"/>
        <w:spacing w:after="0"/>
      </w:pPr>
      <w:r w:rsidRPr="000347F2">
        <w:t>41.</w:t>
      </w:r>
      <w:r w:rsidRPr="000347F2">
        <w:tab/>
        <w:t>Tang H, Hunter T, Hu Y, Zhai SD, Sheng X, Hart RJ. Cabergoline for preventing ovarian hyperstimulation syndrome. The Cochrane database of systematic reviews. 2012;2:Cd008605.</w:t>
      </w:r>
    </w:p>
    <w:p w:rsidR="000347F2" w:rsidRPr="000347F2" w:rsidRDefault="000347F2" w:rsidP="000347F2">
      <w:pPr>
        <w:pStyle w:val="EndNoteBibliography"/>
        <w:spacing w:after="0"/>
      </w:pPr>
      <w:r w:rsidRPr="000347F2">
        <w:t>42.</w:t>
      </w:r>
      <w:r w:rsidRPr="000347F2">
        <w:tab/>
        <w:t>Lewis GC. CEMACH 2003-2005. London; 2007.</w:t>
      </w:r>
    </w:p>
    <w:p w:rsidR="000347F2" w:rsidRPr="000347F2" w:rsidRDefault="000347F2" w:rsidP="000347F2">
      <w:pPr>
        <w:pStyle w:val="EndNoteBibliography"/>
        <w:spacing w:after="0"/>
      </w:pPr>
      <w:r w:rsidRPr="000347F2">
        <w:t>43.</w:t>
      </w:r>
      <w:r w:rsidRPr="000347F2">
        <w:tab/>
        <w:t>Dickey RP. Doppler ultrasound investigation of uterine and ovarian blood flow in infertility and early pregnancy. Human reproduction update. 1997;3(5):467-503.</w:t>
      </w:r>
    </w:p>
    <w:p w:rsidR="000347F2" w:rsidRPr="000347F2" w:rsidRDefault="000347F2" w:rsidP="000347F2">
      <w:pPr>
        <w:pStyle w:val="EndNoteBibliography"/>
        <w:spacing w:after="0"/>
      </w:pPr>
      <w:r w:rsidRPr="000347F2">
        <w:t>44.</w:t>
      </w:r>
      <w:r w:rsidRPr="000347F2">
        <w:tab/>
        <w:t>Zaidi J, Jurkovic D, Campbell S, Pittrof R, McGregor A, Tan S. Physiology: Description of circadian rhythm in uterine artery blood flow during the peri-ovulatory period. Human Reproduction. 1995;10(7):1642-6.</w:t>
      </w:r>
    </w:p>
    <w:p w:rsidR="000347F2" w:rsidRPr="000347F2" w:rsidRDefault="000347F2" w:rsidP="000347F2">
      <w:pPr>
        <w:pStyle w:val="EndNoteBibliography"/>
        <w:spacing w:after="0"/>
      </w:pPr>
      <w:r w:rsidRPr="000347F2">
        <w:t>45.</w:t>
      </w:r>
      <w:r w:rsidRPr="000347F2">
        <w:tab/>
        <w:t>van der Burg B, Van der Saag P. Nuclear factor-kappa-B/steroid hormone receptor interactions as a functional basis of anti-inflammatory action of steroids in reproductive organs. Molecular human reproduction. 1996;2(6):433-8.</w:t>
      </w:r>
    </w:p>
    <w:p w:rsidR="000347F2" w:rsidRPr="000347F2" w:rsidRDefault="000347F2" w:rsidP="000347F2">
      <w:pPr>
        <w:pStyle w:val="EndNoteBibliography"/>
        <w:spacing w:after="0"/>
      </w:pPr>
      <w:r w:rsidRPr="000347F2">
        <w:t>46.</w:t>
      </w:r>
      <w:r w:rsidRPr="000347F2">
        <w:tab/>
        <w:t>Suikkari A-M. In-vitro maturation: its role in fertility treatment. Current Opinion in Obstetrics and Gynecology. 2008;20(3):242-8.</w:t>
      </w:r>
    </w:p>
    <w:p w:rsidR="000347F2" w:rsidRPr="000347F2" w:rsidRDefault="000347F2" w:rsidP="000347F2">
      <w:pPr>
        <w:pStyle w:val="EndNoteBibliography"/>
        <w:spacing w:after="0"/>
      </w:pPr>
      <w:r w:rsidRPr="000347F2">
        <w:t>47.</w:t>
      </w:r>
      <w:r w:rsidRPr="000347F2">
        <w:tab/>
        <w:t>Koivurova S, Hartikainen A-L, Gissler M, Hemminki E, Sovio U, Järvelin M-R. Neonatal outcome and congenital malformations in children born after in-vitro fertilization. Human reproduction. 2002;17(5):1391-8.</w:t>
      </w:r>
    </w:p>
    <w:p w:rsidR="000347F2" w:rsidRPr="000347F2" w:rsidRDefault="000347F2" w:rsidP="000347F2">
      <w:pPr>
        <w:pStyle w:val="EndNoteBibliography"/>
        <w:spacing w:after="0"/>
      </w:pPr>
      <w:r w:rsidRPr="000347F2">
        <w:t>48.</w:t>
      </w:r>
      <w:r w:rsidRPr="000347F2">
        <w:tab/>
        <w:t>van der Linden M, Buckingham K, Farquhar C, Kremer JA, Metwally M. Luteal phase support for assisted reproduction cycles. Cochrane Database of Systematic Reviews. 2011(10):CD009154.</w:t>
      </w:r>
    </w:p>
    <w:p w:rsidR="000347F2" w:rsidRPr="000347F2" w:rsidRDefault="000347F2" w:rsidP="000347F2">
      <w:pPr>
        <w:pStyle w:val="EndNoteBibliography"/>
      </w:pPr>
      <w:r w:rsidRPr="000347F2">
        <w:t>49.</w:t>
      </w:r>
      <w:r w:rsidRPr="000347F2">
        <w:tab/>
        <w:t>Li T, Cooke I. Evaluation of the luteal phase. Human reproduction (Oxford, England). 1991;6(4):484-99.</w:t>
      </w:r>
    </w:p>
    <w:p w:rsidR="00897F50" w:rsidRPr="00012B59" w:rsidRDefault="006635DB" w:rsidP="001C0041">
      <w:pPr>
        <w:autoSpaceDE w:val="0"/>
        <w:autoSpaceDN w:val="0"/>
        <w:adjustRightInd w:val="0"/>
        <w:spacing w:after="0"/>
        <w:jc w:val="both"/>
        <w:rPr>
          <w:rFonts w:cstheme="minorHAnsi"/>
          <w:sz w:val="24"/>
          <w:szCs w:val="24"/>
        </w:rPr>
      </w:pPr>
      <w:r w:rsidRPr="00012B59">
        <w:rPr>
          <w:rFonts w:cstheme="minorHAnsi"/>
          <w:sz w:val="24"/>
          <w:szCs w:val="24"/>
        </w:rPr>
        <w:fldChar w:fldCharType="end"/>
      </w:r>
    </w:p>
    <w:sectPr w:rsidR="00897F50" w:rsidRPr="00012B59" w:rsidSect="00B10E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1A16" w:rsidRDefault="00371A16" w:rsidP="004D53FB">
      <w:pPr>
        <w:spacing w:after="0" w:line="240" w:lineRule="auto"/>
      </w:pPr>
      <w:r>
        <w:separator/>
      </w:r>
    </w:p>
  </w:endnote>
  <w:endnote w:type="continuationSeparator" w:id="0">
    <w:p w:rsidR="00371A16" w:rsidRDefault="00371A16" w:rsidP="004D5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9849664"/>
      <w:docPartObj>
        <w:docPartGallery w:val="Page Numbers (Bottom of Page)"/>
        <w:docPartUnique/>
      </w:docPartObj>
    </w:sdtPr>
    <w:sdtEndPr>
      <w:rPr>
        <w:color w:val="808080" w:themeColor="background1" w:themeShade="80"/>
        <w:spacing w:val="60"/>
      </w:rPr>
    </w:sdtEndPr>
    <w:sdtContent>
      <w:p w:rsidR="00116EFC" w:rsidRDefault="00116EF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959B2" w:rsidRPr="002959B2">
          <w:rPr>
            <w:b/>
            <w:bCs/>
            <w:noProof/>
          </w:rPr>
          <w:t>2</w:t>
        </w:r>
        <w:r>
          <w:rPr>
            <w:b/>
            <w:bCs/>
            <w:noProof/>
          </w:rPr>
          <w:fldChar w:fldCharType="end"/>
        </w:r>
        <w:r>
          <w:rPr>
            <w:b/>
            <w:bCs/>
          </w:rPr>
          <w:t xml:space="preserve"> | </w:t>
        </w:r>
        <w:r>
          <w:rPr>
            <w:color w:val="808080" w:themeColor="background1" w:themeShade="80"/>
            <w:spacing w:val="60"/>
          </w:rPr>
          <w:t>Page</w:t>
        </w:r>
      </w:p>
    </w:sdtContent>
  </w:sdt>
  <w:p w:rsidR="00116EFC" w:rsidRDefault="00116E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1A16" w:rsidRDefault="00371A16" w:rsidP="004D53FB">
      <w:pPr>
        <w:spacing w:after="0" w:line="240" w:lineRule="auto"/>
      </w:pPr>
      <w:r>
        <w:separator/>
      </w:r>
    </w:p>
  </w:footnote>
  <w:footnote w:type="continuationSeparator" w:id="0">
    <w:p w:rsidR="00371A16" w:rsidRDefault="00371A16" w:rsidP="004D53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F72F7"/>
    <w:multiLevelType w:val="multilevel"/>
    <w:tmpl w:val="A0EE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3A33DC"/>
    <w:multiLevelType w:val="hybridMultilevel"/>
    <w:tmpl w:val="65AE63D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33EA6783"/>
    <w:multiLevelType w:val="hybridMultilevel"/>
    <w:tmpl w:val="539A9D5C"/>
    <w:lvl w:ilvl="0" w:tplc="08090017">
      <w:start w:val="1"/>
      <w:numFmt w:val="lowerLetter"/>
      <w:lvlText w:val="%1)"/>
      <w:lvlJc w:val="left"/>
      <w:pPr>
        <w:ind w:left="1800" w:hanging="360"/>
      </w:pPr>
      <w:rPr>
        <w:rFonts w:cs="Times New Roman" w:hint="default"/>
        <w:b/>
      </w:rPr>
    </w:lvl>
    <w:lvl w:ilvl="1" w:tplc="08090019">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3" w15:restartNumberingAfterBreak="0">
    <w:nsid w:val="35634A09"/>
    <w:multiLevelType w:val="hybridMultilevel"/>
    <w:tmpl w:val="6B3C6100"/>
    <w:lvl w:ilvl="0" w:tplc="A2DC4A94">
      <w:start w:val="82"/>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D7B8D"/>
    <w:multiLevelType w:val="hybridMultilevel"/>
    <w:tmpl w:val="897E4E5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fvdpsafxpzvpseew2a5t2e95wa5p20awzw2&quot;&gt;my end note library gestone&lt;record-ids&gt;&lt;item&gt;9&lt;/item&gt;&lt;item&gt;23&lt;/item&gt;&lt;item&gt;25&lt;/item&gt;&lt;item&gt;30&lt;/item&gt;&lt;item&gt;139&lt;/item&gt;&lt;item&gt;144&lt;/item&gt;&lt;item&gt;267&lt;/item&gt;&lt;item&gt;268&lt;/item&gt;&lt;item&gt;366&lt;/item&gt;&lt;item&gt;524&lt;/item&gt;&lt;item&gt;606&lt;/item&gt;&lt;item&gt;616&lt;/item&gt;&lt;item&gt;619&lt;/item&gt;&lt;item&gt;626&lt;/item&gt;&lt;item&gt;683&lt;/item&gt;&lt;item&gt;800&lt;/item&gt;&lt;item&gt;801&lt;/item&gt;&lt;item&gt;804&lt;/item&gt;&lt;item&gt;805&lt;/item&gt;&lt;item&gt;806&lt;/item&gt;&lt;item&gt;888&lt;/item&gt;&lt;item&gt;906&lt;/item&gt;&lt;item&gt;954&lt;/item&gt;&lt;item&gt;955&lt;/item&gt;&lt;item&gt;957&lt;/item&gt;&lt;item&gt;961&lt;/item&gt;&lt;item&gt;962&lt;/item&gt;&lt;item&gt;963&lt;/item&gt;&lt;item&gt;964&lt;/item&gt;&lt;item&gt;966&lt;/item&gt;&lt;item&gt;981&lt;/item&gt;&lt;item&gt;982&lt;/item&gt;&lt;item&gt;1060&lt;/item&gt;&lt;item&gt;1079&lt;/item&gt;&lt;item&gt;1080&lt;/item&gt;&lt;item&gt;1082&lt;/item&gt;&lt;item&gt;1083&lt;/item&gt;&lt;item&gt;1085&lt;/item&gt;&lt;item&gt;1264&lt;/item&gt;&lt;item&gt;1265&lt;/item&gt;&lt;item&gt;1268&lt;/item&gt;&lt;item&gt;1269&lt;/item&gt;&lt;item&gt;1270&lt;/item&gt;&lt;item&gt;1271&lt;/item&gt;&lt;item&gt;1272&lt;/item&gt;&lt;item&gt;1275&lt;/item&gt;&lt;item&gt;1276&lt;/item&gt;&lt;item&gt;1277&lt;/item&gt;&lt;/record-ids&gt;&lt;/item&gt;&lt;/Libraries&gt;"/>
  </w:docVars>
  <w:rsids>
    <w:rsidRoot w:val="008C2CE9"/>
    <w:rsid w:val="00012B59"/>
    <w:rsid w:val="000347F2"/>
    <w:rsid w:val="00096601"/>
    <w:rsid w:val="000F5943"/>
    <w:rsid w:val="00116EFC"/>
    <w:rsid w:val="00131D61"/>
    <w:rsid w:val="00176544"/>
    <w:rsid w:val="001C0041"/>
    <w:rsid w:val="001E0092"/>
    <w:rsid w:val="00256EB8"/>
    <w:rsid w:val="002959B2"/>
    <w:rsid w:val="002B6EAD"/>
    <w:rsid w:val="002D38E8"/>
    <w:rsid w:val="003178F8"/>
    <w:rsid w:val="0035450A"/>
    <w:rsid w:val="00371A16"/>
    <w:rsid w:val="003A610D"/>
    <w:rsid w:val="003B2A49"/>
    <w:rsid w:val="00407B06"/>
    <w:rsid w:val="00441B81"/>
    <w:rsid w:val="004445DA"/>
    <w:rsid w:val="0049154A"/>
    <w:rsid w:val="004951A1"/>
    <w:rsid w:val="004D53FB"/>
    <w:rsid w:val="004E7144"/>
    <w:rsid w:val="005273CA"/>
    <w:rsid w:val="00536A18"/>
    <w:rsid w:val="0054550A"/>
    <w:rsid w:val="00552877"/>
    <w:rsid w:val="00577FB7"/>
    <w:rsid w:val="005975B9"/>
    <w:rsid w:val="005B00BC"/>
    <w:rsid w:val="005B6A9B"/>
    <w:rsid w:val="005D472E"/>
    <w:rsid w:val="005E7BBC"/>
    <w:rsid w:val="005F4DA2"/>
    <w:rsid w:val="005F6B38"/>
    <w:rsid w:val="00612DFF"/>
    <w:rsid w:val="00616592"/>
    <w:rsid w:val="0062148A"/>
    <w:rsid w:val="00653875"/>
    <w:rsid w:val="006635DB"/>
    <w:rsid w:val="00663E03"/>
    <w:rsid w:val="00665871"/>
    <w:rsid w:val="006D614D"/>
    <w:rsid w:val="006E06C3"/>
    <w:rsid w:val="006E0DA2"/>
    <w:rsid w:val="007328B6"/>
    <w:rsid w:val="00736764"/>
    <w:rsid w:val="0074030D"/>
    <w:rsid w:val="007C5483"/>
    <w:rsid w:val="007D5807"/>
    <w:rsid w:val="0083349E"/>
    <w:rsid w:val="00863012"/>
    <w:rsid w:val="00897F50"/>
    <w:rsid w:val="008C2CE9"/>
    <w:rsid w:val="00955B6B"/>
    <w:rsid w:val="009B438E"/>
    <w:rsid w:val="009C6BEB"/>
    <w:rsid w:val="009D15B3"/>
    <w:rsid w:val="009E1809"/>
    <w:rsid w:val="009F01D5"/>
    <w:rsid w:val="009F5031"/>
    <w:rsid w:val="00A10E9F"/>
    <w:rsid w:val="00A25630"/>
    <w:rsid w:val="00A67819"/>
    <w:rsid w:val="00A81266"/>
    <w:rsid w:val="00A9186A"/>
    <w:rsid w:val="00B05814"/>
    <w:rsid w:val="00B10EAE"/>
    <w:rsid w:val="00B40852"/>
    <w:rsid w:val="00B64D03"/>
    <w:rsid w:val="00B71283"/>
    <w:rsid w:val="00B92B87"/>
    <w:rsid w:val="00BA6667"/>
    <w:rsid w:val="00BB700A"/>
    <w:rsid w:val="00C05FA7"/>
    <w:rsid w:val="00C70872"/>
    <w:rsid w:val="00C70D82"/>
    <w:rsid w:val="00CA32FA"/>
    <w:rsid w:val="00CB7FBE"/>
    <w:rsid w:val="00CC349E"/>
    <w:rsid w:val="00CC7931"/>
    <w:rsid w:val="00CF1323"/>
    <w:rsid w:val="00D204A6"/>
    <w:rsid w:val="00D60675"/>
    <w:rsid w:val="00D62D90"/>
    <w:rsid w:val="00E21530"/>
    <w:rsid w:val="00E3787C"/>
    <w:rsid w:val="00E5617A"/>
    <w:rsid w:val="00F60811"/>
    <w:rsid w:val="00F82E79"/>
    <w:rsid w:val="00FB3B20"/>
    <w:rsid w:val="00FD045D"/>
    <w:rsid w:val="00FD7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1C88C1B4-08AA-484F-9443-5FE0225CC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875"/>
  </w:style>
  <w:style w:type="paragraph" w:styleId="Heading1">
    <w:name w:val="heading 1"/>
    <w:basedOn w:val="Normal"/>
    <w:next w:val="Normal"/>
    <w:link w:val="Heading1Char"/>
    <w:uiPriority w:val="9"/>
    <w:qFormat/>
    <w:rsid w:val="00653875"/>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653875"/>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653875"/>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653875"/>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653875"/>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653875"/>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653875"/>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653875"/>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653875"/>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uiPriority w:val="99"/>
    <w:rsid w:val="006635DB"/>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uiPriority w:val="99"/>
    <w:rsid w:val="006635DB"/>
    <w:rPr>
      <w:rFonts w:ascii="Calibri" w:hAnsi="Calibri" w:cs="Calibri"/>
      <w:noProof/>
      <w:lang w:val="en-US"/>
    </w:rPr>
  </w:style>
  <w:style w:type="paragraph" w:customStyle="1" w:styleId="EndNoteBibliography">
    <w:name w:val="EndNote Bibliography"/>
    <w:basedOn w:val="Normal"/>
    <w:link w:val="EndNoteBibliographyChar"/>
    <w:uiPriority w:val="99"/>
    <w:rsid w:val="006635DB"/>
    <w:pPr>
      <w:spacing w:line="24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uiPriority w:val="99"/>
    <w:rsid w:val="006635DB"/>
    <w:rPr>
      <w:rFonts w:ascii="Calibri" w:hAnsi="Calibri" w:cs="Calibri"/>
      <w:noProof/>
      <w:lang w:val="en-US"/>
    </w:rPr>
  </w:style>
  <w:style w:type="character" w:styleId="CommentReference">
    <w:name w:val="annotation reference"/>
    <w:uiPriority w:val="99"/>
    <w:semiHidden/>
    <w:rsid w:val="007D5807"/>
    <w:rPr>
      <w:rFonts w:cs="Times New Roman"/>
      <w:sz w:val="16"/>
      <w:szCs w:val="16"/>
    </w:rPr>
  </w:style>
  <w:style w:type="paragraph" w:styleId="CommentText">
    <w:name w:val="annotation text"/>
    <w:basedOn w:val="Normal"/>
    <w:link w:val="CommentTextChar"/>
    <w:uiPriority w:val="99"/>
    <w:semiHidden/>
    <w:rsid w:val="007D5807"/>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7D5807"/>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7D58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807"/>
    <w:rPr>
      <w:rFonts w:ascii="Tahoma" w:hAnsi="Tahoma" w:cs="Tahoma"/>
      <w:sz w:val="16"/>
      <w:szCs w:val="16"/>
    </w:rPr>
  </w:style>
  <w:style w:type="character" w:styleId="Hyperlink">
    <w:name w:val="Hyperlink"/>
    <w:basedOn w:val="DefaultParagraphFont"/>
    <w:uiPriority w:val="99"/>
    <w:unhideWhenUsed/>
    <w:rsid w:val="00665871"/>
    <w:rPr>
      <w:color w:val="0000FF" w:themeColor="hyperlink"/>
      <w:u w:val="single"/>
    </w:rPr>
  </w:style>
  <w:style w:type="character" w:customStyle="1" w:styleId="Heading2Char">
    <w:name w:val="Heading 2 Char"/>
    <w:basedOn w:val="DefaultParagraphFont"/>
    <w:link w:val="Heading2"/>
    <w:uiPriority w:val="9"/>
    <w:rsid w:val="00653875"/>
    <w:rPr>
      <w:caps/>
      <w:color w:val="632423" w:themeColor="accent2" w:themeShade="80"/>
      <w:spacing w:val="15"/>
      <w:sz w:val="24"/>
      <w:szCs w:val="24"/>
    </w:rPr>
  </w:style>
  <w:style w:type="numbering" w:customStyle="1" w:styleId="NoList1">
    <w:name w:val="No List1"/>
    <w:next w:val="NoList"/>
    <w:uiPriority w:val="99"/>
    <w:semiHidden/>
    <w:unhideWhenUsed/>
    <w:rsid w:val="00A10E9F"/>
  </w:style>
  <w:style w:type="paragraph" w:styleId="NormalWeb">
    <w:name w:val="Normal (Web)"/>
    <w:basedOn w:val="Normal"/>
    <w:uiPriority w:val="99"/>
    <w:rsid w:val="00A10E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653875"/>
    <w:rPr>
      <w:b/>
      <w:bCs/>
      <w:color w:val="943634" w:themeColor="accent2" w:themeShade="BF"/>
      <w:spacing w:val="5"/>
    </w:rPr>
  </w:style>
  <w:style w:type="character" w:customStyle="1" w:styleId="italic">
    <w:name w:val="italic"/>
    <w:uiPriority w:val="99"/>
    <w:rsid w:val="00A10E9F"/>
  </w:style>
  <w:style w:type="character" w:customStyle="1" w:styleId="apple-converted-space">
    <w:name w:val="apple-converted-space"/>
    <w:uiPriority w:val="99"/>
    <w:rsid w:val="00A10E9F"/>
  </w:style>
  <w:style w:type="table" w:styleId="TableGrid">
    <w:name w:val="Table Grid"/>
    <w:basedOn w:val="TableNormal"/>
    <w:uiPriority w:val="99"/>
    <w:rsid w:val="00A10E9F"/>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10E9F"/>
    <w:rPr>
      <w:rFonts w:cs="Times New Roman"/>
      <w:color w:val="800080"/>
      <w:u w:val="single"/>
    </w:rPr>
  </w:style>
  <w:style w:type="paragraph" w:styleId="ListParagraph">
    <w:name w:val="List Paragraph"/>
    <w:basedOn w:val="Normal"/>
    <w:uiPriority w:val="34"/>
    <w:qFormat/>
    <w:rsid w:val="00653875"/>
    <w:pPr>
      <w:ind w:left="720"/>
      <w:contextualSpacing/>
    </w:pPr>
  </w:style>
  <w:style w:type="paragraph" w:styleId="Header">
    <w:name w:val="header"/>
    <w:basedOn w:val="Normal"/>
    <w:link w:val="HeaderChar"/>
    <w:uiPriority w:val="99"/>
    <w:rsid w:val="00A10E9F"/>
    <w:pPr>
      <w:tabs>
        <w:tab w:val="center" w:pos="4513"/>
        <w:tab w:val="right" w:pos="9026"/>
      </w:tabs>
      <w:spacing w:after="0" w:line="240" w:lineRule="auto"/>
    </w:pPr>
    <w:rPr>
      <w:rFonts w:ascii="Calibri" w:eastAsia="Calibri" w:hAnsi="Calibri" w:cs="Times New Roman"/>
      <w:sz w:val="20"/>
      <w:szCs w:val="20"/>
      <w:lang w:eastAsia="en-GB"/>
    </w:rPr>
  </w:style>
  <w:style w:type="character" w:customStyle="1" w:styleId="HeaderChar">
    <w:name w:val="Header Char"/>
    <w:basedOn w:val="DefaultParagraphFont"/>
    <w:link w:val="Header"/>
    <w:uiPriority w:val="99"/>
    <w:rsid w:val="00A10E9F"/>
    <w:rPr>
      <w:rFonts w:ascii="Calibri" w:eastAsia="Calibri" w:hAnsi="Calibri" w:cs="Times New Roman"/>
      <w:sz w:val="20"/>
      <w:szCs w:val="20"/>
      <w:lang w:eastAsia="en-GB"/>
    </w:rPr>
  </w:style>
  <w:style w:type="paragraph" w:styleId="Footer">
    <w:name w:val="footer"/>
    <w:basedOn w:val="Normal"/>
    <w:link w:val="FooterChar"/>
    <w:uiPriority w:val="99"/>
    <w:rsid w:val="00A10E9F"/>
    <w:pPr>
      <w:tabs>
        <w:tab w:val="center" w:pos="4513"/>
        <w:tab w:val="right" w:pos="9026"/>
      </w:tabs>
      <w:spacing w:after="0" w:line="240" w:lineRule="auto"/>
    </w:pPr>
    <w:rPr>
      <w:rFonts w:ascii="Calibri" w:eastAsia="Calibri" w:hAnsi="Calibri" w:cs="Times New Roman"/>
      <w:sz w:val="20"/>
      <w:szCs w:val="20"/>
      <w:lang w:eastAsia="en-GB"/>
    </w:rPr>
  </w:style>
  <w:style w:type="character" w:customStyle="1" w:styleId="FooterChar">
    <w:name w:val="Footer Char"/>
    <w:basedOn w:val="DefaultParagraphFont"/>
    <w:link w:val="Footer"/>
    <w:uiPriority w:val="99"/>
    <w:rsid w:val="00A10E9F"/>
    <w:rPr>
      <w:rFonts w:ascii="Calibri" w:eastAsia="Calibri" w:hAnsi="Calibri" w:cs="Times New Roman"/>
      <w:sz w:val="20"/>
      <w:szCs w:val="20"/>
      <w:lang w:eastAsia="en-GB"/>
    </w:rPr>
  </w:style>
  <w:style w:type="paragraph" w:styleId="CommentSubject">
    <w:name w:val="annotation subject"/>
    <w:basedOn w:val="CommentText"/>
    <w:next w:val="CommentText"/>
    <w:link w:val="CommentSubjectChar"/>
    <w:uiPriority w:val="99"/>
    <w:semiHidden/>
    <w:rsid w:val="00A10E9F"/>
    <w:rPr>
      <w:b/>
      <w:bCs/>
    </w:rPr>
  </w:style>
  <w:style w:type="character" w:customStyle="1" w:styleId="CommentSubjectChar">
    <w:name w:val="Comment Subject Char"/>
    <w:basedOn w:val="CommentTextChar"/>
    <w:link w:val="CommentSubject"/>
    <w:uiPriority w:val="99"/>
    <w:semiHidden/>
    <w:rsid w:val="00A10E9F"/>
    <w:rPr>
      <w:rFonts w:ascii="Calibri" w:eastAsia="Calibri" w:hAnsi="Calibri" w:cs="Times New Roman"/>
      <w:b/>
      <w:bCs/>
      <w:sz w:val="20"/>
      <w:szCs w:val="20"/>
    </w:rPr>
  </w:style>
  <w:style w:type="character" w:styleId="LineNumber">
    <w:name w:val="line number"/>
    <w:uiPriority w:val="99"/>
    <w:semiHidden/>
    <w:rsid w:val="00A10E9F"/>
    <w:rPr>
      <w:rFonts w:cs="Times New Roman"/>
    </w:rPr>
  </w:style>
  <w:style w:type="character" w:customStyle="1" w:styleId="Heading1Char">
    <w:name w:val="Heading 1 Char"/>
    <w:basedOn w:val="DefaultParagraphFont"/>
    <w:link w:val="Heading1"/>
    <w:uiPriority w:val="9"/>
    <w:rsid w:val="00653875"/>
    <w:rPr>
      <w:caps/>
      <w:color w:val="632423" w:themeColor="accent2" w:themeShade="80"/>
      <w:spacing w:val="20"/>
      <w:sz w:val="28"/>
      <w:szCs w:val="28"/>
    </w:rPr>
  </w:style>
  <w:style w:type="paragraph" w:styleId="TOCHeading">
    <w:name w:val="TOC Heading"/>
    <w:basedOn w:val="Heading1"/>
    <w:next w:val="Normal"/>
    <w:uiPriority w:val="39"/>
    <w:semiHidden/>
    <w:unhideWhenUsed/>
    <w:qFormat/>
    <w:rsid w:val="00653875"/>
    <w:pPr>
      <w:outlineLvl w:val="9"/>
    </w:pPr>
    <w:rPr>
      <w:lang w:bidi="en-US"/>
    </w:rPr>
  </w:style>
  <w:style w:type="paragraph" w:styleId="Subtitle">
    <w:name w:val="Subtitle"/>
    <w:basedOn w:val="Normal"/>
    <w:next w:val="Normal"/>
    <w:link w:val="SubtitleChar"/>
    <w:uiPriority w:val="11"/>
    <w:qFormat/>
    <w:rsid w:val="00653875"/>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653875"/>
    <w:rPr>
      <w:caps/>
      <w:spacing w:val="20"/>
      <w:sz w:val="18"/>
      <w:szCs w:val="18"/>
    </w:rPr>
  </w:style>
  <w:style w:type="paragraph" w:styleId="TOC1">
    <w:name w:val="toc 1"/>
    <w:basedOn w:val="Normal"/>
    <w:next w:val="Normal"/>
    <w:autoRedefine/>
    <w:uiPriority w:val="39"/>
    <w:unhideWhenUsed/>
    <w:rsid w:val="002B6EAD"/>
    <w:pPr>
      <w:spacing w:after="100"/>
    </w:pPr>
  </w:style>
  <w:style w:type="paragraph" w:styleId="TOC2">
    <w:name w:val="toc 2"/>
    <w:basedOn w:val="Normal"/>
    <w:next w:val="Normal"/>
    <w:autoRedefine/>
    <w:uiPriority w:val="39"/>
    <w:semiHidden/>
    <w:unhideWhenUsed/>
    <w:rsid w:val="002B6EAD"/>
    <w:pPr>
      <w:spacing w:after="100"/>
      <w:ind w:left="220"/>
    </w:pPr>
    <w:rPr>
      <w:rFonts w:eastAsiaTheme="minorEastAsia"/>
      <w:lang w:val="en-US" w:eastAsia="ja-JP"/>
    </w:rPr>
  </w:style>
  <w:style w:type="paragraph" w:styleId="TOC3">
    <w:name w:val="toc 3"/>
    <w:basedOn w:val="Normal"/>
    <w:next w:val="Normal"/>
    <w:autoRedefine/>
    <w:uiPriority w:val="39"/>
    <w:unhideWhenUsed/>
    <w:rsid w:val="002B6EAD"/>
    <w:pPr>
      <w:spacing w:after="100"/>
      <w:ind w:left="440"/>
    </w:pPr>
    <w:rPr>
      <w:rFonts w:eastAsiaTheme="minorEastAsia"/>
      <w:lang w:val="en-US" w:eastAsia="ja-JP"/>
    </w:rPr>
  </w:style>
  <w:style w:type="character" w:customStyle="1" w:styleId="Heading3Char">
    <w:name w:val="Heading 3 Char"/>
    <w:basedOn w:val="DefaultParagraphFont"/>
    <w:link w:val="Heading3"/>
    <w:uiPriority w:val="9"/>
    <w:rsid w:val="00653875"/>
    <w:rPr>
      <w:caps/>
      <w:color w:val="622423" w:themeColor="accent2" w:themeShade="7F"/>
      <w:sz w:val="24"/>
      <w:szCs w:val="24"/>
    </w:rPr>
  </w:style>
  <w:style w:type="character" w:customStyle="1" w:styleId="Heading4Char">
    <w:name w:val="Heading 4 Char"/>
    <w:basedOn w:val="DefaultParagraphFont"/>
    <w:link w:val="Heading4"/>
    <w:uiPriority w:val="9"/>
    <w:rsid w:val="00653875"/>
    <w:rPr>
      <w:caps/>
      <w:color w:val="622423" w:themeColor="accent2" w:themeShade="7F"/>
      <w:spacing w:val="10"/>
    </w:rPr>
  </w:style>
  <w:style w:type="paragraph" w:styleId="Title">
    <w:name w:val="Title"/>
    <w:basedOn w:val="Normal"/>
    <w:next w:val="Normal"/>
    <w:link w:val="TitleChar"/>
    <w:uiPriority w:val="10"/>
    <w:qFormat/>
    <w:rsid w:val="00653875"/>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653875"/>
    <w:rPr>
      <w:caps/>
      <w:color w:val="632423" w:themeColor="accent2" w:themeShade="80"/>
      <w:spacing w:val="50"/>
      <w:sz w:val="44"/>
      <w:szCs w:val="44"/>
    </w:rPr>
  </w:style>
  <w:style w:type="character" w:customStyle="1" w:styleId="Heading5Char">
    <w:name w:val="Heading 5 Char"/>
    <w:basedOn w:val="DefaultParagraphFont"/>
    <w:link w:val="Heading5"/>
    <w:uiPriority w:val="9"/>
    <w:semiHidden/>
    <w:rsid w:val="00653875"/>
    <w:rPr>
      <w:caps/>
      <w:color w:val="622423" w:themeColor="accent2" w:themeShade="7F"/>
      <w:spacing w:val="10"/>
    </w:rPr>
  </w:style>
  <w:style w:type="character" w:customStyle="1" w:styleId="Heading6Char">
    <w:name w:val="Heading 6 Char"/>
    <w:basedOn w:val="DefaultParagraphFont"/>
    <w:link w:val="Heading6"/>
    <w:uiPriority w:val="9"/>
    <w:semiHidden/>
    <w:rsid w:val="00653875"/>
    <w:rPr>
      <w:caps/>
      <w:color w:val="943634" w:themeColor="accent2" w:themeShade="BF"/>
      <w:spacing w:val="10"/>
    </w:rPr>
  </w:style>
  <w:style w:type="character" w:customStyle="1" w:styleId="Heading7Char">
    <w:name w:val="Heading 7 Char"/>
    <w:basedOn w:val="DefaultParagraphFont"/>
    <w:link w:val="Heading7"/>
    <w:uiPriority w:val="9"/>
    <w:semiHidden/>
    <w:rsid w:val="00653875"/>
    <w:rPr>
      <w:i/>
      <w:iCs/>
      <w:caps/>
      <w:color w:val="943634" w:themeColor="accent2" w:themeShade="BF"/>
      <w:spacing w:val="10"/>
    </w:rPr>
  </w:style>
  <w:style w:type="character" w:customStyle="1" w:styleId="Heading8Char">
    <w:name w:val="Heading 8 Char"/>
    <w:basedOn w:val="DefaultParagraphFont"/>
    <w:link w:val="Heading8"/>
    <w:uiPriority w:val="9"/>
    <w:semiHidden/>
    <w:rsid w:val="00653875"/>
    <w:rPr>
      <w:caps/>
      <w:spacing w:val="10"/>
      <w:sz w:val="20"/>
      <w:szCs w:val="20"/>
    </w:rPr>
  </w:style>
  <w:style w:type="character" w:customStyle="1" w:styleId="Heading9Char">
    <w:name w:val="Heading 9 Char"/>
    <w:basedOn w:val="DefaultParagraphFont"/>
    <w:link w:val="Heading9"/>
    <w:uiPriority w:val="9"/>
    <w:semiHidden/>
    <w:rsid w:val="00653875"/>
    <w:rPr>
      <w:i/>
      <w:iCs/>
      <w:caps/>
      <w:spacing w:val="10"/>
      <w:sz w:val="20"/>
      <w:szCs w:val="20"/>
    </w:rPr>
  </w:style>
  <w:style w:type="paragraph" w:styleId="Caption">
    <w:name w:val="caption"/>
    <w:basedOn w:val="Normal"/>
    <w:next w:val="Normal"/>
    <w:uiPriority w:val="35"/>
    <w:semiHidden/>
    <w:unhideWhenUsed/>
    <w:qFormat/>
    <w:rsid w:val="00653875"/>
    <w:rPr>
      <w:caps/>
      <w:spacing w:val="10"/>
      <w:sz w:val="18"/>
      <w:szCs w:val="18"/>
    </w:rPr>
  </w:style>
  <w:style w:type="character" w:styleId="Emphasis">
    <w:name w:val="Emphasis"/>
    <w:uiPriority w:val="20"/>
    <w:qFormat/>
    <w:rsid w:val="00653875"/>
    <w:rPr>
      <w:caps/>
      <w:spacing w:val="5"/>
      <w:sz w:val="20"/>
      <w:szCs w:val="20"/>
    </w:rPr>
  </w:style>
  <w:style w:type="paragraph" w:styleId="NoSpacing">
    <w:name w:val="No Spacing"/>
    <w:basedOn w:val="Normal"/>
    <w:link w:val="NoSpacingChar"/>
    <w:uiPriority w:val="1"/>
    <w:qFormat/>
    <w:rsid w:val="00653875"/>
    <w:pPr>
      <w:spacing w:after="0" w:line="240" w:lineRule="auto"/>
    </w:pPr>
  </w:style>
  <w:style w:type="character" w:customStyle="1" w:styleId="NoSpacingChar">
    <w:name w:val="No Spacing Char"/>
    <w:basedOn w:val="DefaultParagraphFont"/>
    <w:link w:val="NoSpacing"/>
    <w:uiPriority w:val="1"/>
    <w:rsid w:val="00653875"/>
  </w:style>
  <w:style w:type="paragraph" w:styleId="Quote">
    <w:name w:val="Quote"/>
    <w:basedOn w:val="Normal"/>
    <w:next w:val="Normal"/>
    <w:link w:val="QuoteChar"/>
    <w:uiPriority w:val="29"/>
    <w:qFormat/>
    <w:rsid w:val="00653875"/>
    <w:rPr>
      <w:i/>
      <w:iCs/>
    </w:rPr>
  </w:style>
  <w:style w:type="character" w:customStyle="1" w:styleId="QuoteChar">
    <w:name w:val="Quote Char"/>
    <w:basedOn w:val="DefaultParagraphFont"/>
    <w:link w:val="Quote"/>
    <w:uiPriority w:val="29"/>
    <w:rsid w:val="00653875"/>
    <w:rPr>
      <w:i/>
      <w:iCs/>
    </w:rPr>
  </w:style>
  <w:style w:type="paragraph" w:styleId="IntenseQuote">
    <w:name w:val="Intense Quote"/>
    <w:basedOn w:val="Normal"/>
    <w:next w:val="Normal"/>
    <w:link w:val="IntenseQuoteChar"/>
    <w:uiPriority w:val="30"/>
    <w:qFormat/>
    <w:rsid w:val="00653875"/>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653875"/>
    <w:rPr>
      <w:caps/>
      <w:color w:val="622423" w:themeColor="accent2" w:themeShade="7F"/>
      <w:spacing w:val="5"/>
      <w:sz w:val="20"/>
      <w:szCs w:val="20"/>
    </w:rPr>
  </w:style>
  <w:style w:type="character" w:styleId="SubtleEmphasis">
    <w:name w:val="Subtle Emphasis"/>
    <w:uiPriority w:val="19"/>
    <w:qFormat/>
    <w:rsid w:val="00653875"/>
    <w:rPr>
      <w:i/>
      <w:iCs/>
    </w:rPr>
  </w:style>
  <w:style w:type="character" w:styleId="IntenseEmphasis">
    <w:name w:val="Intense Emphasis"/>
    <w:uiPriority w:val="21"/>
    <w:qFormat/>
    <w:rsid w:val="00653875"/>
    <w:rPr>
      <w:i/>
      <w:iCs/>
      <w:caps/>
      <w:spacing w:val="10"/>
      <w:sz w:val="20"/>
      <w:szCs w:val="20"/>
    </w:rPr>
  </w:style>
  <w:style w:type="character" w:styleId="SubtleReference">
    <w:name w:val="Subtle Reference"/>
    <w:basedOn w:val="DefaultParagraphFont"/>
    <w:uiPriority w:val="31"/>
    <w:qFormat/>
    <w:rsid w:val="00653875"/>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653875"/>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653875"/>
    <w:rPr>
      <w:caps/>
      <w:color w:val="622423" w:themeColor="accent2" w:themeShade="7F"/>
      <w:spacing w:val="5"/>
      <w:u w:color="622423" w:themeColor="accent2"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AC498-EF25-4B95-833D-A4C0E750A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16797</Words>
  <Characters>95745</Characters>
  <Application>Microsoft Office Word</Application>
  <DocSecurity>4</DocSecurity>
  <Lines>797</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suchir</dc:creator>
  <cp:keywords/>
  <dc:description/>
  <cp:lastModifiedBy>Clare Skinner</cp:lastModifiedBy>
  <cp:revision>2</cp:revision>
  <dcterms:created xsi:type="dcterms:W3CDTF">2016-12-21T09:22:00Z</dcterms:created>
  <dcterms:modified xsi:type="dcterms:W3CDTF">2016-12-21T09:22:00Z</dcterms:modified>
</cp:coreProperties>
</file>