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E1CB" w14:textId="57361A22" w:rsidR="001270FD" w:rsidRPr="007B267B" w:rsidRDefault="007B267B">
      <w:pPr>
        <w:rPr>
          <w:b/>
          <w:bCs/>
          <w:sz w:val="40"/>
          <w:szCs w:val="40"/>
        </w:rPr>
      </w:pPr>
      <w:proofErr w:type="spellStart"/>
      <w:r w:rsidRPr="007B267B">
        <w:rPr>
          <w:b/>
          <w:bCs/>
          <w:sz w:val="40"/>
          <w:szCs w:val="40"/>
        </w:rPr>
        <w:t>Synopsis</w:t>
      </w:r>
      <w:proofErr w:type="spellEnd"/>
    </w:p>
    <w:p w14:paraId="51956730" w14:textId="0B310084" w:rsidR="007B267B" w:rsidRDefault="007B267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7B267B" w14:paraId="64AFC565" w14:textId="77777777" w:rsidTr="007B267B">
        <w:tc>
          <w:tcPr>
            <w:tcW w:w="2547" w:type="dxa"/>
          </w:tcPr>
          <w:p w14:paraId="6C9DBCCA" w14:textId="5B0535AC" w:rsidR="007B267B" w:rsidRDefault="007B267B" w:rsidP="007B267B">
            <w:r w:rsidRPr="00020FEA">
              <w:rPr>
                <w:b/>
                <w:bCs/>
              </w:rPr>
              <w:t xml:space="preserve">Sponsor </w:t>
            </w:r>
            <w:proofErr w:type="spellStart"/>
            <w:r w:rsidRPr="00020FEA">
              <w:rPr>
                <w:b/>
                <w:bCs/>
              </w:rPr>
              <w:t>protocol</w:t>
            </w:r>
            <w:proofErr w:type="spellEnd"/>
            <w:r w:rsidRPr="00020FEA">
              <w:rPr>
                <w:b/>
                <w:bCs/>
              </w:rPr>
              <w:t xml:space="preserve"> code</w:t>
            </w:r>
          </w:p>
        </w:tc>
        <w:tc>
          <w:tcPr>
            <w:tcW w:w="7081" w:type="dxa"/>
          </w:tcPr>
          <w:p w14:paraId="7A608A8A" w14:textId="2B0EA27A" w:rsidR="007B267B" w:rsidRDefault="0012415E" w:rsidP="004E54E2">
            <w:pPr>
              <w:jc w:val="both"/>
            </w:pPr>
            <w:r w:rsidRPr="0012415E">
              <w:t>Nichel-SNAS/09</w:t>
            </w:r>
          </w:p>
        </w:tc>
      </w:tr>
      <w:tr w:rsidR="007B267B" w14:paraId="74022990" w14:textId="77777777" w:rsidTr="007B267B">
        <w:tc>
          <w:tcPr>
            <w:tcW w:w="2547" w:type="dxa"/>
          </w:tcPr>
          <w:p w14:paraId="463497DF" w14:textId="1209F16F" w:rsidR="007B267B" w:rsidRDefault="007B267B" w:rsidP="007B267B">
            <w:r w:rsidRPr="00020FEA">
              <w:rPr>
                <w:b/>
                <w:bCs/>
              </w:rPr>
              <w:t xml:space="preserve">EUDRACT </w:t>
            </w:r>
            <w:proofErr w:type="spellStart"/>
            <w:r w:rsidRPr="00020FEA"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7081" w:type="dxa"/>
          </w:tcPr>
          <w:p w14:paraId="6AB31A3B" w14:textId="2260E4CC" w:rsidR="007B267B" w:rsidRDefault="0012415E" w:rsidP="004E54E2">
            <w:pPr>
              <w:jc w:val="both"/>
            </w:pPr>
            <w:r w:rsidRPr="0012415E">
              <w:t>2009-013923-43</w:t>
            </w:r>
          </w:p>
        </w:tc>
      </w:tr>
      <w:tr w:rsidR="007B267B" w14:paraId="3588ACBE" w14:textId="77777777" w:rsidTr="007B267B">
        <w:tc>
          <w:tcPr>
            <w:tcW w:w="2547" w:type="dxa"/>
          </w:tcPr>
          <w:p w14:paraId="12017B3E" w14:textId="20D05144" w:rsidR="007B267B" w:rsidRDefault="007B267B" w:rsidP="007B267B">
            <w:r w:rsidRPr="00020FEA">
              <w:rPr>
                <w:b/>
                <w:bCs/>
              </w:rPr>
              <w:t xml:space="preserve">Name of sponsor: </w:t>
            </w:r>
          </w:p>
        </w:tc>
        <w:tc>
          <w:tcPr>
            <w:tcW w:w="7081" w:type="dxa"/>
          </w:tcPr>
          <w:p w14:paraId="5DE1ABCC" w14:textId="72CA5CDD" w:rsidR="007B267B" w:rsidRDefault="007B267B" w:rsidP="004E54E2">
            <w:pPr>
              <w:jc w:val="both"/>
            </w:pPr>
            <w:r w:rsidRPr="00020FEA">
              <w:t>Lofarma S.p.A.</w:t>
            </w:r>
          </w:p>
        </w:tc>
      </w:tr>
      <w:tr w:rsidR="007B267B" w14:paraId="482015CB" w14:textId="77777777" w:rsidTr="007B267B">
        <w:tc>
          <w:tcPr>
            <w:tcW w:w="2547" w:type="dxa"/>
          </w:tcPr>
          <w:p w14:paraId="5757C39F" w14:textId="58598F35" w:rsidR="007B267B" w:rsidRDefault="007B267B" w:rsidP="007B267B">
            <w:r w:rsidRPr="00020FEA">
              <w:rPr>
                <w:b/>
                <w:bCs/>
              </w:rPr>
              <w:t xml:space="preserve">Sponsor </w:t>
            </w:r>
            <w:proofErr w:type="spellStart"/>
            <w:r w:rsidRPr="00020FEA">
              <w:rPr>
                <w:b/>
                <w:bCs/>
              </w:rPr>
              <w:t>organisation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address</w:t>
            </w:r>
            <w:proofErr w:type="spellEnd"/>
          </w:p>
        </w:tc>
        <w:tc>
          <w:tcPr>
            <w:tcW w:w="7081" w:type="dxa"/>
          </w:tcPr>
          <w:p w14:paraId="7ED7C715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Viale Cassala, 40</w:t>
            </w:r>
          </w:p>
          <w:p w14:paraId="36FD60DF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20143 Milano</w:t>
            </w:r>
          </w:p>
          <w:p w14:paraId="5CF8995B" w14:textId="317A28C0" w:rsidR="007B267B" w:rsidRDefault="007B267B" w:rsidP="004E54E2">
            <w:pPr>
              <w:jc w:val="both"/>
            </w:pPr>
            <w:r w:rsidRPr="00020FEA">
              <w:t>Italia</w:t>
            </w:r>
          </w:p>
        </w:tc>
      </w:tr>
      <w:tr w:rsidR="007B267B" w14:paraId="00DB8FA4" w14:textId="77777777" w:rsidTr="007B267B">
        <w:tc>
          <w:tcPr>
            <w:tcW w:w="2547" w:type="dxa"/>
          </w:tcPr>
          <w:p w14:paraId="367A0A25" w14:textId="1449035B" w:rsidR="007B267B" w:rsidRDefault="007B267B" w:rsidP="007B267B">
            <w:pPr>
              <w:suppressLineNumbers/>
              <w:spacing w:after="160" w:line="259" w:lineRule="auto"/>
              <w:rPr>
                <w:b/>
                <w:bCs/>
                <w:highlight w:val="yellow"/>
              </w:rPr>
            </w:pPr>
            <w:proofErr w:type="spellStart"/>
            <w:r w:rsidRPr="00F1404C">
              <w:rPr>
                <w:b/>
                <w:bCs/>
                <w:highlight w:val="yellow"/>
              </w:rPr>
              <w:t>Coordinating</w:t>
            </w:r>
            <w:proofErr w:type="spellEnd"/>
            <w:r w:rsidRPr="00F1404C">
              <w:rPr>
                <w:b/>
                <w:bCs/>
                <w:highlight w:val="yellow"/>
              </w:rPr>
              <w:t xml:space="preserve"> investigator,</w:t>
            </w:r>
          </w:p>
          <w:p w14:paraId="11F0EF81" w14:textId="02E3F05B" w:rsidR="007B267B" w:rsidRDefault="007B267B" w:rsidP="007B267B">
            <w:r w:rsidRPr="00F1404C">
              <w:rPr>
                <w:b/>
                <w:bCs/>
                <w:highlight w:val="yellow"/>
              </w:rPr>
              <w:t>study centre:</w:t>
            </w:r>
            <w:r w:rsidRPr="00020FEA">
              <w:rPr>
                <w:b/>
                <w:bCs/>
              </w:rPr>
              <w:t xml:space="preserve"> </w:t>
            </w:r>
          </w:p>
        </w:tc>
        <w:tc>
          <w:tcPr>
            <w:tcW w:w="7081" w:type="dxa"/>
          </w:tcPr>
          <w:p w14:paraId="267499E1" w14:textId="0C183E69" w:rsidR="00336713" w:rsidRDefault="00336713" w:rsidP="004E54E2">
            <w:pPr>
              <w:jc w:val="both"/>
            </w:pPr>
            <w:r w:rsidRPr="00336713">
              <w:rPr>
                <w:highlight w:val="black"/>
              </w:rPr>
              <w:t>_________________________________</w:t>
            </w:r>
          </w:p>
          <w:p w14:paraId="51685532" w14:textId="77777777" w:rsidR="00336713" w:rsidRDefault="00336713" w:rsidP="004E54E2">
            <w:pPr>
              <w:jc w:val="both"/>
            </w:pPr>
          </w:p>
          <w:p w14:paraId="6320EAC6" w14:textId="62402214" w:rsidR="007B267B" w:rsidRDefault="0057714E" w:rsidP="004E54E2">
            <w:pPr>
              <w:jc w:val="both"/>
            </w:pPr>
            <w:r w:rsidRPr="0057714E">
              <w:t xml:space="preserve">G. d’Annunzio University, Chieti, </w:t>
            </w:r>
            <w:proofErr w:type="spellStart"/>
            <w:r w:rsidRPr="0057714E">
              <w:t>Italy</w:t>
            </w:r>
            <w:proofErr w:type="spellEnd"/>
          </w:p>
        </w:tc>
      </w:tr>
      <w:tr w:rsidR="007B267B" w14:paraId="5A34BB3C" w14:textId="77777777" w:rsidTr="007B267B">
        <w:tc>
          <w:tcPr>
            <w:tcW w:w="2547" w:type="dxa"/>
          </w:tcPr>
          <w:p w14:paraId="022234AA" w14:textId="266A0707" w:rsidR="007B267B" w:rsidRDefault="007B267B" w:rsidP="007B267B">
            <w:proofErr w:type="spellStart"/>
            <w:r w:rsidRPr="00F1404C">
              <w:rPr>
                <w:b/>
                <w:bCs/>
                <w:highlight w:val="yellow"/>
              </w:rPr>
              <w:t>Contract</w:t>
            </w:r>
            <w:proofErr w:type="spellEnd"/>
            <w:r w:rsidRPr="00F1404C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1404C">
              <w:rPr>
                <w:b/>
                <w:bCs/>
                <w:highlight w:val="yellow"/>
              </w:rPr>
              <w:t>research</w:t>
            </w:r>
            <w:proofErr w:type="spellEnd"/>
            <w:r w:rsidRPr="00F1404C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1404C">
              <w:rPr>
                <w:b/>
                <w:bCs/>
                <w:highlight w:val="yellow"/>
              </w:rPr>
              <w:t>organization</w:t>
            </w:r>
            <w:proofErr w:type="spellEnd"/>
          </w:p>
        </w:tc>
        <w:tc>
          <w:tcPr>
            <w:tcW w:w="7081" w:type="dxa"/>
          </w:tcPr>
          <w:p w14:paraId="0B99A9B7" w14:textId="77777777" w:rsidR="00336713" w:rsidRPr="00336713" w:rsidRDefault="00336713" w:rsidP="00336713">
            <w:pPr>
              <w:jc w:val="both"/>
            </w:pPr>
            <w:r w:rsidRPr="00336713">
              <w:t xml:space="preserve">4Pharma - Clinical </w:t>
            </w:r>
            <w:proofErr w:type="spellStart"/>
            <w:r w:rsidRPr="00336713">
              <w:t>Reasearch</w:t>
            </w:r>
            <w:proofErr w:type="spellEnd"/>
            <w:r w:rsidRPr="00336713">
              <w:t xml:space="preserve"> Organization </w:t>
            </w:r>
            <w:proofErr w:type="spellStart"/>
            <w:r w:rsidRPr="00336713">
              <w:t>Srl</w:t>
            </w:r>
            <w:proofErr w:type="spellEnd"/>
          </w:p>
          <w:p w14:paraId="2110802A" w14:textId="77777777" w:rsidR="00336713" w:rsidRPr="00336713" w:rsidRDefault="00336713" w:rsidP="00336713">
            <w:pPr>
              <w:jc w:val="both"/>
            </w:pPr>
            <w:r w:rsidRPr="00336713">
              <w:t xml:space="preserve">Viale XXV Aprile 43 - 00034 </w:t>
            </w:r>
            <w:proofErr w:type="spellStart"/>
            <w:r w:rsidRPr="00336713">
              <w:t>Colaferro</w:t>
            </w:r>
            <w:proofErr w:type="spellEnd"/>
            <w:r w:rsidRPr="00336713">
              <w:t xml:space="preserve"> (RM</w:t>
            </w:r>
            <w:proofErr w:type="gramStart"/>
            <w:r w:rsidRPr="00336713">
              <w:t>) .</w:t>
            </w:r>
            <w:proofErr w:type="gramEnd"/>
          </w:p>
          <w:p w14:paraId="111184F5" w14:textId="77777777" w:rsidR="00336713" w:rsidRPr="00336713" w:rsidRDefault="00336713" w:rsidP="00336713">
            <w:pPr>
              <w:jc w:val="both"/>
            </w:pPr>
            <w:r w:rsidRPr="00336713">
              <w:rPr>
                <w:b/>
                <w:bCs/>
              </w:rPr>
              <w:t>Sede Legale</w:t>
            </w:r>
          </w:p>
          <w:p w14:paraId="6826593C" w14:textId="77777777" w:rsidR="00336713" w:rsidRPr="00336713" w:rsidRDefault="00336713" w:rsidP="00336713">
            <w:pPr>
              <w:jc w:val="both"/>
            </w:pPr>
            <w:r w:rsidRPr="00336713">
              <w:t>P.zza Plebiscito, 4-67029 Sulmona AQ-ITALY </w:t>
            </w:r>
          </w:p>
          <w:p w14:paraId="754B0611" w14:textId="37532FB6" w:rsidR="007B267B" w:rsidRDefault="007B267B" w:rsidP="004E54E2">
            <w:pPr>
              <w:jc w:val="both"/>
            </w:pPr>
          </w:p>
        </w:tc>
      </w:tr>
      <w:tr w:rsidR="007B267B" w14:paraId="53637A56" w14:textId="77777777" w:rsidTr="007B267B">
        <w:tc>
          <w:tcPr>
            <w:tcW w:w="2547" w:type="dxa"/>
          </w:tcPr>
          <w:p w14:paraId="33FFE475" w14:textId="59EF4323" w:rsidR="007B267B" w:rsidRDefault="007B267B" w:rsidP="007B267B">
            <w:proofErr w:type="spellStart"/>
            <w:r w:rsidRPr="00020FEA">
              <w:rPr>
                <w:b/>
                <w:bCs/>
              </w:rPr>
              <w:t>Protocol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7081" w:type="dxa"/>
          </w:tcPr>
          <w:p w14:paraId="7AEC3969" w14:textId="0D5A3A9A" w:rsidR="007B267B" w:rsidRDefault="007B267B" w:rsidP="004E54E2">
            <w:pPr>
              <w:jc w:val="both"/>
            </w:pPr>
          </w:p>
        </w:tc>
      </w:tr>
      <w:tr w:rsidR="007B267B" w14:paraId="3A12FC90" w14:textId="77777777" w:rsidTr="007B267B">
        <w:tc>
          <w:tcPr>
            <w:tcW w:w="2547" w:type="dxa"/>
          </w:tcPr>
          <w:p w14:paraId="2A592590" w14:textId="5E63AE96" w:rsidR="007B267B" w:rsidRDefault="007B267B" w:rsidP="007B267B">
            <w:r w:rsidRPr="00020FEA">
              <w:rPr>
                <w:b/>
                <w:bCs/>
              </w:rPr>
              <w:t xml:space="preserve">Date First </w:t>
            </w:r>
            <w:proofErr w:type="spellStart"/>
            <w:r w:rsidRPr="00020FEA">
              <w:rPr>
                <w:b/>
                <w:bCs/>
              </w:rPr>
              <w:t>Subject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Entered</w:t>
            </w:r>
            <w:proofErr w:type="spellEnd"/>
          </w:p>
        </w:tc>
        <w:tc>
          <w:tcPr>
            <w:tcW w:w="7081" w:type="dxa"/>
          </w:tcPr>
          <w:p w14:paraId="3902C381" w14:textId="155C0287" w:rsidR="007B267B" w:rsidRDefault="0012415E" w:rsidP="004E54E2">
            <w:pPr>
              <w:jc w:val="both"/>
            </w:pPr>
            <w:r w:rsidRPr="0012415E">
              <w:t>April 2010</w:t>
            </w:r>
          </w:p>
        </w:tc>
      </w:tr>
      <w:tr w:rsidR="007B267B" w14:paraId="673E921C" w14:textId="77777777" w:rsidTr="007B267B">
        <w:tc>
          <w:tcPr>
            <w:tcW w:w="2547" w:type="dxa"/>
          </w:tcPr>
          <w:p w14:paraId="34CD2E51" w14:textId="3AADB5B9" w:rsidR="007B267B" w:rsidRDefault="007B267B" w:rsidP="007B267B">
            <w:r w:rsidRPr="00020FEA">
              <w:rPr>
                <w:b/>
                <w:bCs/>
              </w:rPr>
              <w:t xml:space="preserve">Date Last </w:t>
            </w:r>
            <w:proofErr w:type="spellStart"/>
            <w:r w:rsidRPr="00020FEA">
              <w:rPr>
                <w:b/>
                <w:bCs/>
              </w:rPr>
              <w:t>Subject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Completed</w:t>
            </w:r>
            <w:proofErr w:type="spellEnd"/>
          </w:p>
        </w:tc>
        <w:tc>
          <w:tcPr>
            <w:tcW w:w="7081" w:type="dxa"/>
          </w:tcPr>
          <w:p w14:paraId="3E769BAA" w14:textId="44253261" w:rsidR="007B267B" w:rsidRDefault="0012415E" w:rsidP="004E54E2">
            <w:pPr>
              <w:jc w:val="both"/>
            </w:pPr>
            <w:proofErr w:type="spellStart"/>
            <w:r w:rsidRPr="008E1613">
              <w:t>May</w:t>
            </w:r>
            <w:proofErr w:type="spellEnd"/>
            <w:r w:rsidRPr="008E1613">
              <w:t xml:space="preserve"> 2012</w:t>
            </w:r>
          </w:p>
        </w:tc>
      </w:tr>
      <w:tr w:rsidR="007B267B" w14:paraId="23F403FB" w14:textId="77777777" w:rsidTr="007B267B">
        <w:tc>
          <w:tcPr>
            <w:tcW w:w="2547" w:type="dxa"/>
          </w:tcPr>
          <w:p w14:paraId="667835B4" w14:textId="5C45CF26" w:rsidR="007B267B" w:rsidRDefault="007B267B" w:rsidP="007B267B">
            <w:proofErr w:type="spellStart"/>
            <w:r w:rsidRPr="00020FEA">
              <w:rPr>
                <w:b/>
                <w:bCs/>
              </w:rPr>
              <w:t>Publication</w:t>
            </w:r>
            <w:proofErr w:type="spellEnd"/>
            <w:r w:rsidRPr="00020FEA">
              <w:rPr>
                <w:b/>
                <w:bCs/>
              </w:rPr>
              <w:t xml:space="preserve"> </w:t>
            </w:r>
          </w:p>
        </w:tc>
        <w:tc>
          <w:tcPr>
            <w:tcW w:w="7081" w:type="dxa"/>
          </w:tcPr>
          <w:p w14:paraId="2CB12C0F" w14:textId="036DFCB7" w:rsidR="007B267B" w:rsidRDefault="008E1613" w:rsidP="008E1613">
            <w:pPr>
              <w:jc w:val="both"/>
            </w:pPr>
            <w:proofErr w:type="spellStart"/>
            <w:r w:rsidRPr="008E1613">
              <w:rPr>
                <w:i/>
                <w:iCs/>
              </w:rPr>
              <w:t>Annals</w:t>
            </w:r>
            <w:proofErr w:type="spellEnd"/>
            <w:r w:rsidRPr="008E1613">
              <w:rPr>
                <w:i/>
                <w:iCs/>
              </w:rPr>
              <w:t xml:space="preserve"> of Medicine</w:t>
            </w:r>
            <w:r w:rsidRPr="008E1613">
              <w:t>, 2014; 46: 31–37</w:t>
            </w:r>
            <w:r>
              <w:t xml:space="preserve"> </w:t>
            </w:r>
            <w:r w:rsidRPr="008E1613">
              <w:t>© 2014 Informa UK, Ltd.</w:t>
            </w:r>
          </w:p>
        </w:tc>
      </w:tr>
      <w:tr w:rsidR="007B267B" w14:paraId="44B51735" w14:textId="77777777" w:rsidTr="007B267B">
        <w:tc>
          <w:tcPr>
            <w:tcW w:w="2547" w:type="dxa"/>
          </w:tcPr>
          <w:p w14:paraId="6349876D" w14:textId="20E6FD71" w:rsidR="007B267B" w:rsidRDefault="007B267B" w:rsidP="007B267B">
            <w:r w:rsidRPr="00020FEA">
              <w:rPr>
                <w:b/>
                <w:bCs/>
              </w:rPr>
              <w:t xml:space="preserve">Study </w:t>
            </w:r>
            <w:proofErr w:type="spellStart"/>
            <w:r w:rsidRPr="00020FEA">
              <w:rPr>
                <w:b/>
                <w:bCs/>
              </w:rPr>
              <w:t>phase</w:t>
            </w:r>
            <w:proofErr w:type="spellEnd"/>
            <w:r w:rsidRPr="00020FEA">
              <w:rPr>
                <w:b/>
                <w:bCs/>
              </w:rPr>
              <w:t xml:space="preserve">: </w:t>
            </w:r>
          </w:p>
        </w:tc>
        <w:tc>
          <w:tcPr>
            <w:tcW w:w="7081" w:type="dxa"/>
          </w:tcPr>
          <w:p w14:paraId="16DD593C" w14:textId="56B71CD0" w:rsidR="007B267B" w:rsidRDefault="008E1613" w:rsidP="004E54E2">
            <w:pPr>
              <w:jc w:val="both"/>
            </w:pPr>
            <w:proofErr w:type="spellStart"/>
            <w:r w:rsidRPr="008E1613">
              <w:t>phase</w:t>
            </w:r>
            <w:proofErr w:type="spellEnd"/>
            <w:r w:rsidRPr="008E1613">
              <w:t xml:space="preserve"> III</w:t>
            </w:r>
          </w:p>
        </w:tc>
      </w:tr>
      <w:tr w:rsidR="007B267B" w14:paraId="77ADD8DD" w14:textId="77777777" w:rsidTr="007B267B">
        <w:tc>
          <w:tcPr>
            <w:tcW w:w="2547" w:type="dxa"/>
          </w:tcPr>
          <w:p w14:paraId="72481FDF" w14:textId="7D6F7C31" w:rsidR="007B267B" w:rsidRDefault="007B267B" w:rsidP="007B267B">
            <w:proofErr w:type="spellStart"/>
            <w:r w:rsidRPr="00020FEA">
              <w:rPr>
                <w:b/>
                <w:bCs/>
              </w:rPr>
              <w:t>Studied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period</w:t>
            </w:r>
            <w:proofErr w:type="spellEnd"/>
            <w:r w:rsidRPr="00020FEA">
              <w:rPr>
                <w:b/>
                <w:bCs/>
              </w:rPr>
              <w:t xml:space="preserve"> (</w:t>
            </w:r>
            <w:proofErr w:type="spellStart"/>
            <w:r w:rsidRPr="00020FEA">
              <w:rPr>
                <w:b/>
                <w:bCs/>
              </w:rPr>
              <w:t>years</w:t>
            </w:r>
            <w:proofErr w:type="spellEnd"/>
            <w:r w:rsidRPr="00020FEA">
              <w:rPr>
                <w:b/>
                <w:bCs/>
              </w:rPr>
              <w:t xml:space="preserve">): </w:t>
            </w:r>
          </w:p>
        </w:tc>
        <w:tc>
          <w:tcPr>
            <w:tcW w:w="7081" w:type="dxa"/>
          </w:tcPr>
          <w:p w14:paraId="53FBA320" w14:textId="278DB648" w:rsidR="007B267B" w:rsidRDefault="007B267B" w:rsidP="004E54E2">
            <w:pPr>
              <w:jc w:val="both"/>
            </w:pPr>
          </w:p>
        </w:tc>
      </w:tr>
      <w:tr w:rsidR="007B267B" w14:paraId="2C9B37EF" w14:textId="77777777" w:rsidTr="007B267B">
        <w:tc>
          <w:tcPr>
            <w:tcW w:w="2547" w:type="dxa"/>
          </w:tcPr>
          <w:p w14:paraId="6365991C" w14:textId="462505A5" w:rsidR="007B267B" w:rsidRDefault="007B267B" w:rsidP="007B267B">
            <w:r w:rsidRPr="00020FEA">
              <w:rPr>
                <w:b/>
                <w:bCs/>
              </w:rPr>
              <w:t>Public contact</w:t>
            </w:r>
          </w:p>
        </w:tc>
        <w:tc>
          <w:tcPr>
            <w:tcW w:w="7081" w:type="dxa"/>
          </w:tcPr>
          <w:p w14:paraId="15565D11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Lofarma S.p.A.</w:t>
            </w:r>
          </w:p>
          <w:p w14:paraId="2D3D0BA6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Viale Cassala, 40</w:t>
            </w:r>
          </w:p>
          <w:p w14:paraId="19F4BB2B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20143 Milano</w:t>
            </w:r>
          </w:p>
          <w:p w14:paraId="4BAFA6B4" w14:textId="5CBD2E9F" w:rsidR="007B267B" w:rsidRDefault="007B267B" w:rsidP="004E54E2">
            <w:pPr>
              <w:jc w:val="both"/>
            </w:pPr>
            <w:r w:rsidRPr="00020FEA">
              <w:t>ITALIA</w:t>
            </w:r>
          </w:p>
        </w:tc>
      </w:tr>
      <w:tr w:rsidR="007B267B" w14:paraId="761EE730" w14:textId="77777777" w:rsidTr="007B267B">
        <w:tc>
          <w:tcPr>
            <w:tcW w:w="2547" w:type="dxa"/>
          </w:tcPr>
          <w:p w14:paraId="59BD9EEB" w14:textId="60B266F9" w:rsidR="007B267B" w:rsidRDefault="007B267B" w:rsidP="007B267B">
            <w:r w:rsidRPr="00020FEA">
              <w:rPr>
                <w:b/>
                <w:bCs/>
              </w:rPr>
              <w:t>Scientific contact</w:t>
            </w:r>
          </w:p>
        </w:tc>
        <w:tc>
          <w:tcPr>
            <w:tcW w:w="7081" w:type="dxa"/>
          </w:tcPr>
          <w:p w14:paraId="372536CC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Lofarma S.p.A.</w:t>
            </w:r>
          </w:p>
          <w:p w14:paraId="29B40FDF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Viale Cassala, 40</w:t>
            </w:r>
          </w:p>
          <w:p w14:paraId="7BD196BB" w14:textId="77777777" w:rsidR="007B267B" w:rsidRPr="00020FEA" w:rsidRDefault="007B267B" w:rsidP="004E54E2">
            <w:pPr>
              <w:suppressLineNumbers/>
              <w:spacing w:line="259" w:lineRule="auto"/>
              <w:jc w:val="both"/>
            </w:pPr>
            <w:r w:rsidRPr="00020FEA">
              <w:t>20143 Milano</w:t>
            </w:r>
          </w:p>
          <w:p w14:paraId="5A868811" w14:textId="44DB0B51" w:rsidR="007B267B" w:rsidRDefault="007B267B" w:rsidP="004E54E2">
            <w:pPr>
              <w:suppressLineNumbers/>
              <w:spacing w:line="259" w:lineRule="auto"/>
              <w:jc w:val="both"/>
            </w:pPr>
            <w:r w:rsidRPr="00020FEA">
              <w:t>ITALIA</w:t>
            </w:r>
          </w:p>
        </w:tc>
      </w:tr>
      <w:tr w:rsidR="007B267B" w:rsidRPr="00336713" w14:paraId="3E8E1769" w14:textId="77777777" w:rsidTr="007B267B">
        <w:tc>
          <w:tcPr>
            <w:tcW w:w="2547" w:type="dxa"/>
          </w:tcPr>
          <w:p w14:paraId="569221DB" w14:textId="438ADF51" w:rsidR="007B267B" w:rsidRPr="00020FEA" w:rsidRDefault="007B267B" w:rsidP="007B267B">
            <w:pPr>
              <w:rPr>
                <w:b/>
                <w:bCs/>
              </w:rPr>
            </w:pPr>
            <w:r w:rsidRPr="00020FEA">
              <w:rPr>
                <w:b/>
                <w:bCs/>
              </w:rPr>
              <w:t xml:space="preserve">Name of </w:t>
            </w:r>
            <w:proofErr w:type="spellStart"/>
            <w:r w:rsidRPr="00020FEA">
              <w:rPr>
                <w:b/>
                <w:bCs/>
              </w:rPr>
              <w:t>observational</w:t>
            </w:r>
            <w:proofErr w:type="spellEnd"/>
            <w:r w:rsidRPr="00020FEA">
              <w:rPr>
                <w:b/>
                <w:bCs/>
              </w:rPr>
              <w:t xml:space="preserve"> product: </w:t>
            </w:r>
          </w:p>
        </w:tc>
        <w:tc>
          <w:tcPr>
            <w:tcW w:w="7081" w:type="dxa"/>
          </w:tcPr>
          <w:p w14:paraId="3F29B83F" w14:textId="09A0858C" w:rsidR="007B267B" w:rsidRPr="00416842" w:rsidRDefault="00416842" w:rsidP="00416842">
            <w:pPr>
              <w:suppressLineNumbers/>
              <w:jc w:val="both"/>
              <w:rPr>
                <w:lang w:val="en-GB"/>
              </w:rPr>
            </w:pPr>
            <w:r w:rsidRPr="00416842">
              <w:rPr>
                <w:lang w:val="en-GB"/>
              </w:rPr>
              <w:t>nickel oral hyposensitizing treatment (</w:t>
            </w:r>
            <w:proofErr w:type="spellStart"/>
            <w:r w:rsidRPr="00416842">
              <w:rPr>
                <w:lang w:val="en-GB"/>
              </w:rPr>
              <w:t>NiOHT</w:t>
            </w:r>
            <w:proofErr w:type="spellEnd"/>
            <w:r w:rsidRPr="00416842">
              <w:rPr>
                <w:lang w:val="en-GB"/>
              </w:rPr>
              <w:t>)</w:t>
            </w:r>
          </w:p>
        </w:tc>
      </w:tr>
      <w:tr w:rsidR="007B267B" w:rsidRPr="00336713" w14:paraId="251A1043" w14:textId="77777777" w:rsidTr="007B267B">
        <w:tc>
          <w:tcPr>
            <w:tcW w:w="2547" w:type="dxa"/>
          </w:tcPr>
          <w:p w14:paraId="7F5FEAC3" w14:textId="1A2E0DD1" w:rsidR="007B267B" w:rsidRPr="00020FEA" w:rsidRDefault="007B267B" w:rsidP="007B267B">
            <w:pPr>
              <w:rPr>
                <w:b/>
                <w:bCs/>
              </w:rPr>
            </w:pPr>
            <w:r w:rsidRPr="00020FEA">
              <w:rPr>
                <w:b/>
                <w:bCs/>
              </w:rPr>
              <w:t xml:space="preserve">Name of </w:t>
            </w:r>
            <w:proofErr w:type="spellStart"/>
            <w:r w:rsidRPr="00020FEA">
              <w:rPr>
                <w:b/>
                <w:bCs/>
              </w:rPr>
              <w:t>active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ingredients</w:t>
            </w:r>
            <w:proofErr w:type="spellEnd"/>
            <w:r w:rsidRPr="00020FEA">
              <w:rPr>
                <w:b/>
                <w:bCs/>
              </w:rPr>
              <w:t xml:space="preserve">: </w:t>
            </w:r>
          </w:p>
        </w:tc>
        <w:tc>
          <w:tcPr>
            <w:tcW w:w="7081" w:type="dxa"/>
          </w:tcPr>
          <w:p w14:paraId="1DBE3593" w14:textId="2FB5E745" w:rsidR="007B267B" w:rsidRPr="00020FEA" w:rsidRDefault="00416842" w:rsidP="00416842">
            <w:pPr>
              <w:suppressLineNumbers/>
              <w:jc w:val="both"/>
              <w:rPr>
                <w:lang w:val="en-GB"/>
              </w:rPr>
            </w:pPr>
            <w:r w:rsidRPr="00416842">
              <w:rPr>
                <w:lang w:val="en-GB"/>
              </w:rPr>
              <w:t xml:space="preserve">hard </w:t>
            </w:r>
            <w:proofErr w:type="spellStart"/>
            <w:r w:rsidRPr="00416842">
              <w:rPr>
                <w:lang w:val="en-GB"/>
              </w:rPr>
              <w:t>gelatin</w:t>
            </w:r>
            <w:proofErr w:type="spellEnd"/>
            <w:r w:rsidRPr="00416842">
              <w:rPr>
                <w:lang w:val="en-GB"/>
              </w:rPr>
              <w:t xml:space="preserve"> capsules containing</w:t>
            </w:r>
            <w:r>
              <w:rPr>
                <w:lang w:val="en-GB"/>
              </w:rPr>
              <w:t xml:space="preserve"> </w:t>
            </w:r>
            <w:r w:rsidRPr="00416842">
              <w:rPr>
                <w:lang w:val="en-GB"/>
              </w:rPr>
              <w:t xml:space="preserve">different doses of Ni- as </w:t>
            </w:r>
            <w:proofErr w:type="spellStart"/>
            <w:r w:rsidRPr="00416842">
              <w:rPr>
                <w:lang w:val="en-GB"/>
              </w:rPr>
              <w:t>NiSO</w:t>
            </w:r>
            <w:proofErr w:type="spellEnd"/>
            <w:r w:rsidRPr="00416842">
              <w:rPr>
                <w:lang w:val="en-GB"/>
              </w:rPr>
              <w:t xml:space="preserve"> 4 </w:t>
            </w:r>
            <w:r w:rsidRPr="00416842">
              <w:rPr>
                <w:rFonts w:ascii="Cambria Math" w:hAnsi="Cambria Math" w:cs="Cambria Math"/>
                <w:lang w:val="en-GB"/>
              </w:rPr>
              <w:t>⋅</w:t>
            </w:r>
            <w:r w:rsidRPr="00416842">
              <w:rPr>
                <w:lang w:val="en-GB"/>
              </w:rPr>
              <w:t xml:space="preserve"> 6H 2 O with microcrystalline cellulose</w:t>
            </w:r>
            <w:r>
              <w:rPr>
                <w:lang w:val="en-GB"/>
              </w:rPr>
              <w:t xml:space="preserve"> </w:t>
            </w:r>
            <w:r w:rsidRPr="00416842">
              <w:rPr>
                <w:lang w:val="en-GB"/>
              </w:rPr>
              <w:t>as excipient</w:t>
            </w:r>
            <w:r>
              <w:rPr>
                <w:lang w:val="en-GB"/>
              </w:rPr>
              <w:t>.</w:t>
            </w:r>
          </w:p>
        </w:tc>
      </w:tr>
      <w:tr w:rsidR="007B267B" w:rsidRPr="0012415E" w14:paraId="7A3EE0BF" w14:textId="77777777" w:rsidTr="007B267B">
        <w:tc>
          <w:tcPr>
            <w:tcW w:w="2547" w:type="dxa"/>
          </w:tcPr>
          <w:p w14:paraId="03FF263A" w14:textId="25DB3E99" w:rsidR="007B267B" w:rsidRPr="007B267B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  <w:lang w:val="en-GB"/>
              </w:rPr>
              <w:t xml:space="preserve">Route of administration and dose: </w:t>
            </w:r>
          </w:p>
        </w:tc>
        <w:tc>
          <w:tcPr>
            <w:tcW w:w="7081" w:type="dxa"/>
          </w:tcPr>
          <w:p w14:paraId="6E6A2CA0" w14:textId="2F50BC77" w:rsidR="007B267B" w:rsidRPr="00020FEA" w:rsidRDefault="008E1613" w:rsidP="004E54E2">
            <w:pPr>
              <w:suppressLineNumbers/>
              <w:jc w:val="both"/>
              <w:rPr>
                <w:lang w:val="en-GB"/>
              </w:rPr>
            </w:pPr>
            <w:r>
              <w:rPr>
                <w:lang w:val="en-GB"/>
              </w:rPr>
              <w:t>Oral -sublingual</w:t>
            </w:r>
          </w:p>
        </w:tc>
      </w:tr>
      <w:tr w:rsidR="007B267B" w:rsidRPr="00336713" w14:paraId="264382FB" w14:textId="77777777" w:rsidTr="007B267B">
        <w:tc>
          <w:tcPr>
            <w:tcW w:w="2547" w:type="dxa"/>
          </w:tcPr>
          <w:p w14:paraId="26115FD3" w14:textId="7968683B" w:rsidR="007B267B" w:rsidRPr="00020FEA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</w:rPr>
              <w:t xml:space="preserve">Title of study: </w:t>
            </w:r>
          </w:p>
        </w:tc>
        <w:tc>
          <w:tcPr>
            <w:tcW w:w="7081" w:type="dxa"/>
          </w:tcPr>
          <w:p w14:paraId="0395D61B" w14:textId="43A34CA3" w:rsidR="007B267B" w:rsidRPr="005658DA" w:rsidRDefault="005658DA" w:rsidP="008861F3">
            <w:pPr>
              <w:suppressLineNumbers/>
              <w:jc w:val="both"/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5658DA">
              <w:rPr>
                <w:lang w:val="en-GB"/>
              </w:rPr>
              <w:t xml:space="preserve">andomized, double-blind, placebo-controlled trial </w:t>
            </w:r>
            <w:r w:rsidR="008861F3" w:rsidRPr="008861F3">
              <w:rPr>
                <w:lang w:val="en-GB"/>
              </w:rPr>
              <w:t xml:space="preserve">on the efficacy and </w:t>
            </w:r>
            <w:r w:rsidRPr="008861F3">
              <w:rPr>
                <w:lang w:val="en-GB"/>
              </w:rPr>
              <w:t>tolerability</w:t>
            </w:r>
            <w:r w:rsidR="008861F3" w:rsidRPr="008861F3">
              <w:rPr>
                <w:lang w:val="en-GB"/>
              </w:rPr>
              <w:t xml:space="preserve"> Nickel oral </w:t>
            </w:r>
            <w:proofErr w:type="spellStart"/>
            <w:r w:rsidR="008861F3" w:rsidRPr="008861F3">
              <w:rPr>
                <w:lang w:val="en-GB"/>
              </w:rPr>
              <w:t>hyposensitization</w:t>
            </w:r>
            <w:proofErr w:type="spellEnd"/>
            <w:r w:rsidR="008861F3" w:rsidRPr="008861F3">
              <w:rPr>
                <w:lang w:val="en-GB"/>
              </w:rPr>
              <w:t xml:space="preserve"> in patients with systemic nickel allergy</w:t>
            </w:r>
            <w:r>
              <w:rPr>
                <w:lang w:val="en-GB"/>
              </w:rPr>
              <w:t xml:space="preserve"> </w:t>
            </w:r>
            <w:r w:rsidRPr="005658DA">
              <w:rPr>
                <w:lang w:val="en-GB"/>
              </w:rPr>
              <w:t>(SNAS)</w:t>
            </w:r>
          </w:p>
        </w:tc>
      </w:tr>
      <w:tr w:rsidR="007B267B" w:rsidRPr="00336713" w14:paraId="02411E03" w14:textId="77777777" w:rsidTr="007B267B">
        <w:tc>
          <w:tcPr>
            <w:tcW w:w="2547" w:type="dxa"/>
          </w:tcPr>
          <w:p w14:paraId="18D5F36C" w14:textId="2CF1624B" w:rsidR="007B267B" w:rsidRPr="00020FEA" w:rsidRDefault="007B267B" w:rsidP="007B267B">
            <w:pPr>
              <w:rPr>
                <w:b/>
                <w:bCs/>
                <w:lang w:val="en-GB"/>
              </w:rPr>
            </w:pPr>
            <w:proofErr w:type="spellStart"/>
            <w:r w:rsidRPr="00020FEA">
              <w:rPr>
                <w:b/>
                <w:bCs/>
              </w:rPr>
              <w:t>Objective</w:t>
            </w:r>
            <w:proofErr w:type="spellEnd"/>
            <w:r w:rsidRPr="00020FEA">
              <w:rPr>
                <w:b/>
                <w:bCs/>
              </w:rPr>
              <w:t xml:space="preserve">: </w:t>
            </w:r>
          </w:p>
        </w:tc>
        <w:tc>
          <w:tcPr>
            <w:tcW w:w="7081" w:type="dxa"/>
          </w:tcPr>
          <w:p w14:paraId="62E83B8B" w14:textId="409D5682" w:rsidR="007B267B" w:rsidRPr="003C3EE1" w:rsidRDefault="003C3EE1" w:rsidP="003C3EE1">
            <w:pPr>
              <w:suppressLineNumbers/>
              <w:jc w:val="both"/>
              <w:rPr>
                <w:lang w:val="en-GB"/>
              </w:rPr>
            </w:pPr>
            <w:r>
              <w:rPr>
                <w:lang w:val="en-GB"/>
              </w:rPr>
              <w:t>T</w:t>
            </w:r>
            <w:r w:rsidRPr="003C3EE1">
              <w:rPr>
                <w:lang w:val="en-GB"/>
              </w:rPr>
              <w:t xml:space="preserve">o study the clinical efficacy and tolerability of </w:t>
            </w:r>
            <w:proofErr w:type="spellStart"/>
            <w:r w:rsidRPr="003C3EE1">
              <w:rPr>
                <w:lang w:val="en-GB"/>
              </w:rPr>
              <w:t>NiOHT</w:t>
            </w:r>
            <w:proofErr w:type="spellEnd"/>
            <w:r w:rsidRPr="003C3EE1">
              <w:rPr>
                <w:lang w:val="en-GB"/>
              </w:rPr>
              <w:t xml:space="preserve"> in</w:t>
            </w:r>
            <w:r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>SNAS, evaluating the disappearance or reduction of systemic</w:t>
            </w:r>
            <w:r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>symptoms during the re-introduction of Ni-rich foods, the use of</w:t>
            </w:r>
            <w:r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 xml:space="preserve">rescue medications and the appearance of side eff </w:t>
            </w:r>
            <w:proofErr w:type="spellStart"/>
            <w:r w:rsidRPr="003C3EE1">
              <w:rPr>
                <w:lang w:val="en-GB"/>
              </w:rPr>
              <w:t>ects</w:t>
            </w:r>
            <w:proofErr w:type="spellEnd"/>
            <w:r w:rsidRPr="003C3EE1">
              <w:rPr>
                <w:lang w:val="en-GB"/>
              </w:rPr>
              <w:t>.</w:t>
            </w:r>
          </w:p>
        </w:tc>
      </w:tr>
      <w:tr w:rsidR="007B267B" w:rsidRPr="00336713" w14:paraId="663CCE38" w14:textId="77777777" w:rsidTr="007B267B">
        <w:tc>
          <w:tcPr>
            <w:tcW w:w="2547" w:type="dxa"/>
          </w:tcPr>
          <w:p w14:paraId="6EF2D42C" w14:textId="610E35B9" w:rsidR="007B267B" w:rsidRPr="00020FEA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</w:rPr>
              <w:t>Endpoints:</w:t>
            </w:r>
          </w:p>
        </w:tc>
        <w:tc>
          <w:tcPr>
            <w:tcW w:w="7081" w:type="dxa"/>
          </w:tcPr>
          <w:p w14:paraId="7060A745" w14:textId="77777777" w:rsidR="003C3EE1" w:rsidRDefault="00F1404C" w:rsidP="00F1404C">
            <w:pPr>
              <w:suppressLineNumbers/>
              <w:jc w:val="both"/>
              <w:rPr>
                <w:lang w:val="en-GB"/>
              </w:rPr>
            </w:pPr>
            <w:r w:rsidRPr="00F1404C">
              <w:rPr>
                <w:lang w:val="en-GB"/>
              </w:rPr>
              <w:t xml:space="preserve">Primary endpoints: </w:t>
            </w:r>
          </w:p>
          <w:p w14:paraId="6FF709A6" w14:textId="77777777" w:rsidR="003C3EE1" w:rsidRDefault="00F1404C" w:rsidP="003C3EE1">
            <w:pPr>
              <w:pStyle w:val="Paragrafoelenco"/>
              <w:numPr>
                <w:ilvl w:val="0"/>
                <w:numId w:val="2"/>
              </w:numPr>
              <w:suppressLineNumbers/>
              <w:jc w:val="both"/>
              <w:rPr>
                <w:lang w:val="en-GB"/>
              </w:rPr>
            </w:pPr>
            <w:r w:rsidRPr="003C3EE1">
              <w:rPr>
                <w:lang w:val="en-GB"/>
              </w:rPr>
              <w:t xml:space="preserve">disappearance or reduction of symptoms during Ni-rich food re-introduction (patients reported their clinical status in a diary and </w:t>
            </w:r>
            <w:r w:rsidRPr="003C3EE1">
              <w:rPr>
                <w:lang w:val="en-GB"/>
              </w:rPr>
              <w:lastRenderedPageBreak/>
              <w:t xml:space="preserve">made a VAS at each control visit), and use of rescue medications (reported in the diary); </w:t>
            </w:r>
          </w:p>
          <w:p w14:paraId="31932CF2" w14:textId="70761263" w:rsidR="003C3EE1" w:rsidRPr="003C3EE1" w:rsidRDefault="00F1404C" w:rsidP="003C3EE1">
            <w:pPr>
              <w:pStyle w:val="Paragrafoelenco"/>
              <w:numPr>
                <w:ilvl w:val="0"/>
                <w:numId w:val="2"/>
              </w:numPr>
              <w:suppressLineNumbers/>
              <w:jc w:val="both"/>
              <w:rPr>
                <w:lang w:val="en-GB"/>
              </w:rPr>
            </w:pPr>
            <w:r w:rsidRPr="003C3EE1">
              <w:rPr>
                <w:lang w:val="en-GB"/>
              </w:rPr>
              <w:t xml:space="preserve">tolerability evaluated on the basis of side effects (reported in the diary). </w:t>
            </w:r>
          </w:p>
          <w:p w14:paraId="23C67B6D" w14:textId="77777777" w:rsidR="003C3EE1" w:rsidRDefault="00F1404C" w:rsidP="003C3EE1">
            <w:pPr>
              <w:suppressLineNumbers/>
              <w:jc w:val="both"/>
              <w:rPr>
                <w:lang w:val="en-GB"/>
              </w:rPr>
            </w:pPr>
            <w:r w:rsidRPr="003C3EE1">
              <w:rPr>
                <w:lang w:val="en-GB"/>
              </w:rPr>
              <w:t xml:space="preserve">Ancillary analyses: </w:t>
            </w:r>
          </w:p>
          <w:p w14:paraId="74C28A33" w14:textId="7A5435FD" w:rsidR="007B267B" w:rsidRPr="00020FEA" w:rsidRDefault="00F1404C" w:rsidP="003C3EE1">
            <w:pPr>
              <w:suppressLineNumbers/>
              <w:jc w:val="both"/>
              <w:rPr>
                <w:lang w:val="en-GB"/>
              </w:rPr>
            </w:pPr>
            <w:r w:rsidRPr="003C3EE1">
              <w:rPr>
                <w:lang w:val="en-GB"/>
              </w:rPr>
              <w:t>in a substantial number of patients, patch</w:t>
            </w:r>
            <w:r w:rsidR="003C3EE1" w:rsidRPr="003C3EE1"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>tests became negative after the treatment and the NOC doses able</w:t>
            </w:r>
            <w:r w:rsidR="003C3EE1" w:rsidRPr="003C3EE1"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>to elicit symptoms at the end of the study changed from baseline.</w:t>
            </w:r>
            <w:r w:rsidR="003C3EE1">
              <w:rPr>
                <w:lang w:val="en-GB"/>
              </w:rPr>
              <w:t xml:space="preserve"> </w:t>
            </w:r>
            <w:r w:rsidRPr="00F1404C">
              <w:rPr>
                <w:lang w:val="en-GB"/>
              </w:rPr>
              <w:t>Therefore, since the patch test and NOC were included in the</w:t>
            </w:r>
            <w:r w:rsidR="003C3EE1">
              <w:rPr>
                <w:lang w:val="en-GB"/>
              </w:rPr>
              <w:t xml:space="preserve"> </w:t>
            </w:r>
            <w:r w:rsidRPr="00F1404C">
              <w:rPr>
                <w:lang w:val="en-GB"/>
              </w:rPr>
              <w:t xml:space="preserve">protocol, these findings were </w:t>
            </w:r>
            <w:proofErr w:type="spellStart"/>
            <w:r w:rsidRPr="00F1404C">
              <w:rPr>
                <w:lang w:val="en-GB"/>
              </w:rPr>
              <w:t>analyzed</w:t>
            </w:r>
            <w:proofErr w:type="spellEnd"/>
            <w:r w:rsidRPr="00F1404C">
              <w:rPr>
                <w:lang w:val="en-GB"/>
              </w:rPr>
              <w:t>, even though this was not</w:t>
            </w:r>
            <w:r w:rsidR="003C3EE1">
              <w:rPr>
                <w:lang w:val="en-GB"/>
              </w:rPr>
              <w:t xml:space="preserve"> </w:t>
            </w:r>
            <w:r w:rsidRPr="003C3EE1">
              <w:rPr>
                <w:lang w:val="en-GB"/>
              </w:rPr>
              <w:t>pre-specified.</w:t>
            </w:r>
          </w:p>
        </w:tc>
      </w:tr>
      <w:tr w:rsidR="007B267B" w:rsidRPr="00336713" w14:paraId="78D61ACA" w14:textId="77777777" w:rsidTr="007B267B">
        <w:tc>
          <w:tcPr>
            <w:tcW w:w="2547" w:type="dxa"/>
          </w:tcPr>
          <w:p w14:paraId="43600DE4" w14:textId="40C9FE43" w:rsidR="007B267B" w:rsidRPr="00020FEA" w:rsidRDefault="007B267B" w:rsidP="007B267B">
            <w:pPr>
              <w:rPr>
                <w:b/>
                <w:bCs/>
                <w:lang w:val="en-GB"/>
              </w:rPr>
            </w:pPr>
            <w:proofErr w:type="spellStart"/>
            <w:r w:rsidRPr="00020FEA">
              <w:rPr>
                <w:b/>
                <w:bCs/>
              </w:rPr>
              <w:lastRenderedPageBreak/>
              <w:t>Population</w:t>
            </w:r>
            <w:proofErr w:type="spellEnd"/>
            <w:r w:rsidRPr="00020FEA">
              <w:rPr>
                <w:b/>
                <w:bCs/>
              </w:rPr>
              <w:t xml:space="preserve"> of trial </w:t>
            </w:r>
            <w:proofErr w:type="spellStart"/>
            <w:r w:rsidRPr="00020FEA">
              <w:rPr>
                <w:b/>
                <w:bCs/>
              </w:rPr>
              <w:t>subjects</w:t>
            </w:r>
            <w:proofErr w:type="spellEnd"/>
          </w:p>
        </w:tc>
        <w:tc>
          <w:tcPr>
            <w:tcW w:w="7081" w:type="dxa"/>
          </w:tcPr>
          <w:p w14:paraId="1A9CEC6A" w14:textId="14DB9DA5" w:rsidR="0012415E" w:rsidRPr="0012415E" w:rsidRDefault="0012415E" w:rsidP="0012415E">
            <w:pPr>
              <w:suppressLineNumbers/>
              <w:spacing w:line="259" w:lineRule="auto"/>
              <w:jc w:val="both"/>
              <w:rPr>
                <w:lang w:val="en-GB"/>
              </w:rPr>
            </w:pPr>
            <w:r w:rsidRPr="0012415E">
              <w:rPr>
                <w:lang w:val="en-GB"/>
              </w:rPr>
              <w:t>Out of 141</w:t>
            </w:r>
            <w:r w:rsidR="008E1613" w:rsidRPr="008E1613">
              <w:rPr>
                <w:lang w:val="en-GB"/>
              </w:rPr>
              <w:t xml:space="preserve"> </w:t>
            </w:r>
            <w:r w:rsidR="008E1613">
              <w:rPr>
                <w:lang w:val="en-GB"/>
              </w:rPr>
              <w:t>(male and Female</w:t>
            </w:r>
            <w:r w:rsidR="002B56C3">
              <w:rPr>
                <w:lang w:val="en-GB"/>
              </w:rPr>
              <w:t>. Aged 18-60)</w:t>
            </w:r>
            <w:r w:rsidR="008861F3" w:rsidRPr="008E1613">
              <w:rPr>
                <w:lang w:val="en-GB"/>
              </w:rPr>
              <w:t xml:space="preserve"> </w:t>
            </w:r>
            <w:r w:rsidRPr="0012415E">
              <w:rPr>
                <w:lang w:val="en-GB"/>
              </w:rPr>
              <w:t>patients randomized, 129, who reached the constant dosage of</w:t>
            </w:r>
            <w:r w:rsidR="002B56C3">
              <w:rPr>
                <w:lang w:val="en-GB"/>
              </w:rPr>
              <w:t xml:space="preserve"> </w:t>
            </w:r>
            <w:proofErr w:type="spellStart"/>
            <w:r w:rsidRPr="0012415E">
              <w:rPr>
                <w:lang w:val="en-GB"/>
              </w:rPr>
              <w:t>NiOHT</w:t>
            </w:r>
            <w:proofErr w:type="spellEnd"/>
            <w:r w:rsidRPr="0012415E">
              <w:rPr>
                <w:lang w:val="en-GB"/>
              </w:rPr>
              <w:t>, were included in the intention-to-treat (ITT) analysis.</w:t>
            </w:r>
          </w:p>
          <w:p w14:paraId="5701BDAB" w14:textId="6662AB52" w:rsidR="007B267B" w:rsidRPr="0012415E" w:rsidRDefault="0012415E" w:rsidP="0012415E">
            <w:pPr>
              <w:suppressLineNumbers/>
              <w:spacing w:line="259" w:lineRule="auto"/>
              <w:jc w:val="both"/>
              <w:rPr>
                <w:lang w:val="en-GB"/>
              </w:rPr>
            </w:pPr>
            <w:r w:rsidRPr="0012415E">
              <w:rPr>
                <w:lang w:val="en-GB"/>
              </w:rPr>
              <w:t>113 of them completed the trial.</w:t>
            </w:r>
          </w:p>
        </w:tc>
      </w:tr>
      <w:tr w:rsidR="007B267B" w:rsidRPr="00336713" w14:paraId="525D3385" w14:textId="77777777" w:rsidTr="007B267B">
        <w:tc>
          <w:tcPr>
            <w:tcW w:w="2547" w:type="dxa"/>
          </w:tcPr>
          <w:p w14:paraId="77F9C606" w14:textId="259A9CE6" w:rsidR="007B267B" w:rsidRPr="00020FEA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</w:rPr>
              <w:t>Study Design</w:t>
            </w:r>
          </w:p>
        </w:tc>
        <w:tc>
          <w:tcPr>
            <w:tcW w:w="7081" w:type="dxa"/>
          </w:tcPr>
          <w:p w14:paraId="242B7AF1" w14:textId="4F8BEB70" w:rsidR="00416842" w:rsidRDefault="00A632A0" w:rsidP="004E54E2">
            <w:pPr>
              <w:suppressLineNumbers/>
              <w:jc w:val="both"/>
              <w:rPr>
                <w:lang w:val="en-GB"/>
              </w:rPr>
            </w:pPr>
            <w:r w:rsidRPr="00A632A0">
              <w:rPr>
                <w:lang w:val="en-GB"/>
              </w:rPr>
              <w:t xml:space="preserve">As treatment, patients took hard </w:t>
            </w:r>
            <w:proofErr w:type="spellStart"/>
            <w:r w:rsidRPr="00A632A0">
              <w:rPr>
                <w:lang w:val="en-GB"/>
              </w:rPr>
              <w:t>gelatin</w:t>
            </w:r>
            <w:proofErr w:type="spellEnd"/>
            <w:r w:rsidRPr="00A632A0">
              <w:rPr>
                <w:lang w:val="en-GB"/>
              </w:rPr>
              <w:t xml:space="preserve"> capsules containing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different doses of Ni- as </w:t>
            </w:r>
            <w:proofErr w:type="spellStart"/>
            <w:r w:rsidRPr="00A632A0">
              <w:rPr>
                <w:lang w:val="en-GB"/>
              </w:rPr>
              <w:t>NiSO</w:t>
            </w:r>
            <w:proofErr w:type="spellEnd"/>
            <w:r w:rsidRPr="00A632A0">
              <w:rPr>
                <w:lang w:val="en-GB"/>
              </w:rPr>
              <w:t xml:space="preserve"> 4 </w:t>
            </w:r>
            <w:r w:rsidRPr="00A632A0">
              <w:rPr>
                <w:rFonts w:ascii="Cambria Math" w:hAnsi="Cambria Math" w:cs="Cambria Math"/>
                <w:lang w:val="en-GB"/>
              </w:rPr>
              <w:t>⋅</w:t>
            </w:r>
            <w:r w:rsidRPr="00A632A0">
              <w:rPr>
                <w:lang w:val="en-GB"/>
              </w:rPr>
              <w:t xml:space="preserve"> 6H 2 O with microcrystalline cellulose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as excipient, or placebo, all identical in appearance and</w:t>
            </w:r>
            <w:r>
              <w:rPr>
                <w:lang w:val="en-GB"/>
              </w:rPr>
              <w:t xml:space="preserve"> </w:t>
            </w:r>
            <w:proofErr w:type="spellStart"/>
            <w:r w:rsidRPr="00A632A0">
              <w:rPr>
                <w:lang w:val="en-GB"/>
              </w:rPr>
              <w:t>flavor</w:t>
            </w:r>
            <w:proofErr w:type="spellEnd"/>
            <w:r w:rsidRPr="00A632A0">
              <w:rPr>
                <w:lang w:val="en-GB"/>
              </w:rPr>
              <w:t xml:space="preserve">. Eligible patients used the </w:t>
            </w:r>
            <w:proofErr w:type="spellStart"/>
            <w:r w:rsidRPr="00A632A0">
              <w:rPr>
                <w:lang w:val="en-GB"/>
              </w:rPr>
              <w:t>BraMa</w:t>
            </w:r>
            <w:proofErr w:type="spellEnd"/>
            <w:r w:rsidRPr="00A632A0">
              <w:rPr>
                <w:lang w:val="en-GB"/>
              </w:rPr>
              <w:t>-Ni diet (5) for one month,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and were then randomly assigned to four groups. Th e first three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groups were given nickel at doses increasing in 40 days from 1 ng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to the three final maintenance doses (10 ng, 0.1 μ g and 0.5 μ g,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corresponding to a dose of </w:t>
            </w:r>
            <w:proofErr w:type="spellStart"/>
            <w:r w:rsidRPr="00A632A0">
              <w:rPr>
                <w:lang w:val="en-GB"/>
              </w:rPr>
              <w:t>NiSO</w:t>
            </w:r>
            <w:proofErr w:type="spellEnd"/>
            <w:r w:rsidRPr="00A632A0">
              <w:rPr>
                <w:lang w:val="en-GB"/>
              </w:rPr>
              <w:t xml:space="preserve"> 4 of 0.044 μ g, 0.44 μ g and 2.2 μ g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respectively), three times a week for 12 months. To protect the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blinding, patients randomized to lower doses received placebo for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the first days of the up-dosing phase, according to the scheme </w:t>
            </w:r>
          </w:p>
          <w:p w14:paraId="4CD1C87D" w14:textId="77777777" w:rsidR="00A632A0" w:rsidRDefault="00A632A0" w:rsidP="004E54E2">
            <w:pPr>
              <w:suppressLineNumbers/>
              <w:jc w:val="both"/>
              <w:rPr>
                <w:lang w:val="en-GB"/>
              </w:rPr>
            </w:pPr>
          </w:p>
          <w:p w14:paraId="42BC35EB" w14:textId="4650057A" w:rsidR="00416842" w:rsidRDefault="00416842" w:rsidP="004E54E2">
            <w:pPr>
              <w:suppressLineNumbers/>
              <w:jc w:val="both"/>
              <w:rPr>
                <w:lang w:val="en-GB"/>
              </w:rPr>
            </w:pPr>
            <w:r w:rsidRPr="00416842">
              <w:rPr>
                <w:noProof/>
                <w:lang w:val="en-GB"/>
              </w:rPr>
              <w:drawing>
                <wp:inline distT="0" distB="0" distL="0" distR="0" wp14:anchorId="06EEE8AC" wp14:editId="02670CF2">
                  <wp:extent cx="4103819" cy="1698625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2317" cy="170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C33CF" w14:textId="77777777" w:rsidR="00416842" w:rsidRDefault="00416842" w:rsidP="004E54E2">
            <w:pPr>
              <w:suppressLineNumbers/>
              <w:jc w:val="both"/>
              <w:rPr>
                <w:lang w:val="en-GB"/>
              </w:rPr>
            </w:pPr>
          </w:p>
          <w:p w14:paraId="442ECC37" w14:textId="7D49CDCE" w:rsidR="00416842" w:rsidRPr="00A632A0" w:rsidRDefault="00A632A0" w:rsidP="00A632A0">
            <w:pPr>
              <w:suppressLineNumbers/>
              <w:jc w:val="both"/>
              <w:rPr>
                <w:lang w:val="en-GB"/>
              </w:rPr>
            </w:pPr>
            <w:r w:rsidRPr="00A632A0">
              <w:rPr>
                <w:lang w:val="en-GB"/>
              </w:rPr>
              <w:t>Nickel oral challenge was done by administering weekly increasing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doses of nickel, from 1.25 to 6 </w:t>
            </w:r>
            <w:r w:rsidRPr="00A632A0">
              <w:t>μ</w:t>
            </w:r>
            <w:r w:rsidRPr="00A632A0">
              <w:rPr>
                <w:lang w:val="en-GB"/>
              </w:rPr>
              <w:t xml:space="preserve"> g (with increment of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1.25 </w:t>
            </w:r>
            <w:r w:rsidRPr="00A632A0">
              <w:t>μ</w:t>
            </w:r>
            <w:r w:rsidRPr="00A632A0">
              <w:rPr>
                <w:lang w:val="en-GB"/>
              </w:rPr>
              <w:t xml:space="preserve"> g), until the appearance of clinical manifestations of SNAS,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>in particular taking into account of objective data as the appearance</w:t>
            </w:r>
            <w:r>
              <w:rPr>
                <w:lang w:val="en-GB"/>
              </w:rPr>
              <w:t xml:space="preserve"> </w:t>
            </w:r>
            <w:r w:rsidRPr="00A632A0">
              <w:rPr>
                <w:lang w:val="en-GB"/>
              </w:rPr>
              <w:t xml:space="preserve">of cutaneous (urticaria, angioedema, eczema, erythema) or gastrointestinal (evident meteorism, </w:t>
            </w:r>
            <w:proofErr w:type="spellStart"/>
            <w:r w:rsidRPr="00A632A0">
              <w:rPr>
                <w:lang w:val="en-GB"/>
              </w:rPr>
              <w:t>diarrhea</w:t>
            </w:r>
            <w:proofErr w:type="spellEnd"/>
            <w:r w:rsidRPr="00A632A0">
              <w:rPr>
                <w:lang w:val="en-GB"/>
              </w:rPr>
              <w:t xml:space="preserve">, vomiting, colic). </w:t>
            </w:r>
          </w:p>
        </w:tc>
      </w:tr>
      <w:tr w:rsidR="007B267B" w:rsidRPr="0012415E" w14:paraId="58EF7326" w14:textId="77777777" w:rsidTr="007B267B">
        <w:tc>
          <w:tcPr>
            <w:tcW w:w="2547" w:type="dxa"/>
          </w:tcPr>
          <w:p w14:paraId="389A4683" w14:textId="1BA2916E" w:rsidR="007B267B" w:rsidRPr="00020FEA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</w:rPr>
              <w:t xml:space="preserve">Duration of treatment: </w:t>
            </w:r>
          </w:p>
        </w:tc>
        <w:tc>
          <w:tcPr>
            <w:tcW w:w="7081" w:type="dxa"/>
          </w:tcPr>
          <w:p w14:paraId="118FE922" w14:textId="793A1FAB" w:rsidR="007B267B" w:rsidRPr="00020FEA" w:rsidRDefault="00435D78" w:rsidP="004E54E2">
            <w:pPr>
              <w:suppressLineNumbers/>
              <w:jc w:val="both"/>
              <w:rPr>
                <w:lang w:val="en-GB"/>
              </w:rPr>
            </w:pPr>
            <w:r w:rsidRPr="00435D78">
              <w:t xml:space="preserve">12 </w:t>
            </w:r>
            <w:proofErr w:type="spellStart"/>
            <w:r w:rsidRPr="00435D78">
              <w:t>months</w:t>
            </w:r>
            <w:proofErr w:type="spellEnd"/>
          </w:p>
        </w:tc>
      </w:tr>
      <w:tr w:rsidR="007B267B" w:rsidRPr="0012415E" w14:paraId="51FCC34E" w14:textId="77777777" w:rsidTr="007B267B">
        <w:tc>
          <w:tcPr>
            <w:tcW w:w="2547" w:type="dxa"/>
          </w:tcPr>
          <w:p w14:paraId="46B8B588" w14:textId="01F011F9" w:rsidR="007B267B" w:rsidRPr="00020FEA" w:rsidRDefault="007B267B" w:rsidP="007B267B">
            <w:pPr>
              <w:rPr>
                <w:b/>
                <w:bCs/>
                <w:lang w:val="en-GB"/>
              </w:rPr>
            </w:pPr>
            <w:r w:rsidRPr="00020FEA">
              <w:rPr>
                <w:b/>
                <w:bCs/>
              </w:rPr>
              <w:t xml:space="preserve">Statistical </w:t>
            </w:r>
            <w:proofErr w:type="spellStart"/>
            <w:r w:rsidRPr="00020FEA">
              <w:rPr>
                <w:b/>
                <w:bCs/>
              </w:rPr>
              <w:t>methods</w:t>
            </w:r>
            <w:proofErr w:type="spellEnd"/>
            <w:r w:rsidRPr="00020FEA">
              <w:rPr>
                <w:b/>
                <w:bCs/>
              </w:rPr>
              <w:t xml:space="preserve">: </w:t>
            </w:r>
          </w:p>
        </w:tc>
        <w:tc>
          <w:tcPr>
            <w:tcW w:w="7081" w:type="dxa"/>
          </w:tcPr>
          <w:p w14:paraId="586B5BEA" w14:textId="791735D8" w:rsidR="00435D78" w:rsidRPr="00435D78" w:rsidRDefault="00435D78" w:rsidP="00435D78">
            <w:pPr>
              <w:suppressLineNumbers/>
              <w:jc w:val="both"/>
              <w:rPr>
                <w:lang w:val="en-GB"/>
              </w:rPr>
            </w:pPr>
            <w:r w:rsidRPr="00435D78">
              <w:rPr>
                <w:lang w:val="en-GB"/>
              </w:rPr>
              <w:t>Patients who reached constant dosage were included in the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intention-to-treat (ITT) analysis. Categorical variables were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summarized as frequency and percentages. Continuous variables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were presented as mean and standard deviation (SD). Efficacy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was defi ned as the proportion of patients in each of the four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treatment arms whose symptoms were either reduced or eliminated.</w:t>
            </w:r>
          </w:p>
          <w:p w14:paraId="72B237DF" w14:textId="2197D1EC" w:rsidR="00435D78" w:rsidRPr="00435D78" w:rsidRDefault="00435D78" w:rsidP="00435D78">
            <w:pPr>
              <w:suppressLineNumbers/>
              <w:jc w:val="both"/>
              <w:rPr>
                <w:lang w:val="en-GB"/>
              </w:rPr>
            </w:pPr>
            <w:r w:rsidRPr="00435D78">
              <w:rPr>
                <w:lang w:val="en-GB"/>
              </w:rPr>
              <w:t xml:space="preserve">Th e chi-square test with </w:t>
            </w:r>
            <w:proofErr w:type="gramStart"/>
            <w:r w:rsidRPr="00435D78">
              <w:rPr>
                <w:lang w:val="en-GB"/>
              </w:rPr>
              <w:t>Yates ’</w:t>
            </w:r>
            <w:proofErr w:type="gramEnd"/>
            <w:r w:rsidRPr="00435D78">
              <w:rPr>
                <w:lang w:val="en-GB"/>
              </w:rPr>
              <w:t xml:space="preserve"> s continuity correction or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 xml:space="preserve">Fisher ’ s exact test was employed to examine differences in efficacy. Intergroup differences in continuous variables were </w:t>
            </w:r>
            <w:proofErr w:type="spellStart"/>
            <w:r w:rsidRPr="00435D78">
              <w:rPr>
                <w:lang w:val="en-GB"/>
              </w:rPr>
              <w:t>analyzed</w:t>
            </w:r>
            <w:proofErr w:type="spellEnd"/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by ANOVA and the t-test. Th e confidence interval (95%CI) was calculated for the mean difference and percentage risk</w:t>
            </w:r>
          </w:p>
          <w:p w14:paraId="3718EB04" w14:textId="585D21E0" w:rsidR="007B267B" w:rsidRPr="00020FEA" w:rsidRDefault="00435D78" w:rsidP="00435D78">
            <w:pPr>
              <w:suppressLineNumbers/>
              <w:jc w:val="both"/>
              <w:rPr>
                <w:lang w:val="en-GB"/>
              </w:rPr>
            </w:pPr>
            <w:r w:rsidRPr="00435D78">
              <w:rPr>
                <w:lang w:val="en-GB"/>
              </w:rPr>
              <w:lastRenderedPageBreak/>
              <w:t>difference between groups. Th e equivalent non-parametric tests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were used when the data were not normally distributed or the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sample was too small. All hypotheses were tested considering a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single tail. P values of 0.05 or less were considered statistically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significant. SPSS ® Advanced Statistical ™ 13 (2004, Chicago, IL)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was used.</w:t>
            </w:r>
          </w:p>
        </w:tc>
      </w:tr>
      <w:tr w:rsidR="007B267B" w:rsidRPr="00336713" w14:paraId="3956779D" w14:textId="77777777" w:rsidTr="007B267B">
        <w:tc>
          <w:tcPr>
            <w:tcW w:w="2547" w:type="dxa"/>
          </w:tcPr>
          <w:p w14:paraId="669BC6E2" w14:textId="1F5D78DB" w:rsidR="007B267B" w:rsidRPr="00020FEA" w:rsidRDefault="007B267B" w:rsidP="007B267B">
            <w:pPr>
              <w:rPr>
                <w:b/>
                <w:bCs/>
                <w:lang w:val="en-GB"/>
              </w:rPr>
            </w:pPr>
            <w:proofErr w:type="spellStart"/>
            <w:r w:rsidRPr="00020FEA">
              <w:rPr>
                <w:b/>
                <w:bCs/>
              </w:rPr>
              <w:lastRenderedPageBreak/>
              <w:t>Efficacy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results</w:t>
            </w:r>
            <w:proofErr w:type="spellEnd"/>
            <w:r w:rsidRPr="00020FEA">
              <w:rPr>
                <w:b/>
                <w:bCs/>
              </w:rPr>
              <w:t>:</w:t>
            </w:r>
          </w:p>
        </w:tc>
        <w:tc>
          <w:tcPr>
            <w:tcW w:w="7081" w:type="dxa"/>
          </w:tcPr>
          <w:p w14:paraId="1BBFC281" w14:textId="77777777" w:rsidR="007B267B" w:rsidRDefault="00435D78" w:rsidP="00435D78">
            <w:pPr>
              <w:suppressLineNumbers/>
              <w:spacing w:line="259" w:lineRule="auto"/>
              <w:jc w:val="both"/>
              <w:rPr>
                <w:lang w:val="en-GB"/>
              </w:rPr>
            </w:pPr>
            <w:r w:rsidRPr="00435D78">
              <w:rPr>
                <w:lang w:val="en-GB"/>
              </w:rPr>
              <w:t>There were no significant differences in VAS and the various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symptoms among the groups at the T2 and T3 visits. At T4, with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 xml:space="preserve">the re-introduction of the highest Ni-containing foods (500 </w:t>
            </w:r>
            <w:r w:rsidRPr="00435D78">
              <w:t>μ</w:t>
            </w:r>
            <w:r w:rsidRPr="00435D78">
              <w:rPr>
                <w:lang w:val="en-GB"/>
              </w:rPr>
              <w:t>g/kg and over), group 1 (given the highest Ni dose) showed the best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values for all parameters, groups 3 and 4 the worst and group 2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intermediate. Only for group 1 the changes from baseline</w:t>
            </w:r>
            <w:r>
              <w:rPr>
                <w:lang w:val="en-GB"/>
              </w:rPr>
              <w:t xml:space="preserve"> </w:t>
            </w:r>
            <w:r w:rsidR="008C3035">
              <w:rPr>
                <w:lang w:val="en-GB"/>
              </w:rPr>
              <w:t xml:space="preserve">were </w:t>
            </w:r>
            <w:r w:rsidRPr="00435D78">
              <w:rPr>
                <w:lang w:val="en-GB"/>
              </w:rPr>
              <w:t>significantly better than placebo</w:t>
            </w:r>
            <w:r w:rsidR="001C6AC3">
              <w:rPr>
                <w:lang w:val="en-GB"/>
              </w:rPr>
              <w:t xml:space="preserve"> (</w:t>
            </w:r>
            <w:r w:rsidR="001C6AC3" w:rsidRPr="001C6AC3">
              <w:rPr>
                <w:lang w:val="en-GB"/>
              </w:rPr>
              <w:t xml:space="preserve">p </w:t>
            </w:r>
            <w:r w:rsidR="001C6AC3">
              <w:rPr>
                <w:lang w:val="en-GB"/>
              </w:rPr>
              <w:t>=</w:t>
            </w:r>
            <w:r w:rsidR="001C6AC3" w:rsidRPr="001C6AC3">
              <w:rPr>
                <w:lang w:val="en-GB"/>
              </w:rPr>
              <w:t xml:space="preserve"> 0.044),</w:t>
            </w:r>
            <w:r w:rsidRPr="00435D78">
              <w:rPr>
                <w:lang w:val="en-GB"/>
              </w:rPr>
              <w:t xml:space="preserve"> the significance was amplified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when considering groups 3 and 4 together as placebo. There were</w:t>
            </w:r>
            <w:r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no differences between groups 3 and 4 in any parameter, and in</w:t>
            </w:r>
            <w:r w:rsidR="008C3035">
              <w:rPr>
                <w:lang w:val="en-GB"/>
              </w:rPr>
              <w:t xml:space="preserve"> </w:t>
            </w:r>
            <w:r w:rsidRPr="00435D78">
              <w:rPr>
                <w:lang w:val="en-GB"/>
              </w:rPr>
              <w:t>some cases group 3 patients were worse than placebo.</w:t>
            </w:r>
          </w:p>
          <w:p w14:paraId="55464697" w14:textId="50E7DEB5" w:rsidR="00FC3A66" w:rsidRDefault="00FC3A66" w:rsidP="001672E6">
            <w:pPr>
              <w:suppressLineNumbers/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For </w:t>
            </w:r>
            <w:r w:rsidR="00C32E5D">
              <w:rPr>
                <w:lang w:val="en-GB"/>
              </w:rPr>
              <w:t xml:space="preserve">change </w:t>
            </w:r>
            <w:r w:rsidRPr="00FC3A66">
              <w:rPr>
                <w:lang w:val="en-GB"/>
              </w:rPr>
              <w:t>VAS scores from baseline</w:t>
            </w:r>
            <w:r>
              <w:rPr>
                <w:lang w:val="en-GB"/>
              </w:rPr>
              <w:t>, t</w:t>
            </w:r>
            <w:r w:rsidRPr="00FC3A66">
              <w:rPr>
                <w:lang w:val="en-GB"/>
              </w:rPr>
              <w:t>he mean score for group 1 was significantly higher than group</w:t>
            </w:r>
            <w:r>
              <w:rPr>
                <w:lang w:val="en-GB"/>
              </w:rPr>
              <w:t xml:space="preserve"> </w:t>
            </w:r>
            <w:r w:rsidRPr="00FC3A66">
              <w:rPr>
                <w:lang w:val="en-GB"/>
              </w:rPr>
              <w:t>4 (p</w:t>
            </w:r>
            <w:r>
              <w:rPr>
                <w:lang w:val="en-GB"/>
              </w:rPr>
              <w:t>=</w:t>
            </w:r>
            <w:r w:rsidRPr="00FC3A66">
              <w:rPr>
                <w:lang w:val="en-GB"/>
              </w:rPr>
              <w:t xml:space="preserve"> 0.048; and groups 3 and 4 together (</w:t>
            </w:r>
            <w:r w:rsidR="001672E6">
              <w:rPr>
                <w:lang w:val="en-GB"/>
              </w:rPr>
              <w:t>p=</w:t>
            </w:r>
            <w:r w:rsidRPr="00FC3A66">
              <w:rPr>
                <w:lang w:val="en-GB"/>
              </w:rPr>
              <w:t xml:space="preserve"> 0.038</w:t>
            </w:r>
            <w:r w:rsidR="0097501F">
              <w:rPr>
                <w:lang w:val="en-GB"/>
              </w:rPr>
              <w:t>).</w:t>
            </w:r>
            <w:r w:rsidRPr="00FC3A66">
              <w:rPr>
                <w:lang w:val="en-GB"/>
              </w:rPr>
              <w:t xml:space="preserve"> At T4, the mean VAS score for group 1</w:t>
            </w:r>
            <w:r w:rsidR="001672E6">
              <w:rPr>
                <w:lang w:val="en-GB"/>
              </w:rPr>
              <w:t xml:space="preserve"> </w:t>
            </w:r>
            <w:r w:rsidRPr="00FC3A66">
              <w:rPr>
                <w:lang w:val="en-GB"/>
              </w:rPr>
              <w:t>was similar (</w:t>
            </w:r>
            <w:r w:rsidR="001672E6">
              <w:rPr>
                <w:lang w:val="en-GB"/>
              </w:rPr>
              <w:t>+</w:t>
            </w:r>
            <w:r w:rsidRPr="00FC3A66">
              <w:rPr>
                <w:lang w:val="en-GB"/>
              </w:rPr>
              <w:t xml:space="preserve"> 2.3%) to that at T1 (after the Ni-poor diet), while</w:t>
            </w:r>
            <w:r w:rsidR="001672E6">
              <w:rPr>
                <w:lang w:val="en-GB"/>
              </w:rPr>
              <w:t xml:space="preserve"> </w:t>
            </w:r>
            <w:r w:rsidRPr="00FC3A66">
              <w:rPr>
                <w:lang w:val="en-GB"/>
              </w:rPr>
              <w:t>that of group 4 decreased 26.9%.</w:t>
            </w:r>
          </w:p>
          <w:p w14:paraId="66074318" w14:textId="77777777" w:rsidR="00E77198" w:rsidRDefault="00E77198" w:rsidP="00D7225E">
            <w:pPr>
              <w:suppressLineNumbers/>
              <w:jc w:val="both"/>
              <w:rPr>
                <w:lang w:val="en-GB"/>
              </w:rPr>
            </w:pPr>
            <w:r w:rsidRPr="00E77198">
              <w:rPr>
                <w:lang w:val="en-GB"/>
              </w:rPr>
              <w:t>Changes in gastrointestinal and cutaneous symptoms paralleled the</w:t>
            </w:r>
            <w:r>
              <w:rPr>
                <w:lang w:val="en-GB"/>
              </w:rPr>
              <w:t xml:space="preserve"> </w:t>
            </w:r>
            <w:r w:rsidRPr="00E77198">
              <w:rPr>
                <w:lang w:val="en-GB"/>
              </w:rPr>
              <w:t>VAS scores. However, while gastrointestinal symptoms in group 1 at</w:t>
            </w:r>
            <w:r>
              <w:rPr>
                <w:lang w:val="en-GB"/>
              </w:rPr>
              <w:t xml:space="preserve"> </w:t>
            </w:r>
            <w:r w:rsidRPr="00E77198">
              <w:rPr>
                <w:lang w:val="en-GB"/>
              </w:rPr>
              <w:t>T4 showed significantly more improvement than the placebo group</w:t>
            </w:r>
            <w:r>
              <w:rPr>
                <w:lang w:val="en-GB"/>
              </w:rPr>
              <w:t xml:space="preserve">, </w:t>
            </w:r>
            <w:r w:rsidRPr="00E77198">
              <w:rPr>
                <w:lang w:val="en-GB"/>
              </w:rPr>
              <w:t>improvements in cutaneous manifestations</w:t>
            </w:r>
            <w:r>
              <w:rPr>
                <w:lang w:val="en-GB"/>
              </w:rPr>
              <w:t xml:space="preserve"> </w:t>
            </w:r>
            <w:r w:rsidRPr="00E77198">
              <w:rPr>
                <w:lang w:val="en-GB"/>
              </w:rPr>
              <w:t>were not significant</w:t>
            </w:r>
            <w:r>
              <w:rPr>
                <w:lang w:val="en-GB"/>
              </w:rPr>
              <w:t>.</w:t>
            </w:r>
            <w:r w:rsidR="00311D8D">
              <w:rPr>
                <w:lang w:val="en-GB"/>
              </w:rPr>
              <w:t xml:space="preserve"> </w:t>
            </w:r>
            <w:r w:rsidR="00311D8D" w:rsidRPr="00311D8D">
              <w:rPr>
                <w:lang w:val="en-GB"/>
              </w:rPr>
              <w:t>In all, 20 patients in group</w:t>
            </w:r>
            <w:r w:rsidR="00D7225E">
              <w:rPr>
                <w:lang w:val="en-GB"/>
              </w:rPr>
              <w:t xml:space="preserve"> </w:t>
            </w:r>
            <w:r w:rsidR="00311D8D" w:rsidRPr="00311D8D">
              <w:rPr>
                <w:lang w:val="en-GB"/>
              </w:rPr>
              <w:t>1 (69%) reported complete disappearance of skin symptoms at T4,</w:t>
            </w:r>
            <w:r w:rsidR="00311D8D">
              <w:rPr>
                <w:lang w:val="en-GB"/>
              </w:rPr>
              <w:t xml:space="preserve"> </w:t>
            </w:r>
            <w:r w:rsidR="00311D8D" w:rsidRPr="00311D8D">
              <w:rPr>
                <w:lang w:val="en-GB"/>
              </w:rPr>
              <w:t>compared to 12 (35.3%) in Group 4 and 13 (39.4%) in Group 3.</w:t>
            </w:r>
            <w:r w:rsidR="00D7225E">
              <w:rPr>
                <w:lang w:val="en-GB"/>
              </w:rPr>
              <w:t xml:space="preserve"> </w:t>
            </w:r>
            <w:r w:rsidR="00311D8D" w:rsidRPr="00311D8D">
              <w:rPr>
                <w:lang w:val="en-GB"/>
              </w:rPr>
              <w:t>Headache and cough did not significantly change during the</w:t>
            </w:r>
            <w:r w:rsidR="00311D8D">
              <w:rPr>
                <w:lang w:val="en-GB"/>
              </w:rPr>
              <w:t xml:space="preserve"> </w:t>
            </w:r>
            <w:r w:rsidR="00311D8D" w:rsidRPr="00311D8D">
              <w:rPr>
                <w:lang w:val="en-GB"/>
              </w:rPr>
              <w:t>study, and no significant differences were found between groups</w:t>
            </w:r>
            <w:r w:rsidR="00311D8D">
              <w:rPr>
                <w:lang w:val="en-GB"/>
              </w:rPr>
              <w:t>.</w:t>
            </w:r>
          </w:p>
          <w:p w14:paraId="48153C9B" w14:textId="77777777" w:rsidR="009F5784" w:rsidRDefault="009F5784" w:rsidP="009F5784">
            <w:pPr>
              <w:suppressLineNumbers/>
              <w:jc w:val="both"/>
              <w:rPr>
                <w:lang w:val="en-GB"/>
              </w:rPr>
            </w:pPr>
            <w:r w:rsidRPr="009F5784">
              <w:rPr>
                <w:lang w:val="en-GB"/>
              </w:rPr>
              <w:t>At T4, with the re-introduction of Ni-rich foods, three patients in</w:t>
            </w:r>
            <w:r>
              <w:rPr>
                <w:lang w:val="en-GB"/>
              </w:rPr>
              <w:t xml:space="preserve"> </w:t>
            </w:r>
            <w:r w:rsidRPr="009F5784">
              <w:rPr>
                <w:lang w:val="en-GB"/>
              </w:rPr>
              <w:t>group 1 took rescue medications compared with 17 in group 2,</w:t>
            </w:r>
            <w:r>
              <w:rPr>
                <w:lang w:val="en-GB"/>
              </w:rPr>
              <w:t xml:space="preserve"> </w:t>
            </w:r>
            <w:r w:rsidRPr="009F5784">
              <w:rPr>
                <w:lang w:val="en-GB"/>
              </w:rPr>
              <w:t xml:space="preserve">12 in group 3 and 11 in group 4 (p </w:t>
            </w:r>
            <w:r>
              <w:rPr>
                <w:lang w:val="en-GB"/>
              </w:rPr>
              <w:t>&lt;</w:t>
            </w:r>
            <w:r w:rsidRPr="009F5784">
              <w:rPr>
                <w:lang w:val="en-GB"/>
              </w:rPr>
              <w:t xml:space="preserve"> 0.05).</w:t>
            </w:r>
          </w:p>
          <w:p w14:paraId="06437BC5" w14:textId="62B12227" w:rsidR="00202E82" w:rsidRDefault="00202E82" w:rsidP="00202E82">
            <w:pPr>
              <w:suppressLineNumbers/>
              <w:jc w:val="both"/>
              <w:rPr>
                <w:lang w:val="en-GB"/>
              </w:rPr>
            </w:pPr>
            <w:r w:rsidRPr="00202E82">
              <w:rPr>
                <w:lang w:val="en-GB"/>
              </w:rPr>
              <w:t>At the end of the study, a significantly larger number of group</w:t>
            </w:r>
            <w:r>
              <w:rPr>
                <w:lang w:val="en-GB"/>
              </w:rPr>
              <w:t xml:space="preserve"> </w:t>
            </w:r>
            <w:r w:rsidRPr="00202E82">
              <w:rPr>
                <w:lang w:val="en-GB"/>
              </w:rPr>
              <w:t>1 patients than at baseline needed a NOC with higher Ni</w:t>
            </w:r>
            <w:r>
              <w:rPr>
                <w:lang w:val="en-GB"/>
              </w:rPr>
              <w:t xml:space="preserve"> </w:t>
            </w:r>
            <w:r w:rsidRPr="00202E82">
              <w:rPr>
                <w:lang w:val="en-GB"/>
              </w:rPr>
              <w:t>doses to induce a flare-up of symptoms compared to placebo</w:t>
            </w:r>
            <w:r w:rsidR="003C77F9">
              <w:rPr>
                <w:lang w:val="en-GB"/>
              </w:rPr>
              <w:t xml:space="preserve"> </w:t>
            </w:r>
            <w:r w:rsidR="003C77F9" w:rsidRPr="003C77F9">
              <w:rPr>
                <w:lang w:val="en-GB"/>
              </w:rPr>
              <w:t>or placebo plus group 3</w:t>
            </w:r>
            <w:r w:rsidR="003C77F9">
              <w:rPr>
                <w:lang w:val="en-GB"/>
              </w:rPr>
              <w:t>.</w:t>
            </w:r>
          </w:p>
          <w:p w14:paraId="0129BD79" w14:textId="0473FC54" w:rsidR="003C77F9" w:rsidRPr="00020FEA" w:rsidRDefault="003C77F9" w:rsidP="003C77F9">
            <w:pPr>
              <w:suppressLineNumbers/>
              <w:jc w:val="both"/>
              <w:rPr>
                <w:lang w:val="en-GB"/>
              </w:rPr>
            </w:pPr>
            <w:r w:rsidRPr="003C77F9">
              <w:rPr>
                <w:lang w:val="en-GB"/>
              </w:rPr>
              <w:t>Significantly more</w:t>
            </w:r>
            <w:r>
              <w:rPr>
                <w:lang w:val="en-GB"/>
              </w:rPr>
              <w:t xml:space="preserve"> </w:t>
            </w:r>
            <w:r w:rsidRPr="003C77F9">
              <w:rPr>
                <w:lang w:val="en-GB"/>
              </w:rPr>
              <w:t>patients had a negative patch test at the end of the study in group</w:t>
            </w:r>
            <w:r>
              <w:rPr>
                <w:lang w:val="en-GB"/>
              </w:rPr>
              <w:t xml:space="preserve"> </w:t>
            </w:r>
            <w:r w:rsidRPr="003C77F9">
              <w:rPr>
                <w:lang w:val="en-GB"/>
              </w:rPr>
              <w:t xml:space="preserve">1 than group 4 (p </w:t>
            </w:r>
            <w:r>
              <w:rPr>
                <w:lang w:val="en-GB"/>
              </w:rPr>
              <w:t>=</w:t>
            </w:r>
            <w:r w:rsidRPr="003C77F9">
              <w:rPr>
                <w:lang w:val="en-GB"/>
              </w:rPr>
              <w:t xml:space="preserve"> 0.008; and group 3 </w:t>
            </w:r>
            <w:r>
              <w:rPr>
                <w:lang w:val="en-GB"/>
              </w:rPr>
              <w:t>+</w:t>
            </w:r>
            <w:r w:rsidRPr="003C77F9">
              <w:rPr>
                <w:lang w:val="en-GB"/>
              </w:rPr>
              <w:t xml:space="preserve"> 4 (p</w:t>
            </w:r>
            <w:r>
              <w:rPr>
                <w:lang w:val="en-GB"/>
              </w:rPr>
              <w:t>=</w:t>
            </w:r>
            <w:r w:rsidRPr="003C77F9">
              <w:rPr>
                <w:lang w:val="en-GB"/>
              </w:rPr>
              <w:t xml:space="preserve"> 0.011</w:t>
            </w:r>
            <w:r>
              <w:rPr>
                <w:lang w:val="en-GB"/>
              </w:rPr>
              <w:t>).</w:t>
            </w:r>
          </w:p>
        </w:tc>
      </w:tr>
      <w:tr w:rsidR="007B267B" w:rsidRPr="0012415E" w14:paraId="7965249C" w14:textId="77777777" w:rsidTr="007B267B">
        <w:tc>
          <w:tcPr>
            <w:tcW w:w="2547" w:type="dxa"/>
          </w:tcPr>
          <w:p w14:paraId="7D5E53B7" w14:textId="766BF781" w:rsidR="007B267B" w:rsidRPr="00020FEA" w:rsidRDefault="007B267B" w:rsidP="007B267B">
            <w:pPr>
              <w:rPr>
                <w:b/>
                <w:bCs/>
                <w:lang w:val="en-GB"/>
              </w:rPr>
            </w:pPr>
            <w:proofErr w:type="spellStart"/>
            <w:r w:rsidRPr="00020FEA">
              <w:rPr>
                <w:b/>
                <w:bCs/>
              </w:rPr>
              <w:t>Safety</w:t>
            </w:r>
            <w:proofErr w:type="spellEnd"/>
            <w:r w:rsidRPr="00020FEA">
              <w:rPr>
                <w:b/>
                <w:bCs/>
              </w:rPr>
              <w:t xml:space="preserve"> </w:t>
            </w:r>
            <w:proofErr w:type="spellStart"/>
            <w:r w:rsidRPr="00020FEA">
              <w:rPr>
                <w:b/>
                <w:bCs/>
              </w:rPr>
              <w:t>results</w:t>
            </w:r>
            <w:proofErr w:type="spellEnd"/>
            <w:r w:rsidRPr="00020FEA">
              <w:rPr>
                <w:b/>
                <w:bCs/>
              </w:rPr>
              <w:t>:</w:t>
            </w:r>
          </w:p>
        </w:tc>
        <w:tc>
          <w:tcPr>
            <w:tcW w:w="7081" w:type="dxa"/>
          </w:tcPr>
          <w:p w14:paraId="29753BB4" w14:textId="2913C994" w:rsidR="006A4620" w:rsidRPr="006A4620" w:rsidRDefault="006A4620" w:rsidP="006A4620">
            <w:pPr>
              <w:suppressLineNumbers/>
              <w:jc w:val="both"/>
              <w:rPr>
                <w:lang w:val="en-GB"/>
              </w:rPr>
            </w:pPr>
            <w:r w:rsidRPr="006A4620">
              <w:rPr>
                <w:lang w:val="en-GB"/>
              </w:rPr>
              <w:t>Side effects</w:t>
            </w:r>
          </w:p>
          <w:p w14:paraId="26BE9BA1" w14:textId="53F5F65E" w:rsidR="007B267B" w:rsidRPr="006A4620" w:rsidRDefault="006A4620" w:rsidP="006A4620">
            <w:pPr>
              <w:suppressLineNumbers/>
              <w:jc w:val="both"/>
              <w:rPr>
                <w:lang w:val="en-GB"/>
              </w:rPr>
            </w:pPr>
            <w:r w:rsidRPr="006A4620">
              <w:rPr>
                <w:lang w:val="en-GB"/>
              </w:rPr>
              <w:t>Only one patient in group 1 reported gastrointestinal symptoms</w:t>
            </w:r>
            <w:r>
              <w:rPr>
                <w:lang w:val="en-GB"/>
              </w:rPr>
              <w:t xml:space="preserve"> </w:t>
            </w:r>
            <w:r w:rsidRPr="006A4620">
              <w:rPr>
                <w:lang w:val="en-GB"/>
              </w:rPr>
              <w:t xml:space="preserve">aft er the 10th dose of 0.5 </w:t>
            </w:r>
            <w:r w:rsidRPr="006A4620">
              <w:t>μ</w:t>
            </w:r>
            <w:r w:rsidRPr="006A4620">
              <w:rPr>
                <w:lang w:val="en-GB"/>
              </w:rPr>
              <w:t xml:space="preserve"> g Ni. Th e patient took desloratadine</w:t>
            </w:r>
            <w:r>
              <w:rPr>
                <w:lang w:val="en-GB"/>
              </w:rPr>
              <w:t xml:space="preserve"> </w:t>
            </w:r>
            <w:r w:rsidRPr="006A4620">
              <w:rPr>
                <w:lang w:val="en-GB"/>
              </w:rPr>
              <w:t>and symptoms disappeared within 3 hours. Th e patient concluded</w:t>
            </w:r>
            <w:r>
              <w:rPr>
                <w:lang w:val="en-GB"/>
              </w:rPr>
              <w:t xml:space="preserve"> </w:t>
            </w:r>
            <w:r w:rsidRPr="006A4620">
              <w:rPr>
                <w:lang w:val="en-GB"/>
              </w:rPr>
              <w:t>the study as scheduled.</w:t>
            </w:r>
          </w:p>
        </w:tc>
      </w:tr>
      <w:tr w:rsidR="007B267B" w:rsidRPr="00336713" w14:paraId="7FDF0C07" w14:textId="77777777" w:rsidTr="007B267B">
        <w:tc>
          <w:tcPr>
            <w:tcW w:w="2547" w:type="dxa"/>
          </w:tcPr>
          <w:p w14:paraId="075BB7B9" w14:textId="48B206C8" w:rsidR="007B267B" w:rsidRPr="00020FEA" w:rsidRDefault="007B267B" w:rsidP="007B267B">
            <w:pPr>
              <w:rPr>
                <w:b/>
                <w:bCs/>
                <w:lang w:val="en-GB"/>
              </w:rPr>
            </w:pPr>
            <w:proofErr w:type="spellStart"/>
            <w:r w:rsidRPr="00020FEA">
              <w:rPr>
                <w:b/>
                <w:bCs/>
              </w:rPr>
              <w:t>Conclusion</w:t>
            </w:r>
            <w:proofErr w:type="spellEnd"/>
            <w:r w:rsidRPr="00020FEA">
              <w:rPr>
                <w:b/>
                <w:bCs/>
              </w:rPr>
              <w:t>:</w:t>
            </w:r>
          </w:p>
        </w:tc>
        <w:tc>
          <w:tcPr>
            <w:tcW w:w="7081" w:type="dxa"/>
          </w:tcPr>
          <w:p w14:paraId="05EED13C" w14:textId="4C5561A4" w:rsidR="00FE7357" w:rsidRDefault="00FE7357" w:rsidP="00FE7357">
            <w:pPr>
              <w:suppressLineNumbers/>
              <w:spacing w:line="259" w:lineRule="auto"/>
              <w:jc w:val="both"/>
              <w:rPr>
                <w:lang w:val="en-GB"/>
              </w:rPr>
            </w:pPr>
            <w:r w:rsidRPr="00FE7357">
              <w:rPr>
                <w:lang w:val="en-GB"/>
              </w:rPr>
              <w:t>This is the first double-blind, randomized, placebo-controlled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trial evaluating the efficacy of </w:t>
            </w:r>
            <w:proofErr w:type="spellStart"/>
            <w:r w:rsidRPr="00FE7357">
              <w:rPr>
                <w:lang w:val="en-GB"/>
              </w:rPr>
              <w:t>NiOHT</w:t>
            </w:r>
            <w:proofErr w:type="spellEnd"/>
            <w:r w:rsidRPr="00FE7357">
              <w:rPr>
                <w:lang w:val="en-GB"/>
              </w:rPr>
              <w:t xml:space="preserve"> in patients with SNAS. Th e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treatment was effective. During the re-introduction of Ni-rich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foods, symptoms improved significantly in patients given the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highest Ni dose, compared to placebo, with a VAS score similar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to that of patients in Ni-pour diet. The ef</w:t>
            </w:r>
            <w:r>
              <w:rPr>
                <w:lang w:val="en-GB"/>
              </w:rPr>
              <w:t>f</w:t>
            </w:r>
            <w:r w:rsidRPr="00FE7357">
              <w:rPr>
                <w:lang w:val="en-GB"/>
              </w:rPr>
              <w:t xml:space="preserve">ect of </w:t>
            </w:r>
            <w:proofErr w:type="spellStart"/>
            <w:r w:rsidRPr="00FE7357">
              <w:rPr>
                <w:lang w:val="en-GB"/>
              </w:rPr>
              <w:t>NiOHT</w:t>
            </w:r>
            <w:proofErr w:type="spellEnd"/>
            <w:r w:rsidRPr="00FE7357">
              <w:rPr>
                <w:lang w:val="en-GB"/>
              </w:rPr>
              <w:t xml:space="preserve"> seemed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dose-dependent, as 1.5 </w:t>
            </w:r>
            <w:r w:rsidRPr="00FE7357">
              <w:t>μ</w:t>
            </w:r>
            <w:r w:rsidRPr="00FE7357">
              <w:rPr>
                <w:lang w:val="en-GB"/>
              </w:rPr>
              <w:t xml:space="preserve"> g Ni/week gave the best results, 30 ng Ni/week and placebo the worst and 0.3 </w:t>
            </w:r>
            <w:r w:rsidRPr="00FE7357">
              <w:t>μ</w:t>
            </w:r>
            <w:r w:rsidRPr="00FE7357">
              <w:rPr>
                <w:lang w:val="en-GB"/>
              </w:rPr>
              <w:t xml:space="preserve"> g Ni/week was intermediate.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Gastrointestinal symptoms significantly improved, parallel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with VAS scores, compared to placebo, and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were more sensitive to </w:t>
            </w:r>
            <w:proofErr w:type="spellStart"/>
            <w:r w:rsidRPr="00FE7357">
              <w:rPr>
                <w:lang w:val="en-GB"/>
              </w:rPr>
              <w:t>NiOHT</w:t>
            </w:r>
            <w:proofErr w:type="spellEnd"/>
            <w:r w:rsidRPr="00FE7357">
              <w:rPr>
                <w:lang w:val="en-GB"/>
              </w:rPr>
              <w:t xml:space="preserve"> than cutaneous manifestations,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which decreased in frequency, but without reaching statistical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significance (p </w:t>
            </w:r>
            <w:r w:rsidR="006D2BE0">
              <w:rPr>
                <w:lang w:val="en-GB"/>
              </w:rPr>
              <w:t>&gt;</w:t>
            </w:r>
            <w:r w:rsidRPr="00FE7357">
              <w:rPr>
                <w:lang w:val="en-GB"/>
              </w:rPr>
              <w:t xml:space="preserve"> 0.05) compared to group 3 and placebo. This is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not altogether surprising, as the skin contact with nickel, which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can never be completely avoided, might have induced symptoms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linked to ACD, confounding the results. Cough and </w:t>
            </w:r>
            <w:r w:rsidRPr="00FE7357">
              <w:rPr>
                <w:lang w:val="en-GB"/>
              </w:rPr>
              <w:lastRenderedPageBreak/>
              <w:t>headache,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reported by patients as linked to the ingestion of Ni-rich foods,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did not significantly change during the study, nor were induced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by NOC. A recent publication </w:t>
            </w:r>
            <w:r w:rsidR="004916CC">
              <w:rPr>
                <w:lang w:val="en-GB"/>
              </w:rPr>
              <w:t>confirmed</w:t>
            </w:r>
            <w:r w:rsidRPr="00FE7357">
              <w:rPr>
                <w:lang w:val="en-GB"/>
              </w:rPr>
              <w:t xml:space="preserve"> that they seemed not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to be part of the syndrome as they were never induced by NOC,</w:t>
            </w:r>
            <w:r w:rsidR="00D44E7F"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and did not reappear with the re-introduction of Ni-rich foods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aft er amelioration induced by a nickel low diet.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The effectiveness of </w:t>
            </w:r>
            <w:proofErr w:type="spellStart"/>
            <w:r w:rsidRPr="00FE7357">
              <w:rPr>
                <w:lang w:val="en-GB"/>
              </w:rPr>
              <w:t>NiOHT</w:t>
            </w:r>
            <w:proofErr w:type="spellEnd"/>
            <w:r w:rsidRPr="00FE7357">
              <w:rPr>
                <w:lang w:val="en-GB"/>
              </w:rPr>
              <w:t xml:space="preserve"> with 1.5 </w:t>
            </w:r>
            <w:r w:rsidRPr="00FE7357">
              <w:t>μ</w:t>
            </w:r>
            <w:r w:rsidRPr="00FE7357">
              <w:rPr>
                <w:lang w:val="en-GB"/>
              </w:rPr>
              <w:t xml:space="preserve"> g Ni/week is corroborated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by the observation that during the re-introduction of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Ni-rich foods only three patients (10.3%) took rescue medications,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compared to </w:t>
            </w:r>
            <w:r w:rsidR="004916CC" w:rsidRPr="00FE7357">
              <w:rPr>
                <w:lang w:val="en-GB"/>
              </w:rPr>
              <w:t xml:space="preserve">significantly </w:t>
            </w:r>
            <w:r w:rsidRPr="00FE7357">
              <w:rPr>
                <w:lang w:val="en-GB"/>
              </w:rPr>
              <w:t>more in other groups (group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1 vs. each group, p </w:t>
            </w:r>
            <w:r w:rsidR="00D44E7F">
              <w:rPr>
                <w:lang w:val="en-GB"/>
              </w:rPr>
              <w:t>&lt;</w:t>
            </w:r>
            <w:r w:rsidRPr="00FE7357">
              <w:rPr>
                <w:lang w:val="en-GB"/>
              </w:rPr>
              <w:t xml:space="preserve"> 0.05). The subjective data, symptoms and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VAS ratings, which show post-</w:t>
            </w:r>
            <w:proofErr w:type="spellStart"/>
            <w:r w:rsidRPr="00FE7357">
              <w:rPr>
                <w:lang w:val="en-GB"/>
              </w:rPr>
              <w:t>NiOHT</w:t>
            </w:r>
            <w:proofErr w:type="spellEnd"/>
            <w:r w:rsidRPr="00FE7357">
              <w:rPr>
                <w:lang w:val="en-GB"/>
              </w:rPr>
              <w:t xml:space="preserve"> tolerance to nickel, are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supported by objective tests such as NOC and patch test. At the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end of treatment, significantly more patients in group 1 than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in group 3 and the placebo group needed a higher nickel dose</w:t>
            </w:r>
            <w:r w:rsidR="00D44E7F"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at the oral challenge to elicit symptoms than before treatment.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Similar significant differences were found between group 1 and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 xml:space="preserve">groups 4 or 4 </w:t>
            </w:r>
            <w:r w:rsidR="00D44E7F">
              <w:rPr>
                <w:lang w:val="en-GB"/>
              </w:rPr>
              <w:t>+</w:t>
            </w:r>
            <w:r w:rsidRPr="00FE7357">
              <w:rPr>
                <w:lang w:val="en-GB"/>
              </w:rPr>
              <w:t xml:space="preserve"> 3 for patients with a negative patch test at the</w:t>
            </w:r>
            <w:r>
              <w:rPr>
                <w:lang w:val="en-GB"/>
              </w:rPr>
              <w:t xml:space="preserve"> </w:t>
            </w:r>
            <w:r w:rsidRPr="00FE7357">
              <w:rPr>
                <w:lang w:val="en-GB"/>
              </w:rPr>
              <w:t>end of the study.</w:t>
            </w:r>
          </w:p>
          <w:p w14:paraId="028FA0AE" w14:textId="34366D78" w:rsidR="00A93761" w:rsidRPr="00FE7357" w:rsidRDefault="00A93761" w:rsidP="00A93761">
            <w:pPr>
              <w:suppressLineNumbers/>
              <w:jc w:val="both"/>
              <w:rPr>
                <w:lang w:val="en-GB"/>
              </w:rPr>
            </w:pPr>
            <w:r w:rsidRPr="00A93761">
              <w:rPr>
                <w:lang w:val="en-GB"/>
              </w:rPr>
              <w:t xml:space="preserve">In conclusion, </w:t>
            </w:r>
            <w:proofErr w:type="spellStart"/>
            <w:r w:rsidRPr="00A93761">
              <w:rPr>
                <w:lang w:val="en-GB"/>
              </w:rPr>
              <w:t>NiOHT</w:t>
            </w:r>
            <w:proofErr w:type="spellEnd"/>
            <w:r w:rsidRPr="00A93761">
              <w:rPr>
                <w:lang w:val="en-GB"/>
              </w:rPr>
              <w:t xml:space="preserve"> is effective in SNAS, in particular on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gastrointestinal manifestations, with trend toward improvement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of cutaneous symptoms.</w:t>
            </w:r>
            <w:r>
              <w:rPr>
                <w:lang w:val="en-GB"/>
              </w:rPr>
              <w:t xml:space="preserve"> T</w:t>
            </w:r>
            <w:r w:rsidRPr="00A93761">
              <w:rPr>
                <w:lang w:val="en-GB"/>
              </w:rPr>
              <w:t>he results of the study have substantial clinical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implications, considering the large numbers of patients with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SNAS (in a recent study rated as 20 – 30% of all Ni-ACD patients),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whose quality of life is diminished on account of their lifelong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 xml:space="preserve">dietary restrictions. </w:t>
            </w:r>
            <w:proofErr w:type="spellStart"/>
            <w:r w:rsidRPr="00A93761">
              <w:rPr>
                <w:lang w:val="en-GB"/>
              </w:rPr>
              <w:t>NiOHT</w:t>
            </w:r>
            <w:proofErr w:type="spellEnd"/>
            <w:r w:rsidRPr="00A93761">
              <w:rPr>
                <w:lang w:val="en-GB"/>
              </w:rPr>
              <w:t xml:space="preserve"> allows patients to re-introduce</w:t>
            </w:r>
            <w:r>
              <w:rPr>
                <w:lang w:val="en-GB"/>
              </w:rPr>
              <w:t xml:space="preserve"> </w:t>
            </w:r>
            <w:r w:rsidRPr="00A93761">
              <w:rPr>
                <w:lang w:val="en-GB"/>
              </w:rPr>
              <w:t>Ni-rich foods in the absence of substantial side effects.</w:t>
            </w:r>
          </w:p>
          <w:p w14:paraId="64A3ED9A" w14:textId="3146F96C" w:rsidR="007B267B" w:rsidRPr="00020FEA" w:rsidRDefault="007B267B" w:rsidP="00FE7357">
            <w:pPr>
              <w:suppressLineNumbers/>
              <w:spacing w:line="259" w:lineRule="auto"/>
              <w:jc w:val="both"/>
              <w:rPr>
                <w:lang w:val="en-GB"/>
              </w:rPr>
            </w:pPr>
          </w:p>
        </w:tc>
      </w:tr>
      <w:tr w:rsidR="007B267B" w:rsidRPr="00336713" w14:paraId="1C3AA827" w14:textId="77777777" w:rsidTr="004629DB">
        <w:tc>
          <w:tcPr>
            <w:tcW w:w="9628" w:type="dxa"/>
            <w:gridSpan w:val="2"/>
          </w:tcPr>
          <w:p w14:paraId="353A64D2" w14:textId="5FC1B798" w:rsidR="007B267B" w:rsidRPr="004E54E2" w:rsidRDefault="004E54E2" w:rsidP="004E54E2">
            <w:pPr>
              <w:suppressLineNumbers/>
              <w:jc w:val="both"/>
              <w:rPr>
                <w:i/>
                <w:iCs/>
                <w:lang w:val="en-GB"/>
              </w:rPr>
            </w:pPr>
            <w:r w:rsidRPr="004E54E2">
              <w:rPr>
                <w:i/>
                <w:iCs/>
                <w:lang w:val="en-GB"/>
              </w:rPr>
              <w:lastRenderedPageBreak/>
              <w:t>This trial was conducted in compliance with the principles of ICH Good Clinical Practice.</w:t>
            </w:r>
          </w:p>
        </w:tc>
      </w:tr>
      <w:tr w:rsidR="004E54E2" w:rsidRPr="00336713" w14:paraId="23716C49" w14:textId="77777777" w:rsidTr="004629DB">
        <w:tc>
          <w:tcPr>
            <w:tcW w:w="9628" w:type="dxa"/>
            <w:gridSpan w:val="2"/>
          </w:tcPr>
          <w:p w14:paraId="0583917F" w14:textId="2F83D111" w:rsidR="004E54E2" w:rsidRPr="004E54E2" w:rsidRDefault="004E54E2" w:rsidP="004E54E2">
            <w:pPr>
              <w:suppressLineNumbers/>
              <w:jc w:val="both"/>
              <w:rPr>
                <w:i/>
                <w:iCs/>
                <w:lang w:val="en-GB"/>
              </w:rPr>
            </w:pPr>
            <w:r w:rsidRPr="004E54E2">
              <w:rPr>
                <w:i/>
                <w:iCs/>
                <w:lang w:val="en-GB"/>
              </w:rPr>
              <w:t>Date of the report: September 17th, 2012</w:t>
            </w:r>
          </w:p>
        </w:tc>
      </w:tr>
    </w:tbl>
    <w:p w14:paraId="1FA7EFFA" w14:textId="77777777" w:rsidR="007B267B" w:rsidRPr="007B267B" w:rsidRDefault="007B267B">
      <w:pPr>
        <w:rPr>
          <w:lang w:val="en-GB"/>
        </w:rPr>
      </w:pPr>
    </w:p>
    <w:sectPr w:rsidR="007B267B" w:rsidRPr="007B26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70134"/>
    <w:multiLevelType w:val="hybridMultilevel"/>
    <w:tmpl w:val="9A6836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506E5"/>
    <w:multiLevelType w:val="hybridMultilevel"/>
    <w:tmpl w:val="7024B3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046"/>
    <w:rsid w:val="0012415E"/>
    <w:rsid w:val="001270FD"/>
    <w:rsid w:val="001672E6"/>
    <w:rsid w:val="001B4A7D"/>
    <w:rsid w:val="001C6AC3"/>
    <w:rsid w:val="00202E82"/>
    <w:rsid w:val="002B56C3"/>
    <w:rsid w:val="00311D8D"/>
    <w:rsid w:val="00336713"/>
    <w:rsid w:val="003912C7"/>
    <w:rsid w:val="00393D21"/>
    <w:rsid w:val="003C3EE1"/>
    <w:rsid w:val="003C77F9"/>
    <w:rsid w:val="00416842"/>
    <w:rsid w:val="00435D78"/>
    <w:rsid w:val="004916CC"/>
    <w:rsid w:val="004E54E2"/>
    <w:rsid w:val="005658DA"/>
    <w:rsid w:val="0057714E"/>
    <w:rsid w:val="006A3E41"/>
    <w:rsid w:val="006A4620"/>
    <w:rsid w:val="006D2BE0"/>
    <w:rsid w:val="007B267B"/>
    <w:rsid w:val="008861F3"/>
    <w:rsid w:val="008C3035"/>
    <w:rsid w:val="008E1613"/>
    <w:rsid w:val="00937150"/>
    <w:rsid w:val="0097501F"/>
    <w:rsid w:val="009D36D5"/>
    <w:rsid w:val="009F5784"/>
    <w:rsid w:val="00A632A0"/>
    <w:rsid w:val="00A93761"/>
    <w:rsid w:val="00BC6677"/>
    <w:rsid w:val="00C32E5D"/>
    <w:rsid w:val="00D44E7F"/>
    <w:rsid w:val="00D7225E"/>
    <w:rsid w:val="00E22184"/>
    <w:rsid w:val="00E77198"/>
    <w:rsid w:val="00E96FD1"/>
    <w:rsid w:val="00F1404C"/>
    <w:rsid w:val="00F51046"/>
    <w:rsid w:val="00FC3A66"/>
    <w:rsid w:val="00FE351C"/>
    <w:rsid w:val="00FE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315BB"/>
  <w15:chartTrackingRefBased/>
  <w15:docId w15:val="{DE20BC13-9A32-4000-8064-E4C2CCA12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B2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C3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7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6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1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65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Vecchietti Riccardo</dc:creator>
  <cp:keywords/>
  <dc:description/>
  <cp:lastModifiedBy>Vecchietti Riccardo</cp:lastModifiedBy>
  <cp:revision>33</cp:revision>
  <dcterms:created xsi:type="dcterms:W3CDTF">2021-09-09T12:03:00Z</dcterms:created>
  <dcterms:modified xsi:type="dcterms:W3CDTF">2021-10-04T11:52:00Z</dcterms:modified>
</cp:coreProperties>
</file>