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5DF" w:rsidRDefault="00AD1200" w:rsidP="00AD1200">
      <w:r>
        <w:rPr>
          <w:b/>
        </w:rPr>
        <w:t xml:space="preserve">EudraCT Number:        </w:t>
      </w:r>
      <w:r w:rsidRPr="00AD1200">
        <w:t>2009-015744-42</w:t>
      </w:r>
    </w:p>
    <w:p w:rsidR="00AD1200" w:rsidRDefault="00AD1200" w:rsidP="00AD1200">
      <w:r w:rsidRPr="00AD1200">
        <w:rPr>
          <w:b/>
        </w:rPr>
        <w:t>Full title of the trial</w:t>
      </w:r>
      <w:r w:rsidRPr="00AD1200">
        <w:rPr>
          <w:b/>
        </w:rPr>
        <w:t>:</w:t>
      </w:r>
      <w:r>
        <w:t xml:space="preserve">    </w:t>
      </w:r>
      <w:r>
        <w:t>Randomized open label study of oral versus intravenous antibiotic treatment for bone and joint infections requiring prolonged antibiotic treatment: Preliminary study in a single centre.</w:t>
      </w:r>
    </w:p>
    <w:p w:rsidR="00AD1200" w:rsidRDefault="00AD1200" w:rsidP="00AD1200">
      <w:hyperlink r:id="rId5" w:history="1">
        <w:r w:rsidRPr="00DF438E">
          <w:rPr>
            <w:rStyle w:val="Hyperlink"/>
          </w:rPr>
          <w:t>https://www.nejm.org/doi/full/10.1056/NEJMoa1710926</w:t>
        </w:r>
      </w:hyperlink>
    </w:p>
    <w:p w:rsidR="00AD1200" w:rsidRPr="00AD1200" w:rsidRDefault="00AD1200" w:rsidP="00AD1200">
      <w:bookmarkStart w:id="0" w:name="_GoBack"/>
      <w:bookmarkEnd w:id="0"/>
    </w:p>
    <w:sectPr w:rsidR="00AD1200" w:rsidRPr="00AD12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EC0"/>
    <w:rsid w:val="009635DF"/>
    <w:rsid w:val="00AD1200"/>
    <w:rsid w:val="00F3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120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12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3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nejm.org/doi/full/10.1056/NEJMoa171092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2019-06-05T09:08:00Z</dcterms:created>
  <dcterms:modified xsi:type="dcterms:W3CDTF">2019-06-05T09:09:00Z</dcterms:modified>
</cp:coreProperties>
</file>