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1315D84" w:rsidR="009261A5" w:rsidRDefault="009261A5" w:rsidP="00007FF2">
            <w:r>
              <w:t>DATE:</w:t>
            </w:r>
            <w:r w:rsidR="001A21BE">
              <w:t xml:space="preserve">02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62A2AC43" w:rsidR="00AC72DE" w:rsidRPr="004574C5" w:rsidRDefault="00D419C7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  </w:t>
            </w:r>
            <w:r w:rsidR="00EA1EF0" w:rsidRPr="00EA1EF0">
              <w:rPr>
                <w:color w:val="000000"/>
                <w:sz w:val="24"/>
              </w:rPr>
              <w:t xml:space="preserve">  </w:t>
            </w:r>
            <w:r w:rsidR="00565A79" w:rsidRPr="00565A79">
              <w:rPr>
                <w:color w:val="000000"/>
                <w:sz w:val="24"/>
              </w:rPr>
              <w:t>2009-016587-36</w:t>
            </w:r>
          </w:p>
        </w:tc>
        <w:tc>
          <w:tcPr>
            <w:tcW w:w="5131" w:type="dxa"/>
          </w:tcPr>
          <w:p w14:paraId="43FE3C27" w14:textId="7974159E" w:rsidR="00AC72DE" w:rsidRPr="004574C5" w:rsidRDefault="00565A79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65A79">
              <w:rPr>
                <w:color w:val="000000" w:themeColor="text1"/>
                <w:sz w:val="24"/>
              </w:rPr>
              <w:t>Artritis de cadera asociada a la EA. Eficacia y Seguridad del tratamiento precoz con Infliximab (Remicade®)</w:t>
            </w:r>
          </w:p>
        </w:tc>
        <w:tc>
          <w:tcPr>
            <w:tcW w:w="2880" w:type="dxa"/>
          </w:tcPr>
          <w:p w14:paraId="02ED7414" w14:textId="0AC59E83" w:rsidR="00AC72DE" w:rsidRPr="004574C5" w:rsidRDefault="00565A79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565A79">
              <w:rPr>
                <w:color w:val="000000" w:themeColor="text1"/>
                <w:sz w:val="24"/>
              </w:rPr>
              <w:t>Schering Plough, S.A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55CB4" w14:textId="77777777" w:rsidR="009E1AD0" w:rsidRDefault="009E1AD0" w:rsidP="009261A5">
      <w:r>
        <w:separator/>
      </w:r>
    </w:p>
  </w:endnote>
  <w:endnote w:type="continuationSeparator" w:id="0">
    <w:p w14:paraId="57A28806" w14:textId="77777777" w:rsidR="009E1AD0" w:rsidRDefault="009E1AD0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4CDD" w14:textId="77777777" w:rsidR="00565A79" w:rsidRDefault="00565A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3E17712F" w:rsidR="009261A5" w:rsidRDefault="00565A79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45DF67C" wp14:editId="496D6001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2282A" w14:textId="77777777" w:rsidR="00565A79" w:rsidRDefault="00565A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1DFE2" w14:textId="77777777" w:rsidR="009E1AD0" w:rsidRDefault="009E1AD0" w:rsidP="009261A5">
      <w:r>
        <w:separator/>
      </w:r>
    </w:p>
  </w:footnote>
  <w:footnote w:type="continuationSeparator" w:id="0">
    <w:p w14:paraId="6B4D8CB7" w14:textId="77777777" w:rsidR="009E1AD0" w:rsidRDefault="009E1AD0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9E1AD0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9E1AD0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9E1AD0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511D06"/>
    <w:rsid w:val="00554C7D"/>
    <w:rsid w:val="00565A79"/>
    <w:rsid w:val="006070F7"/>
    <w:rsid w:val="006535E0"/>
    <w:rsid w:val="0067679B"/>
    <w:rsid w:val="006A2C68"/>
    <w:rsid w:val="006B6365"/>
    <w:rsid w:val="006C4ABF"/>
    <w:rsid w:val="00762202"/>
    <w:rsid w:val="007B3869"/>
    <w:rsid w:val="00821417"/>
    <w:rsid w:val="00906A89"/>
    <w:rsid w:val="009261A5"/>
    <w:rsid w:val="009E1AD0"/>
    <w:rsid w:val="00A37036"/>
    <w:rsid w:val="00AC72DE"/>
    <w:rsid w:val="00B0134E"/>
    <w:rsid w:val="00BD2E9A"/>
    <w:rsid w:val="00C745AA"/>
    <w:rsid w:val="00CE165F"/>
    <w:rsid w:val="00CE3CBC"/>
    <w:rsid w:val="00D419C7"/>
    <w:rsid w:val="00D915C0"/>
    <w:rsid w:val="00DA531F"/>
    <w:rsid w:val="00E67C41"/>
    <w:rsid w:val="00EA1EF0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BFCE17-781E-471C-97DA-DA512F20278E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5A5D4BDD-C192-4CC3-B56A-40C2B521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11</cp:revision>
  <cp:lastPrinted>2019-01-28T16:04:00Z</cp:lastPrinted>
  <dcterms:created xsi:type="dcterms:W3CDTF">2019-04-08T14:20:00Z</dcterms:created>
  <dcterms:modified xsi:type="dcterms:W3CDTF">2019-05-02T19:47:00Z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