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430A" w:rsidRPr="00324502" w:rsidRDefault="0095430A" w:rsidP="0095430A">
      <w:pPr>
        <w:spacing w:line="480" w:lineRule="auto"/>
        <w:jc w:val="center"/>
        <w:outlineLvl w:val="0"/>
        <w:rPr>
          <w:b/>
        </w:rPr>
      </w:pPr>
      <w:bookmarkStart w:id="0" w:name="_GoBack"/>
      <w:bookmarkEnd w:id="0"/>
      <w:r w:rsidRPr="00324502">
        <w:rPr>
          <w:b/>
        </w:rPr>
        <w:t xml:space="preserve">The interaction of vasopressin and corticosteroids in septic shock: </w:t>
      </w:r>
    </w:p>
    <w:p w:rsidR="0095430A" w:rsidRPr="00324502" w:rsidRDefault="0095430A" w:rsidP="0095430A">
      <w:pPr>
        <w:spacing w:line="480" w:lineRule="auto"/>
        <w:jc w:val="center"/>
        <w:outlineLvl w:val="0"/>
        <w:rPr>
          <w:b/>
        </w:rPr>
      </w:pPr>
      <w:r w:rsidRPr="00324502">
        <w:rPr>
          <w:b/>
        </w:rPr>
        <w:t>a pilot randomized controlled trial</w:t>
      </w:r>
    </w:p>
    <w:p w:rsidR="0095430A" w:rsidRPr="00324502" w:rsidRDefault="0095430A" w:rsidP="0095430A">
      <w:pPr>
        <w:spacing w:line="480" w:lineRule="auto"/>
        <w:jc w:val="center"/>
        <w:rPr>
          <w:b/>
        </w:rPr>
      </w:pPr>
    </w:p>
    <w:p w:rsidR="0095430A" w:rsidRPr="00324502" w:rsidRDefault="0095430A" w:rsidP="0095430A">
      <w:pPr>
        <w:spacing w:line="480" w:lineRule="auto"/>
      </w:pPr>
      <w:r w:rsidRPr="00324502">
        <w:rPr>
          <w:b/>
        </w:rPr>
        <w:t xml:space="preserve">Authors: </w:t>
      </w:r>
      <w:r w:rsidRPr="00324502">
        <w:t>Anthony C Gordon MD FRCA FFICM</w:t>
      </w:r>
      <w:r w:rsidRPr="00324502">
        <w:rPr>
          <w:vertAlign w:val="superscript"/>
        </w:rPr>
        <w:t>1-2</w:t>
      </w:r>
      <w:r w:rsidRPr="00324502">
        <w:t>, Alexina J Mason PhD</w:t>
      </w:r>
      <w:r w:rsidRPr="00324502">
        <w:rPr>
          <w:vertAlign w:val="superscript"/>
        </w:rPr>
        <w:t>3</w:t>
      </w:r>
      <w:r w:rsidRPr="00324502">
        <w:t>, Gavin D Perkins MD FRCP FFICM</w:t>
      </w:r>
      <w:r w:rsidRPr="00324502">
        <w:rPr>
          <w:vertAlign w:val="superscript"/>
        </w:rPr>
        <w:t>4-5</w:t>
      </w:r>
      <w:r w:rsidRPr="00324502">
        <w:t>, Martin Stotz MD AFICM</w:t>
      </w:r>
      <w:r w:rsidRPr="00324502">
        <w:rPr>
          <w:vertAlign w:val="superscript"/>
        </w:rPr>
        <w:t>2</w:t>
      </w:r>
      <w:r w:rsidRPr="00324502">
        <w:t>, Marius Terblanche MSc FRCA FFICM</w:t>
      </w:r>
      <w:r w:rsidRPr="00324502">
        <w:rPr>
          <w:vertAlign w:val="superscript"/>
        </w:rPr>
        <w:t>6-7</w:t>
      </w:r>
      <w:r w:rsidRPr="00324502">
        <w:t>, Deborah Ashby PhD FMedSci</w:t>
      </w:r>
      <w:r w:rsidRPr="00324502">
        <w:rPr>
          <w:vertAlign w:val="superscript"/>
        </w:rPr>
        <w:t>3</w:t>
      </w:r>
      <w:r w:rsidRPr="00324502">
        <w:t>, Stephen J Brett MD FRCA FFICM</w:t>
      </w:r>
      <w:r w:rsidRPr="00324502">
        <w:rPr>
          <w:vertAlign w:val="superscript"/>
        </w:rPr>
        <w:t>2</w:t>
      </w:r>
    </w:p>
    <w:p w:rsidR="0095430A" w:rsidRPr="00324502" w:rsidRDefault="0095430A" w:rsidP="0095430A">
      <w:pPr>
        <w:spacing w:line="480" w:lineRule="auto"/>
      </w:pPr>
    </w:p>
    <w:p w:rsidR="0095430A" w:rsidRPr="00324502" w:rsidRDefault="0095430A" w:rsidP="0095430A">
      <w:pPr>
        <w:spacing w:line="480" w:lineRule="auto"/>
        <w:outlineLvl w:val="0"/>
        <w:rPr>
          <w:b/>
        </w:rPr>
      </w:pPr>
      <w:r w:rsidRPr="00324502">
        <w:rPr>
          <w:b/>
        </w:rPr>
        <w:t>Institutions:</w:t>
      </w:r>
    </w:p>
    <w:p w:rsidR="0095430A" w:rsidRPr="00324502" w:rsidRDefault="0095430A" w:rsidP="0095430A">
      <w:pPr>
        <w:numPr>
          <w:ilvl w:val="0"/>
          <w:numId w:val="1"/>
        </w:numPr>
        <w:spacing w:line="480" w:lineRule="auto"/>
        <w:ind w:left="426"/>
        <w:contextualSpacing/>
      </w:pPr>
      <w:r w:rsidRPr="00324502">
        <w:t>Section of Anaesthetics, Pain Medicine and Intensive Care, Faculty of Medicine, Imperial College London, UK.</w:t>
      </w:r>
    </w:p>
    <w:p w:rsidR="0095430A" w:rsidRPr="00324502" w:rsidRDefault="0095430A" w:rsidP="0095430A">
      <w:pPr>
        <w:numPr>
          <w:ilvl w:val="0"/>
          <w:numId w:val="1"/>
        </w:numPr>
        <w:spacing w:line="480" w:lineRule="auto"/>
        <w:ind w:left="426"/>
        <w:contextualSpacing/>
      </w:pPr>
      <w:r w:rsidRPr="00324502">
        <w:t>Centre for Perioperative Medicine and Critical Care Research, Imperial College Healthcare NHS Trust, London, UK</w:t>
      </w:r>
    </w:p>
    <w:p w:rsidR="0095430A" w:rsidRPr="00324502" w:rsidRDefault="0095430A" w:rsidP="0095430A">
      <w:pPr>
        <w:numPr>
          <w:ilvl w:val="0"/>
          <w:numId w:val="1"/>
        </w:numPr>
        <w:spacing w:line="480" w:lineRule="auto"/>
        <w:ind w:left="426"/>
        <w:contextualSpacing/>
      </w:pPr>
      <w:r w:rsidRPr="00324502">
        <w:t>Imperial Clinical Trials Unit, School of Public Health, Faculty of Medicine, Imperial College London, UK.</w:t>
      </w:r>
    </w:p>
    <w:p w:rsidR="0095430A" w:rsidRPr="00324502" w:rsidRDefault="0095430A" w:rsidP="0095430A">
      <w:pPr>
        <w:pStyle w:val="ListParagraph"/>
        <w:numPr>
          <w:ilvl w:val="0"/>
          <w:numId w:val="1"/>
        </w:numPr>
        <w:spacing w:after="0" w:line="480" w:lineRule="auto"/>
        <w:ind w:left="426" w:hanging="357"/>
        <w:rPr>
          <w:sz w:val="24"/>
          <w:szCs w:val="24"/>
        </w:rPr>
      </w:pPr>
      <w:r w:rsidRPr="00324502">
        <w:rPr>
          <w:sz w:val="24"/>
          <w:szCs w:val="24"/>
        </w:rPr>
        <w:t>Warwick Clinical Trials Unit, University of Warwick, Coventry, UK</w:t>
      </w:r>
    </w:p>
    <w:p w:rsidR="0095430A" w:rsidRPr="00324502" w:rsidRDefault="0095430A" w:rsidP="0095430A">
      <w:pPr>
        <w:pStyle w:val="ListParagraph"/>
        <w:numPr>
          <w:ilvl w:val="0"/>
          <w:numId w:val="1"/>
        </w:numPr>
        <w:spacing w:after="0" w:line="480" w:lineRule="auto"/>
        <w:ind w:left="426" w:hanging="357"/>
        <w:rPr>
          <w:rFonts w:cs="Times New Roman"/>
          <w:sz w:val="24"/>
          <w:szCs w:val="24"/>
        </w:rPr>
      </w:pPr>
      <w:r w:rsidRPr="00324502">
        <w:rPr>
          <w:rFonts w:cs="Times New Roman"/>
          <w:sz w:val="24"/>
          <w:szCs w:val="24"/>
        </w:rPr>
        <w:t>Heart of England NHS Foundation Trust, Birmingham, UK</w:t>
      </w:r>
    </w:p>
    <w:p w:rsidR="0095430A" w:rsidRPr="00324502" w:rsidRDefault="0095430A" w:rsidP="0095430A">
      <w:pPr>
        <w:numPr>
          <w:ilvl w:val="0"/>
          <w:numId w:val="1"/>
        </w:numPr>
        <w:spacing w:line="480" w:lineRule="auto"/>
        <w:ind w:left="426" w:hanging="357"/>
        <w:contextualSpacing/>
      </w:pPr>
      <w:r w:rsidRPr="00324502">
        <w:t>Division of Asthma, Allergy &amp; Lung Biology, King’s College London, UK</w:t>
      </w:r>
    </w:p>
    <w:p w:rsidR="0095430A" w:rsidRPr="00324502" w:rsidRDefault="0095430A" w:rsidP="0095430A">
      <w:pPr>
        <w:numPr>
          <w:ilvl w:val="0"/>
          <w:numId w:val="1"/>
        </w:numPr>
        <w:spacing w:line="480" w:lineRule="auto"/>
        <w:ind w:left="426" w:hanging="357"/>
        <w:contextualSpacing/>
        <w:rPr>
          <w:rFonts w:cs="Times New Roman"/>
        </w:rPr>
      </w:pPr>
      <w:r w:rsidRPr="00324502">
        <w:rPr>
          <w:rFonts w:cs="Times New Roman"/>
        </w:rPr>
        <w:t xml:space="preserve">Critical Care Medicine, Guys &amp; St Thomas’ NHS Foundation Trust, London, </w:t>
      </w:r>
      <w:r w:rsidRPr="00324502">
        <w:rPr>
          <w:rFonts w:cs="Times New Roman"/>
          <w:lang w:eastAsia="en-GB"/>
        </w:rPr>
        <w:t>UK</w:t>
      </w:r>
    </w:p>
    <w:p w:rsidR="0095430A" w:rsidRPr="00324502" w:rsidRDefault="0095430A" w:rsidP="0095430A">
      <w:pPr>
        <w:spacing w:line="480" w:lineRule="auto"/>
      </w:pPr>
    </w:p>
    <w:p w:rsidR="0095430A" w:rsidRPr="00324502" w:rsidRDefault="0095430A" w:rsidP="0095430A">
      <w:pPr>
        <w:spacing w:line="480" w:lineRule="auto"/>
        <w:outlineLvl w:val="0"/>
        <w:rPr>
          <w:b/>
        </w:rPr>
      </w:pPr>
      <w:r w:rsidRPr="00324502">
        <w:rPr>
          <w:b/>
        </w:rPr>
        <w:t>Corresponding author:</w:t>
      </w:r>
    </w:p>
    <w:p w:rsidR="0095430A" w:rsidRPr="00324502" w:rsidRDefault="0095430A" w:rsidP="0095430A">
      <w:pPr>
        <w:spacing w:line="480" w:lineRule="auto"/>
        <w:outlineLvl w:val="0"/>
      </w:pPr>
      <w:r w:rsidRPr="00324502">
        <w:t>Dr Anthony Gordon</w:t>
      </w:r>
    </w:p>
    <w:p w:rsidR="0095430A" w:rsidRPr="00324502" w:rsidRDefault="0095430A" w:rsidP="0095430A">
      <w:pPr>
        <w:widowControl w:val="0"/>
        <w:autoSpaceDE w:val="0"/>
        <w:autoSpaceDN w:val="0"/>
        <w:adjustRightInd w:val="0"/>
        <w:spacing w:line="480" w:lineRule="auto"/>
      </w:pPr>
      <w:r w:rsidRPr="00324502">
        <w:t>Clinical Senior Lecturer &amp; Consultant, Critical Care Medicine</w:t>
      </w:r>
    </w:p>
    <w:p w:rsidR="0095430A" w:rsidRPr="00324502" w:rsidRDefault="0095430A" w:rsidP="0095430A">
      <w:pPr>
        <w:widowControl w:val="0"/>
        <w:autoSpaceDE w:val="0"/>
        <w:autoSpaceDN w:val="0"/>
        <w:adjustRightInd w:val="0"/>
        <w:spacing w:line="480" w:lineRule="auto"/>
      </w:pPr>
      <w:r w:rsidRPr="00324502">
        <w:t>ICU, Imperial College / Charing Cross Hospital</w:t>
      </w:r>
    </w:p>
    <w:p w:rsidR="0095430A" w:rsidRPr="00324502" w:rsidRDefault="0095430A" w:rsidP="0095430A">
      <w:pPr>
        <w:widowControl w:val="0"/>
        <w:autoSpaceDE w:val="0"/>
        <w:autoSpaceDN w:val="0"/>
        <w:adjustRightInd w:val="0"/>
        <w:spacing w:line="480" w:lineRule="auto"/>
      </w:pPr>
      <w:r w:rsidRPr="00324502">
        <w:t>Fulham Palace Road</w:t>
      </w:r>
    </w:p>
    <w:p w:rsidR="0095430A" w:rsidRPr="00324502" w:rsidRDefault="0095430A" w:rsidP="0095430A">
      <w:pPr>
        <w:widowControl w:val="0"/>
        <w:autoSpaceDE w:val="0"/>
        <w:autoSpaceDN w:val="0"/>
        <w:adjustRightInd w:val="0"/>
        <w:spacing w:line="480" w:lineRule="auto"/>
      </w:pPr>
      <w:r w:rsidRPr="00324502">
        <w:lastRenderedPageBreak/>
        <w:t>London W6 8RF, UK</w:t>
      </w:r>
    </w:p>
    <w:p w:rsidR="0095430A" w:rsidRPr="00324502" w:rsidRDefault="0095430A" w:rsidP="0095430A">
      <w:pPr>
        <w:widowControl w:val="0"/>
        <w:autoSpaceDE w:val="0"/>
        <w:autoSpaceDN w:val="0"/>
        <w:adjustRightInd w:val="0"/>
        <w:spacing w:line="480" w:lineRule="auto"/>
      </w:pPr>
      <w:r w:rsidRPr="00324502">
        <w:t>Tel: +44 20 3313 0657</w:t>
      </w:r>
    </w:p>
    <w:p w:rsidR="0095430A" w:rsidRPr="00324502" w:rsidRDefault="0095430A" w:rsidP="0095430A">
      <w:pPr>
        <w:spacing w:line="480" w:lineRule="auto"/>
      </w:pPr>
      <w:r w:rsidRPr="00324502">
        <w:t>Fax: +44 20 3311 1975</w:t>
      </w:r>
    </w:p>
    <w:p w:rsidR="0095430A" w:rsidRPr="00324502" w:rsidRDefault="0095430A" w:rsidP="0095430A">
      <w:pPr>
        <w:spacing w:line="480" w:lineRule="auto"/>
        <w:outlineLvl w:val="0"/>
      </w:pPr>
      <w:r w:rsidRPr="00324502">
        <w:t xml:space="preserve">Email: </w:t>
      </w:r>
      <w:hyperlink r:id="rId7" w:history="1">
        <w:r w:rsidRPr="00324502">
          <w:rPr>
            <w:rStyle w:val="Hyperlink"/>
            <w:color w:val="auto"/>
          </w:rPr>
          <w:t>anthony.gordon@imperial.ac.uk</w:t>
        </w:r>
      </w:hyperlink>
    </w:p>
    <w:p w:rsidR="0095430A" w:rsidRPr="00324502" w:rsidRDefault="0095430A" w:rsidP="0095430A">
      <w:pPr>
        <w:spacing w:line="480" w:lineRule="auto"/>
      </w:pPr>
    </w:p>
    <w:p w:rsidR="0095430A" w:rsidRPr="00324502" w:rsidRDefault="0095430A" w:rsidP="0095430A">
      <w:pPr>
        <w:spacing w:line="480" w:lineRule="auto"/>
      </w:pPr>
    </w:p>
    <w:p w:rsidR="0095430A" w:rsidRPr="00324502" w:rsidRDefault="0095430A" w:rsidP="0095430A">
      <w:pPr>
        <w:spacing w:line="480" w:lineRule="auto"/>
        <w:jc w:val="both"/>
        <w:rPr>
          <w:rFonts w:cs="Times New Roman"/>
        </w:rPr>
      </w:pPr>
      <w:r w:rsidRPr="00324502">
        <w:rPr>
          <w:b/>
        </w:rPr>
        <w:t>Conflicts of Interest and Source of Funding:</w:t>
      </w:r>
      <w:r w:rsidRPr="00324502">
        <w:t xml:space="preserve"> </w:t>
      </w:r>
      <w:r w:rsidRPr="00324502">
        <w:rPr>
          <w:rFonts w:cs="Times New Roman"/>
        </w:rPr>
        <w:t>The trial was funded by the UK Intensive Care Foundation. Dr Gordon is funded by a National Institute for Health Research (NIHR) Clinician Scientist Fellowship and has an NIHR trial grant to further investigate vasopressin. Dr Gordon is named as an inventor on a University of British Columbia patent application related to vasopressin and has stock options from Sirius Genomics that has patents related to the genetics of vasopressin. Prof Ashby is a NIHR Senior Investigator. Dr Brett is Chair of the Intensive Care Foundation. For the remaining authors no conflicts of interest were declared.</w:t>
      </w:r>
    </w:p>
    <w:p w:rsidR="0095430A" w:rsidRPr="00324502" w:rsidRDefault="0095430A" w:rsidP="0095430A">
      <w:pPr>
        <w:spacing w:line="480" w:lineRule="auto"/>
        <w:jc w:val="both"/>
        <w:rPr>
          <w:rFonts w:cs="Times New Roman"/>
          <w:bCs/>
        </w:rPr>
      </w:pPr>
      <w:r w:rsidRPr="00324502">
        <w:rPr>
          <w:rFonts w:cs="Times New Roman"/>
          <w:bCs/>
        </w:rPr>
        <w:t>The research was supported by the NIHR Comprehensive Biomedical Research Centres based at Imperial College Healthcare NHS Trust and Imperial College London, and Guys and St Thomas’ NHS Foundation Trust and Kings College London. This paper presents independent research part-funded by the NIHR. The views expressed are those of the authors and not necessarily those of the NHS, the NIHR or the Department of Health.</w:t>
      </w:r>
    </w:p>
    <w:p w:rsidR="0095430A" w:rsidRPr="00324502" w:rsidRDefault="0095430A" w:rsidP="0095430A">
      <w:pPr>
        <w:spacing w:line="480" w:lineRule="auto"/>
        <w:jc w:val="both"/>
        <w:rPr>
          <w:rFonts w:cs="Times New Roman"/>
          <w:bCs/>
        </w:rPr>
      </w:pPr>
    </w:p>
    <w:p w:rsidR="0095430A" w:rsidRPr="00324502" w:rsidRDefault="0095430A" w:rsidP="00A81D6C">
      <w:pPr>
        <w:spacing w:line="480" w:lineRule="auto"/>
        <w:jc w:val="both"/>
      </w:pPr>
      <w:r w:rsidRPr="00324502">
        <w:rPr>
          <w:b/>
        </w:rPr>
        <w:t>KEY WORDS:</w:t>
      </w:r>
      <w:r w:rsidRPr="00324502">
        <w:t xml:space="preserve"> Vasopressins; </w:t>
      </w:r>
      <w:r w:rsidRPr="00324502">
        <w:rPr>
          <w:rFonts w:eastAsia="Times New Roman" w:cs="Times New Roman"/>
        </w:rPr>
        <w:t>Adrenal Cortex Hormones</w:t>
      </w:r>
      <w:r w:rsidRPr="00324502">
        <w:t>; Sepsis; Intensive Care; Multiple Organ Failure; Drug Interactions</w:t>
      </w:r>
    </w:p>
    <w:p w:rsidR="0095430A" w:rsidRPr="00324502" w:rsidRDefault="0095430A">
      <w:pPr>
        <w:rPr>
          <w:b/>
        </w:rPr>
      </w:pPr>
      <w:r w:rsidRPr="00324502">
        <w:rPr>
          <w:b/>
        </w:rPr>
        <w:br w:type="page"/>
      </w:r>
    </w:p>
    <w:p w:rsidR="0095430A" w:rsidRPr="00324502" w:rsidRDefault="0095430A" w:rsidP="0095430A">
      <w:pPr>
        <w:spacing w:line="480" w:lineRule="auto"/>
        <w:jc w:val="both"/>
        <w:outlineLvl w:val="0"/>
        <w:rPr>
          <w:b/>
        </w:rPr>
      </w:pPr>
      <w:r w:rsidRPr="00324502">
        <w:rPr>
          <w:b/>
        </w:rPr>
        <w:lastRenderedPageBreak/>
        <w:t xml:space="preserve">Abstract. </w:t>
      </w:r>
    </w:p>
    <w:p w:rsidR="0095430A" w:rsidRPr="00324502" w:rsidRDefault="0095430A" w:rsidP="0095430A">
      <w:pPr>
        <w:spacing w:line="480" w:lineRule="auto"/>
        <w:jc w:val="both"/>
        <w:rPr>
          <w:rFonts w:eastAsia="Times New Roman" w:cs="Times New Roman"/>
        </w:rPr>
      </w:pPr>
      <w:r w:rsidRPr="00324502">
        <w:rPr>
          <w:rFonts w:eastAsia="Times New Roman" w:cs="Times New Roman"/>
          <w:b/>
          <w:i/>
        </w:rPr>
        <w:t>Objectives:</w:t>
      </w:r>
      <w:r w:rsidRPr="00324502">
        <w:rPr>
          <w:rFonts w:eastAsia="Times New Roman" w:cs="Times New Roman"/>
        </w:rPr>
        <w:t xml:space="preserve">  </w:t>
      </w:r>
      <w:r w:rsidRPr="00324502">
        <w:t>Vasopressin and corticosteroids are both commonly used adjunctive therapies in septic shock. Retrospective analyses have suggested that there may be an interaction between these drugs, with higher circulating vasopressin levels and improved outcomes in patients treated with both vasopressin and corticosteroids.</w:t>
      </w:r>
    </w:p>
    <w:p w:rsidR="0095430A" w:rsidRPr="00324502" w:rsidRDefault="0095430A" w:rsidP="0095430A">
      <w:pPr>
        <w:spacing w:line="480" w:lineRule="auto"/>
        <w:jc w:val="both"/>
        <w:rPr>
          <w:rFonts w:eastAsia="Times New Roman" w:cs="Times New Roman"/>
        </w:rPr>
      </w:pPr>
      <w:r w:rsidRPr="00324502">
        <w:rPr>
          <w:rFonts w:eastAsia="Times New Roman" w:cs="Times New Roman"/>
        </w:rPr>
        <w:t>We aimed to test for an interaction between vasopressin and corticosteroids in septic shock.</w:t>
      </w:r>
    </w:p>
    <w:p w:rsidR="0095430A" w:rsidRPr="00324502" w:rsidRDefault="0095430A" w:rsidP="0095430A">
      <w:pPr>
        <w:spacing w:line="480" w:lineRule="auto"/>
        <w:jc w:val="both"/>
        <w:rPr>
          <w:rFonts w:eastAsia="Times New Roman" w:cs="Times New Roman"/>
        </w:rPr>
      </w:pPr>
      <w:r w:rsidRPr="00324502">
        <w:rPr>
          <w:rFonts w:eastAsia="Times New Roman" w:cs="Times New Roman"/>
          <w:b/>
          <w:i/>
        </w:rPr>
        <w:t>Design:</w:t>
      </w:r>
      <w:r w:rsidRPr="00324502">
        <w:rPr>
          <w:rFonts w:eastAsia="Times New Roman" w:cs="Times New Roman"/>
        </w:rPr>
        <w:t xml:space="preserve"> Prospective open-label randomized controlled pilot trial.</w:t>
      </w:r>
    </w:p>
    <w:p w:rsidR="0095430A" w:rsidRPr="00324502" w:rsidRDefault="0095430A" w:rsidP="0095430A">
      <w:pPr>
        <w:spacing w:line="480" w:lineRule="auto"/>
        <w:jc w:val="both"/>
        <w:rPr>
          <w:rFonts w:eastAsia="Times New Roman" w:cs="Times New Roman"/>
        </w:rPr>
      </w:pPr>
      <w:r w:rsidRPr="00324502">
        <w:rPr>
          <w:rFonts w:eastAsia="Times New Roman" w:cs="Times New Roman"/>
          <w:b/>
          <w:i/>
        </w:rPr>
        <w:t>Setting:</w:t>
      </w:r>
      <w:r w:rsidRPr="00324502">
        <w:rPr>
          <w:rFonts w:eastAsia="Times New Roman" w:cs="Times New Roman"/>
        </w:rPr>
        <w:t xml:space="preserve"> Four adult intensive care units in London teaching hospitals.</w:t>
      </w:r>
    </w:p>
    <w:p w:rsidR="0095430A" w:rsidRPr="00324502" w:rsidRDefault="0095430A" w:rsidP="0095430A">
      <w:pPr>
        <w:spacing w:line="480" w:lineRule="auto"/>
        <w:jc w:val="both"/>
        <w:outlineLvl w:val="0"/>
        <w:rPr>
          <w:rFonts w:eastAsia="Times New Roman" w:cs="Times New Roman"/>
        </w:rPr>
      </w:pPr>
      <w:r w:rsidRPr="00324502">
        <w:rPr>
          <w:rFonts w:eastAsia="Times New Roman" w:cs="Times New Roman"/>
          <w:b/>
          <w:i/>
        </w:rPr>
        <w:t>Patients:</w:t>
      </w:r>
      <w:r w:rsidRPr="00324502">
        <w:rPr>
          <w:rFonts w:eastAsia="Times New Roman" w:cs="Times New Roman"/>
        </w:rPr>
        <w:t xml:space="preserve"> Sixty-one adult patients who had septic shock</w:t>
      </w:r>
    </w:p>
    <w:p w:rsidR="0095430A" w:rsidRPr="00324502" w:rsidRDefault="0095430A" w:rsidP="0095430A">
      <w:pPr>
        <w:spacing w:line="480" w:lineRule="auto"/>
        <w:jc w:val="both"/>
        <w:rPr>
          <w:rFonts w:eastAsia="Times New Roman" w:cs="Times New Roman"/>
        </w:rPr>
      </w:pPr>
      <w:r w:rsidRPr="00324502">
        <w:rPr>
          <w:rFonts w:eastAsia="Times New Roman" w:cs="Times New Roman"/>
          <w:b/>
          <w:i/>
        </w:rPr>
        <w:t>Interventions:</w:t>
      </w:r>
      <w:r w:rsidRPr="00324502">
        <w:rPr>
          <w:rFonts w:eastAsia="Times New Roman" w:cs="Times New Roman"/>
        </w:rPr>
        <w:t xml:space="preserve"> Initial vasopressin intravenous infusion titrated up to 0.06units/minute and then intravenous hydrocortisone (50mg 6-hourly) or placebo. Plasma vasopressin levels were measured at 6-12 and 24-36 hours after hydrocortisone/placebo administration.</w:t>
      </w:r>
    </w:p>
    <w:p w:rsidR="0095430A" w:rsidRPr="00324502" w:rsidRDefault="0095430A" w:rsidP="0095430A">
      <w:pPr>
        <w:spacing w:line="480" w:lineRule="auto"/>
        <w:jc w:val="both"/>
        <w:rPr>
          <w:rFonts w:eastAsia="Times New Roman" w:cs="Times New Roman"/>
        </w:rPr>
      </w:pPr>
      <w:r w:rsidRPr="00324502">
        <w:rPr>
          <w:rFonts w:eastAsia="Times New Roman" w:cs="Times New Roman"/>
          <w:b/>
          <w:i/>
        </w:rPr>
        <w:t xml:space="preserve">Measurements and Main Results: </w:t>
      </w:r>
      <w:r w:rsidRPr="00324502">
        <w:rPr>
          <w:rFonts w:eastAsia="Times New Roman" w:cs="Times New Roman"/>
        </w:rPr>
        <w:t xml:space="preserve">Thirty-one patients were allocated to </w:t>
      </w:r>
      <w:r w:rsidRPr="00324502">
        <w:rPr>
          <w:rFonts w:cs="Arial"/>
        </w:rPr>
        <w:t>vasopressin + hydrocortisone and 30 patients to vasopressin + placebo. The hydrocortisone group required a shorter duration of vasopressin therapy (3.1 days, 95%CI 1.1-5.1, shorter in hydrocortisone group) and required a lower total dose of vasopressin (ratio 0.47, 95%CI 0.32-0.71) compared to the placebo group. Plasma vasopressin levels were not higher in the hydrocortisone group compared to the placebo group (</w:t>
      </w:r>
      <w:r w:rsidRPr="00324502">
        <w:t>64pmol/l difference at 6-12 hour timepoint, 95%CI -32 to 160pmol/l)</w:t>
      </w:r>
      <w:r w:rsidRPr="00324502">
        <w:rPr>
          <w:rFonts w:cs="Arial"/>
        </w:rPr>
        <w:t xml:space="preserve">. Early vasopressin use was well tolerated with only one serious adverse event possibly related to study drug administration </w:t>
      </w:r>
      <w:r w:rsidRPr="00324502">
        <w:rPr>
          <w:rFonts w:cs="Arial"/>
        </w:rPr>
        <w:lastRenderedPageBreak/>
        <w:t xml:space="preserve">reported. </w:t>
      </w:r>
      <w:r w:rsidRPr="00324502">
        <w:t xml:space="preserve">There were no differences in mortality rates </w:t>
      </w:r>
      <w:r w:rsidRPr="00324502">
        <w:rPr>
          <w:rFonts w:cs="Arial"/>
        </w:rPr>
        <w:t>(23% 28-day mortality in both groups)</w:t>
      </w:r>
      <w:r w:rsidRPr="00324502">
        <w:t xml:space="preserve"> or organ failure assessments between the two treatment groups.</w:t>
      </w:r>
    </w:p>
    <w:p w:rsidR="0095430A" w:rsidRPr="00324502" w:rsidRDefault="0095430A" w:rsidP="0095430A">
      <w:pPr>
        <w:spacing w:line="480" w:lineRule="auto"/>
        <w:jc w:val="both"/>
        <w:rPr>
          <w:rFonts w:eastAsia="Times New Roman" w:cs="Times New Roman"/>
        </w:rPr>
      </w:pPr>
      <w:r w:rsidRPr="00324502">
        <w:rPr>
          <w:rFonts w:eastAsia="Times New Roman" w:cs="Times New Roman"/>
          <w:b/>
          <w:i/>
        </w:rPr>
        <w:t xml:space="preserve">Conclusions: </w:t>
      </w:r>
      <w:r w:rsidRPr="00324502">
        <w:rPr>
          <w:rFonts w:eastAsia="Times New Roman" w:cs="Times New Roman"/>
        </w:rPr>
        <w:t>Hydrocortisone spared vasopressin requirements, reduced duration and reduced dose, when used together in the treatment of septic shock but it did not alter plasma vasopressin levels. Further trials are needed to assess the clinical effectiveness of vasopressin as the initial vasopressor therapy with or without corticosteroids. ISRCTN66727957</w:t>
      </w:r>
    </w:p>
    <w:p w:rsidR="0095430A" w:rsidRPr="00324502" w:rsidRDefault="0095430A" w:rsidP="0095430A">
      <w:pPr>
        <w:spacing w:line="480" w:lineRule="auto"/>
        <w:jc w:val="both"/>
        <w:rPr>
          <w:rFonts w:eastAsia="Times New Roman" w:cs="Times New Roman"/>
        </w:rPr>
      </w:pPr>
    </w:p>
    <w:p w:rsidR="0095430A" w:rsidRPr="00324502" w:rsidRDefault="0095430A" w:rsidP="0095430A">
      <w:pPr>
        <w:spacing w:line="480" w:lineRule="auto"/>
        <w:jc w:val="both"/>
        <w:outlineLvl w:val="0"/>
        <w:rPr>
          <w:rFonts w:eastAsia="Times New Roman" w:cs="Times New Roman"/>
        </w:rPr>
      </w:pPr>
      <w:r w:rsidRPr="00324502">
        <w:rPr>
          <w:rFonts w:eastAsia="Times New Roman" w:cs="Times New Roman"/>
        </w:rPr>
        <w:t xml:space="preserve">Abstract word count: 279 </w:t>
      </w:r>
    </w:p>
    <w:p w:rsidR="0095430A" w:rsidRPr="00324502" w:rsidRDefault="0095430A" w:rsidP="0095430A">
      <w:pPr>
        <w:spacing w:line="480" w:lineRule="auto"/>
        <w:jc w:val="both"/>
        <w:rPr>
          <w:rFonts w:eastAsia="Times New Roman" w:cs="Times New Roman"/>
        </w:rPr>
      </w:pPr>
    </w:p>
    <w:p w:rsidR="0095430A" w:rsidRPr="00324502" w:rsidRDefault="0095430A" w:rsidP="0095430A">
      <w:pPr>
        <w:spacing w:line="480" w:lineRule="auto"/>
        <w:jc w:val="both"/>
        <w:rPr>
          <w:rFonts w:eastAsia="Times New Roman" w:cs="Times New Roman"/>
        </w:rPr>
      </w:pPr>
    </w:p>
    <w:p w:rsidR="0095430A" w:rsidRPr="00324502" w:rsidRDefault="0095430A">
      <w:pPr>
        <w:rPr>
          <w:b/>
        </w:rPr>
      </w:pPr>
      <w:r w:rsidRPr="00324502">
        <w:rPr>
          <w:b/>
        </w:rPr>
        <w:br w:type="page"/>
      </w:r>
    </w:p>
    <w:p w:rsidR="0095430A" w:rsidRPr="00324502" w:rsidRDefault="0095430A" w:rsidP="0095430A">
      <w:pPr>
        <w:spacing w:line="480" w:lineRule="auto"/>
        <w:outlineLvl w:val="0"/>
        <w:rPr>
          <w:b/>
        </w:rPr>
      </w:pPr>
      <w:r w:rsidRPr="00324502">
        <w:rPr>
          <w:b/>
        </w:rPr>
        <w:lastRenderedPageBreak/>
        <w:t>Introduction:</w:t>
      </w:r>
    </w:p>
    <w:p w:rsidR="0095430A" w:rsidRPr="00324502" w:rsidRDefault="0095430A" w:rsidP="0095430A">
      <w:pPr>
        <w:spacing w:line="480" w:lineRule="auto"/>
        <w:ind w:firstLine="720"/>
        <w:jc w:val="both"/>
      </w:pPr>
      <w:r w:rsidRPr="00324502">
        <w:t xml:space="preserve">Catecholamines remain the primary vasopressors used to treat hypotension during septic shock after intravenous fluid resuscitation </w:t>
      </w:r>
      <w:r w:rsidRPr="00324502">
        <w:rPr>
          <w:noProof/>
        </w:rPr>
        <w:t>(1)</w:t>
      </w:r>
      <w:r w:rsidRPr="00324502">
        <w:t xml:space="preserve">. Vasopressin has been proposed as an adjunctive therapy in septic shock and has been shown to increase blood pressure and reduce catecholamine requirements </w:t>
      </w:r>
      <w:r w:rsidRPr="00324502">
        <w:rPr>
          <w:noProof/>
        </w:rPr>
        <w:t>(2, 3)</w:t>
      </w:r>
      <w:r w:rsidRPr="00324502">
        <w:t xml:space="preserve">. Despite some small studies suggesting a beneficial physiological effect on organ function, in particular renal function </w:t>
      </w:r>
      <w:r w:rsidRPr="00324502">
        <w:rPr>
          <w:noProof/>
        </w:rPr>
        <w:t>(4, 5)</w:t>
      </w:r>
      <w:r w:rsidRPr="00324502">
        <w:t xml:space="preserve">, a large </w:t>
      </w:r>
      <w:r w:rsidR="00A81D6C" w:rsidRPr="00324502">
        <w:t>randomized controlled trial of</w:t>
      </w:r>
      <w:r w:rsidRPr="00324502">
        <w:t xml:space="preserve"> vasopressin versus norepinephrine (VASST) did not provide evidence of a difference in survival in the whole septic shock population (35.4% and 39.3% 28-day mortality respectively; </w:t>
      </w:r>
      <w:r w:rsidRPr="00324502">
        <w:rPr>
          <w:rFonts w:cs="Arial"/>
        </w:rPr>
        <w:t>difference -3.9%, 95%CI -10.7 to 2.9</w:t>
      </w:r>
      <w:r w:rsidRPr="00324502">
        <w:t xml:space="preserve">) </w:t>
      </w:r>
      <w:r w:rsidRPr="00324502">
        <w:rPr>
          <w:noProof/>
        </w:rPr>
        <w:t>(6)</w:t>
      </w:r>
      <w:r w:rsidRPr="00324502">
        <w:t>.</w:t>
      </w:r>
    </w:p>
    <w:p w:rsidR="0095430A" w:rsidRPr="00324502" w:rsidRDefault="0095430A" w:rsidP="0095430A">
      <w:pPr>
        <w:spacing w:line="480" w:lineRule="auto"/>
        <w:ind w:firstLine="720"/>
        <w:jc w:val="both"/>
      </w:pPr>
      <w:r w:rsidRPr="00324502">
        <w:t xml:space="preserve">However, there were some interesting subgroup results from this trial. Firstly, in the </w:t>
      </w:r>
      <w:r w:rsidRPr="00324502">
        <w:rPr>
          <w:i/>
        </w:rPr>
        <w:t>a priori</w:t>
      </w:r>
      <w:r w:rsidRPr="00324502">
        <w:t xml:space="preserve"> defined stratum of less severe shock (defined as patients requiring &lt;15µg/min of norepinephrine at baseline), there was a reduced mortality in the vasopressin group compared to the norepinephrine group (26.5% v 35.7% 28-day mortality </w:t>
      </w:r>
      <w:r w:rsidRPr="00324502">
        <w:rPr>
          <w:rFonts w:cs="Arial"/>
        </w:rPr>
        <w:t>difference -9.2%, 95%CI -18.5 to 0.1</w:t>
      </w:r>
      <w:r w:rsidRPr="00324502">
        <w:t xml:space="preserve">) </w:t>
      </w:r>
      <w:r w:rsidRPr="00324502">
        <w:rPr>
          <w:noProof/>
        </w:rPr>
        <w:t>(6)</w:t>
      </w:r>
      <w:r w:rsidRPr="00324502">
        <w:t xml:space="preserve">. In contrast, in the more severe shock stratum (≥15µg/min of norepinephrine at baseline), there was no difference in mortality between the groups (44.0% and 42.5%, respectively; </w:t>
      </w:r>
      <w:r w:rsidRPr="00324502">
        <w:rPr>
          <w:rFonts w:cs="Arial"/>
        </w:rPr>
        <w:t>difference 1.5%, 95%CI -8.2 to 11.2</w:t>
      </w:r>
      <w:r w:rsidRPr="00324502">
        <w:t xml:space="preserve">). Further </w:t>
      </w:r>
      <w:r w:rsidRPr="00324502">
        <w:rPr>
          <w:i/>
        </w:rPr>
        <w:t>post-hoc</w:t>
      </w:r>
      <w:r w:rsidRPr="00324502">
        <w:t xml:space="preserve"> subgroup analysis suggested that vasopressin may be more effective at preventing deterioration in renal function, rather than reversing established acute kidney failure </w:t>
      </w:r>
      <w:r w:rsidRPr="00324502">
        <w:rPr>
          <w:noProof/>
        </w:rPr>
        <w:t>(7)</w:t>
      </w:r>
      <w:r w:rsidRPr="00324502">
        <w:t xml:space="preserve">. </w:t>
      </w:r>
    </w:p>
    <w:p w:rsidR="0095430A" w:rsidRPr="00324502" w:rsidRDefault="0095430A" w:rsidP="0095430A">
      <w:pPr>
        <w:spacing w:line="480" w:lineRule="auto"/>
        <w:ind w:firstLine="720"/>
        <w:jc w:val="both"/>
        <w:rPr>
          <w:rFonts w:eastAsia="Batang"/>
          <w:lang w:eastAsia="ko-KR"/>
        </w:rPr>
      </w:pPr>
      <w:r w:rsidRPr="00324502">
        <w:t xml:space="preserve">Another interesting finding in VASST was that there was evidence of an interaction between vasopressin and corticosteroid treatment </w:t>
      </w:r>
      <w:r w:rsidRPr="00324502">
        <w:rPr>
          <w:noProof/>
        </w:rPr>
        <w:t>(8)</w:t>
      </w:r>
      <w:r w:rsidRPr="00324502">
        <w:t xml:space="preserve">. </w:t>
      </w:r>
      <w:r w:rsidRPr="00324502">
        <w:rPr>
          <w:rFonts w:eastAsia="Batang"/>
          <w:lang w:eastAsia="ko-KR"/>
        </w:rPr>
        <w:t xml:space="preserve">The combination of vasopressin and steroids led to a lower mortality compared to </w:t>
      </w:r>
      <w:r w:rsidRPr="00324502">
        <w:t>norepinephrine</w:t>
      </w:r>
      <w:r w:rsidRPr="00324502">
        <w:rPr>
          <w:rFonts w:eastAsia="Batang"/>
          <w:lang w:eastAsia="ko-KR"/>
        </w:rPr>
        <w:t xml:space="preserve"> plus steroids (35.9% v 44.7% respectively, </w:t>
      </w:r>
      <w:r w:rsidRPr="00324502">
        <w:rPr>
          <w:rFonts w:cs="Arial"/>
        </w:rPr>
        <w:t xml:space="preserve">difference -8.8%, </w:t>
      </w:r>
      <w:r w:rsidRPr="00324502">
        <w:rPr>
          <w:rFonts w:cs="Arial"/>
        </w:rPr>
        <w:lastRenderedPageBreak/>
        <w:t>95%CI -16.7 to -0.9</w:t>
      </w:r>
      <w:r w:rsidRPr="00324502">
        <w:rPr>
          <w:rFonts w:eastAsia="Batang"/>
          <w:lang w:eastAsia="ko-KR"/>
        </w:rPr>
        <w:t xml:space="preserve">). In contrast, patients who were treated with vasopressin and did not receive corticosteroids had an increased mortality compared to patients who received </w:t>
      </w:r>
      <w:r w:rsidRPr="00324502">
        <w:t xml:space="preserve">norepinephrine and no </w:t>
      </w:r>
      <w:r w:rsidRPr="00324502">
        <w:rPr>
          <w:rFonts w:eastAsia="Batang"/>
          <w:lang w:eastAsia="ko-KR"/>
        </w:rPr>
        <w:t xml:space="preserve">corticosteroids (33.7% v 21.3%, </w:t>
      </w:r>
      <w:r w:rsidRPr="00324502">
        <w:rPr>
          <w:rFonts w:cs="Arial"/>
        </w:rPr>
        <w:t>difference 12.3%, 95%CI -0.2 to 24.9</w:t>
      </w:r>
      <w:r w:rsidRPr="00324502">
        <w:rPr>
          <w:rFonts w:eastAsia="Batang"/>
          <w:lang w:eastAsia="ko-KR"/>
        </w:rPr>
        <w:t xml:space="preserve">). Interestingly, patients who received corticosteroids as well as vasopressin had higher levels of circulating vasopressin compared to patients treated with vasopressin alone. Similar findings were observed in other retrospective analyses where plasma vasopressin levels were higher in patients on concomitant hydrocortisone </w:t>
      </w:r>
      <w:r w:rsidRPr="00324502">
        <w:rPr>
          <w:rFonts w:eastAsia="Batang"/>
          <w:noProof/>
          <w:lang w:eastAsia="ko-KR"/>
        </w:rPr>
        <w:t>(9)</w:t>
      </w:r>
      <w:r w:rsidRPr="00324502">
        <w:rPr>
          <w:rFonts w:eastAsia="Batang"/>
          <w:lang w:eastAsia="ko-KR"/>
        </w:rPr>
        <w:t xml:space="preserve"> and also survival rates were higher in patients treated with concomitant vasopressin and hydrocortisone </w:t>
      </w:r>
      <w:r w:rsidRPr="00324502">
        <w:rPr>
          <w:rFonts w:eastAsia="Batang"/>
          <w:noProof/>
          <w:lang w:eastAsia="ko-KR"/>
        </w:rPr>
        <w:t>(10)</w:t>
      </w:r>
      <w:r w:rsidRPr="00324502">
        <w:rPr>
          <w:rFonts w:eastAsia="Batang"/>
          <w:lang w:eastAsia="ko-KR"/>
        </w:rPr>
        <w:t>.</w:t>
      </w:r>
    </w:p>
    <w:p w:rsidR="0095430A" w:rsidRPr="00324502" w:rsidRDefault="0095430A" w:rsidP="0095430A">
      <w:pPr>
        <w:spacing w:line="480" w:lineRule="auto"/>
        <w:ind w:firstLine="720"/>
        <w:jc w:val="both"/>
      </w:pPr>
      <w:r w:rsidRPr="00324502">
        <w:rPr>
          <w:rFonts w:eastAsia="Batang"/>
          <w:lang w:eastAsia="ko-KR"/>
        </w:rPr>
        <w:t xml:space="preserve">However, these subgroup analyses must be interpreted cautiously as many are retrospective and even though the severity of shock strata analysis in VASST was pre-defined, </w:t>
      </w:r>
      <w:r w:rsidRPr="00324502">
        <w:t xml:space="preserve">the original hypothesis was that vasopressin would be more beneficial in the more severe stratum. The earlier use of vasopressin in septic shock and its interaction with corticosteroids needs further investigation in randomized controlled trials. </w:t>
      </w:r>
    </w:p>
    <w:p w:rsidR="0095430A" w:rsidRPr="00324502" w:rsidRDefault="0095430A" w:rsidP="0095430A">
      <w:pPr>
        <w:spacing w:line="480" w:lineRule="auto"/>
        <w:ind w:firstLine="720"/>
        <w:jc w:val="both"/>
        <w:rPr>
          <w:rFonts w:eastAsia="Batang"/>
          <w:lang w:eastAsia="ko-KR"/>
        </w:rPr>
      </w:pPr>
      <w:r w:rsidRPr="00324502">
        <w:t>We undertook a pilot trial to prospectively test our primary hypothesis that there was an interaction between vasopressin and corticosteroids and secondarily to test the feasibility of vasopressin use as initial vasopressor therapy in septic shock. (</w:t>
      </w:r>
      <w:hyperlink r:id="rId8" w:history="1">
        <w:r w:rsidRPr="00324502">
          <w:rPr>
            <w:rStyle w:val="Hyperlink"/>
            <w:color w:val="auto"/>
          </w:rPr>
          <w:t>http://www.controlled-trials.com/ISRCTN66727957</w:t>
        </w:r>
      </w:hyperlink>
      <w:r w:rsidRPr="00324502">
        <w:t xml:space="preserve">). </w:t>
      </w:r>
    </w:p>
    <w:p w:rsidR="0095430A" w:rsidRPr="00324502" w:rsidRDefault="0095430A" w:rsidP="0095430A">
      <w:pPr>
        <w:spacing w:line="480" w:lineRule="auto"/>
        <w:jc w:val="both"/>
      </w:pPr>
    </w:p>
    <w:p w:rsidR="0095430A" w:rsidRPr="00324502" w:rsidRDefault="0095430A" w:rsidP="0095430A">
      <w:pPr>
        <w:spacing w:line="480" w:lineRule="auto"/>
        <w:jc w:val="both"/>
        <w:outlineLvl w:val="0"/>
        <w:rPr>
          <w:b/>
        </w:rPr>
      </w:pPr>
      <w:r w:rsidRPr="00324502">
        <w:rPr>
          <w:b/>
        </w:rPr>
        <w:t>Materials and Methods:</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t xml:space="preserve">This open-label randomized placebo-controlled parallel-group trial was conducted between October 2010 and March 2012. Recruitment was initially from the three mixed medical-surgical adult intensive care units (ICU) within </w:t>
      </w:r>
      <w:r w:rsidRPr="00324502">
        <w:lastRenderedPageBreak/>
        <w:t>Imperial College Healthcare NHS Trust (based at Charing Cross, Hammersmith and St Mary’s Hospitals). In addition patients were recruited at Guy’s and St Thomas’ NHS Foundation Trust adult ICU from December 2011 to February 2012. Independent Research Ethics Committee approval was obtained (</w:t>
      </w:r>
      <w:r w:rsidRPr="00324502">
        <w:rPr>
          <w:rFonts w:cs="Arial"/>
        </w:rPr>
        <w:t>10/H0604/35). In view of the emergency nature of the trial a waiver of initial consent was granted. Patients could be enrolled into the trial without upfront consent but then consent was obtained from the patient, or a personal or professional legal representative as soon as practically possible. In cases where a legal representative gave consent, retrospective consent was sought once the patient regained capacity.</w:t>
      </w:r>
    </w:p>
    <w:p w:rsidR="0095430A" w:rsidRPr="00324502" w:rsidRDefault="0095430A" w:rsidP="0095430A">
      <w:pPr>
        <w:widowControl w:val="0"/>
        <w:autoSpaceDE w:val="0"/>
        <w:autoSpaceDN w:val="0"/>
        <w:adjustRightInd w:val="0"/>
        <w:spacing w:after="120" w:line="480" w:lineRule="auto"/>
        <w:jc w:val="both"/>
        <w:rPr>
          <w:rFonts w:cs="Arial"/>
          <w:i/>
        </w:rPr>
      </w:pPr>
      <w:r w:rsidRPr="00324502">
        <w:rPr>
          <w:rFonts w:cs="Arial"/>
          <w:i/>
        </w:rPr>
        <w:t>Patients:</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 xml:space="preserve">The inclusion criteria were adult patients (≥16 years) who had sepsis [2/4 systemic inflammatory response criteria due to known or suspected infection </w:t>
      </w:r>
      <w:r w:rsidRPr="00324502">
        <w:rPr>
          <w:rFonts w:cs="Arial"/>
          <w:noProof/>
        </w:rPr>
        <w:t>(11)</w:t>
      </w:r>
      <w:r w:rsidRPr="00324502">
        <w:rPr>
          <w:rFonts w:cs="Arial"/>
        </w:rPr>
        <w:t xml:space="preserve">] and who required vasopressors despite adequate intravenous fluid resuscitation. Exclusion criteria were patients who had received a previous continuous infusion of vasopressors during this hospital admission, an ongoing requirement for systemic steroid treatment (i.e. known adrenal insufficiency or regular systemic steroid therapy within the last three months), end-stage renal failure, known mesenteric ischemia, Raynaud’s phenomenon, systemic sclerosis or other vasospastic disease, ongoing treatment for an acute coronary syndrome, death anticipated within 24 hours or if there was a treatment limitation within place, known pregnancy, enrollment in another interventional trial that might interact with the study drugs, or hypersensitivity to any of the study drugs. </w:t>
      </w:r>
    </w:p>
    <w:p w:rsidR="0095430A" w:rsidRPr="00324502" w:rsidRDefault="0095430A" w:rsidP="0095430A">
      <w:pPr>
        <w:widowControl w:val="0"/>
        <w:autoSpaceDE w:val="0"/>
        <w:autoSpaceDN w:val="0"/>
        <w:adjustRightInd w:val="0"/>
        <w:spacing w:after="240" w:line="480" w:lineRule="auto"/>
        <w:jc w:val="both"/>
        <w:rPr>
          <w:rFonts w:cs="Arial"/>
          <w:i/>
        </w:rPr>
      </w:pPr>
      <w:r w:rsidRPr="00324502">
        <w:rPr>
          <w:rFonts w:cs="Arial"/>
          <w:i/>
        </w:rPr>
        <w:t>Intervention and treatment allocation:</w:t>
      </w:r>
    </w:p>
    <w:p w:rsidR="0095430A" w:rsidRPr="00324502" w:rsidRDefault="0095430A" w:rsidP="0095430A">
      <w:pPr>
        <w:pStyle w:val="CommentText"/>
        <w:spacing w:line="480" w:lineRule="auto"/>
        <w:ind w:firstLine="720"/>
        <w:jc w:val="both"/>
        <w:rPr>
          <w:rFonts w:cs="Arial"/>
        </w:rPr>
      </w:pPr>
      <w:r w:rsidRPr="00324502">
        <w:rPr>
          <w:rFonts w:cs="Arial"/>
        </w:rPr>
        <w:lastRenderedPageBreak/>
        <w:t>Enrollment, randomization and data collection were via an online system (InForm</w:t>
      </w:r>
      <w:r w:rsidRPr="00324502">
        <w:rPr>
          <w:rFonts w:cs="Arial"/>
          <w:vertAlign w:val="superscript"/>
        </w:rPr>
        <w:t>TM</w:t>
      </w:r>
      <w:r w:rsidRPr="00324502">
        <w:rPr>
          <w:rFonts w:cs="Arial"/>
        </w:rPr>
        <w:t xml:space="preserve">, Oracle Corp, California, USA). Patients were assigned to one of two treatment groups (vasopressin and hydrocortisone, or vasopressin and placebo) on a 1:1 basis with </w:t>
      </w:r>
      <w:r w:rsidRPr="00324502">
        <w:t xml:space="preserve">variable block randomization with two block sizes (six and four) </w:t>
      </w:r>
      <w:r w:rsidRPr="00324502">
        <w:rPr>
          <w:rFonts w:cs="Arial"/>
        </w:rPr>
        <w:t>using computer-generated random number stratified by center. The allocation sequence was prepared by an independent statistician in the Imperial Clinical Trials Unit and it was concealed from all investigators and treating clinicians.</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 xml:space="preserve">All patients were allocated to receive vasopressin (titrated up to 0.06 units / minute) as the initial vasopressor infusion via a central venous catheter, titrated to maintain the target mean arterial pressure (MAP). A 20 unit ampoule of vasopressin (1ml) was mixed with 49mls 0.9% saline by the ICU bedside nurse and started at 2mls/hour (0.013 units /min) and titrated as required to achieve the MAP target. The protocol recommended a MAP of 65-75mmHg but this could be altered by the treating physician if clinically indicated. Once the maximum infusion rate of vasopressin was reached (0.06 units / minute) patients received either hydrocortisone phosphate (50mg) or placebo (0.5mls 0.9% Saline) according to treatment allocation. The hydrocortisone / placebo was administered as a 50mg intravenous bolus 6-hourly for 5 days, 12-hourly for 3 days and then once daily for 3 days, as previously reported </w:t>
      </w:r>
      <w:r w:rsidRPr="00324502">
        <w:rPr>
          <w:rFonts w:cs="Arial"/>
          <w:noProof/>
        </w:rPr>
        <w:t>(12)</w:t>
      </w:r>
      <w:r w:rsidRPr="00324502">
        <w:rPr>
          <w:rFonts w:cs="Arial"/>
        </w:rPr>
        <w:t xml:space="preserve">. It could be weaned quicker than this if the shock had already resolved. If the patient was still hypotensive after the first dose of hydrocortisone / placebo then additional open-label catecholamine vasopressors could be administered. As the patient recovered these additional catecholamine vasopressors were weaned first and only once they were weaned off was the vasopressin weaned, i.e. vasopressin </w:t>
      </w:r>
      <w:r w:rsidRPr="00324502">
        <w:rPr>
          <w:rFonts w:cs="Arial"/>
        </w:rPr>
        <w:lastRenderedPageBreak/>
        <w:t xml:space="preserve">was the first vasopressor infusion to start and the last to be stopped. All other treatment was at physician discretion based on the Surviving Sepsis Campaign guidelines in place at the time </w:t>
      </w:r>
      <w:r w:rsidRPr="00324502">
        <w:rPr>
          <w:rFonts w:cs="Arial"/>
          <w:noProof/>
        </w:rPr>
        <w:t>(13)</w:t>
      </w:r>
      <w:r w:rsidRPr="00324502">
        <w:rPr>
          <w:rFonts w:cs="Arial"/>
        </w:rPr>
        <w:t>.</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 xml:space="preserve">Patients could present and be recruited from any part of the hospital prior to ICU admission. Although the aim was to use vasopressin as the initial vasopressor, study drugs could not be stored in multiple locations within the hospital. Therefore, in an emergency, patients could be resuscitated using ‘normal’ clinically prescribed vasopressors. In this situation the patient had to be enrolled into the trial within six hours of commencing the vasopressor infusion. As the trial vasopressin infusion was titrated up as detailed above, the initial vasopressor infusion was weaned off as quickly as possible in order to maximize the vasopressin infusion rate. </w:t>
      </w:r>
    </w:p>
    <w:p w:rsidR="0095430A" w:rsidRPr="00324502" w:rsidRDefault="0095430A" w:rsidP="0095430A">
      <w:pPr>
        <w:widowControl w:val="0"/>
        <w:autoSpaceDE w:val="0"/>
        <w:autoSpaceDN w:val="0"/>
        <w:adjustRightInd w:val="0"/>
        <w:spacing w:after="240" w:line="480" w:lineRule="auto"/>
        <w:jc w:val="both"/>
        <w:rPr>
          <w:rFonts w:cs="Arial"/>
          <w:i/>
        </w:rPr>
      </w:pPr>
      <w:r w:rsidRPr="00324502">
        <w:rPr>
          <w:rFonts w:cs="Arial"/>
          <w:i/>
        </w:rPr>
        <w:t>Data and sample collection:</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Clinical information was recorded daily whilst in the ICU and the patient was followed to obtain day 28 and hospital discharge status. Plasma samples for vasopressin measurement were collected once the vasopressin infusion rate was at 0.06 units /minute (T0) before hydrocortisone / placebo administration if possible, 6-12 hours (T1) and 24-36 hours (T2) after the first dose of hydrocortisone / placebo was administered and then again on day 7 if still in ICU (T3). Blood was collected into chilled EDTA tubes on ice, spun and separated immediately and the plasma stored at -80</w:t>
      </w:r>
      <w:r w:rsidRPr="00324502">
        <w:rPr>
          <w:rFonts w:cs="Arial"/>
          <w:vertAlign w:val="superscript"/>
        </w:rPr>
        <w:t>0</w:t>
      </w:r>
      <w:r w:rsidRPr="00324502">
        <w:rPr>
          <w:rFonts w:cs="Arial"/>
        </w:rPr>
        <w:t xml:space="preserve">C until analysis. Vasopressin measurement was carried out blinded to all clinical information using a radioimmunoassay </w:t>
      </w:r>
      <w:r w:rsidRPr="00324502">
        <w:rPr>
          <w:rFonts w:cs="Arial"/>
          <w:noProof/>
        </w:rPr>
        <w:t>(14)</w:t>
      </w:r>
      <w:r w:rsidRPr="00324502">
        <w:rPr>
          <w:rFonts w:cs="Arial"/>
        </w:rPr>
        <w:t>.</w:t>
      </w:r>
    </w:p>
    <w:p w:rsidR="0095430A" w:rsidRPr="00324502" w:rsidRDefault="0095430A" w:rsidP="0095430A">
      <w:pPr>
        <w:widowControl w:val="0"/>
        <w:autoSpaceDE w:val="0"/>
        <w:autoSpaceDN w:val="0"/>
        <w:adjustRightInd w:val="0"/>
        <w:spacing w:after="240" w:line="480" w:lineRule="auto"/>
        <w:jc w:val="both"/>
        <w:rPr>
          <w:rFonts w:cs="Times"/>
          <w:i/>
        </w:rPr>
      </w:pPr>
      <w:r w:rsidRPr="00324502">
        <w:rPr>
          <w:rFonts w:cs="Arial"/>
          <w:i/>
        </w:rPr>
        <w:lastRenderedPageBreak/>
        <w:t>Statistics:</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 xml:space="preserve">The primary outcome was the difference in plasma vasopressin concentration between treatment groups. </w:t>
      </w:r>
      <w:r w:rsidRPr="00324502">
        <w:rPr>
          <w:rFonts w:cs="Times"/>
        </w:rPr>
        <w:t xml:space="preserve">Based on data from the VASST study </w:t>
      </w:r>
      <w:r w:rsidRPr="00324502">
        <w:rPr>
          <w:rFonts w:cs="Times"/>
          <w:noProof/>
        </w:rPr>
        <w:t>(8)</w:t>
      </w:r>
      <w:r w:rsidRPr="00324502">
        <w:rPr>
          <w:rFonts w:cs="Times"/>
        </w:rPr>
        <w:t xml:space="preserve">, in order to detect a </w:t>
      </w:r>
      <w:r w:rsidRPr="00324502">
        <w:rPr>
          <w:rFonts w:cs="Arial"/>
        </w:rPr>
        <w:t xml:space="preserve">33 pmol/l difference in vasopressin levels at 6-12 hours post corticosteroid administration, assuming a standard deviation of 45pmol/l with a significance level of 0.05 and 80% power, 30 patients were required in each treatment group. </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The difference in plasma vasopressin levels between treatment groups at T1 and T2, was analyzed on an "as treated" basis (vasopressin-corticosteroid interaction analysis). For the unadjusted analysis, the difference in mean levels at T1 is reported with a 95% confidence interval. Adjusted analysis was carried out using regression models, with random effects incorporated to allow vasopressin levels at T1 and T2 to be jointly modeled. The secondary outcomes (clinical analyses) were analyzed on an intention-to-treat basis, and include difference in vasopressin requirements between treatment groups, 28-day, ICU and hospital mortality rates, the onset of new organ failure and organ failure free days in the first 28 days.</w:t>
      </w:r>
    </w:p>
    <w:p w:rsidR="0095430A" w:rsidRPr="00324502" w:rsidRDefault="0095430A" w:rsidP="0095430A">
      <w:pPr>
        <w:widowControl w:val="0"/>
        <w:autoSpaceDE w:val="0"/>
        <w:autoSpaceDN w:val="0"/>
        <w:adjustRightInd w:val="0"/>
        <w:spacing w:after="240" w:line="480" w:lineRule="auto"/>
        <w:ind w:firstLine="720"/>
        <w:jc w:val="both"/>
        <w:rPr>
          <w:rFonts w:cs="Times"/>
        </w:rPr>
      </w:pPr>
      <w:r w:rsidRPr="00324502">
        <w:rPr>
          <w:rFonts w:cs="Arial"/>
        </w:rPr>
        <w:t xml:space="preserve">The Sequential Organ Failure Assessment (SOFA) score </w:t>
      </w:r>
      <w:r w:rsidRPr="00324502">
        <w:rPr>
          <w:rFonts w:cs="Arial"/>
          <w:noProof/>
        </w:rPr>
        <w:t>(15)</w:t>
      </w:r>
      <w:r w:rsidRPr="00324502">
        <w:rPr>
          <w:rFonts w:cs="Arial"/>
        </w:rPr>
        <w:t xml:space="preserve"> was used to define organ failure (score of 3 or 4 for each component) except renal failure where the Acute Kidney Injury definition of stage 3 was used </w:t>
      </w:r>
      <w:r w:rsidRPr="00324502">
        <w:rPr>
          <w:rFonts w:cs="Arial"/>
          <w:noProof/>
        </w:rPr>
        <w:t>(16)</w:t>
      </w:r>
      <w:r w:rsidRPr="00324502">
        <w:rPr>
          <w:rFonts w:cs="Arial"/>
        </w:rPr>
        <w:t xml:space="preserve">.  Last observation carried forward was used to impute any missing values as it is likely that the data were not collected because no change was expected by the clinician.  3.6% of the SOFA component scores were imputed in this way, and these imputed values were sense checked against the patient's other daily scores. If </w:t>
      </w:r>
      <w:r w:rsidRPr="00324502">
        <w:rPr>
          <w:rFonts w:cs="Arial"/>
        </w:rPr>
        <w:lastRenderedPageBreak/>
        <w:t xml:space="preserve">normal baseline creatinine values were unknown then these were estimated using the </w:t>
      </w:r>
      <w:r w:rsidRPr="00324502">
        <w:rPr>
          <w:rFonts w:cs="Times"/>
        </w:rPr>
        <w:t xml:space="preserve">Modification of Diet in Renal Disease equation </w:t>
      </w:r>
      <w:r w:rsidRPr="00324502">
        <w:rPr>
          <w:rFonts w:cs="Times"/>
          <w:noProof/>
        </w:rPr>
        <w:t>(17)</w:t>
      </w:r>
      <w:r w:rsidRPr="00324502">
        <w:t xml:space="preserve"> (for three patients)</w:t>
      </w:r>
      <w:r w:rsidRPr="00324502">
        <w:rPr>
          <w:rFonts w:cs="Times"/>
        </w:rPr>
        <w:t xml:space="preserve">. </w:t>
      </w:r>
    </w:p>
    <w:p w:rsidR="0095430A" w:rsidRPr="00324502" w:rsidRDefault="0095430A" w:rsidP="0095430A">
      <w:pPr>
        <w:spacing w:line="480" w:lineRule="auto"/>
        <w:ind w:firstLine="720"/>
        <w:jc w:val="both"/>
        <w:rPr>
          <w:rFonts w:ascii="Times New Roman" w:hAnsi="Times New Roman" w:cs="Times New Roman"/>
        </w:rPr>
      </w:pPr>
      <w:r w:rsidRPr="00324502">
        <w:rPr>
          <w:rFonts w:cs="Arial"/>
        </w:rPr>
        <w:t xml:space="preserve">All randomized patients who received the study drugs are included in the baseline table and safety data analysis, and allocated to treatment group according to intention-to-treat.  </w:t>
      </w:r>
      <w:r w:rsidRPr="00324502">
        <w:rPr>
          <w:rFonts w:cs="Times New Roman"/>
        </w:rPr>
        <w:t>Continuous variables are summarized using the median and inter-quartile range</w:t>
      </w:r>
      <w:r w:rsidRPr="00324502">
        <w:rPr>
          <w:rFonts w:cs="Arial"/>
        </w:rPr>
        <w:t xml:space="preserve">, and </w:t>
      </w:r>
      <w:r w:rsidRPr="00324502">
        <w:rPr>
          <w:rFonts w:cs="Times New Roman"/>
        </w:rPr>
        <w:t xml:space="preserve">dichotomous and categorical variables are presented in terms of frequencies and percentages. </w:t>
      </w:r>
      <w:r w:rsidRPr="00324502">
        <w:rPr>
          <w:rFonts w:cs="Calibri"/>
        </w:rPr>
        <w:t xml:space="preserve">R software, version 2.15.2 was used for analysis </w:t>
      </w:r>
      <w:r w:rsidRPr="00324502">
        <w:rPr>
          <w:rFonts w:cs="Calibri"/>
          <w:noProof/>
        </w:rPr>
        <w:t>(18)</w:t>
      </w:r>
      <w:r w:rsidRPr="00324502">
        <w:rPr>
          <w:rFonts w:cs="Calibri"/>
        </w:rPr>
        <w:t>.</w:t>
      </w:r>
    </w:p>
    <w:p w:rsidR="0095430A" w:rsidRPr="00324502" w:rsidRDefault="0095430A" w:rsidP="0095430A">
      <w:pPr>
        <w:widowControl w:val="0"/>
        <w:autoSpaceDE w:val="0"/>
        <w:autoSpaceDN w:val="0"/>
        <w:adjustRightInd w:val="0"/>
        <w:spacing w:after="240" w:line="480" w:lineRule="auto"/>
        <w:jc w:val="both"/>
        <w:rPr>
          <w:rFonts w:cs="Arial"/>
          <w:b/>
        </w:rPr>
      </w:pPr>
    </w:p>
    <w:p w:rsidR="0095430A" w:rsidRPr="00324502" w:rsidRDefault="0095430A" w:rsidP="0095430A">
      <w:pPr>
        <w:widowControl w:val="0"/>
        <w:autoSpaceDE w:val="0"/>
        <w:autoSpaceDN w:val="0"/>
        <w:adjustRightInd w:val="0"/>
        <w:spacing w:after="240" w:line="480" w:lineRule="auto"/>
        <w:jc w:val="both"/>
        <w:rPr>
          <w:rFonts w:cs="Arial"/>
          <w:b/>
        </w:rPr>
      </w:pPr>
    </w:p>
    <w:p w:rsidR="0095430A" w:rsidRPr="00324502" w:rsidRDefault="0095430A" w:rsidP="0095430A">
      <w:pPr>
        <w:widowControl w:val="0"/>
        <w:autoSpaceDE w:val="0"/>
        <w:autoSpaceDN w:val="0"/>
        <w:adjustRightInd w:val="0"/>
        <w:spacing w:after="240" w:line="480" w:lineRule="auto"/>
        <w:jc w:val="both"/>
        <w:outlineLvl w:val="0"/>
        <w:rPr>
          <w:rFonts w:cs="Arial"/>
          <w:b/>
        </w:rPr>
      </w:pPr>
      <w:r w:rsidRPr="00324502">
        <w:rPr>
          <w:rFonts w:cs="Arial"/>
          <w:b/>
        </w:rPr>
        <w:t>Results:</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 xml:space="preserve">In total 330 patients were screened for inclusion of whom 63 were randomized. The specific reasons for exclusion are shown in Figure 1; 104 patients met defined exclusion criteria, 155 patients were outside the six-hour window of their first episode of shock and eight were excluded for other reasons. Two patients were excluded by the treating physician after randomization but before receiving any study drugs because they were discovered to meet specific exclusion criteria after initial assessment (suspected mesenteric ischemia and a requirement for high-dose steroid therapy). </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Of the 31 patients allocated to vasopressin + hydrocortisone treatment, 23 patients required the maximum vasopressin infusion rate (0.06</w:t>
      </w:r>
      <w:r w:rsidR="00A81D6C" w:rsidRPr="00324502">
        <w:rPr>
          <w:rFonts w:cs="Arial"/>
        </w:rPr>
        <w:t xml:space="preserve"> </w:t>
      </w:r>
      <w:r w:rsidRPr="00324502">
        <w:rPr>
          <w:rFonts w:cs="Arial"/>
        </w:rPr>
        <w:t xml:space="preserve">units/min) and received hydrocortisone. Among the 30 patients in the vasopressin + placebo group 27 patients required the maximum vasopressin infusion rate and </w:t>
      </w:r>
      <w:r w:rsidRPr="00324502">
        <w:rPr>
          <w:rFonts w:cs="Arial"/>
        </w:rPr>
        <w:lastRenderedPageBreak/>
        <w:t>received placebo. There were six patients in the hydrocortisone group who never received any norepinephrine and two patients in the placebo group. Five patients in the placebo arm were given rescue corticosteroids for the treatment of life-threatening hypotension and were considered as crossovers. No patients were lost to follow up.</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 xml:space="preserve">The baseline characteristics of the patients are shown in Table 1. In 18 patients (30%) vasopressin was started as the initial vasopressor infusion to treat the hypotension. In the other 43 patients norepinephrine was the most commonly used vasopressor to initially stabilize the patient in the emergency setting before being weaned off and the median time to starting the trial vasopressin infusion was less than 4 hours from the diagnosis of shock. </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 xml:space="preserve">Plasma vasopressin levels over the first 36 hours are shown in Figure 2 for patients who were receiving 0.06 units/min at the time of sample collection (only four patients were still receiving a vasopressin infusion at day 7 and therefore this timepoint has not been included). The median time from vasopressin infusion starting and first sample collection (T0), once the maximum infusion rate was reached and before the second study drug was administered, was similar in both groups (145 minutes in the hydrocortisone group and 120 minutes in the placebo group). There was no convincing evidence of a difference in plasma vasopressin levels at any of the timepoints and similar results were obtained reanalyzing the data as “intention-to-treat” and with crossovers excluded. As part of a sensitivity analysis, regression models were used to analyze these data with adjustment for baseline vasopressin levels and/or body weight. Adjusting the analyses for either or both of these variables did not </w:t>
      </w:r>
      <w:r w:rsidRPr="00324502">
        <w:rPr>
          <w:rFonts w:cs="Arial"/>
        </w:rPr>
        <w:lastRenderedPageBreak/>
        <w:t xml:space="preserve">change the result. </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The mean arterial pressure over time was similar in both treatment groups (Figure 3). However, the patients in the hydrocortisone group were weaned off the vasopressin infusion more quickly than those in the placebo group.  This resulted in a 3.1 day (95%CI 1.1 - 5.1 days, p = 0.001) shorter duration of vasopressin infusion (Figure 4a) in the hydrocortisone group and a halving of the total dose (ratio 0.47, 95%CI 0.32 - 0.71, p = 0.001) of vasopressin required compared to the placebo group (Figure 4b). The duration and doses of additional norepinephrine infusion</w:t>
      </w:r>
      <w:r w:rsidR="00A81D6C" w:rsidRPr="00324502">
        <w:rPr>
          <w:rFonts w:cs="Arial"/>
        </w:rPr>
        <w:t xml:space="preserve"> rates are shown in supplement</w:t>
      </w:r>
      <w:r w:rsidRPr="00324502">
        <w:rPr>
          <w:rFonts w:cs="Arial"/>
        </w:rPr>
        <w:t xml:space="preserve"> figures 1 and 2. The duration of additional norepinephrine infusion was 2.0 days (95%CI -7.0 to 0.0 days, p=0.015) in the hydrocortisone group compared to the placebo group. There was no difference in intravenous fluid administration, total fluid balance or lactate clearance between treatment groups (Supplement Figures 3 &amp; 4).</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There was no difference in mortality rates, onset of new organ dysfunction or organ failure free days between the two treatment groups (Table 2). In total there were 14 adverse events reported, of which four were defined as serious adverse events. Only one serious adverse event was assessed by the treating physician as possibly related to the study drugs (extension of a pre-existing recent ischemic cerebral infarct). Of the five minor adverse events (potentially-related), three were for cool / mottled peripheries, one rise in serum lactate and one rise in troponin.</w:t>
      </w:r>
    </w:p>
    <w:p w:rsidR="0095430A" w:rsidRPr="00324502" w:rsidRDefault="0095430A" w:rsidP="0095430A">
      <w:pPr>
        <w:widowControl w:val="0"/>
        <w:autoSpaceDE w:val="0"/>
        <w:autoSpaceDN w:val="0"/>
        <w:adjustRightInd w:val="0"/>
        <w:spacing w:after="240" w:line="480" w:lineRule="auto"/>
        <w:jc w:val="both"/>
        <w:rPr>
          <w:rFonts w:cs="Arial"/>
        </w:rPr>
      </w:pPr>
    </w:p>
    <w:p w:rsidR="0095430A" w:rsidRPr="00324502" w:rsidRDefault="0095430A" w:rsidP="0095430A">
      <w:pPr>
        <w:widowControl w:val="0"/>
        <w:autoSpaceDE w:val="0"/>
        <w:autoSpaceDN w:val="0"/>
        <w:adjustRightInd w:val="0"/>
        <w:spacing w:after="240" w:line="480" w:lineRule="auto"/>
        <w:jc w:val="both"/>
        <w:rPr>
          <w:rFonts w:cs="Arial"/>
        </w:rPr>
      </w:pPr>
    </w:p>
    <w:p w:rsidR="0095430A" w:rsidRPr="00324502" w:rsidRDefault="0095430A" w:rsidP="0095430A">
      <w:pPr>
        <w:widowControl w:val="0"/>
        <w:autoSpaceDE w:val="0"/>
        <w:autoSpaceDN w:val="0"/>
        <w:adjustRightInd w:val="0"/>
        <w:spacing w:after="240" w:line="480" w:lineRule="auto"/>
        <w:jc w:val="both"/>
        <w:outlineLvl w:val="0"/>
        <w:rPr>
          <w:rFonts w:cs="Arial"/>
          <w:b/>
        </w:rPr>
      </w:pPr>
      <w:r w:rsidRPr="00324502">
        <w:rPr>
          <w:rFonts w:cs="Arial"/>
          <w:b/>
        </w:rPr>
        <w:t xml:space="preserve">Discussion: </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In this randomized controlled trial of vasopressin and corticosteroids compared to vasopressin and placebo there was evidence of a clinical interaction between vasopressin and corticosteroids. The vasopressin requirements of patients randomized to receive corticosteroids were halved but there was no difference in plasma vasopressin levels.</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 xml:space="preserve">Vasopressin has consistently been shown to act as a vasoconstrictor in septic shock </w:t>
      </w:r>
      <w:r w:rsidRPr="00324502">
        <w:rPr>
          <w:rFonts w:cs="Arial"/>
          <w:noProof/>
        </w:rPr>
        <w:t>(3-5, 9, 19-22)</w:t>
      </w:r>
      <w:r w:rsidRPr="00324502">
        <w:rPr>
          <w:rFonts w:cs="Arial"/>
        </w:rPr>
        <w:t xml:space="preserve">. </w:t>
      </w:r>
      <w:r w:rsidRPr="00324502">
        <w:rPr>
          <w:rFonts w:cs="Arial"/>
          <w:lang w:val="en-GB"/>
        </w:rPr>
        <w:t xml:space="preserve">But despite its ability to increase </w:t>
      </w:r>
      <w:r w:rsidRPr="00324502">
        <w:rPr>
          <w:rFonts w:cs="Arial"/>
        </w:rPr>
        <w:t xml:space="preserve">blood pressure and to reduce norepinephrine requirements vasopressin is often used in refractory shock as a last resort. In the largest trial of vasopressin in septic shock to date </w:t>
      </w:r>
      <w:r w:rsidRPr="00324502">
        <w:rPr>
          <w:rFonts w:cs="Arial"/>
          <w:noProof/>
        </w:rPr>
        <w:t>(6)</w:t>
      </w:r>
      <w:r w:rsidRPr="00324502">
        <w:rPr>
          <w:rFonts w:cs="Arial"/>
        </w:rPr>
        <w:t xml:space="preserve">, this was the hypothesis tested in the planned subgroup analysis, i.e. that patients who had more severe shock would obtain the most benefit from vasopressin treatment. However, no benefit was seen in this group of patients and if there was any benefit, it appeared to be confined to patients who had less severe shock (defined by norepinephrine requirements &lt;15µg/min). Further exploratory work from the VASST study demonstrated improved outcomes (reduced progression of renal failure, reduced renal replacement therapy and reduced mortality) in patients treated using vasopressin who only had mild forms of acute kidney injury at inclusion (“Risk” category according to RIFLE criteria) </w:t>
      </w:r>
      <w:r w:rsidRPr="00324502">
        <w:rPr>
          <w:rFonts w:cs="Arial"/>
          <w:noProof/>
        </w:rPr>
        <w:t>(7)</w:t>
      </w:r>
      <w:r w:rsidRPr="00324502">
        <w:rPr>
          <w:rFonts w:cs="Arial"/>
        </w:rPr>
        <w:t xml:space="preserve">. In contrast there was no difference in outcomes in patients who had already sustained more severe kidney injury before receiving vasopressin. However, it remains to be tested in prospective trials if vasopressin improves outcome compared to norepinephrine if used as initial vasopressor therapy. The </w:t>
      </w:r>
      <w:r w:rsidRPr="00324502">
        <w:rPr>
          <w:rFonts w:cs="Arial"/>
        </w:rPr>
        <w:lastRenderedPageBreak/>
        <w:t xml:space="preserve">2012 Surviving Sepsis Campaign guidelines do not recommend vasopressin </w:t>
      </w:r>
      <w:r w:rsidRPr="00324502">
        <w:rPr>
          <w:rFonts w:cs="Times"/>
        </w:rPr>
        <w:t xml:space="preserve">as the single initial vasopressor for treatment of sepsis-induced hypotension </w:t>
      </w:r>
      <w:r w:rsidRPr="00324502">
        <w:rPr>
          <w:rFonts w:cs="Arial"/>
          <w:noProof/>
        </w:rPr>
        <w:t>(23)</w:t>
      </w:r>
      <w:r w:rsidRPr="00324502">
        <w:rPr>
          <w:rFonts w:cs="Arial"/>
        </w:rPr>
        <w:t xml:space="preserve">. </w:t>
      </w:r>
    </w:p>
    <w:p w:rsidR="0095430A" w:rsidRPr="00324502" w:rsidRDefault="0095430A" w:rsidP="0095430A">
      <w:pPr>
        <w:widowControl w:val="0"/>
        <w:autoSpaceDE w:val="0"/>
        <w:autoSpaceDN w:val="0"/>
        <w:adjustRightInd w:val="0"/>
        <w:spacing w:after="240" w:line="480" w:lineRule="auto"/>
        <w:ind w:firstLine="720"/>
        <w:jc w:val="both"/>
        <w:rPr>
          <w:rFonts w:cs="Arial"/>
        </w:rPr>
      </w:pPr>
      <w:r w:rsidRPr="00324502">
        <w:rPr>
          <w:rFonts w:cs="Arial"/>
        </w:rPr>
        <w:t>This study demonstrates that it is feasible to use vasopressin as first line therapy</w:t>
      </w:r>
      <w:r w:rsidRPr="00324502">
        <w:rPr>
          <w:rFonts w:cs="Arial"/>
          <w:lang w:val="en-GB"/>
        </w:rPr>
        <w:t xml:space="preserve"> for treatment of septic shock</w:t>
      </w:r>
      <w:r w:rsidRPr="00324502">
        <w:rPr>
          <w:rFonts w:cs="Arial"/>
        </w:rPr>
        <w:t xml:space="preserve">. Although the logistics of a clinical trial in an emergency situation prevented all patients receiving vasopressin as the very initial vasopressor, 30% of patients did receive it as initial vasopressor infusion and half of all patients received vasopressin within four hours of the onset of shock. Furthermore, 18% of patients did not require the maximum vasopressin infusion rate (0.06 units/min) to maintain blood pressure, and 8 patients (13%) received no catecholamines at any time, demonstrating that it is feasible to use vasopressin early and to avoid additional exogenous catecholamine infusions in some septic shock cases. In view of the concern about adverse effects of catecholamines, this is an important clinical finding </w:t>
      </w:r>
      <w:r w:rsidRPr="00324502">
        <w:rPr>
          <w:rFonts w:cs="Arial"/>
          <w:noProof/>
        </w:rPr>
        <w:t>(24)</w:t>
      </w:r>
      <w:r w:rsidRPr="00324502">
        <w:rPr>
          <w:rFonts w:cs="Arial"/>
        </w:rPr>
        <w:t xml:space="preserve">. The 23% mortality in this study compares favorably to local historical mortality rates (28% 28-day mortality in 2009-10) and is similar to the 24% 28-day mortality rate in the placebo group of a recent septic shock trial </w:t>
      </w:r>
      <w:r w:rsidRPr="00324502">
        <w:rPr>
          <w:rFonts w:cs="Arial"/>
          <w:noProof/>
        </w:rPr>
        <w:t>(25)</w:t>
      </w:r>
      <w:r w:rsidRPr="00324502">
        <w:rPr>
          <w:rFonts w:cs="Arial"/>
        </w:rPr>
        <w:t>. However, as all patients in this trial received early vasopressin infusions no comp</w:t>
      </w:r>
      <w:r w:rsidR="00A81D6C" w:rsidRPr="00324502">
        <w:rPr>
          <w:rFonts w:cs="Arial"/>
        </w:rPr>
        <w:t>arison of effectiveness to</w:t>
      </w:r>
      <w:r w:rsidRPr="00324502">
        <w:rPr>
          <w:rFonts w:cs="Arial"/>
        </w:rPr>
        <w:t xml:space="preserve"> catecholamines can be made.</w:t>
      </w:r>
    </w:p>
    <w:p w:rsidR="0095430A" w:rsidRPr="00324502" w:rsidRDefault="0095430A" w:rsidP="0095430A">
      <w:pPr>
        <w:spacing w:line="480" w:lineRule="auto"/>
        <w:ind w:firstLine="720"/>
        <w:jc w:val="both"/>
      </w:pPr>
      <w:r w:rsidRPr="00324502">
        <w:rPr>
          <w:rFonts w:cs="Arial"/>
        </w:rPr>
        <w:t>As well as acting as a pilot study for a larger double-blind controlled trial, the primary objective of this study was to test for an interaction between vasopressin and corticosteroids. Vasopressin and corticosteroids are both commonly used as adjuncts to catecholamines in septic shock and</w:t>
      </w:r>
      <w:r w:rsidRPr="00324502">
        <w:t xml:space="preserve"> there are complex interactions between the hypothalamic-pituitary-adrenal axis and the hypothalamic-posterior pituitary-vasopressin axis. Vasopressin binds to V3 </w:t>
      </w:r>
      <w:r w:rsidRPr="00324502">
        <w:lastRenderedPageBreak/>
        <w:t xml:space="preserve">receptors located in the anterior pituitary and may increase adrenocorticotrophin hormone (ACTH) production and secretion </w:t>
      </w:r>
      <w:r w:rsidRPr="00324502">
        <w:rPr>
          <w:noProof/>
        </w:rPr>
        <w:t>(26)</w:t>
      </w:r>
      <w:r w:rsidRPr="00324502">
        <w:t xml:space="preserve"> and may also directly stimulate adrenal glucocorticoid production </w:t>
      </w:r>
      <w:r w:rsidRPr="00324502">
        <w:rPr>
          <w:noProof/>
        </w:rPr>
        <w:t>(27)</w:t>
      </w:r>
      <w:r w:rsidRPr="00324502">
        <w:t xml:space="preserve">. Norepinephrine is known to inhibit the anti-diuretic effect of vasopressin in the kidney but requires cortisol </w:t>
      </w:r>
      <w:r w:rsidRPr="00324502">
        <w:rPr>
          <w:noProof/>
        </w:rPr>
        <w:t>(28)</w:t>
      </w:r>
      <w:r w:rsidRPr="00324502">
        <w:t xml:space="preserve">. Similarly corticosteroids have been reported to increase vasopressin messenger RNA </w:t>
      </w:r>
      <w:r w:rsidRPr="00324502">
        <w:rPr>
          <w:noProof/>
        </w:rPr>
        <w:t>(29)</w:t>
      </w:r>
      <w:r w:rsidRPr="00324502">
        <w:t xml:space="preserve"> but other studies have found that corticosteroids do not change vasopressin levels </w:t>
      </w:r>
      <w:r w:rsidRPr="00324502">
        <w:rPr>
          <w:noProof/>
        </w:rPr>
        <w:t>(30)</w:t>
      </w:r>
      <w:r w:rsidRPr="00324502">
        <w:t xml:space="preserve"> and others have suggested that corticosteroids may actually delay vasopressin release </w:t>
      </w:r>
      <w:r w:rsidRPr="00324502">
        <w:rPr>
          <w:noProof/>
        </w:rPr>
        <w:t>(31)</w:t>
      </w:r>
      <w:r w:rsidRPr="00324502">
        <w:t xml:space="preserve"> and suppress vasopressin gene expression </w:t>
      </w:r>
      <w:r w:rsidRPr="00324502">
        <w:rPr>
          <w:noProof/>
        </w:rPr>
        <w:t>(32)</w:t>
      </w:r>
      <w:r w:rsidRPr="00324502">
        <w:t xml:space="preserve">. In two previous trials of vasopressin therapy, circulating levels of vasopressin have been found to be higher in patients given corticosteroids </w:t>
      </w:r>
      <w:r w:rsidRPr="00324502">
        <w:rPr>
          <w:noProof/>
        </w:rPr>
        <w:t>(8, 9)</w:t>
      </w:r>
      <w:r w:rsidRPr="00324502">
        <w:t xml:space="preserve">. Although these results both came from controlled trials, the use of corticosteroids was not controlled. Furthermore it should be noted that circulating vasopressin levels did not differ in patients not administered exogenous vasopressin, suggesting there was little or no effect on vasopressin secretion </w:t>
      </w:r>
      <w:r w:rsidRPr="00324502">
        <w:rPr>
          <w:noProof/>
        </w:rPr>
        <w:t>(8)</w:t>
      </w:r>
      <w:r w:rsidRPr="00324502">
        <w:t xml:space="preserve">. Therefore, we undertook this study to randomize patients prospectively to receive exogenous vasopressin and either corticosteroids or placebo treatment, and then compare plasma vasopressin levels between the two groups. We found no difference in plasma vasopressin levels at any timepoint and although the analysis was complicated by a few crossovers, the results were similar when the analyses were carried out as “intention to treat”, “as treated”, crossovers excluded or adjusting for baseline levels. </w:t>
      </w:r>
    </w:p>
    <w:p w:rsidR="0095430A" w:rsidRPr="00324502" w:rsidRDefault="0095430A" w:rsidP="0095430A">
      <w:pPr>
        <w:spacing w:line="480" w:lineRule="auto"/>
        <w:ind w:firstLine="720"/>
        <w:jc w:val="both"/>
      </w:pPr>
      <w:r w:rsidRPr="00324502">
        <w:t xml:space="preserve">However, despite no difference in measured plasma vasopressin levels there was a marked difference in vasopressin infusion requirements between the two groups. Patients randomized to vasopressin and corticosteroids required a vasopressin infusion for three fewer days and also received less than half the </w:t>
      </w:r>
      <w:r w:rsidRPr="00324502">
        <w:lastRenderedPageBreak/>
        <w:t xml:space="preserve">total vasopressin dose compared to patients randomized to vasopressin and placebo. This is the first time that the vasopressin sparing effect of corticosteroids has been demonstrated in clinical studies. As plasma vasopressin levels did not change, the mechanism behind this effect remains uncertain. Corticosteroid treatment may have improved vascular responsiveness. In animal models of sepsis, cytokine-mediated downregulation of vasopressin (V1a) receptors has been demonstrated </w:t>
      </w:r>
      <w:r w:rsidRPr="00324502">
        <w:rPr>
          <w:noProof/>
        </w:rPr>
        <w:t>(33)</w:t>
      </w:r>
      <w:r w:rsidRPr="00324502">
        <w:t xml:space="preserve"> and this hyporesponsiveness was reversed by high dose glucocorticoid treatment </w:t>
      </w:r>
      <w:r w:rsidRPr="00324502">
        <w:rPr>
          <w:noProof/>
        </w:rPr>
        <w:t>(34)</w:t>
      </w:r>
      <w:r w:rsidRPr="00324502">
        <w:t xml:space="preserve">. These findings are consistent with the effects seen in this study. The clinical implications of this corticosteroid effect remain uncertain. There was also a reduced requirement for additional norepinephrine in the hydrocortisone group in this study. Previous trials of corticosteroids in septic shock have demonstrated more rapid shock resolution </w:t>
      </w:r>
      <w:r w:rsidRPr="00324502">
        <w:rPr>
          <w:noProof/>
        </w:rPr>
        <w:t>(35)</w:t>
      </w:r>
      <w:r w:rsidRPr="00324502">
        <w:t xml:space="preserve"> but this did not improve outcome </w:t>
      </w:r>
      <w:r w:rsidRPr="00324502">
        <w:rPr>
          <w:noProof/>
        </w:rPr>
        <w:t>(12)</w:t>
      </w:r>
      <w:r w:rsidRPr="00324502">
        <w:t xml:space="preserve">. Furthermore recent studies have suggested that cortisol levels are elevated in septic shock and there is an impairment of cortisol metabolism </w:t>
      </w:r>
      <w:r w:rsidRPr="00324502">
        <w:rPr>
          <w:noProof/>
        </w:rPr>
        <w:t>(36)</w:t>
      </w:r>
      <w:r w:rsidRPr="00324502">
        <w:t>.</w:t>
      </w:r>
    </w:p>
    <w:p w:rsidR="0095430A" w:rsidRPr="00324502" w:rsidRDefault="0095430A" w:rsidP="0095430A">
      <w:pPr>
        <w:spacing w:line="480" w:lineRule="auto"/>
        <w:ind w:firstLine="720"/>
        <w:jc w:val="both"/>
      </w:pPr>
      <w:r w:rsidRPr="00324502">
        <w:t xml:space="preserve">It should be noted that the dose of vasopressin infusion used in this trial (0.06 units / min) is higher than that recommended in the Surviving Sepsis Guidelines </w:t>
      </w:r>
      <w:r w:rsidRPr="00324502">
        <w:rPr>
          <w:noProof/>
        </w:rPr>
        <w:t>(23)</w:t>
      </w:r>
      <w:r w:rsidRPr="00324502">
        <w:t>. The optimum dose of vasopressin in septic shock remains unknown</w:t>
      </w:r>
      <w:r w:rsidR="00A81D6C" w:rsidRPr="00324502">
        <w:t>,</w:t>
      </w:r>
      <w:r w:rsidRPr="00324502">
        <w:t xml:space="preserve"> although the dose of 0.067 units/min was more effective than 0.033 units/min at restoring cardiovascular function in a previous randomized controlled trial </w:t>
      </w:r>
      <w:r w:rsidRPr="00324502">
        <w:rPr>
          <w:noProof/>
        </w:rPr>
        <w:t>(9)</w:t>
      </w:r>
      <w:r w:rsidRPr="00324502">
        <w:t xml:space="preserve">. In that trial, as well as this current trial, circulating vasopressin levels were significantly higher than physiological levels seen in shock states. As vasopressin stimulates both V1a and V2 receptors it is possible that a selective V1a agonist might produce the same vasopressor effect and avoid </w:t>
      </w:r>
      <w:r w:rsidRPr="00324502">
        <w:lastRenderedPageBreak/>
        <w:t>the potential unwanted effect of V2 stimulation</w:t>
      </w:r>
      <w:r w:rsidR="00A81D6C" w:rsidRPr="00324502">
        <w:t>,</w:t>
      </w:r>
      <w:r w:rsidRPr="00324502">
        <w:t xml:space="preserve"> such as release of von Willebrand factor </w:t>
      </w:r>
      <w:r w:rsidRPr="00324502">
        <w:rPr>
          <w:noProof/>
        </w:rPr>
        <w:t>(37)</w:t>
      </w:r>
      <w:r w:rsidRPr="00324502">
        <w:t>.</w:t>
      </w:r>
    </w:p>
    <w:p w:rsidR="0095430A" w:rsidRPr="00324502" w:rsidRDefault="0095430A" w:rsidP="0095430A">
      <w:pPr>
        <w:spacing w:line="480" w:lineRule="auto"/>
        <w:ind w:firstLine="720"/>
        <w:jc w:val="both"/>
      </w:pPr>
      <w:r w:rsidRPr="00324502">
        <w:t>Limitations of this trial should be considered. It was prospectively powered to detect a difference in plasma vasopressin levels at a single timepoint after reaching maximum rate of vasopressin infusion and corticosteroid administration. However, not all patients reached the maximum vasopressin infusion rate even though additional existing catecholamines were weaned off quickly, thus reducing the sample size and potential power in the analysis of plasma levels. However, this slight reduction in power was somewhat offset by additional information from another vasopressin measurement at a second timepoint</w:t>
      </w:r>
      <w:r w:rsidR="00A81D6C" w:rsidRPr="00324502">
        <w:t xml:space="preserve"> (T2)</w:t>
      </w:r>
      <w:r w:rsidRPr="00324502">
        <w:t xml:space="preserve">, as well as further analyses examining changes from baseline between the two groups. There were also five crossovers from the placebo group to the corticosteroid group due to refractory shock. However, the results remained unchanged independent of how these crossovers were handled in the analyses, supporting the robustness of the results. A trial of 61 patients has limited power to detect differences in clinical outcomes measures and we saw no difference in mortality rates or organ failure assessments between the two groups. This contrasts to a larger previous study that demonstrated a greater improvement in liver failure as well as cardiovascular failure in patients randomized to hydrocortisone treatment </w:t>
      </w:r>
      <w:r w:rsidRPr="00324502">
        <w:rPr>
          <w:noProof/>
        </w:rPr>
        <w:t>(35)</w:t>
      </w:r>
      <w:r w:rsidRPr="00324502">
        <w:t xml:space="preserve">, but this may simply reflect that our trial was not powered to detect differences in clinical outcomes. Also the adverse events appear typical of other recent vasopressor therapy trials in septic shock </w:t>
      </w:r>
      <w:r w:rsidRPr="00324502">
        <w:rPr>
          <w:noProof/>
        </w:rPr>
        <w:t>(38, 39)</w:t>
      </w:r>
      <w:r w:rsidRPr="00324502">
        <w:t>. Thus it would seem appropriate to use a similar trial design in a subsequent larger randomized controlled trial.</w:t>
      </w:r>
    </w:p>
    <w:p w:rsidR="0095430A" w:rsidRPr="00324502" w:rsidRDefault="0095430A" w:rsidP="0095430A">
      <w:pPr>
        <w:spacing w:line="480" w:lineRule="auto"/>
        <w:jc w:val="both"/>
      </w:pPr>
    </w:p>
    <w:p w:rsidR="0095430A" w:rsidRPr="00324502" w:rsidRDefault="0095430A" w:rsidP="0095430A">
      <w:pPr>
        <w:spacing w:line="480" w:lineRule="auto"/>
        <w:jc w:val="both"/>
      </w:pPr>
      <w:r w:rsidRPr="00324502">
        <w:rPr>
          <w:b/>
        </w:rPr>
        <w:lastRenderedPageBreak/>
        <w:t>Conclusions:</w:t>
      </w:r>
      <w:r w:rsidRPr="00324502">
        <w:t xml:space="preserve"> In this randomized controlled trial of hydrocortisone versus placebo added to initial vasopressor therapy </w:t>
      </w:r>
      <w:r w:rsidRPr="00324502">
        <w:rPr>
          <w:lang w:val="en-GB"/>
        </w:rPr>
        <w:t>for the treatment of septic shock</w:t>
      </w:r>
      <w:r w:rsidRPr="00324502">
        <w:t xml:space="preserve"> there was a significant clinical interaction between vasopressin and corticosteroids. Hydrocortisone therapy reduced vasopressin requirements but did not alter plasma vasopressin levels. It is feasible to use vasopressin as initial vasopressor therapy in septic shock.  A multi-center double-blind randomized controlled trial of vasopressin compared to norepinephrine as initial vasopressor therapy in septic shock, including an interaction with corticosteroids, is now underway (</w:t>
      </w:r>
      <w:hyperlink r:id="rId9" w:history="1">
        <w:r w:rsidRPr="00324502">
          <w:rPr>
            <w:rStyle w:val="Hyperlink"/>
            <w:color w:val="auto"/>
          </w:rPr>
          <w:t>http://www.controlled-trials.com/ISRCTN20769191</w:t>
        </w:r>
      </w:hyperlink>
      <w:r w:rsidRPr="00324502">
        <w:t>). The results of this and other trials are needed before early use of vasopressin can be recommended in routine clinical practice.</w:t>
      </w:r>
    </w:p>
    <w:p w:rsidR="0095430A" w:rsidRPr="00324502" w:rsidRDefault="0095430A" w:rsidP="0095430A">
      <w:pPr>
        <w:spacing w:line="480" w:lineRule="auto"/>
        <w:rPr>
          <w:rFonts w:cs="Times"/>
          <w:b/>
        </w:rPr>
      </w:pPr>
      <w:r w:rsidRPr="00324502">
        <w:rPr>
          <w:rFonts w:cs="Times"/>
          <w:b/>
        </w:rPr>
        <w:br w:type="page"/>
      </w:r>
    </w:p>
    <w:p w:rsidR="0095430A" w:rsidRPr="00324502" w:rsidRDefault="0095430A" w:rsidP="0095430A">
      <w:pPr>
        <w:spacing w:line="480" w:lineRule="auto"/>
        <w:rPr>
          <w:rFonts w:cs="Arial"/>
          <w:bCs/>
        </w:rPr>
      </w:pPr>
      <w:r w:rsidRPr="00324502">
        <w:rPr>
          <w:rFonts w:cs="Arial"/>
          <w:b/>
          <w:bCs/>
        </w:rPr>
        <w:lastRenderedPageBreak/>
        <w:t xml:space="preserve">Acknowledgements: </w:t>
      </w:r>
      <w:r w:rsidRPr="00324502">
        <w:rPr>
          <w:rFonts w:cs="Arial"/>
          <w:bCs/>
        </w:rPr>
        <w:t>The authors would like to thank Dr Neil Soni for providing an independent review of all serious adverse events, Dr David Hampton for carrying out the vasopressin assays, Maie Templeton and Kim Zantua for historic mortality data, and all the medical and nursing staff, patients and families at the participating ICUs.</w:t>
      </w:r>
    </w:p>
    <w:p w:rsidR="0095430A" w:rsidRPr="00324502" w:rsidRDefault="0095430A" w:rsidP="0095430A">
      <w:pPr>
        <w:spacing w:line="480" w:lineRule="auto"/>
        <w:rPr>
          <w:rFonts w:cs="Times"/>
          <w:b/>
        </w:rPr>
      </w:pPr>
      <w:r w:rsidRPr="00324502">
        <w:rPr>
          <w:rFonts w:cs="Times"/>
          <w:b/>
        </w:rPr>
        <w:br w:type="page"/>
      </w:r>
    </w:p>
    <w:p w:rsidR="0095430A" w:rsidRPr="00324502" w:rsidRDefault="0095430A" w:rsidP="0095430A">
      <w:pPr>
        <w:widowControl w:val="0"/>
        <w:autoSpaceDE w:val="0"/>
        <w:autoSpaceDN w:val="0"/>
        <w:adjustRightInd w:val="0"/>
        <w:spacing w:after="60" w:line="480" w:lineRule="auto"/>
        <w:outlineLvl w:val="0"/>
        <w:rPr>
          <w:b/>
        </w:rPr>
      </w:pPr>
      <w:r w:rsidRPr="00324502">
        <w:rPr>
          <w:rFonts w:cs="Times"/>
          <w:b/>
        </w:rPr>
        <w:lastRenderedPageBreak/>
        <w:t>References:</w:t>
      </w:r>
    </w:p>
    <w:p w:rsidR="0095430A" w:rsidRPr="00324502" w:rsidRDefault="0095430A" w:rsidP="0095430A">
      <w:pPr>
        <w:spacing w:line="480" w:lineRule="auto"/>
        <w:jc w:val="both"/>
        <w:rPr>
          <w:rFonts w:ascii="Cambria" w:hAnsi="Cambria"/>
          <w:noProof/>
        </w:rPr>
      </w:pPr>
      <w:bookmarkStart w:id="1" w:name="_ENREF_1"/>
      <w:r w:rsidRPr="00324502">
        <w:rPr>
          <w:rFonts w:ascii="Cambria" w:hAnsi="Cambria"/>
          <w:noProof/>
        </w:rPr>
        <w:t>1.</w:t>
      </w:r>
      <w:r w:rsidRPr="00324502">
        <w:rPr>
          <w:rFonts w:ascii="Cambria" w:hAnsi="Cambria"/>
          <w:noProof/>
        </w:rPr>
        <w:tab/>
        <w:t xml:space="preserve">Torgersen C, Dunser MW, Schmittinger CA, et al. Current approach to the haemodynamic management of septic shock patients in European intensive care units: a cross-sectional, self-reported questionnaire-based survey. </w:t>
      </w:r>
      <w:r w:rsidRPr="00324502">
        <w:rPr>
          <w:rFonts w:ascii="Cambria" w:hAnsi="Cambria"/>
          <w:i/>
          <w:noProof/>
        </w:rPr>
        <w:t>Eur J Anaesthesiol</w:t>
      </w:r>
      <w:r w:rsidRPr="00324502">
        <w:rPr>
          <w:rFonts w:ascii="Cambria" w:hAnsi="Cambria"/>
          <w:noProof/>
        </w:rPr>
        <w:t xml:space="preserve"> 2011; 28:284-290.</w:t>
      </w:r>
      <w:bookmarkEnd w:id="1"/>
    </w:p>
    <w:p w:rsidR="0095430A" w:rsidRPr="00324502" w:rsidRDefault="0095430A" w:rsidP="0095430A">
      <w:pPr>
        <w:spacing w:line="480" w:lineRule="auto"/>
        <w:jc w:val="both"/>
        <w:rPr>
          <w:rFonts w:ascii="Cambria" w:hAnsi="Cambria"/>
          <w:noProof/>
        </w:rPr>
      </w:pPr>
      <w:bookmarkStart w:id="2" w:name="_ENREF_2"/>
      <w:r w:rsidRPr="00324502">
        <w:rPr>
          <w:rFonts w:ascii="Cambria" w:hAnsi="Cambria"/>
          <w:noProof/>
        </w:rPr>
        <w:t>2.</w:t>
      </w:r>
      <w:r w:rsidRPr="00324502">
        <w:rPr>
          <w:rFonts w:ascii="Cambria" w:hAnsi="Cambria"/>
          <w:noProof/>
        </w:rPr>
        <w:tab/>
        <w:t xml:space="preserve">Landry DW, Levin HR, Gallant EM, et al. Vasopressin pressor hypersensitivity in vasodilatory septic shock. </w:t>
      </w:r>
      <w:r w:rsidRPr="00324502">
        <w:rPr>
          <w:rFonts w:ascii="Cambria" w:hAnsi="Cambria"/>
          <w:i/>
          <w:noProof/>
        </w:rPr>
        <w:t>Crit Care Med</w:t>
      </w:r>
      <w:r w:rsidRPr="00324502">
        <w:rPr>
          <w:rFonts w:ascii="Cambria" w:hAnsi="Cambria"/>
          <w:noProof/>
        </w:rPr>
        <w:t xml:space="preserve"> 1997; 25:1279-1282.</w:t>
      </w:r>
      <w:bookmarkEnd w:id="2"/>
    </w:p>
    <w:p w:rsidR="0095430A" w:rsidRPr="00324502" w:rsidRDefault="0095430A" w:rsidP="0095430A">
      <w:pPr>
        <w:spacing w:line="480" w:lineRule="auto"/>
        <w:jc w:val="both"/>
        <w:rPr>
          <w:rFonts w:ascii="Cambria" w:hAnsi="Cambria"/>
          <w:noProof/>
        </w:rPr>
      </w:pPr>
      <w:bookmarkStart w:id="3" w:name="_ENREF_3"/>
      <w:r w:rsidRPr="00324502">
        <w:rPr>
          <w:rFonts w:ascii="Cambria" w:hAnsi="Cambria"/>
          <w:noProof/>
        </w:rPr>
        <w:t>3.</w:t>
      </w:r>
      <w:r w:rsidRPr="00324502">
        <w:rPr>
          <w:rFonts w:ascii="Cambria" w:hAnsi="Cambria"/>
          <w:noProof/>
        </w:rPr>
        <w:tab/>
        <w:t xml:space="preserve">Gordon AC, Wang N, Walley KR, et al. The cardiopulmonary effects of vasopressin compared with norepinephrine in septic shock. </w:t>
      </w:r>
      <w:r w:rsidRPr="00324502">
        <w:rPr>
          <w:rFonts w:ascii="Cambria" w:hAnsi="Cambria"/>
          <w:i/>
          <w:noProof/>
        </w:rPr>
        <w:t>Chest</w:t>
      </w:r>
      <w:r w:rsidRPr="00324502">
        <w:rPr>
          <w:rFonts w:ascii="Cambria" w:hAnsi="Cambria"/>
          <w:noProof/>
        </w:rPr>
        <w:t xml:space="preserve"> 2012; 142:593-605.</w:t>
      </w:r>
      <w:bookmarkEnd w:id="3"/>
    </w:p>
    <w:p w:rsidR="0095430A" w:rsidRPr="00324502" w:rsidRDefault="0095430A" w:rsidP="0095430A">
      <w:pPr>
        <w:spacing w:line="480" w:lineRule="auto"/>
        <w:jc w:val="both"/>
        <w:rPr>
          <w:rFonts w:ascii="Cambria" w:hAnsi="Cambria"/>
          <w:noProof/>
        </w:rPr>
      </w:pPr>
      <w:bookmarkStart w:id="4" w:name="_ENREF_4"/>
      <w:r w:rsidRPr="00324502">
        <w:rPr>
          <w:rFonts w:ascii="Cambria" w:hAnsi="Cambria"/>
          <w:noProof/>
        </w:rPr>
        <w:t>4.</w:t>
      </w:r>
      <w:r w:rsidRPr="00324502">
        <w:rPr>
          <w:rFonts w:ascii="Cambria" w:hAnsi="Cambria"/>
          <w:noProof/>
        </w:rPr>
        <w:tab/>
        <w:t xml:space="preserve">Patel BM, Chittock DR, Russell JA, et al. Beneficial effects of short-term vasopressin infusion during severe septic shock. </w:t>
      </w:r>
      <w:r w:rsidRPr="00324502">
        <w:rPr>
          <w:rFonts w:ascii="Cambria" w:hAnsi="Cambria"/>
          <w:i/>
          <w:noProof/>
        </w:rPr>
        <w:t>Anesthesiology</w:t>
      </w:r>
      <w:r w:rsidRPr="00324502">
        <w:rPr>
          <w:rFonts w:ascii="Cambria" w:hAnsi="Cambria"/>
          <w:noProof/>
        </w:rPr>
        <w:t xml:space="preserve"> 2002; 96:576-582.</w:t>
      </w:r>
      <w:bookmarkEnd w:id="4"/>
    </w:p>
    <w:p w:rsidR="0095430A" w:rsidRPr="00324502" w:rsidRDefault="0095430A" w:rsidP="0095430A">
      <w:pPr>
        <w:spacing w:line="480" w:lineRule="auto"/>
        <w:jc w:val="both"/>
        <w:rPr>
          <w:rFonts w:ascii="Cambria" w:hAnsi="Cambria"/>
          <w:noProof/>
        </w:rPr>
      </w:pPr>
      <w:bookmarkStart w:id="5" w:name="_ENREF_5"/>
      <w:r w:rsidRPr="00324502">
        <w:rPr>
          <w:rFonts w:ascii="Cambria" w:hAnsi="Cambria"/>
          <w:noProof/>
        </w:rPr>
        <w:t>5.</w:t>
      </w:r>
      <w:r w:rsidRPr="00324502">
        <w:rPr>
          <w:rFonts w:ascii="Cambria" w:hAnsi="Cambria"/>
          <w:noProof/>
        </w:rPr>
        <w:tab/>
        <w:t xml:space="preserve">Lauzier F, Levy B, Lamarre P, et al. Vasopressin or norepinephrine in early hyperdynamic septic shock: a randomized clinical trial. </w:t>
      </w:r>
      <w:r w:rsidRPr="00324502">
        <w:rPr>
          <w:rFonts w:ascii="Cambria" w:hAnsi="Cambria"/>
          <w:i/>
          <w:noProof/>
        </w:rPr>
        <w:t>Intensive Care Med</w:t>
      </w:r>
      <w:r w:rsidRPr="00324502">
        <w:rPr>
          <w:rFonts w:ascii="Cambria" w:hAnsi="Cambria"/>
          <w:noProof/>
        </w:rPr>
        <w:t xml:space="preserve"> 2006; 32:1782-1789.</w:t>
      </w:r>
      <w:bookmarkEnd w:id="5"/>
    </w:p>
    <w:p w:rsidR="0095430A" w:rsidRPr="00324502" w:rsidRDefault="0095430A" w:rsidP="0095430A">
      <w:pPr>
        <w:spacing w:line="480" w:lineRule="auto"/>
        <w:jc w:val="both"/>
        <w:rPr>
          <w:rFonts w:ascii="Cambria" w:hAnsi="Cambria"/>
          <w:noProof/>
        </w:rPr>
      </w:pPr>
      <w:bookmarkStart w:id="6" w:name="_ENREF_6"/>
      <w:r w:rsidRPr="00324502">
        <w:rPr>
          <w:rFonts w:ascii="Cambria" w:hAnsi="Cambria"/>
          <w:noProof/>
        </w:rPr>
        <w:t>6.</w:t>
      </w:r>
      <w:r w:rsidRPr="00324502">
        <w:rPr>
          <w:rFonts w:ascii="Cambria" w:hAnsi="Cambria"/>
          <w:noProof/>
        </w:rPr>
        <w:tab/>
        <w:t xml:space="preserve">Russell JA, Walley KR, Singer J, et al. Vasopressin versus norepinephrine infusion in patients with septic shock. </w:t>
      </w:r>
      <w:r w:rsidRPr="00324502">
        <w:rPr>
          <w:rFonts w:ascii="Cambria" w:hAnsi="Cambria"/>
          <w:i/>
          <w:noProof/>
        </w:rPr>
        <w:t>N Engl J Med</w:t>
      </w:r>
      <w:r w:rsidRPr="00324502">
        <w:rPr>
          <w:rFonts w:ascii="Cambria" w:hAnsi="Cambria"/>
          <w:noProof/>
        </w:rPr>
        <w:t xml:space="preserve"> 2008; 358:877-887.</w:t>
      </w:r>
      <w:bookmarkEnd w:id="6"/>
    </w:p>
    <w:p w:rsidR="0095430A" w:rsidRPr="00324502" w:rsidRDefault="0095430A" w:rsidP="0095430A">
      <w:pPr>
        <w:spacing w:line="480" w:lineRule="auto"/>
        <w:jc w:val="both"/>
        <w:rPr>
          <w:rFonts w:ascii="Cambria" w:hAnsi="Cambria"/>
          <w:noProof/>
        </w:rPr>
      </w:pPr>
      <w:bookmarkStart w:id="7" w:name="_ENREF_7"/>
      <w:r w:rsidRPr="00324502">
        <w:rPr>
          <w:rFonts w:ascii="Cambria" w:hAnsi="Cambria"/>
          <w:noProof/>
        </w:rPr>
        <w:t>7.</w:t>
      </w:r>
      <w:r w:rsidRPr="00324502">
        <w:rPr>
          <w:rFonts w:ascii="Cambria" w:hAnsi="Cambria"/>
          <w:noProof/>
        </w:rPr>
        <w:tab/>
        <w:t xml:space="preserve">Gordon AC, Russell JA, Walley KR, et al. The effects of vasopressin on acute kidney injury in septic shock. </w:t>
      </w:r>
      <w:r w:rsidRPr="00324502">
        <w:rPr>
          <w:rFonts w:ascii="Cambria" w:hAnsi="Cambria"/>
          <w:i/>
          <w:noProof/>
        </w:rPr>
        <w:t>Intensive Care Med</w:t>
      </w:r>
      <w:r w:rsidRPr="00324502">
        <w:rPr>
          <w:rFonts w:ascii="Cambria" w:hAnsi="Cambria"/>
          <w:noProof/>
        </w:rPr>
        <w:t xml:space="preserve"> 2010; 36:83-91.</w:t>
      </w:r>
      <w:bookmarkEnd w:id="7"/>
    </w:p>
    <w:p w:rsidR="0095430A" w:rsidRPr="00324502" w:rsidRDefault="0095430A" w:rsidP="0095430A">
      <w:pPr>
        <w:spacing w:line="480" w:lineRule="auto"/>
        <w:jc w:val="both"/>
        <w:rPr>
          <w:rFonts w:ascii="Cambria" w:hAnsi="Cambria"/>
          <w:noProof/>
        </w:rPr>
      </w:pPr>
      <w:bookmarkStart w:id="8" w:name="_ENREF_8"/>
      <w:r w:rsidRPr="00324502">
        <w:rPr>
          <w:rFonts w:ascii="Cambria" w:hAnsi="Cambria"/>
          <w:noProof/>
        </w:rPr>
        <w:t>8.</w:t>
      </w:r>
      <w:r w:rsidRPr="00324502">
        <w:rPr>
          <w:rFonts w:ascii="Cambria" w:hAnsi="Cambria"/>
          <w:noProof/>
        </w:rPr>
        <w:tab/>
        <w:t xml:space="preserve">Russell JA, Walley KR, Gordon AC, et al. Interaction of vasopressin infusion, corticosteroid treatment, and mortality of septic shock. </w:t>
      </w:r>
      <w:r w:rsidRPr="00324502">
        <w:rPr>
          <w:rFonts w:ascii="Cambria" w:hAnsi="Cambria"/>
          <w:i/>
          <w:noProof/>
        </w:rPr>
        <w:t>Crit Care Med</w:t>
      </w:r>
      <w:r w:rsidRPr="00324502">
        <w:rPr>
          <w:rFonts w:ascii="Cambria" w:hAnsi="Cambria"/>
          <w:noProof/>
        </w:rPr>
        <w:t xml:space="preserve"> 2009; 37:811-818.</w:t>
      </w:r>
      <w:bookmarkEnd w:id="8"/>
    </w:p>
    <w:p w:rsidR="0095430A" w:rsidRPr="00324502" w:rsidRDefault="0095430A" w:rsidP="0095430A">
      <w:pPr>
        <w:spacing w:line="480" w:lineRule="auto"/>
        <w:jc w:val="both"/>
        <w:rPr>
          <w:rFonts w:ascii="Cambria" w:hAnsi="Cambria"/>
          <w:noProof/>
        </w:rPr>
      </w:pPr>
      <w:bookmarkStart w:id="9" w:name="_ENREF_9"/>
      <w:r w:rsidRPr="00324502">
        <w:rPr>
          <w:rFonts w:ascii="Cambria" w:hAnsi="Cambria"/>
          <w:noProof/>
        </w:rPr>
        <w:lastRenderedPageBreak/>
        <w:t>9.</w:t>
      </w:r>
      <w:r w:rsidRPr="00324502">
        <w:rPr>
          <w:rFonts w:ascii="Cambria" w:hAnsi="Cambria"/>
          <w:noProof/>
        </w:rPr>
        <w:tab/>
        <w:t xml:space="preserve">Torgersen C, Dunser MW, Wenzel V, et al. Comparing two different arginine vasopressin doses in advanced vasodilatory shock: a randomized, controlled, open-label trial. </w:t>
      </w:r>
      <w:r w:rsidRPr="00324502">
        <w:rPr>
          <w:rFonts w:ascii="Cambria" w:hAnsi="Cambria"/>
          <w:i/>
          <w:noProof/>
        </w:rPr>
        <w:t>Intensive Care Med</w:t>
      </w:r>
      <w:r w:rsidRPr="00324502">
        <w:rPr>
          <w:rFonts w:ascii="Cambria" w:hAnsi="Cambria"/>
          <w:noProof/>
        </w:rPr>
        <w:t xml:space="preserve"> 2010; 36:57-65.</w:t>
      </w:r>
      <w:bookmarkEnd w:id="9"/>
    </w:p>
    <w:p w:rsidR="0095430A" w:rsidRPr="00324502" w:rsidRDefault="0095430A" w:rsidP="0095430A">
      <w:pPr>
        <w:spacing w:line="480" w:lineRule="auto"/>
        <w:jc w:val="both"/>
        <w:rPr>
          <w:rFonts w:ascii="Cambria" w:hAnsi="Cambria"/>
          <w:noProof/>
        </w:rPr>
      </w:pPr>
      <w:bookmarkStart w:id="10" w:name="_ENREF_10"/>
      <w:r w:rsidRPr="00324502">
        <w:rPr>
          <w:rFonts w:ascii="Cambria" w:hAnsi="Cambria"/>
          <w:noProof/>
        </w:rPr>
        <w:t>10.</w:t>
      </w:r>
      <w:r w:rsidRPr="00324502">
        <w:rPr>
          <w:rFonts w:ascii="Cambria" w:hAnsi="Cambria"/>
          <w:noProof/>
        </w:rPr>
        <w:tab/>
        <w:t xml:space="preserve">Torgersen C, Luckner G, Schroder DCH, et al. Concomitant arginine-vasopressin and hydrocortisone therapy in severe septic shock: association with mortality. </w:t>
      </w:r>
      <w:r w:rsidRPr="00324502">
        <w:rPr>
          <w:rFonts w:ascii="Cambria" w:hAnsi="Cambria"/>
          <w:i/>
          <w:noProof/>
        </w:rPr>
        <w:t>Intensive Care Medicine</w:t>
      </w:r>
      <w:r w:rsidRPr="00324502">
        <w:rPr>
          <w:rFonts w:ascii="Cambria" w:hAnsi="Cambria"/>
          <w:noProof/>
        </w:rPr>
        <w:t xml:space="preserve"> 2011; 37:1432-1437.</w:t>
      </w:r>
      <w:bookmarkEnd w:id="10"/>
    </w:p>
    <w:p w:rsidR="0095430A" w:rsidRPr="00324502" w:rsidRDefault="0095430A" w:rsidP="0095430A">
      <w:pPr>
        <w:spacing w:line="480" w:lineRule="auto"/>
        <w:jc w:val="both"/>
        <w:rPr>
          <w:rFonts w:ascii="Cambria" w:hAnsi="Cambria"/>
          <w:noProof/>
        </w:rPr>
      </w:pPr>
      <w:bookmarkStart w:id="11" w:name="_ENREF_11"/>
      <w:r w:rsidRPr="00324502">
        <w:rPr>
          <w:rFonts w:ascii="Cambria" w:hAnsi="Cambria"/>
          <w:noProof/>
        </w:rPr>
        <w:t>11.</w:t>
      </w:r>
      <w:r w:rsidRPr="00324502">
        <w:rPr>
          <w:rFonts w:ascii="Cambria" w:hAnsi="Cambria"/>
          <w:noProof/>
        </w:rPr>
        <w:tab/>
        <w:t xml:space="preserve">American College of Chest Physicians/Society of Critical Care Medicine Consensus Conference: definitions for sepsis and organ failure and guidelines for the use of innovative therapies in sepsis. </w:t>
      </w:r>
      <w:r w:rsidRPr="00324502">
        <w:rPr>
          <w:rFonts w:ascii="Cambria" w:hAnsi="Cambria"/>
          <w:i/>
          <w:noProof/>
        </w:rPr>
        <w:t>Crit Care Med</w:t>
      </w:r>
      <w:r w:rsidRPr="00324502">
        <w:rPr>
          <w:rFonts w:ascii="Cambria" w:hAnsi="Cambria"/>
          <w:noProof/>
        </w:rPr>
        <w:t xml:space="preserve"> 1992; 20:864-874.</w:t>
      </w:r>
      <w:bookmarkEnd w:id="11"/>
    </w:p>
    <w:p w:rsidR="0095430A" w:rsidRPr="00324502" w:rsidRDefault="0095430A" w:rsidP="0095430A">
      <w:pPr>
        <w:spacing w:line="480" w:lineRule="auto"/>
        <w:jc w:val="both"/>
        <w:rPr>
          <w:rFonts w:ascii="Cambria" w:hAnsi="Cambria"/>
          <w:noProof/>
        </w:rPr>
      </w:pPr>
      <w:bookmarkStart w:id="12" w:name="_ENREF_12"/>
      <w:r w:rsidRPr="00324502">
        <w:rPr>
          <w:rFonts w:ascii="Cambria" w:hAnsi="Cambria"/>
          <w:noProof/>
        </w:rPr>
        <w:t>12.</w:t>
      </w:r>
      <w:r w:rsidRPr="00324502">
        <w:rPr>
          <w:rFonts w:ascii="Cambria" w:hAnsi="Cambria"/>
          <w:noProof/>
        </w:rPr>
        <w:tab/>
        <w:t xml:space="preserve">Sprung CL, Annane D, Keh D, et al. Hydrocortisone therapy for patients with septic shock. </w:t>
      </w:r>
      <w:r w:rsidRPr="00324502">
        <w:rPr>
          <w:rFonts w:ascii="Cambria" w:hAnsi="Cambria"/>
          <w:i/>
          <w:noProof/>
        </w:rPr>
        <w:t>N Engl J Med</w:t>
      </w:r>
      <w:r w:rsidRPr="00324502">
        <w:rPr>
          <w:rFonts w:ascii="Cambria" w:hAnsi="Cambria"/>
          <w:noProof/>
        </w:rPr>
        <w:t xml:space="preserve"> 2008; 358:111-124.</w:t>
      </w:r>
      <w:bookmarkEnd w:id="12"/>
    </w:p>
    <w:p w:rsidR="0095430A" w:rsidRPr="00324502" w:rsidRDefault="0095430A" w:rsidP="0095430A">
      <w:pPr>
        <w:spacing w:line="480" w:lineRule="auto"/>
        <w:jc w:val="both"/>
        <w:rPr>
          <w:rFonts w:ascii="Cambria" w:hAnsi="Cambria"/>
          <w:noProof/>
        </w:rPr>
      </w:pPr>
      <w:bookmarkStart w:id="13" w:name="_ENREF_13"/>
      <w:r w:rsidRPr="00324502">
        <w:rPr>
          <w:rFonts w:ascii="Cambria" w:hAnsi="Cambria"/>
          <w:noProof/>
        </w:rPr>
        <w:t>13.</w:t>
      </w:r>
      <w:r w:rsidRPr="00324502">
        <w:rPr>
          <w:rFonts w:ascii="Cambria" w:hAnsi="Cambria"/>
          <w:noProof/>
        </w:rPr>
        <w:tab/>
        <w:t xml:space="preserve">Dellinger RP, Levy MM, Carlet JM, et al. Surviving Sepsis Campaign: international guidelines for management of severe sepsis and septic shock: 2008. </w:t>
      </w:r>
      <w:r w:rsidRPr="00324502">
        <w:rPr>
          <w:rFonts w:ascii="Cambria" w:hAnsi="Cambria"/>
          <w:i/>
          <w:noProof/>
        </w:rPr>
        <w:t>Crit Care Med</w:t>
      </w:r>
      <w:r w:rsidRPr="00324502">
        <w:rPr>
          <w:rFonts w:ascii="Cambria" w:hAnsi="Cambria"/>
          <w:noProof/>
        </w:rPr>
        <w:t xml:space="preserve"> 2008; 36:296-327.</w:t>
      </w:r>
      <w:bookmarkEnd w:id="13"/>
    </w:p>
    <w:p w:rsidR="0095430A" w:rsidRPr="00324502" w:rsidRDefault="0095430A" w:rsidP="0095430A">
      <w:pPr>
        <w:spacing w:line="480" w:lineRule="auto"/>
        <w:jc w:val="both"/>
        <w:rPr>
          <w:rFonts w:ascii="Cambria" w:hAnsi="Cambria"/>
          <w:noProof/>
        </w:rPr>
      </w:pPr>
      <w:bookmarkStart w:id="14" w:name="_ENREF_14"/>
      <w:r w:rsidRPr="00324502">
        <w:rPr>
          <w:rFonts w:ascii="Cambria" w:hAnsi="Cambria"/>
          <w:noProof/>
        </w:rPr>
        <w:t>14.</w:t>
      </w:r>
      <w:r w:rsidRPr="00324502">
        <w:rPr>
          <w:rFonts w:ascii="Cambria" w:hAnsi="Cambria"/>
          <w:noProof/>
        </w:rPr>
        <w:tab/>
        <w:t xml:space="preserve">Penney MD, Hampton D, Oleesky DA, et al. Radioimmunoassays of arginine vasopressin and atrial natriuretic peptide: application of a common protocol for plasma extraction using Sep-Pak C18 cartridges. </w:t>
      </w:r>
      <w:r w:rsidRPr="00324502">
        <w:rPr>
          <w:rFonts w:ascii="Cambria" w:hAnsi="Cambria"/>
          <w:i/>
          <w:noProof/>
        </w:rPr>
        <w:t>Ann Clin Biochem</w:t>
      </w:r>
      <w:r w:rsidRPr="00324502">
        <w:rPr>
          <w:rFonts w:ascii="Cambria" w:hAnsi="Cambria"/>
          <w:noProof/>
        </w:rPr>
        <w:t xml:space="preserve"> 1992; 29:652-658.</w:t>
      </w:r>
      <w:bookmarkEnd w:id="14"/>
    </w:p>
    <w:p w:rsidR="0095430A" w:rsidRPr="00324502" w:rsidRDefault="0095430A" w:rsidP="0095430A">
      <w:pPr>
        <w:spacing w:line="480" w:lineRule="auto"/>
        <w:jc w:val="both"/>
        <w:rPr>
          <w:rFonts w:ascii="Cambria" w:hAnsi="Cambria"/>
          <w:noProof/>
        </w:rPr>
      </w:pPr>
      <w:bookmarkStart w:id="15" w:name="_ENREF_15"/>
      <w:r w:rsidRPr="00324502">
        <w:rPr>
          <w:rFonts w:ascii="Cambria" w:hAnsi="Cambria"/>
          <w:noProof/>
        </w:rPr>
        <w:t>15.</w:t>
      </w:r>
      <w:r w:rsidRPr="00324502">
        <w:rPr>
          <w:rFonts w:ascii="Cambria" w:hAnsi="Cambria"/>
          <w:noProof/>
        </w:rPr>
        <w:tab/>
        <w:t xml:space="preserve">Vincent JL, Moreno R, Takala J, et al. The SOFA (Sepsis-related Organ Failure Assessment) score to describe organ dysfunction/failure. On behalf of the Working Group on Sepsis-Related Problems of the European Society of Intensive Care Medicine. </w:t>
      </w:r>
      <w:r w:rsidRPr="00324502">
        <w:rPr>
          <w:rFonts w:ascii="Cambria" w:hAnsi="Cambria"/>
          <w:i/>
          <w:noProof/>
        </w:rPr>
        <w:t>Intensive Care Med</w:t>
      </w:r>
      <w:r w:rsidRPr="00324502">
        <w:rPr>
          <w:rFonts w:ascii="Cambria" w:hAnsi="Cambria"/>
          <w:noProof/>
        </w:rPr>
        <w:t xml:space="preserve"> 1996; 22:707-710.</w:t>
      </w:r>
      <w:bookmarkEnd w:id="15"/>
    </w:p>
    <w:p w:rsidR="0095430A" w:rsidRPr="00324502" w:rsidRDefault="0095430A" w:rsidP="0095430A">
      <w:pPr>
        <w:spacing w:line="480" w:lineRule="auto"/>
        <w:jc w:val="both"/>
        <w:rPr>
          <w:rFonts w:ascii="Cambria" w:hAnsi="Cambria"/>
          <w:noProof/>
        </w:rPr>
      </w:pPr>
      <w:bookmarkStart w:id="16" w:name="_ENREF_16"/>
      <w:r w:rsidRPr="00324502">
        <w:rPr>
          <w:rFonts w:ascii="Cambria" w:hAnsi="Cambria"/>
          <w:noProof/>
        </w:rPr>
        <w:t>16.</w:t>
      </w:r>
      <w:r w:rsidRPr="00324502">
        <w:rPr>
          <w:rFonts w:ascii="Cambria" w:hAnsi="Cambria"/>
          <w:noProof/>
        </w:rPr>
        <w:tab/>
        <w:t xml:space="preserve">Mehta RL, Kellum JA, Shah SV, et al. Acute Kidney Injury Network: report of an initiative to improve outcomes in acute kidney injury. </w:t>
      </w:r>
      <w:r w:rsidRPr="00324502">
        <w:rPr>
          <w:rFonts w:ascii="Cambria" w:hAnsi="Cambria"/>
          <w:i/>
          <w:noProof/>
        </w:rPr>
        <w:t>Crit Care</w:t>
      </w:r>
      <w:r w:rsidRPr="00324502">
        <w:rPr>
          <w:rFonts w:ascii="Cambria" w:hAnsi="Cambria"/>
          <w:noProof/>
        </w:rPr>
        <w:t xml:space="preserve"> 2007; 11:R31.</w:t>
      </w:r>
      <w:bookmarkEnd w:id="16"/>
    </w:p>
    <w:p w:rsidR="0095430A" w:rsidRPr="00324502" w:rsidRDefault="0095430A" w:rsidP="0095430A">
      <w:pPr>
        <w:spacing w:line="480" w:lineRule="auto"/>
        <w:jc w:val="both"/>
        <w:rPr>
          <w:rFonts w:ascii="Cambria" w:hAnsi="Cambria"/>
          <w:noProof/>
        </w:rPr>
      </w:pPr>
      <w:bookmarkStart w:id="17" w:name="_ENREF_17"/>
      <w:r w:rsidRPr="00324502">
        <w:rPr>
          <w:rFonts w:ascii="Cambria" w:hAnsi="Cambria"/>
          <w:noProof/>
        </w:rPr>
        <w:lastRenderedPageBreak/>
        <w:t>17.</w:t>
      </w:r>
      <w:r w:rsidRPr="00324502">
        <w:rPr>
          <w:rFonts w:ascii="Cambria" w:hAnsi="Cambria"/>
          <w:noProof/>
        </w:rPr>
        <w:tab/>
        <w:t xml:space="preserve">Bellomo R, Ronco C, Kellum JA, et al. Acute renal failure - definition, outcome measures, animal models, fluid therapy and information technology needs: the Second International Consensus Conference of the Acute Dialysis Quality Initiative (ADQI) Group. </w:t>
      </w:r>
      <w:r w:rsidRPr="00324502">
        <w:rPr>
          <w:rFonts w:ascii="Cambria" w:hAnsi="Cambria"/>
          <w:i/>
          <w:noProof/>
        </w:rPr>
        <w:t>Crit Care</w:t>
      </w:r>
      <w:r w:rsidRPr="00324502">
        <w:rPr>
          <w:rFonts w:ascii="Cambria" w:hAnsi="Cambria"/>
          <w:noProof/>
        </w:rPr>
        <w:t xml:space="preserve"> 2004; 8:R204-212.</w:t>
      </w:r>
      <w:bookmarkEnd w:id="17"/>
    </w:p>
    <w:p w:rsidR="0095430A" w:rsidRPr="00324502" w:rsidRDefault="0095430A" w:rsidP="0095430A">
      <w:pPr>
        <w:spacing w:line="480" w:lineRule="auto"/>
        <w:jc w:val="both"/>
        <w:rPr>
          <w:rFonts w:ascii="Cambria" w:hAnsi="Cambria"/>
          <w:noProof/>
        </w:rPr>
      </w:pPr>
      <w:bookmarkStart w:id="18" w:name="_ENREF_18"/>
      <w:r w:rsidRPr="00324502">
        <w:rPr>
          <w:rFonts w:ascii="Cambria" w:hAnsi="Cambria"/>
          <w:noProof/>
        </w:rPr>
        <w:t>18.</w:t>
      </w:r>
      <w:r w:rsidRPr="00324502">
        <w:rPr>
          <w:rFonts w:ascii="Cambria" w:hAnsi="Cambria"/>
          <w:noProof/>
        </w:rPr>
        <w:tab/>
        <w:t>R Core Team. R: A language and environment for statistical computing: R Foundation for Statistical Computing, Vienna, Austria; 2012.</w:t>
      </w:r>
      <w:bookmarkEnd w:id="18"/>
    </w:p>
    <w:p w:rsidR="0095430A" w:rsidRPr="00324502" w:rsidRDefault="0095430A" w:rsidP="0095430A">
      <w:pPr>
        <w:spacing w:line="480" w:lineRule="auto"/>
        <w:jc w:val="both"/>
        <w:rPr>
          <w:rFonts w:ascii="Cambria" w:hAnsi="Cambria"/>
          <w:noProof/>
        </w:rPr>
      </w:pPr>
      <w:bookmarkStart w:id="19" w:name="_ENREF_19"/>
      <w:r w:rsidRPr="00324502">
        <w:rPr>
          <w:rFonts w:ascii="Cambria" w:hAnsi="Cambria"/>
          <w:noProof/>
        </w:rPr>
        <w:t>19.</w:t>
      </w:r>
      <w:r w:rsidRPr="00324502">
        <w:rPr>
          <w:rFonts w:ascii="Cambria" w:hAnsi="Cambria"/>
          <w:noProof/>
        </w:rPr>
        <w:tab/>
        <w:t xml:space="preserve">Malay MB, Ashton RC, Jr., Landry DW, et al. Low-dose vasopressin in the treatment of vasodilatory septic shock. J Trauma 1999; 47:699-703; </w:t>
      </w:r>
      <w:bookmarkStart w:id="20" w:name="_ENREF_20"/>
      <w:bookmarkEnd w:id="19"/>
    </w:p>
    <w:p w:rsidR="0095430A" w:rsidRPr="00324502" w:rsidRDefault="0095430A" w:rsidP="0095430A">
      <w:pPr>
        <w:spacing w:line="480" w:lineRule="auto"/>
        <w:jc w:val="both"/>
        <w:rPr>
          <w:rFonts w:ascii="Cambria" w:hAnsi="Cambria"/>
          <w:noProof/>
        </w:rPr>
      </w:pPr>
      <w:r w:rsidRPr="00324502">
        <w:rPr>
          <w:rFonts w:ascii="Cambria" w:hAnsi="Cambria"/>
          <w:noProof/>
        </w:rPr>
        <w:t>20.</w:t>
      </w:r>
      <w:r w:rsidRPr="00324502">
        <w:rPr>
          <w:rFonts w:ascii="Cambria" w:hAnsi="Cambria"/>
          <w:noProof/>
        </w:rPr>
        <w:tab/>
        <w:t xml:space="preserve">Dunser MW, Mayr AJ, Ulmer H, et al. Arginine vasopressin in advanced vasodilatory shock: a prospective, randomized, controlled study. </w:t>
      </w:r>
      <w:r w:rsidRPr="00324502">
        <w:rPr>
          <w:rFonts w:ascii="Cambria" w:hAnsi="Cambria"/>
          <w:i/>
          <w:noProof/>
        </w:rPr>
        <w:t>Circulation</w:t>
      </w:r>
      <w:r w:rsidRPr="00324502">
        <w:rPr>
          <w:rFonts w:ascii="Cambria" w:hAnsi="Cambria"/>
          <w:noProof/>
        </w:rPr>
        <w:t xml:space="preserve"> 2003; 107:2313-2319.</w:t>
      </w:r>
      <w:bookmarkEnd w:id="20"/>
    </w:p>
    <w:p w:rsidR="0095430A" w:rsidRPr="00324502" w:rsidRDefault="0095430A" w:rsidP="0095430A">
      <w:pPr>
        <w:spacing w:line="480" w:lineRule="auto"/>
        <w:jc w:val="both"/>
        <w:rPr>
          <w:rFonts w:ascii="Cambria" w:hAnsi="Cambria"/>
          <w:noProof/>
        </w:rPr>
      </w:pPr>
      <w:bookmarkStart w:id="21" w:name="_ENREF_21"/>
      <w:r w:rsidRPr="00324502">
        <w:rPr>
          <w:rFonts w:ascii="Cambria" w:hAnsi="Cambria"/>
          <w:noProof/>
        </w:rPr>
        <w:t>21.</w:t>
      </w:r>
      <w:r w:rsidRPr="00324502">
        <w:rPr>
          <w:rFonts w:ascii="Cambria" w:hAnsi="Cambria"/>
          <w:noProof/>
        </w:rPr>
        <w:tab/>
        <w:t xml:space="preserve">Sun Q, Dimopoulos G, Nguyen DN, et al. Low-dose vasopressin in the treatment of septic shock in sheep. </w:t>
      </w:r>
      <w:r w:rsidRPr="00324502">
        <w:rPr>
          <w:rFonts w:ascii="Cambria" w:hAnsi="Cambria"/>
          <w:i/>
          <w:noProof/>
        </w:rPr>
        <w:t>Am J Respir Crit Care Med</w:t>
      </w:r>
      <w:r w:rsidRPr="00324502">
        <w:rPr>
          <w:rFonts w:ascii="Cambria" w:hAnsi="Cambria"/>
          <w:noProof/>
        </w:rPr>
        <w:t xml:space="preserve"> 2003; 168:481-486.</w:t>
      </w:r>
      <w:bookmarkEnd w:id="21"/>
    </w:p>
    <w:p w:rsidR="0095430A" w:rsidRPr="00324502" w:rsidRDefault="0095430A" w:rsidP="0095430A">
      <w:pPr>
        <w:spacing w:line="480" w:lineRule="auto"/>
        <w:jc w:val="both"/>
        <w:rPr>
          <w:rFonts w:ascii="Cambria" w:hAnsi="Cambria"/>
          <w:noProof/>
        </w:rPr>
      </w:pPr>
      <w:bookmarkStart w:id="22" w:name="_ENREF_22"/>
      <w:r w:rsidRPr="00324502">
        <w:rPr>
          <w:rFonts w:ascii="Cambria" w:hAnsi="Cambria"/>
          <w:noProof/>
        </w:rPr>
        <w:t>22.</w:t>
      </w:r>
      <w:r w:rsidRPr="00324502">
        <w:rPr>
          <w:rFonts w:ascii="Cambria" w:hAnsi="Cambria"/>
          <w:noProof/>
        </w:rPr>
        <w:tab/>
        <w:t xml:space="preserve">Choong K, Bohn D, Fraser DD, et al. Vasopressin in pediatric vasodilatory shock: a multicenter randomized controlled trial. </w:t>
      </w:r>
      <w:r w:rsidRPr="00324502">
        <w:rPr>
          <w:rFonts w:ascii="Cambria" w:hAnsi="Cambria"/>
          <w:i/>
          <w:noProof/>
        </w:rPr>
        <w:t>Am J Respir Crit Care Med</w:t>
      </w:r>
      <w:r w:rsidRPr="00324502">
        <w:rPr>
          <w:rFonts w:ascii="Cambria" w:hAnsi="Cambria"/>
          <w:noProof/>
        </w:rPr>
        <w:t xml:space="preserve"> 2009; 180:632-639.</w:t>
      </w:r>
      <w:bookmarkEnd w:id="22"/>
    </w:p>
    <w:p w:rsidR="0095430A" w:rsidRPr="00324502" w:rsidRDefault="0095430A" w:rsidP="0095430A">
      <w:pPr>
        <w:spacing w:line="480" w:lineRule="auto"/>
        <w:jc w:val="both"/>
        <w:rPr>
          <w:rFonts w:ascii="Cambria" w:hAnsi="Cambria"/>
          <w:noProof/>
        </w:rPr>
      </w:pPr>
      <w:bookmarkStart w:id="23" w:name="_ENREF_23"/>
      <w:r w:rsidRPr="00324502">
        <w:rPr>
          <w:rFonts w:ascii="Cambria" w:hAnsi="Cambria"/>
          <w:noProof/>
        </w:rPr>
        <w:t>23.</w:t>
      </w:r>
      <w:r w:rsidRPr="00324502">
        <w:rPr>
          <w:rFonts w:ascii="Cambria" w:hAnsi="Cambria"/>
          <w:noProof/>
        </w:rPr>
        <w:tab/>
        <w:t xml:space="preserve">Dellinger RP, Levy MM, Rhodes A, et al. Surviving Sepsis Campaign: International Guidelines for Management of Severe Sepsis and Septic Shock: 2012. </w:t>
      </w:r>
      <w:r w:rsidRPr="00324502">
        <w:rPr>
          <w:rFonts w:ascii="Cambria" w:hAnsi="Cambria"/>
          <w:i/>
          <w:noProof/>
        </w:rPr>
        <w:t>Crit Care Med</w:t>
      </w:r>
      <w:r w:rsidRPr="00324502">
        <w:rPr>
          <w:rFonts w:ascii="Cambria" w:hAnsi="Cambria"/>
          <w:noProof/>
        </w:rPr>
        <w:t xml:space="preserve"> 2013; 41:580-637.</w:t>
      </w:r>
      <w:bookmarkEnd w:id="23"/>
    </w:p>
    <w:p w:rsidR="0095430A" w:rsidRPr="00324502" w:rsidRDefault="0095430A" w:rsidP="0095430A">
      <w:pPr>
        <w:spacing w:line="480" w:lineRule="auto"/>
        <w:jc w:val="both"/>
        <w:rPr>
          <w:rFonts w:ascii="Cambria" w:hAnsi="Cambria"/>
          <w:noProof/>
        </w:rPr>
      </w:pPr>
      <w:bookmarkStart w:id="24" w:name="_ENREF_24"/>
      <w:r w:rsidRPr="00324502">
        <w:rPr>
          <w:rFonts w:ascii="Cambria" w:hAnsi="Cambria"/>
          <w:noProof/>
        </w:rPr>
        <w:t>24.</w:t>
      </w:r>
      <w:r w:rsidRPr="00324502">
        <w:rPr>
          <w:rFonts w:ascii="Cambria" w:hAnsi="Cambria"/>
          <w:noProof/>
        </w:rPr>
        <w:tab/>
        <w:t xml:space="preserve">Dunser MW, Ruokonen E, Pettila V, et al. Association of arterial blood pressure and vasopressor load with septic shock mortality: a post hoc analysis of a multicenter trial. </w:t>
      </w:r>
      <w:r w:rsidRPr="00324502">
        <w:rPr>
          <w:rFonts w:ascii="Cambria" w:hAnsi="Cambria"/>
          <w:i/>
          <w:noProof/>
        </w:rPr>
        <w:t>Crit Care</w:t>
      </w:r>
      <w:r w:rsidRPr="00324502">
        <w:rPr>
          <w:rFonts w:ascii="Cambria" w:hAnsi="Cambria"/>
          <w:noProof/>
        </w:rPr>
        <w:t xml:space="preserve"> 2009; 13:R181.</w:t>
      </w:r>
      <w:bookmarkEnd w:id="24"/>
    </w:p>
    <w:p w:rsidR="0095430A" w:rsidRPr="00324502" w:rsidRDefault="0095430A" w:rsidP="0095430A">
      <w:pPr>
        <w:spacing w:line="480" w:lineRule="auto"/>
        <w:jc w:val="both"/>
        <w:rPr>
          <w:rFonts w:ascii="Cambria" w:hAnsi="Cambria"/>
          <w:noProof/>
        </w:rPr>
      </w:pPr>
      <w:bookmarkStart w:id="25" w:name="_ENREF_25"/>
      <w:r w:rsidRPr="00324502">
        <w:rPr>
          <w:rFonts w:ascii="Cambria" w:hAnsi="Cambria"/>
          <w:noProof/>
        </w:rPr>
        <w:t>25.</w:t>
      </w:r>
      <w:r w:rsidRPr="00324502">
        <w:rPr>
          <w:rFonts w:ascii="Cambria" w:hAnsi="Cambria"/>
          <w:noProof/>
        </w:rPr>
        <w:tab/>
        <w:t xml:space="preserve">Ranieri VM, Thompson BT, Barie PS, et al. Drotrecogin Alfa (Activated) in Adults with Septic Shock. </w:t>
      </w:r>
      <w:r w:rsidRPr="00324502">
        <w:rPr>
          <w:rFonts w:ascii="Cambria" w:hAnsi="Cambria"/>
          <w:i/>
          <w:noProof/>
        </w:rPr>
        <w:t>N Engl J Med</w:t>
      </w:r>
      <w:r w:rsidRPr="00324502">
        <w:rPr>
          <w:rFonts w:ascii="Cambria" w:hAnsi="Cambria"/>
          <w:noProof/>
        </w:rPr>
        <w:t xml:space="preserve"> 2012; 366:2055-2064.</w:t>
      </w:r>
      <w:bookmarkEnd w:id="25"/>
    </w:p>
    <w:p w:rsidR="0095430A" w:rsidRPr="00324502" w:rsidRDefault="0095430A" w:rsidP="0095430A">
      <w:pPr>
        <w:spacing w:line="480" w:lineRule="auto"/>
        <w:jc w:val="both"/>
        <w:rPr>
          <w:rFonts w:ascii="Cambria" w:hAnsi="Cambria"/>
          <w:noProof/>
        </w:rPr>
      </w:pPr>
      <w:bookmarkStart w:id="26" w:name="_ENREF_26"/>
      <w:r w:rsidRPr="00324502">
        <w:rPr>
          <w:rFonts w:ascii="Cambria" w:hAnsi="Cambria"/>
          <w:noProof/>
        </w:rPr>
        <w:lastRenderedPageBreak/>
        <w:t>26.</w:t>
      </w:r>
      <w:r w:rsidRPr="00324502">
        <w:rPr>
          <w:rFonts w:ascii="Cambria" w:hAnsi="Cambria"/>
          <w:noProof/>
        </w:rPr>
        <w:tab/>
        <w:t xml:space="preserve">Aguilera G, Rabadan-Diehl C. Vasopressinergic regulation of the hypothalamic-pituitary-adrenal axis: implications for stress adaptation. </w:t>
      </w:r>
      <w:r w:rsidRPr="00324502">
        <w:rPr>
          <w:rFonts w:ascii="Cambria" w:hAnsi="Cambria"/>
          <w:i/>
          <w:noProof/>
        </w:rPr>
        <w:t>Regul Pept</w:t>
      </w:r>
      <w:r w:rsidRPr="00324502">
        <w:rPr>
          <w:rFonts w:ascii="Cambria" w:hAnsi="Cambria"/>
          <w:noProof/>
        </w:rPr>
        <w:t xml:space="preserve"> 2000; 96:23-29.</w:t>
      </w:r>
      <w:bookmarkEnd w:id="26"/>
    </w:p>
    <w:p w:rsidR="0095430A" w:rsidRPr="00324502" w:rsidRDefault="0095430A" w:rsidP="0095430A">
      <w:pPr>
        <w:spacing w:line="480" w:lineRule="auto"/>
        <w:jc w:val="both"/>
        <w:rPr>
          <w:rFonts w:ascii="Cambria" w:hAnsi="Cambria"/>
          <w:noProof/>
        </w:rPr>
      </w:pPr>
      <w:bookmarkStart w:id="27" w:name="_ENREF_27"/>
      <w:r w:rsidRPr="00324502">
        <w:rPr>
          <w:rFonts w:ascii="Cambria" w:hAnsi="Cambria"/>
          <w:noProof/>
        </w:rPr>
        <w:t>27.</w:t>
      </w:r>
      <w:r w:rsidRPr="00324502">
        <w:rPr>
          <w:rFonts w:ascii="Cambria" w:hAnsi="Cambria"/>
          <w:noProof/>
        </w:rPr>
        <w:tab/>
        <w:t xml:space="preserve">Brooks VL, Blakemore LJ. Vasopressin: a regulator of adrenal glucocorticoid production? </w:t>
      </w:r>
      <w:r w:rsidRPr="00324502">
        <w:rPr>
          <w:rFonts w:ascii="Cambria" w:hAnsi="Cambria"/>
          <w:i/>
          <w:noProof/>
        </w:rPr>
        <w:t>Am J Physiol</w:t>
      </w:r>
      <w:r w:rsidRPr="00324502">
        <w:rPr>
          <w:rFonts w:ascii="Cambria" w:hAnsi="Cambria"/>
          <w:noProof/>
        </w:rPr>
        <w:t xml:space="preserve"> 1989; 256:E566-572.</w:t>
      </w:r>
      <w:bookmarkEnd w:id="27"/>
    </w:p>
    <w:p w:rsidR="0095430A" w:rsidRPr="00324502" w:rsidRDefault="0095430A" w:rsidP="0095430A">
      <w:pPr>
        <w:spacing w:line="480" w:lineRule="auto"/>
        <w:jc w:val="both"/>
        <w:rPr>
          <w:rFonts w:ascii="Cambria" w:hAnsi="Cambria"/>
          <w:noProof/>
        </w:rPr>
      </w:pPr>
      <w:bookmarkStart w:id="28" w:name="_ENREF_28"/>
      <w:r w:rsidRPr="00324502">
        <w:rPr>
          <w:rFonts w:ascii="Cambria" w:hAnsi="Cambria"/>
          <w:noProof/>
        </w:rPr>
        <w:t>28.</w:t>
      </w:r>
      <w:r w:rsidRPr="00324502">
        <w:rPr>
          <w:rFonts w:ascii="Cambria" w:hAnsi="Cambria"/>
          <w:noProof/>
        </w:rPr>
        <w:tab/>
        <w:t xml:space="preserve">Levi J, Massry SG, Kleeman CR. The requirement of cortisol for the inhibitory effect of norepinephrine on the antidiuretic action of vasopressin. </w:t>
      </w:r>
      <w:r w:rsidRPr="00324502">
        <w:rPr>
          <w:rFonts w:ascii="Cambria" w:hAnsi="Cambria"/>
          <w:i/>
          <w:noProof/>
        </w:rPr>
        <w:t>Proc Soc Exp Biol Med</w:t>
      </w:r>
      <w:r w:rsidRPr="00324502">
        <w:rPr>
          <w:rFonts w:ascii="Cambria" w:hAnsi="Cambria"/>
          <w:noProof/>
        </w:rPr>
        <w:t xml:space="preserve"> 1973; 142:687-690.</w:t>
      </w:r>
      <w:bookmarkEnd w:id="28"/>
    </w:p>
    <w:p w:rsidR="0095430A" w:rsidRPr="00324502" w:rsidRDefault="0095430A" w:rsidP="0095430A">
      <w:pPr>
        <w:spacing w:line="480" w:lineRule="auto"/>
        <w:jc w:val="both"/>
        <w:rPr>
          <w:rFonts w:ascii="Cambria" w:hAnsi="Cambria"/>
          <w:noProof/>
        </w:rPr>
      </w:pPr>
      <w:bookmarkStart w:id="29" w:name="_ENREF_29"/>
      <w:r w:rsidRPr="00324502">
        <w:rPr>
          <w:rFonts w:ascii="Cambria" w:hAnsi="Cambria"/>
          <w:noProof/>
        </w:rPr>
        <w:t>29.</w:t>
      </w:r>
      <w:r w:rsidRPr="00324502">
        <w:rPr>
          <w:rFonts w:ascii="Cambria" w:hAnsi="Cambria"/>
          <w:noProof/>
        </w:rPr>
        <w:tab/>
        <w:t xml:space="preserve">Pietranera L, Saravia F, Roig P, et al. Mineralocorticoid treatment upregulates the hypothalamic vasopressinergic system of spontaneously hypertensive rats. </w:t>
      </w:r>
      <w:r w:rsidRPr="00324502">
        <w:rPr>
          <w:rFonts w:ascii="Cambria" w:hAnsi="Cambria"/>
          <w:i/>
          <w:noProof/>
        </w:rPr>
        <w:t>Neuroendocrinology</w:t>
      </w:r>
      <w:r w:rsidRPr="00324502">
        <w:rPr>
          <w:rFonts w:ascii="Cambria" w:hAnsi="Cambria"/>
          <w:noProof/>
        </w:rPr>
        <w:t xml:space="preserve"> 2004; 80:100-110.</w:t>
      </w:r>
      <w:bookmarkEnd w:id="29"/>
    </w:p>
    <w:p w:rsidR="0095430A" w:rsidRPr="00324502" w:rsidRDefault="0095430A" w:rsidP="0095430A">
      <w:pPr>
        <w:spacing w:line="480" w:lineRule="auto"/>
        <w:jc w:val="both"/>
        <w:rPr>
          <w:rFonts w:ascii="Cambria" w:hAnsi="Cambria"/>
          <w:noProof/>
        </w:rPr>
      </w:pPr>
      <w:bookmarkStart w:id="30" w:name="_ENREF_30"/>
      <w:r w:rsidRPr="00324502">
        <w:rPr>
          <w:rFonts w:ascii="Cambria" w:hAnsi="Cambria"/>
          <w:noProof/>
        </w:rPr>
        <w:t>30.</w:t>
      </w:r>
      <w:r w:rsidRPr="00324502">
        <w:rPr>
          <w:rFonts w:ascii="Cambria" w:hAnsi="Cambria"/>
          <w:noProof/>
        </w:rPr>
        <w:tab/>
        <w:t xml:space="preserve">Lauand F, Ruginsk SG, Rodrigues HL, et al. Glucocorticoid modulation of atrial natriuretic peptide, oxytocin, vasopressin and Fos expression in response to osmotic, angiotensinergic and cholinergic stimulation. </w:t>
      </w:r>
      <w:r w:rsidRPr="00324502">
        <w:rPr>
          <w:rFonts w:ascii="Cambria" w:hAnsi="Cambria"/>
          <w:i/>
          <w:noProof/>
        </w:rPr>
        <w:t>Neuroscience</w:t>
      </w:r>
      <w:r w:rsidRPr="00324502">
        <w:rPr>
          <w:rFonts w:ascii="Cambria" w:hAnsi="Cambria"/>
          <w:noProof/>
        </w:rPr>
        <w:t xml:space="preserve"> 2007; 147:247-257.</w:t>
      </w:r>
      <w:bookmarkEnd w:id="30"/>
    </w:p>
    <w:p w:rsidR="0095430A" w:rsidRPr="00324502" w:rsidRDefault="0095430A" w:rsidP="0095430A">
      <w:pPr>
        <w:spacing w:line="480" w:lineRule="auto"/>
        <w:jc w:val="both"/>
        <w:rPr>
          <w:rFonts w:ascii="Cambria" w:hAnsi="Cambria"/>
          <w:noProof/>
        </w:rPr>
      </w:pPr>
      <w:bookmarkStart w:id="31" w:name="_ENREF_31"/>
      <w:r w:rsidRPr="00324502">
        <w:rPr>
          <w:rFonts w:ascii="Cambria" w:hAnsi="Cambria"/>
          <w:noProof/>
        </w:rPr>
        <w:t>31.</w:t>
      </w:r>
      <w:r w:rsidRPr="00324502">
        <w:rPr>
          <w:rFonts w:ascii="Cambria" w:hAnsi="Cambria"/>
          <w:noProof/>
        </w:rPr>
        <w:tab/>
        <w:t xml:space="preserve">Streeten DH, Souma M, Ross GS, et al. Action of cortisol introduced into the supraoptic nucleus, on vasopressin release and antidiuresis during hypertonic saline infusion in conscious rhesus monkeys. </w:t>
      </w:r>
      <w:r w:rsidRPr="00324502">
        <w:rPr>
          <w:rFonts w:ascii="Cambria" w:hAnsi="Cambria"/>
          <w:i/>
          <w:noProof/>
        </w:rPr>
        <w:t>Acta Endocrinol (Copenh)</w:t>
      </w:r>
      <w:r w:rsidRPr="00324502">
        <w:rPr>
          <w:rFonts w:ascii="Cambria" w:hAnsi="Cambria"/>
          <w:noProof/>
        </w:rPr>
        <w:t xml:space="preserve"> 1981; 98:195-204.</w:t>
      </w:r>
      <w:bookmarkEnd w:id="31"/>
    </w:p>
    <w:p w:rsidR="0095430A" w:rsidRPr="00324502" w:rsidRDefault="0095430A" w:rsidP="0095430A">
      <w:pPr>
        <w:spacing w:line="480" w:lineRule="auto"/>
        <w:jc w:val="both"/>
        <w:rPr>
          <w:rFonts w:ascii="Cambria" w:hAnsi="Cambria"/>
          <w:noProof/>
        </w:rPr>
      </w:pPr>
      <w:bookmarkStart w:id="32" w:name="_ENREF_32"/>
      <w:r w:rsidRPr="00324502">
        <w:rPr>
          <w:rFonts w:ascii="Cambria" w:hAnsi="Cambria"/>
          <w:noProof/>
        </w:rPr>
        <w:t>32.</w:t>
      </w:r>
      <w:r w:rsidRPr="00324502">
        <w:rPr>
          <w:rFonts w:ascii="Cambria" w:hAnsi="Cambria"/>
          <w:noProof/>
        </w:rPr>
        <w:tab/>
        <w:t xml:space="preserve">Kim JK, Summer SN, Wood WM, et al. Role of glucocorticoid hormones in arginine vasopressin gene regulation. </w:t>
      </w:r>
      <w:r w:rsidRPr="00324502">
        <w:rPr>
          <w:rFonts w:ascii="Cambria" w:hAnsi="Cambria"/>
          <w:i/>
          <w:noProof/>
        </w:rPr>
        <w:t>Biochem Biophys Res Commun</w:t>
      </w:r>
      <w:r w:rsidRPr="00324502">
        <w:rPr>
          <w:rFonts w:ascii="Cambria" w:hAnsi="Cambria"/>
          <w:noProof/>
        </w:rPr>
        <w:t xml:space="preserve"> 2001; 289:1252-1256.</w:t>
      </w:r>
      <w:bookmarkEnd w:id="32"/>
    </w:p>
    <w:p w:rsidR="0095430A" w:rsidRPr="00324502" w:rsidRDefault="0095430A" w:rsidP="0095430A">
      <w:pPr>
        <w:spacing w:line="480" w:lineRule="auto"/>
        <w:jc w:val="both"/>
        <w:rPr>
          <w:rFonts w:ascii="Cambria" w:hAnsi="Cambria"/>
          <w:noProof/>
        </w:rPr>
      </w:pPr>
      <w:bookmarkStart w:id="33" w:name="_ENREF_33"/>
      <w:r w:rsidRPr="00324502">
        <w:rPr>
          <w:rFonts w:ascii="Cambria" w:hAnsi="Cambria"/>
          <w:noProof/>
        </w:rPr>
        <w:t>33.</w:t>
      </w:r>
      <w:r w:rsidRPr="00324502">
        <w:rPr>
          <w:rFonts w:ascii="Cambria" w:hAnsi="Cambria"/>
          <w:noProof/>
        </w:rPr>
        <w:tab/>
        <w:t xml:space="preserve">Bucher M, Hobbhahn J, Taeger K, et al. Cytokine-mediated downregulation of vasopressin V(1A) receptors during acute endotoxemia in rats. </w:t>
      </w:r>
      <w:r w:rsidRPr="00324502">
        <w:rPr>
          <w:rStyle w:val="HTMLCite"/>
        </w:rPr>
        <w:t>Am J Physiol Regul Integr Comp Physiol</w:t>
      </w:r>
      <w:r w:rsidRPr="00324502">
        <w:rPr>
          <w:rFonts w:ascii="Cambria" w:hAnsi="Cambria"/>
          <w:noProof/>
        </w:rPr>
        <w:t xml:space="preserve"> 2002; 282:R979-984..</w:t>
      </w:r>
      <w:bookmarkEnd w:id="33"/>
    </w:p>
    <w:p w:rsidR="0095430A" w:rsidRPr="00324502" w:rsidRDefault="0095430A" w:rsidP="0095430A">
      <w:pPr>
        <w:spacing w:line="480" w:lineRule="auto"/>
        <w:jc w:val="both"/>
        <w:rPr>
          <w:rFonts w:ascii="Cambria" w:hAnsi="Cambria"/>
          <w:noProof/>
        </w:rPr>
      </w:pPr>
      <w:bookmarkStart w:id="34" w:name="_ENREF_34"/>
      <w:r w:rsidRPr="00324502">
        <w:rPr>
          <w:rFonts w:ascii="Cambria" w:hAnsi="Cambria"/>
          <w:noProof/>
        </w:rPr>
        <w:lastRenderedPageBreak/>
        <w:t>34.</w:t>
      </w:r>
      <w:r w:rsidRPr="00324502">
        <w:rPr>
          <w:rFonts w:ascii="Cambria" w:hAnsi="Cambria"/>
          <w:noProof/>
        </w:rPr>
        <w:tab/>
        <w:t xml:space="preserve">Ertmer C, Bone HG, Morelli A, et al. Methylprednisolone reverses vasopressin hyporesponsiveness in ovine endotoxemia. </w:t>
      </w:r>
      <w:r w:rsidRPr="00324502">
        <w:rPr>
          <w:rFonts w:ascii="Cambria" w:hAnsi="Cambria"/>
          <w:i/>
          <w:noProof/>
        </w:rPr>
        <w:t>Shock</w:t>
      </w:r>
      <w:r w:rsidRPr="00324502">
        <w:rPr>
          <w:rFonts w:ascii="Cambria" w:hAnsi="Cambria"/>
          <w:noProof/>
        </w:rPr>
        <w:t xml:space="preserve"> 2007; 27:281-288.</w:t>
      </w:r>
      <w:bookmarkEnd w:id="34"/>
    </w:p>
    <w:p w:rsidR="0095430A" w:rsidRPr="00324502" w:rsidRDefault="0095430A" w:rsidP="0095430A">
      <w:pPr>
        <w:spacing w:line="480" w:lineRule="auto"/>
        <w:jc w:val="both"/>
        <w:rPr>
          <w:rFonts w:ascii="Cambria" w:hAnsi="Cambria"/>
          <w:noProof/>
        </w:rPr>
      </w:pPr>
      <w:bookmarkStart w:id="35" w:name="_ENREF_35"/>
      <w:r w:rsidRPr="00324502">
        <w:rPr>
          <w:rFonts w:ascii="Cambria" w:hAnsi="Cambria"/>
          <w:noProof/>
        </w:rPr>
        <w:t>35.</w:t>
      </w:r>
      <w:r w:rsidRPr="00324502">
        <w:rPr>
          <w:rFonts w:ascii="Cambria" w:hAnsi="Cambria"/>
          <w:noProof/>
        </w:rPr>
        <w:tab/>
        <w:t xml:space="preserve">Moreno R, Sprung CL, Annane D, et al. Time course of organ failure in patients with septic shock treated with hydrocortisone: results of the Corticus study. </w:t>
      </w:r>
      <w:r w:rsidRPr="00324502">
        <w:rPr>
          <w:rFonts w:ascii="Cambria" w:hAnsi="Cambria"/>
          <w:i/>
          <w:noProof/>
        </w:rPr>
        <w:t>Intensive Care Med</w:t>
      </w:r>
      <w:r w:rsidRPr="00324502">
        <w:rPr>
          <w:rFonts w:ascii="Cambria" w:hAnsi="Cambria"/>
          <w:noProof/>
        </w:rPr>
        <w:t xml:space="preserve"> 2011; 37:1765-1772.</w:t>
      </w:r>
      <w:bookmarkEnd w:id="35"/>
    </w:p>
    <w:p w:rsidR="0095430A" w:rsidRPr="00324502" w:rsidRDefault="0095430A" w:rsidP="0095430A">
      <w:pPr>
        <w:spacing w:line="480" w:lineRule="auto"/>
        <w:jc w:val="both"/>
        <w:rPr>
          <w:rFonts w:ascii="Cambria" w:hAnsi="Cambria"/>
          <w:noProof/>
        </w:rPr>
      </w:pPr>
      <w:bookmarkStart w:id="36" w:name="_ENREF_36"/>
      <w:r w:rsidRPr="00324502">
        <w:rPr>
          <w:rFonts w:ascii="Cambria" w:hAnsi="Cambria"/>
          <w:noProof/>
        </w:rPr>
        <w:t>36.</w:t>
      </w:r>
      <w:r w:rsidRPr="00324502">
        <w:rPr>
          <w:rFonts w:ascii="Cambria" w:hAnsi="Cambria"/>
          <w:noProof/>
        </w:rPr>
        <w:tab/>
        <w:t xml:space="preserve">Boonen E, Vervenne H, Meersseman P, et al. Reduced cortisol metabolism during critical illness. </w:t>
      </w:r>
      <w:r w:rsidR="00277BAB" w:rsidRPr="00324502">
        <w:rPr>
          <w:rFonts w:ascii="Cambria" w:hAnsi="Cambria"/>
          <w:i/>
          <w:noProof/>
        </w:rPr>
        <w:t>N Engl J Med</w:t>
      </w:r>
      <w:r w:rsidR="00277BAB" w:rsidRPr="00324502">
        <w:rPr>
          <w:rFonts w:ascii="Cambria" w:hAnsi="Cambria"/>
          <w:noProof/>
        </w:rPr>
        <w:t xml:space="preserve"> 2013; 368</w:t>
      </w:r>
      <w:r w:rsidRPr="00324502">
        <w:rPr>
          <w:rFonts w:ascii="Cambria" w:hAnsi="Cambria"/>
          <w:noProof/>
        </w:rPr>
        <w:t>:1477-1488.</w:t>
      </w:r>
      <w:bookmarkEnd w:id="36"/>
    </w:p>
    <w:p w:rsidR="0095430A" w:rsidRPr="00324502" w:rsidRDefault="0095430A" w:rsidP="0095430A">
      <w:pPr>
        <w:spacing w:line="480" w:lineRule="auto"/>
        <w:jc w:val="both"/>
        <w:rPr>
          <w:rFonts w:ascii="Cambria" w:hAnsi="Cambria"/>
          <w:noProof/>
        </w:rPr>
      </w:pPr>
      <w:bookmarkStart w:id="37" w:name="_ENREF_37"/>
      <w:r w:rsidRPr="00324502">
        <w:rPr>
          <w:rFonts w:ascii="Cambria" w:hAnsi="Cambria"/>
          <w:noProof/>
        </w:rPr>
        <w:t>37.</w:t>
      </w:r>
      <w:r w:rsidRPr="00324502">
        <w:rPr>
          <w:rFonts w:ascii="Cambria" w:hAnsi="Cambria"/>
          <w:noProof/>
        </w:rPr>
        <w:tab/>
        <w:t xml:space="preserve">Rehberg S, Enkhbaatar P, Rehberg J, et al. Unlike arginine vasopressin, the selective V1a receptor agonist FE 202158 does not cause procoagulant effects by releasing von Willebrand factor. </w:t>
      </w:r>
      <w:r w:rsidRPr="00324502">
        <w:rPr>
          <w:rFonts w:ascii="Cambria" w:hAnsi="Cambria"/>
          <w:i/>
          <w:noProof/>
        </w:rPr>
        <w:t>Crit Care Med</w:t>
      </w:r>
      <w:r w:rsidR="00277BAB" w:rsidRPr="00324502">
        <w:rPr>
          <w:rFonts w:ascii="Cambria" w:hAnsi="Cambria"/>
          <w:noProof/>
        </w:rPr>
        <w:t xml:space="preserve"> 2012; 40</w:t>
      </w:r>
      <w:r w:rsidRPr="00324502">
        <w:rPr>
          <w:rFonts w:ascii="Cambria" w:hAnsi="Cambria"/>
          <w:noProof/>
        </w:rPr>
        <w:t>:1957-1960.</w:t>
      </w:r>
      <w:bookmarkEnd w:id="37"/>
    </w:p>
    <w:p w:rsidR="0095430A" w:rsidRPr="00324502" w:rsidRDefault="0095430A" w:rsidP="0095430A">
      <w:pPr>
        <w:spacing w:line="480" w:lineRule="auto"/>
        <w:jc w:val="both"/>
        <w:rPr>
          <w:rFonts w:ascii="Cambria" w:hAnsi="Cambria"/>
          <w:noProof/>
        </w:rPr>
      </w:pPr>
      <w:bookmarkStart w:id="38" w:name="_ENREF_38"/>
      <w:r w:rsidRPr="00324502">
        <w:rPr>
          <w:rFonts w:ascii="Cambria" w:hAnsi="Cambria"/>
          <w:noProof/>
        </w:rPr>
        <w:t>38.</w:t>
      </w:r>
      <w:r w:rsidRPr="00324502">
        <w:rPr>
          <w:rFonts w:ascii="Cambria" w:hAnsi="Cambria"/>
          <w:noProof/>
        </w:rPr>
        <w:tab/>
        <w:t xml:space="preserve">De Backer D, Biston P, Devriendt J, et al. Comparison of dopamine and norepinephrine in the treatment of shock. </w:t>
      </w:r>
      <w:r w:rsidR="00277BAB" w:rsidRPr="00324502">
        <w:rPr>
          <w:rFonts w:ascii="Cambria" w:hAnsi="Cambria"/>
          <w:i/>
          <w:noProof/>
        </w:rPr>
        <w:t>N Engl J Med</w:t>
      </w:r>
      <w:r w:rsidR="00277BAB" w:rsidRPr="00324502">
        <w:rPr>
          <w:rFonts w:ascii="Cambria" w:hAnsi="Cambria"/>
          <w:noProof/>
        </w:rPr>
        <w:t xml:space="preserve"> 2010; 362</w:t>
      </w:r>
      <w:r w:rsidRPr="00324502">
        <w:rPr>
          <w:rFonts w:ascii="Cambria" w:hAnsi="Cambria"/>
          <w:noProof/>
        </w:rPr>
        <w:t>:779-789.</w:t>
      </w:r>
      <w:bookmarkEnd w:id="38"/>
    </w:p>
    <w:p w:rsidR="0095430A" w:rsidRPr="00324502" w:rsidRDefault="0095430A" w:rsidP="0095430A">
      <w:pPr>
        <w:spacing w:line="480" w:lineRule="auto"/>
        <w:jc w:val="both"/>
        <w:rPr>
          <w:rFonts w:ascii="Cambria" w:hAnsi="Cambria"/>
          <w:noProof/>
        </w:rPr>
      </w:pPr>
      <w:bookmarkStart w:id="39" w:name="_ENREF_39"/>
      <w:r w:rsidRPr="00324502">
        <w:rPr>
          <w:rFonts w:ascii="Cambria" w:hAnsi="Cambria"/>
          <w:noProof/>
        </w:rPr>
        <w:t>39.</w:t>
      </w:r>
      <w:r w:rsidRPr="00324502">
        <w:rPr>
          <w:rFonts w:ascii="Cambria" w:hAnsi="Cambria"/>
          <w:noProof/>
        </w:rPr>
        <w:tab/>
        <w:t>Mehta S, Granton J, Gordon AC, et al. Cardiac ischemia in patients with septic shock randomized to vasopressin or nore</w:t>
      </w:r>
      <w:r w:rsidR="00277BAB" w:rsidRPr="00324502">
        <w:rPr>
          <w:rFonts w:ascii="Cambria" w:hAnsi="Cambria"/>
          <w:noProof/>
        </w:rPr>
        <w:t xml:space="preserve">pinephrine. </w:t>
      </w:r>
      <w:r w:rsidR="00277BAB" w:rsidRPr="00324502">
        <w:rPr>
          <w:rFonts w:ascii="Cambria" w:hAnsi="Cambria"/>
          <w:i/>
          <w:noProof/>
        </w:rPr>
        <w:t>Crit C</w:t>
      </w:r>
      <w:r w:rsidRPr="00324502">
        <w:rPr>
          <w:rFonts w:ascii="Cambria" w:hAnsi="Cambria"/>
          <w:i/>
          <w:noProof/>
        </w:rPr>
        <w:t>are</w:t>
      </w:r>
      <w:r w:rsidR="00277BAB" w:rsidRPr="00324502">
        <w:rPr>
          <w:rFonts w:ascii="Cambria" w:hAnsi="Cambria"/>
          <w:noProof/>
        </w:rPr>
        <w:t xml:space="preserve"> 2013; 17</w:t>
      </w:r>
      <w:r w:rsidRPr="00324502">
        <w:rPr>
          <w:rFonts w:ascii="Cambria" w:hAnsi="Cambria"/>
          <w:noProof/>
        </w:rPr>
        <w:t>:R117.</w:t>
      </w:r>
      <w:bookmarkEnd w:id="39"/>
    </w:p>
    <w:p w:rsidR="0095430A" w:rsidRPr="00324502" w:rsidRDefault="0095430A" w:rsidP="0095430A">
      <w:pPr>
        <w:rPr>
          <w:rFonts w:ascii="Cambria" w:hAnsi="Cambria"/>
          <w:noProof/>
        </w:rPr>
      </w:pPr>
    </w:p>
    <w:p w:rsidR="0095430A" w:rsidRPr="00324502" w:rsidRDefault="0095430A" w:rsidP="0095430A">
      <w:pPr>
        <w:spacing w:after="60" w:line="480" w:lineRule="auto"/>
      </w:pPr>
    </w:p>
    <w:p w:rsidR="0095430A" w:rsidRPr="00324502" w:rsidRDefault="0095430A" w:rsidP="0095430A">
      <w:pPr>
        <w:spacing w:line="480" w:lineRule="auto"/>
      </w:pPr>
      <w:r w:rsidRPr="00324502">
        <w:br w:type="page"/>
      </w:r>
    </w:p>
    <w:p w:rsidR="0095430A" w:rsidRPr="00324502" w:rsidRDefault="0095430A" w:rsidP="0095430A">
      <w:pPr>
        <w:outlineLvl w:val="0"/>
        <w:rPr>
          <w:b/>
        </w:rPr>
      </w:pPr>
      <w:r w:rsidRPr="00324502">
        <w:rPr>
          <w:b/>
        </w:rPr>
        <w:lastRenderedPageBreak/>
        <w:t>Figure legends</w:t>
      </w:r>
    </w:p>
    <w:p w:rsidR="0095430A" w:rsidRPr="00324502" w:rsidRDefault="0095430A"/>
    <w:p w:rsidR="0095430A" w:rsidRPr="00324502" w:rsidRDefault="0095430A" w:rsidP="0095430A">
      <w:pPr>
        <w:spacing w:line="480" w:lineRule="auto"/>
        <w:outlineLvl w:val="0"/>
        <w:rPr>
          <w:noProof/>
        </w:rPr>
      </w:pPr>
      <w:r w:rsidRPr="00324502">
        <w:rPr>
          <w:b/>
          <w:noProof/>
        </w:rPr>
        <w:t>Figure 1</w:t>
      </w:r>
      <w:r w:rsidRPr="00324502">
        <w:rPr>
          <w:noProof/>
        </w:rPr>
        <w:t xml:space="preserve">. Patient flow diagram </w:t>
      </w:r>
    </w:p>
    <w:p w:rsidR="0095430A" w:rsidRPr="00324502" w:rsidRDefault="0095430A" w:rsidP="0095430A">
      <w:pPr>
        <w:spacing w:line="480" w:lineRule="auto"/>
        <w:rPr>
          <w:noProof/>
        </w:rPr>
      </w:pPr>
      <w:r w:rsidRPr="00324502">
        <w:rPr>
          <w:noProof/>
        </w:rPr>
        <w:t xml:space="preserve">All patients are included in the clinical outcome analysis but only patients who required the maximum vasopressin infusion rate and then received the hydrocortisone or placebo were included in the vasopressin-corticosteroid interaction analysis. </w:t>
      </w:r>
      <w:r w:rsidRPr="00324502">
        <w:rPr>
          <w:i/>
          <w:noProof/>
          <w:vertAlign w:val="superscript"/>
        </w:rPr>
        <w:t xml:space="preserve">a </w:t>
      </w:r>
      <w:r w:rsidRPr="00324502">
        <w:rPr>
          <w:noProof/>
        </w:rPr>
        <w:t>Patients may have more than one exclusion criteria</w:t>
      </w:r>
    </w:p>
    <w:p w:rsidR="0095430A" w:rsidRPr="00324502" w:rsidRDefault="0095430A" w:rsidP="0095430A">
      <w:pPr>
        <w:rPr>
          <w:noProof/>
        </w:rPr>
      </w:pPr>
    </w:p>
    <w:p w:rsidR="0095430A" w:rsidRPr="00324502" w:rsidRDefault="0095430A" w:rsidP="0095430A">
      <w:pPr>
        <w:spacing w:line="480" w:lineRule="auto"/>
      </w:pPr>
      <w:r w:rsidRPr="00324502">
        <w:rPr>
          <w:b/>
        </w:rPr>
        <w:t>Figure 2</w:t>
      </w:r>
      <w:r w:rsidRPr="00324502">
        <w:t xml:space="preserve">. Plasma vasopressin levels over time. </w:t>
      </w:r>
    </w:p>
    <w:p w:rsidR="0095430A" w:rsidRPr="00324502" w:rsidRDefault="0095430A" w:rsidP="0095430A">
      <w:pPr>
        <w:spacing w:line="480" w:lineRule="auto"/>
      </w:pPr>
      <w:r w:rsidRPr="00324502">
        <w:t>Black squares and solid line is vasopressin and hydrocortisone, open circles and dashed line is vasopressin and placebo. Symbols show mean and the vertical lines indicate +/-1 standard deviation. Difference in vasopressin levels at the 6-12 hour timepoint was 64pmol/l (95%CI -32 to 160pmol/l). The mean (+/-1SD) in the hydrocortisone and placebo groups respectively at each time point are T0 302 (+/- 122) vs 270 (+/- 169) pmol/l, p = 0.59; T1 371 (+/- 175) vs 307 (143) pmol/l, p = 0.18; T2 328 (+/- 154) vs 327 (+/-122) pmol/l, p = 1.00</w:t>
      </w:r>
    </w:p>
    <w:p w:rsidR="0095430A" w:rsidRPr="00324502" w:rsidRDefault="0095430A" w:rsidP="0095430A"/>
    <w:p w:rsidR="0095430A" w:rsidRPr="00324502" w:rsidRDefault="0095430A" w:rsidP="0095430A">
      <w:pPr>
        <w:spacing w:line="480" w:lineRule="auto"/>
        <w:rPr>
          <w:rFonts w:cs="Times"/>
        </w:rPr>
      </w:pPr>
      <w:r w:rsidRPr="00324502">
        <w:rPr>
          <w:b/>
        </w:rPr>
        <w:t>Figure 3</w:t>
      </w:r>
      <w:r w:rsidRPr="00324502">
        <w:t>. Lowest m</w:t>
      </w:r>
      <w:r w:rsidRPr="00324502">
        <w:rPr>
          <w:rFonts w:cs="Times"/>
        </w:rPr>
        <w:t xml:space="preserve">ean arterial pressure (MAP) recorded on each day. </w:t>
      </w:r>
    </w:p>
    <w:p w:rsidR="0095430A" w:rsidRPr="00324502" w:rsidRDefault="0095430A" w:rsidP="0095430A">
      <w:pPr>
        <w:spacing w:line="480" w:lineRule="auto"/>
        <w:rPr>
          <w:rFonts w:cs="Times"/>
        </w:rPr>
      </w:pPr>
      <w:r w:rsidRPr="00324502">
        <w:rPr>
          <w:rFonts w:cs="Times"/>
        </w:rPr>
        <w:t>Black squares  and solid lines are median MAP for vasopressin and hydrocortisone, open circles and dashed line are median MAP for vasopressin and placebo. Vertical lines indicate the interquartile ranges.</w:t>
      </w:r>
    </w:p>
    <w:p w:rsidR="0095430A" w:rsidRPr="00324502" w:rsidRDefault="0095430A" w:rsidP="0095430A"/>
    <w:p w:rsidR="0095430A" w:rsidRPr="00324502" w:rsidRDefault="0095430A" w:rsidP="0095430A">
      <w:pPr>
        <w:spacing w:line="480" w:lineRule="auto"/>
      </w:pPr>
      <w:r w:rsidRPr="00324502">
        <w:rPr>
          <w:b/>
        </w:rPr>
        <w:t>Figure 4</w:t>
      </w:r>
      <w:r w:rsidRPr="00324502">
        <w:t>. A= Duration of vasopressin infusion, B=Total dose of vasopressin infused in the hydrocortisone and placebo groups. In both comparisons p = 0.001 using a Mann- Whitney test</w:t>
      </w:r>
      <w:r w:rsidR="00FB1418" w:rsidRPr="00324502">
        <w:t>.</w:t>
      </w:r>
    </w:p>
    <w:p w:rsidR="002A460E" w:rsidRDefault="0095430A" w:rsidP="00ED2AB4">
      <w:pPr>
        <w:spacing w:line="480" w:lineRule="auto"/>
      </w:pPr>
      <w:r w:rsidRPr="00324502">
        <w:t>Line = median, box = interquartile range and whiskers = extremes of the data (x1.5 the interquartile range), circles = very extreme outliers.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659"/>
        <w:gridCol w:w="1325"/>
        <w:gridCol w:w="659"/>
        <w:gridCol w:w="1340"/>
      </w:tblGrid>
      <w:tr w:rsidR="007C4641" w:rsidRPr="00065A5C">
        <w:tc>
          <w:tcPr>
            <w:tcW w:w="8202" w:type="dxa"/>
            <w:gridSpan w:val="5"/>
            <w:tcBorders>
              <w:bottom w:val="single" w:sz="4" w:space="0" w:color="auto"/>
            </w:tcBorders>
          </w:tcPr>
          <w:p w:rsidR="007C4641" w:rsidRPr="00065A5C" w:rsidRDefault="007C4641" w:rsidP="00445270">
            <w:pPr>
              <w:pStyle w:val="PlainText"/>
              <w:rPr>
                <w:rFonts w:asciiTheme="minorHAnsi" w:hAnsiTheme="minorHAnsi" w:cs="Times New Roman"/>
                <w:sz w:val="24"/>
                <w:szCs w:val="24"/>
              </w:rPr>
            </w:pPr>
            <w:r w:rsidRPr="00065A5C">
              <w:rPr>
                <w:rFonts w:asciiTheme="minorHAnsi" w:hAnsiTheme="minorHAnsi" w:cs="Times New Roman"/>
                <w:sz w:val="24"/>
                <w:szCs w:val="24"/>
              </w:rPr>
              <w:lastRenderedPageBreak/>
              <w:t>Table 1: Baseline Characteristics</w:t>
            </w:r>
          </w:p>
        </w:tc>
      </w:tr>
      <w:tr w:rsidR="007C4641" w:rsidRPr="00065A5C">
        <w:tc>
          <w:tcPr>
            <w:tcW w:w="4219" w:type="dxa"/>
            <w:tcBorders>
              <w:top w:val="single" w:sz="4" w:space="0" w:color="auto"/>
              <w:bottom w:val="single" w:sz="4" w:space="0" w:color="auto"/>
            </w:tcBorders>
          </w:tcPr>
          <w:p w:rsidR="007C4641" w:rsidRPr="00065A5C" w:rsidRDefault="007C4641" w:rsidP="00445270">
            <w:pPr>
              <w:pStyle w:val="PlainText"/>
              <w:spacing w:line="480" w:lineRule="auto"/>
              <w:rPr>
                <w:rFonts w:asciiTheme="minorHAnsi" w:hAnsiTheme="minorHAnsi" w:cs="Times New Roman"/>
                <w:sz w:val="22"/>
                <w:szCs w:val="22"/>
              </w:rPr>
            </w:pPr>
          </w:p>
        </w:tc>
        <w:tc>
          <w:tcPr>
            <w:tcW w:w="1984" w:type="dxa"/>
            <w:gridSpan w:val="2"/>
            <w:tcBorders>
              <w:top w:val="single" w:sz="4" w:space="0" w:color="auto"/>
              <w:bottom w:val="single" w:sz="4" w:space="0" w:color="auto"/>
            </w:tcBorders>
          </w:tcPr>
          <w:p w:rsidR="007C4641" w:rsidRPr="00065A5C" w:rsidRDefault="007C4641" w:rsidP="00445270">
            <w:pPr>
              <w:pStyle w:val="PlainText"/>
              <w:jc w:val="center"/>
              <w:rPr>
                <w:rFonts w:asciiTheme="minorHAnsi" w:hAnsiTheme="minorHAnsi" w:cs="Times New Roman"/>
                <w:sz w:val="22"/>
                <w:szCs w:val="22"/>
              </w:rPr>
            </w:pPr>
            <w:r w:rsidRPr="00065A5C">
              <w:rPr>
                <w:rFonts w:asciiTheme="minorHAnsi" w:hAnsiTheme="minorHAnsi" w:cs="Times New Roman"/>
                <w:sz w:val="22"/>
                <w:szCs w:val="22"/>
              </w:rPr>
              <w:t xml:space="preserve">vasopressin + </w:t>
            </w:r>
          </w:p>
          <w:p w:rsidR="007C4641" w:rsidRPr="00065A5C" w:rsidRDefault="007C4641" w:rsidP="00445270">
            <w:pPr>
              <w:pStyle w:val="PlainText"/>
              <w:jc w:val="center"/>
              <w:rPr>
                <w:rFonts w:asciiTheme="minorHAnsi" w:hAnsiTheme="minorHAnsi" w:cs="Times New Roman"/>
                <w:sz w:val="22"/>
                <w:szCs w:val="22"/>
              </w:rPr>
            </w:pPr>
            <w:r w:rsidRPr="00065A5C">
              <w:rPr>
                <w:rFonts w:asciiTheme="minorHAnsi" w:hAnsiTheme="minorHAnsi" w:cs="Times New Roman"/>
                <w:sz w:val="22"/>
                <w:szCs w:val="22"/>
              </w:rPr>
              <w:t>hydrocortisone</w:t>
            </w:r>
          </w:p>
        </w:tc>
        <w:tc>
          <w:tcPr>
            <w:tcW w:w="1999" w:type="dxa"/>
            <w:gridSpan w:val="2"/>
            <w:tcBorders>
              <w:top w:val="single" w:sz="4" w:space="0" w:color="auto"/>
              <w:bottom w:val="single" w:sz="4" w:space="0" w:color="auto"/>
            </w:tcBorders>
          </w:tcPr>
          <w:p w:rsidR="007C4641" w:rsidRPr="00065A5C" w:rsidRDefault="007C4641" w:rsidP="00445270">
            <w:pPr>
              <w:pStyle w:val="PlainText"/>
              <w:jc w:val="center"/>
              <w:rPr>
                <w:rFonts w:asciiTheme="minorHAnsi" w:hAnsiTheme="minorHAnsi" w:cs="Times New Roman"/>
                <w:sz w:val="22"/>
                <w:szCs w:val="22"/>
              </w:rPr>
            </w:pPr>
            <w:r w:rsidRPr="00065A5C">
              <w:rPr>
                <w:rFonts w:asciiTheme="minorHAnsi" w:hAnsiTheme="minorHAnsi" w:cs="Times New Roman"/>
                <w:sz w:val="22"/>
                <w:szCs w:val="22"/>
              </w:rPr>
              <w:t xml:space="preserve">vasopressin + </w:t>
            </w:r>
          </w:p>
          <w:p w:rsidR="007C4641" w:rsidRPr="00065A5C" w:rsidRDefault="007C4641" w:rsidP="00445270">
            <w:pPr>
              <w:pStyle w:val="PlainText"/>
              <w:jc w:val="center"/>
              <w:rPr>
                <w:rFonts w:asciiTheme="minorHAnsi" w:hAnsiTheme="minorHAnsi" w:cs="Times New Roman"/>
                <w:sz w:val="22"/>
                <w:szCs w:val="22"/>
              </w:rPr>
            </w:pPr>
            <w:r w:rsidRPr="00065A5C">
              <w:rPr>
                <w:rFonts w:asciiTheme="minorHAnsi" w:hAnsiTheme="minorHAnsi" w:cs="Times New Roman"/>
                <w:sz w:val="22"/>
                <w:szCs w:val="22"/>
              </w:rPr>
              <w:t>placebo</w:t>
            </w:r>
          </w:p>
        </w:tc>
      </w:tr>
      <w:tr w:rsidR="007C4641" w:rsidRPr="00065A5C">
        <w:tc>
          <w:tcPr>
            <w:tcW w:w="4219" w:type="dxa"/>
            <w:tcBorders>
              <w:top w:val="single" w:sz="4" w:space="0" w:color="auto"/>
            </w:tcBorders>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Age (years)</w:t>
            </w:r>
          </w:p>
        </w:tc>
        <w:tc>
          <w:tcPr>
            <w:tcW w:w="659" w:type="dxa"/>
            <w:tcBorders>
              <w:top w:val="single" w:sz="4" w:space="0" w:color="auto"/>
            </w:tcBorders>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61</w:t>
            </w:r>
          </w:p>
        </w:tc>
        <w:tc>
          <w:tcPr>
            <w:tcW w:w="1325" w:type="dxa"/>
            <w:tcBorders>
              <w:top w:val="single" w:sz="4" w:space="0" w:color="auto"/>
            </w:tcBorders>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(54,68)</w:t>
            </w:r>
          </w:p>
        </w:tc>
        <w:tc>
          <w:tcPr>
            <w:tcW w:w="659" w:type="dxa"/>
            <w:tcBorders>
              <w:top w:val="single" w:sz="4" w:space="0" w:color="auto"/>
            </w:tcBorders>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60</w:t>
            </w:r>
          </w:p>
        </w:tc>
        <w:tc>
          <w:tcPr>
            <w:tcW w:w="1340" w:type="dxa"/>
            <w:tcBorders>
              <w:top w:val="single" w:sz="4" w:space="0" w:color="auto"/>
            </w:tcBorders>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(48,76)</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Male sex</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18</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(58%)</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18</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Weight (kg)</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72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(60,82)</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77</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(65,85)</w:t>
            </w:r>
          </w:p>
        </w:tc>
      </w:tr>
      <w:tr w:rsidR="007C4641" w:rsidRPr="00065A5C">
        <w:tc>
          <w:tcPr>
            <w:tcW w:w="4219" w:type="dxa"/>
          </w:tcPr>
          <w:p w:rsidR="007C4641" w:rsidRPr="00065A5C" w:rsidRDefault="007C4641" w:rsidP="00445270">
            <w:pPr>
              <w:pStyle w:val="PlainText"/>
              <w:rPr>
                <w:rFonts w:asciiTheme="minorHAnsi" w:hAnsiTheme="minorHAnsi" w:cs="Times New Roman"/>
                <w:i/>
                <w:sz w:val="22"/>
                <w:szCs w:val="22"/>
                <w:vertAlign w:val="superscript"/>
              </w:rPr>
            </w:pPr>
            <w:r w:rsidRPr="00065A5C">
              <w:rPr>
                <w:rFonts w:asciiTheme="minorHAnsi" w:hAnsiTheme="minorHAnsi" w:cs="Times New Roman"/>
                <w:sz w:val="22"/>
                <w:szCs w:val="22"/>
              </w:rPr>
              <w:t>Body Mass Index (kg/m</w:t>
            </w:r>
            <w:r w:rsidRPr="00065A5C">
              <w:rPr>
                <w:rFonts w:asciiTheme="minorHAnsi" w:hAnsiTheme="minorHAnsi" w:cs="Times New Roman"/>
                <w:sz w:val="22"/>
                <w:szCs w:val="22"/>
                <w:vertAlign w:val="superscript"/>
              </w:rPr>
              <w:t>2</w:t>
            </w:r>
            <w:r w:rsidRPr="00065A5C">
              <w:rPr>
                <w:rFonts w:asciiTheme="minorHAnsi" w:hAnsiTheme="minorHAnsi" w:cs="Times New Roman"/>
                <w:sz w:val="22"/>
                <w:szCs w:val="22"/>
              </w:rPr>
              <w:t>)</w:t>
            </w:r>
            <w:r w:rsidRPr="00065A5C">
              <w:rPr>
                <w:rFonts w:asciiTheme="minorHAnsi" w:hAnsiTheme="minorHAnsi" w:cs="Times New Roman"/>
                <w:sz w:val="22"/>
                <w:szCs w:val="22"/>
                <w:vertAlign w:val="superscript"/>
              </w:rPr>
              <w:t>a</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25</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(23,29)</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26</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(24,32)</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Caucasian ethnicity</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20</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(65%)</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26</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(87%)</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Recent surgical history</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(39%)</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6</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(20%)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APACHE II score</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19</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(14,22)</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20</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(17,25)</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Pre-existing conditions</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 xml:space="preserve"> </w:t>
            </w:r>
          </w:p>
        </w:tc>
        <w:tc>
          <w:tcPr>
            <w:tcW w:w="1325" w:type="dxa"/>
          </w:tcPr>
          <w:p w:rsidR="007C4641" w:rsidRPr="00065A5C" w:rsidRDefault="007C4641" w:rsidP="00445270">
            <w:pPr>
              <w:pStyle w:val="PlainText"/>
              <w:rPr>
                <w:rFonts w:asciiTheme="minorHAnsi" w:hAnsiTheme="minorHAnsi" w:cs="Times New Roman"/>
                <w:sz w:val="22"/>
                <w:szCs w:val="22"/>
              </w:rPr>
            </w:pP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 xml:space="preserve"> </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Ischemic Heart Disease</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(3%)</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Severe COPD</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(7%)</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Chronic Renal Failure</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(3%)</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Cirrhosis</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Cancer</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9</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(29%)</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Immunocompromised</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(3%)</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Diabetes</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w:t>
            </w:r>
          </w:p>
        </w:tc>
      </w:tr>
      <w:tr w:rsidR="007C4641" w:rsidRPr="00065A5C">
        <w:tc>
          <w:tcPr>
            <w:tcW w:w="4219" w:type="dxa"/>
          </w:tcPr>
          <w:p w:rsidR="007C4641" w:rsidRPr="00065A5C" w:rsidRDefault="007C4641" w:rsidP="00445270">
            <w:pPr>
              <w:pStyle w:val="PlainText"/>
              <w:rPr>
                <w:rFonts w:asciiTheme="minorHAnsi" w:hAnsiTheme="minorHAnsi" w:cs="Times New Roman"/>
                <w:i/>
                <w:sz w:val="22"/>
                <w:szCs w:val="22"/>
                <w:vertAlign w:val="superscript"/>
              </w:rPr>
            </w:pPr>
            <w:r w:rsidRPr="00065A5C">
              <w:rPr>
                <w:rFonts w:asciiTheme="minorHAnsi" w:hAnsiTheme="minorHAnsi" w:cs="Times New Roman"/>
                <w:sz w:val="22"/>
                <w:szCs w:val="22"/>
              </w:rPr>
              <w:t>Organ failure</w:t>
            </w:r>
            <w:r w:rsidRPr="00065A5C">
              <w:rPr>
                <w:rFonts w:asciiTheme="minorHAnsi" w:hAnsiTheme="minorHAnsi" w:cs="Times New Roman"/>
                <w:i/>
                <w:sz w:val="22"/>
                <w:szCs w:val="22"/>
                <w:vertAlign w:val="superscript"/>
              </w:rPr>
              <w:t>b</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 xml:space="preserve"> </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 xml:space="preserve"> </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Respiratory</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14</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(45%)</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19</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(63%)</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Renal</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5</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(16%)</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6</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(20%)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Liver</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0</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Haematological</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(3%)</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Neurological</w:t>
            </w:r>
            <w:r w:rsidRPr="00065A5C">
              <w:rPr>
                <w:rFonts w:asciiTheme="minorHAnsi" w:hAnsiTheme="minorHAnsi" w:cs="Times New Roman"/>
                <w:sz w:val="22"/>
                <w:szCs w:val="22"/>
                <w:vertAlign w:val="superscript"/>
              </w:rPr>
              <w:t xml:space="preserve"> a</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Physiological variables</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 xml:space="preserve"> </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 xml:space="preserve"> </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Mean Arterial Pressure (mmHg)</w:t>
            </w:r>
            <w:r w:rsidRPr="00065A5C">
              <w:rPr>
                <w:rFonts w:asciiTheme="minorHAnsi" w:hAnsiTheme="minorHAnsi" w:cs="Times New Roman"/>
                <w:sz w:val="22"/>
                <w:szCs w:val="22"/>
                <w:vertAlign w:val="superscript"/>
              </w:rPr>
              <w:t>a</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72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(63,80)</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66</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(60,74)</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Heart Rate (beats/min)</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105</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(84,125)</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106</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(92,124)</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Central venous pressure (mmHg)</w:t>
            </w:r>
            <w:r w:rsidRPr="00065A5C">
              <w:rPr>
                <w:rFonts w:asciiTheme="minorHAnsi" w:hAnsiTheme="minorHAnsi" w:cs="Times New Roman"/>
                <w:sz w:val="22"/>
                <w:szCs w:val="22"/>
                <w:vertAlign w:val="superscript"/>
              </w:rPr>
              <w:t>a</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14</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(9,17)</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10</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(8,16)</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Lactate (mmol/l)</w:t>
            </w:r>
            <w:r w:rsidRPr="00065A5C">
              <w:rPr>
                <w:rFonts w:asciiTheme="minorHAnsi" w:hAnsiTheme="minorHAnsi" w:cs="Times New Roman"/>
                <w:sz w:val="22"/>
                <w:szCs w:val="22"/>
                <w:vertAlign w:val="superscript"/>
              </w:rPr>
              <w:t>a</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2.1</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(1.4,5.0)</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1.8</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(1.3,2.7)</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PaO</w:t>
            </w:r>
            <w:r w:rsidRPr="00065A5C">
              <w:rPr>
                <w:rFonts w:asciiTheme="minorHAnsi" w:hAnsiTheme="minorHAnsi" w:cs="Times New Roman"/>
                <w:sz w:val="22"/>
                <w:szCs w:val="22"/>
                <w:vertAlign w:val="subscript"/>
              </w:rPr>
              <w:t>2</w:t>
            </w:r>
            <w:r w:rsidRPr="00065A5C">
              <w:rPr>
                <w:rFonts w:asciiTheme="minorHAnsi" w:hAnsiTheme="minorHAnsi" w:cs="Times New Roman"/>
                <w:sz w:val="22"/>
                <w:szCs w:val="22"/>
              </w:rPr>
              <w:t>/FiO</w:t>
            </w:r>
            <w:r w:rsidRPr="00065A5C">
              <w:rPr>
                <w:rFonts w:asciiTheme="minorHAnsi" w:hAnsiTheme="minorHAnsi" w:cs="Times New Roman"/>
                <w:sz w:val="22"/>
                <w:szCs w:val="22"/>
                <w:vertAlign w:val="subscript"/>
              </w:rPr>
              <w:t>2</w:t>
            </w:r>
            <w:r w:rsidRPr="00065A5C">
              <w:rPr>
                <w:rFonts w:asciiTheme="minorHAnsi" w:hAnsiTheme="minorHAnsi" w:cs="Times New Roman"/>
                <w:sz w:val="22"/>
                <w:szCs w:val="22"/>
              </w:rPr>
              <w:t xml:space="preserve"> (Torr)</w:t>
            </w:r>
          </w:p>
          <w:p w:rsidR="007C4641" w:rsidRPr="00065A5C" w:rsidRDefault="007C4641" w:rsidP="00445270">
            <w:pPr>
              <w:pStyle w:val="PlainText"/>
              <w:ind w:left="426"/>
              <w:rPr>
                <w:rFonts w:asciiTheme="minorHAnsi" w:hAnsiTheme="minorHAnsi" w:cs="Times New Roman"/>
                <w:sz w:val="22"/>
                <w:szCs w:val="22"/>
              </w:rPr>
            </w:pPr>
            <w:r w:rsidRPr="00065A5C">
              <w:rPr>
                <w:rFonts w:asciiTheme="minorHAnsi" w:hAnsiTheme="minorHAnsi" w:cs="Times New Roman"/>
                <w:sz w:val="22"/>
                <w:szCs w:val="22"/>
              </w:rPr>
              <w:t>(kPa)</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225</w:t>
            </w:r>
          </w:p>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30</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(146,344)</w:t>
            </w:r>
          </w:p>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(19,46)</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152</w:t>
            </w:r>
          </w:p>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20</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(90,228)</w:t>
            </w:r>
          </w:p>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(12,30)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Creatinine (µmol/l)</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85</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(66,129)</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97</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(54,199)</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Bilirubin (µmol/l)</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(10,32)</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16</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(8,32)</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Platelets (x10</w:t>
            </w:r>
            <w:r w:rsidRPr="00065A5C">
              <w:rPr>
                <w:rFonts w:asciiTheme="minorHAnsi" w:hAnsiTheme="minorHAnsi" w:cs="Times New Roman"/>
                <w:sz w:val="22"/>
                <w:szCs w:val="22"/>
                <w:vertAlign w:val="superscript"/>
              </w:rPr>
              <w:t>9</w:t>
            </w:r>
            <w:r w:rsidRPr="00065A5C">
              <w:rPr>
                <w:rFonts w:asciiTheme="minorHAnsi" w:hAnsiTheme="minorHAnsi" w:cs="Times New Roman"/>
                <w:sz w:val="22"/>
                <w:szCs w:val="22"/>
              </w:rPr>
              <w:t>/l)</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162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(106,218)</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204</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(136,267)</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GCS</w:t>
            </w:r>
            <w:r w:rsidRPr="00065A5C">
              <w:rPr>
                <w:rFonts w:asciiTheme="minorHAnsi" w:hAnsiTheme="minorHAnsi" w:cs="Times New Roman"/>
                <w:sz w:val="22"/>
                <w:szCs w:val="22"/>
                <w:vertAlign w:val="superscript"/>
              </w:rPr>
              <w:t xml:space="preserve"> a</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15</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(15,15)</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15</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(15,15)</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Mechanical ventilation</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23</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(74%)</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25</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(83%)</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Renal Replacement therapy</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(7%)</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Volume of IV fluid in previous 4 hours (mls)</w:t>
            </w:r>
          </w:p>
        </w:tc>
        <w:tc>
          <w:tcPr>
            <w:tcW w:w="659" w:type="dxa"/>
          </w:tcPr>
          <w:p w:rsidR="007C4641" w:rsidRPr="00065A5C" w:rsidRDefault="007C4641" w:rsidP="00445270">
            <w:pPr>
              <w:pStyle w:val="PlainText"/>
              <w:jc w:val="right"/>
              <w:rPr>
                <w:rFonts w:asciiTheme="minorHAnsi" w:hAnsiTheme="minorHAnsi" w:cs="Times New Roman"/>
                <w:sz w:val="20"/>
                <w:szCs w:val="20"/>
              </w:rPr>
            </w:pPr>
            <w:r w:rsidRPr="00065A5C">
              <w:rPr>
                <w:rFonts w:asciiTheme="minorHAnsi" w:hAnsiTheme="minorHAnsi" w:cs="Times New Roman"/>
                <w:sz w:val="20"/>
                <w:szCs w:val="20"/>
              </w:rPr>
              <w:t>1392</w:t>
            </w:r>
          </w:p>
        </w:tc>
        <w:tc>
          <w:tcPr>
            <w:tcW w:w="1325" w:type="dxa"/>
          </w:tcPr>
          <w:p w:rsidR="007C4641" w:rsidRPr="00065A5C" w:rsidRDefault="007C4641" w:rsidP="00445270">
            <w:pPr>
              <w:pStyle w:val="PlainText"/>
              <w:tabs>
                <w:tab w:val="left" w:pos="792"/>
              </w:tabs>
              <w:ind w:left="-200" w:firstLine="200"/>
              <w:rPr>
                <w:rFonts w:asciiTheme="minorHAnsi" w:hAnsiTheme="minorHAnsi" w:cs="Times New Roman"/>
                <w:sz w:val="20"/>
                <w:szCs w:val="20"/>
              </w:rPr>
            </w:pPr>
            <w:r w:rsidRPr="00065A5C">
              <w:rPr>
                <w:rFonts w:asciiTheme="minorHAnsi" w:hAnsiTheme="minorHAnsi" w:cs="Times New Roman"/>
                <w:sz w:val="20"/>
                <w:szCs w:val="20"/>
              </w:rPr>
              <w:t>(1064,1922)</w:t>
            </w:r>
          </w:p>
        </w:tc>
        <w:tc>
          <w:tcPr>
            <w:tcW w:w="659" w:type="dxa"/>
          </w:tcPr>
          <w:p w:rsidR="007C4641" w:rsidRPr="00065A5C" w:rsidRDefault="007C4641" w:rsidP="00445270">
            <w:pPr>
              <w:pStyle w:val="PlainText"/>
              <w:jc w:val="right"/>
              <w:rPr>
                <w:rFonts w:asciiTheme="minorHAnsi" w:hAnsiTheme="minorHAnsi" w:cs="Times New Roman"/>
                <w:sz w:val="20"/>
                <w:szCs w:val="20"/>
              </w:rPr>
            </w:pPr>
            <w:r w:rsidRPr="00065A5C">
              <w:rPr>
                <w:rFonts w:asciiTheme="minorHAnsi" w:hAnsiTheme="minorHAnsi" w:cs="Times New Roman"/>
                <w:sz w:val="20"/>
                <w:szCs w:val="20"/>
              </w:rPr>
              <w:t>1240</w:t>
            </w:r>
          </w:p>
        </w:tc>
        <w:tc>
          <w:tcPr>
            <w:tcW w:w="1340" w:type="dxa"/>
          </w:tcPr>
          <w:p w:rsidR="007C4641" w:rsidRPr="00065A5C" w:rsidRDefault="007C4641" w:rsidP="00445270">
            <w:pPr>
              <w:pStyle w:val="PlainText"/>
              <w:rPr>
                <w:rFonts w:asciiTheme="minorHAnsi" w:hAnsiTheme="minorHAnsi" w:cs="Times New Roman"/>
                <w:sz w:val="20"/>
                <w:szCs w:val="20"/>
              </w:rPr>
            </w:pPr>
            <w:r w:rsidRPr="00065A5C">
              <w:rPr>
                <w:rFonts w:asciiTheme="minorHAnsi" w:hAnsiTheme="minorHAnsi" w:cs="Times New Roman"/>
                <w:sz w:val="20"/>
                <w:szCs w:val="20"/>
              </w:rPr>
              <w:t>(1000,1760)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Patients receiving other vasopressor at randomisation</w:t>
            </w:r>
          </w:p>
        </w:tc>
        <w:tc>
          <w:tcPr>
            <w:tcW w:w="659" w:type="dxa"/>
          </w:tcPr>
          <w:p w:rsidR="007C4641" w:rsidRPr="00065A5C" w:rsidRDefault="007C4641" w:rsidP="00445270">
            <w:pPr>
              <w:jc w:val="right"/>
              <w:rPr>
                <w:rFonts w:cs="CMR10"/>
                <w:sz w:val="22"/>
                <w:szCs w:val="22"/>
              </w:rPr>
            </w:pPr>
            <w:r w:rsidRPr="00065A5C">
              <w:rPr>
                <w:rFonts w:cs="CMR10"/>
                <w:sz w:val="22"/>
                <w:szCs w:val="22"/>
              </w:rPr>
              <w:t>21</w:t>
            </w:r>
          </w:p>
        </w:tc>
        <w:tc>
          <w:tcPr>
            <w:tcW w:w="1325" w:type="dxa"/>
          </w:tcPr>
          <w:p w:rsidR="007C4641" w:rsidRPr="00065A5C" w:rsidRDefault="007C4641" w:rsidP="00445270">
            <w:pPr>
              <w:rPr>
                <w:rFonts w:cs="CMR10"/>
                <w:sz w:val="22"/>
                <w:szCs w:val="22"/>
              </w:rPr>
            </w:pPr>
            <w:r w:rsidRPr="00065A5C">
              <w:rPr>
                <w:rFonts w:cs="CMR10"/>
                <w:sz w:val="22"/>
                <w:szCs w:val="22"/>
              </w:rPr>
              <w:t>(68%)</w:t>
            </w:r>
          </w:p>
        </w:tc>
        <w:tc>
          <w:tcPr>
            <w:tcW w:w="659" w:type="dxa"/>
          </w:tcPr>
          <w:p w:rsidR="007C4641" w:rsidRPr="00065A5C" w:rsidRDefault="007C4641" w:rsidP="00445270">
            <w:pPr>
              <w:jc w:val="right"/>
              <w:rPr>
                <w:rFonts w:cs="CMR10"/>
                <w:sz w:val="22"/>
                <w:szCs w:val="22"/>
              </w:rPr>
            </w:pPr>
            <w:r w:rsidRPr="00065A5C">
              <w:rPr>
                <w:rFonts w:cs="CMR10"/>
                <w:sz w:val="22"/>
                <w:szCs w:val="22"/>
              </w:rPr>
              <w:t>22</w:t>
            </w:r>
          </w:p>
        </w:tc>
        <w:tc>
          <w:tcPr>
            <w:tcW w:w="1340" w:type="dxa"/>
          </w:tcPr>
          <w:p w:rsidR="007C4641" w:rsidRPr="00065A5C" w:rsidRDefault="007C4641" w:rsidP="00445270">
            <w:pPr>
              <w:rPr>
                <w:sz w:val="22"/>
                <w:szCs w:val="22"/>
              </w:rPr>
            </w:pPr>
            <w:r w:rsidRPr="00065A5C">
              <w:rPr>
                <w:rFonts w:cs="CMR10"/>
                <w:sz w:val="22"/>
                <w:szCs w:val="22"/>
              </w:rPr>
              <w:t>(73%)</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Time from onset of shock to randomisation (hrs)</w:t>
            </w:r>
          </w:p>
        </w:tc>
        <w:tc>
          <w:tcPr>
            <w:tcW w:w="659" w:type="dxa"/>
          </w:tcPr>
          <w:p w:rsidR="007C4641" w:rsidRPr="00065A5C" w:rsidRDefault="007C4641" w:rsidP="00445270">
            <w:pPr>
              <w:jc w:val="right"/>
              <w:rPr>
                <w:rFonts w:cs="CMR10"/>
                <w:sz w:val="22"/>
                <w:szCs w:val="22"/>
              </w:rPr>
            </w:pPr>
            <w:r w:rsidRPr="00065A5C">
              <w:rPr>
                <w:rFonts w:cs="CMR10"/>
                <w:sz w:val="22"/>
                <w:szCs w:val="22"/>
              </w:rPr>
              <w:t>3.5</w:t>
            </w:r>
          </w:p>
        </w:tc>
        <w:tc>
          <w:tcPr>
            <w:tcW w:w="1325" w:type="dxa"/>
          </w:tcPr>
          <w:p w:rsidR="007C4641" w:rsidRPr="00065A5C" w:rsidRDefault="007C4641" w:rsidP="00445270">
            <w:pPr>
              <w:rPr>
                <w:rFonts w:cs="CMR10"/>
                <w:sz w:val="22"/>
                <w:szCs w:val="22"/>
              </w:rPr>
            </w:pPr>
            <w:r w:rsidRPr="00065A5C">
              <w:rPr>
                <w:rFonts w:cs="CMR10"/>
                <w:sz w:val="22"/>
                <w:szCs w:val="22"/>
              </w:rPr>
              <w:t>(0.4,5.3)</w:t>
            </w:r>
          </w:p>
        </w:tc>
        <w:tc>
          <w:tcPr>
            <w:tcW w:w="659" w:type="dxa"/>
          </w:tcPr>
          <w:p w:rsidR="007C4641" w:rsidRPr="00065A5C" w:rsidRDefault="007C4641" w:rsidP="00445270">
            <w:pPr>
              <w:jc w:val="right"/>
              <w:rPr>
                <w:rFonts w:cs="CMR10"/>
                <w:sz w:val="22"/>
                <w:szCs w:val="22"/>
              </w:rPr>
            </w:pPr>
            <w:r w:rsidRPr="00065A5C">
              <w:rPr>
                <w:rFonts w:cs="CMR10"/>
                <w:sz w:val="22"/>
                <w:szCs w:val="22"/>
              </w:rPr>
              <w:t>4.0</w:t>
            </w:r>
          </w:p>
        </w:tc>
        <w:tc>
          <w:tcPr>
            <w:tcW w:w="1340" w:type="dxa"/>
          </w:tcPr>
          <w:p w:rsidR="007C4641" w:rsidRPr="00065A5C" w:rsidRDefault="007C4641" w:rsidP="00445270">
            <w:pPr>
              <w:rPr>
                <w:sz w:val="22"/>
                <w:szCs w:val="22"/>
              </w:rPr>
            </w:pPr>
            <w:r w:rsidRPr="00065A5C">
              <w:rPr>
                <w:rFonts w:cs="CMR10"/>
                <w:sz w:val="22"/>
                <w:szCs w:val="22"/>
              </w:rPr>
              <w:t>(1.4,5.9)</w:t>
            </w:r>
          </w:p>
        </w:tc>
      </w:tr>
      <w:tr w:rsidR="007C4641" w:rsidRPr="00065A5C">
        <w:tc>
          <w:tcPr>
            <w:tcW w:w="4219" w:type="dxa"/>
          </w:tcPr>
          <w:p w:rsidR="007C4641" w:rsidRPr="00065A5C" w:rsidRDefault="007C4641" w:rsidP="00445270">
            <w:pPr>
              <w:pStyle w:val="PlainText"/>
              <w:rPr>
                <w:rFonts w:asciiTheme="minorHAnsi" w:hAnsiTheme="minorHAnsi" w:cs="Times New Roman"/>
                <w:i/>
                <w:sz w:val="22"/>
                <w:szCs w:val="22"/>
                <w:vertAlign w:val="superscript"/>
              </w:rPr>
            </w:pPr>
            <w:r w:rsidRPr="00065A5C">
              <w:rPr>
                <w:rFonts w:asciiTheme="minorHAnsi" w:hAnsiTheme="minorHAnsi" w:cs="Times New Roman"/>
                <w:sz w:val="22"/>
                <w:szCs w:val="22"/>
              </w:rPr>
              <w:t>Norepinephrine dose at randomisation (µg/kg/min)</w:t>
            </w:r>
            <w:r w:rsidRPr="00065A5C">
              <w:rPr>
                <w:rFonts w:asciiTheme="minorHAnsi" w:hAnsiTheme="minorHAnsi" w:cs="Times New Roman"/>
                <w:i/>
                <w:sz w:val="22"/>
                <w:szCs w:val="22"/>
                <w:vertAlign w:val="superscript"/>
              </w:rPr>
              <w:t>c</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0.16</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(0.12,0.25)</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0.18</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(0.08,0.30)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Source of infection</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 xml:space="preserve"> </w:t>
            </w:r>
          </w:p>
        </w:tc>
        <w:tc>
          <w:tcPr>
            <w:tcW w:w="1325" w:type="dxa"/>
          </w:tcPr>
          <w:p w:rsidR="007C4641" w:rsidRPr="00065A5C" w:rsidRDefault="007C4641" w:rsidP="00445270">
            <w:pPr>
              <w:pStyle w:val="PlainText"/>
              <w:rPr>
                <w:rFonts w:asciiTheme="minorHAnsi" w:hAnsiTheme="minorHAnsi" w:cs="Times New Roman"/>
                <w:sz w:val="22"/>
                <w:szCs w:val="22"/>
              </w:rPr>
            </w:pP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 xml:space="preserve"> </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Lung</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(39%)</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17</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(57%)</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Abdomen</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9</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(29%)</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6</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(20%)</w:t>
            </w:r>
          </w:p>
        </w:tc>
      </w:tr>
      <w:tr w:rsidR="007C4641" w:rsidRPr="00065A5C">
        <w:tc>
          <w:tcPr>
            <w:tcW w:w="4219"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Soft tissue or line</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2</w:t>
            </w:r>
          </w:p>
        </w:tc>
        <w:tc>
          <w:tcPr>
            <w:tcW w:w="1325"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(6%)</w:t>
            </w:r>
          </w:p>
        </w:tc>
        <w:tc>
          <w:tcPr>
            <w:tcW w:w="659" w:type="dxa"/>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3</w:t>
            </w:r>
          </w:p>
        </w:tc>
        <w:tc>
          <w:tcPr>
            <w:tcW w:w="1340" w:type="dxa"/>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(10%)</w:t>
            </w:r>
          </w:p>
        </w:tc>
      </w:tr>
      <w:tr w:rsidR="007C4641" w:rsidRPr="00065A5C">
        <w:tc>
          <w:tcPr>
            <w:tcW w:w="4219" w:type="dxa"/>
            <w:tcBorders>
              <w:bottom w:val="single" w:sz="4" w:space="0" w:color="auto"/>
            </w:tcBorders>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 xml:space="preserve">   Other</w:t>
            </w:r>
          </w:p>
        </w:tc>
        <w:tc>
          <w:tcPr>
            <w:tcW w:w="659" w:type="dxa"/>
            <w:tcBorders>
              <w:bottom w:val="single" w:sz="4" w:space="0" w:color="auto"/>
            </w:tcBorders>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8</w:t>
            </w:r>
          </w:p>
        </w:tc>
        <w:tc>
          <w:tcPr>
            <w:tcW w:w="1325" w:type="dxa"/>
            <w:tcBorders>
              <w:bottom w:val="single" w:sz="4" w:space="0" w:color="auto"/>
            </w:tcBorders>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(26%)</w:t>
            </w:r>
          </w:p>
        </w:tc>
        <w:tc>
          <w:tcPr>
            <w:tcW w:w="659" w:type="dxa"/>
            <w:tcBorders>
              <w:bottom w:val="single" w:sz="4" w:space="0" w:color="auto"/>
            </w:tcBorders>
          </w:tcPr>
          <w:p w:rsidR="007C4641" w:rsidRPr="00065A5C" w:rsidRDefault="007C4641" w:rsidP="00445270">
            <w:pPr>
              <w:pStyle w:val="PlainText"/>
              <w:jc w:val="right"/>
              <w:rPr>
                <w:rFonts w:asciiTheme="minorHAnsi" w:hAnsiTheme="minorHAnsi" w:cs="Times New Roman"/>
                <w:sz w:val="22"/>
                <w:szCs w:val="22"/>
              </w:rPr>
            </w:pPr>
            <w:r w:rsidRPr="00065A5C">
              <w:rPr>
                <w:rFonts w:asciiTheme="minorHAnsi" w:hAnsiTheme="minorHAnsi" w:cs="Times New Roman"/>
                <w:sz w:val="22"/>
                <w:szCs w:val="22"/>
              </w:rPr>
              <w:t>4</w:t>
            </w:r>
          </w:p>
        </w:tc>
        <w:tc>
          <w:tcPr>
            <w:tcW w:w="1340" w:type="dxa"/>
            <w:tcBorders>
              <w:bottom w:val="single" w:sz="4" w:space="0" w:color="auto"/>
            </w:tcBorders>
          </w:tcPr>
          <w:p w:rsidR="007C4641" w:rsidRPr="00065A5C" w:rsidRDefault="007C4641" w:rsidP="00445270">
            <w:pPr>
              <w:pStyle w:val="PlainText"/>
              <w:rPr>
                <w:rFonts w:asciiTheme="minorHAnsi" w:hAnsiTheme="minorHAnsi" w:cs="Times New Roman"/>
                <w:sz w:val="22"/>
                <w:szCs w:val="22"/>
              </w:rPr>
            </w:pPr>
            <w:r w:rsidRPr="00065A5C">
              <w:rPr>
                <w:rFonts w:asciiTheme="minorHAnsi" w:hAnsiTheme="minorHAnsi" w:cs="Times New Roman"/>
                <w:sz w:val="22"/>
                <w:szCs w:val="22"/>
              </w:rPr>
              <w:t>(13%)</w:t>
            </w:r>
          </w:p>
        </w:tc>
      </w:tr>
    </w:tbl>
    <w:p w:rsidR="007C4641" w:rsidRPr="00065A5C" w:rsidRDefault="007C4641" w:rsidP="007C4641">
      <w:pPr>
        <w:autoSpaceDE w:val="0"/>
        <w:autoSpaceDN w:val="0"/>
        <w:adjustRightInd w:val="0"/>
        <w:spacing w:line="480" w:lineRule="auto"/>
      </w:pPr>
      <w:r w:rsidRPr="00065A5C">
        <w:rPr>
          <w:rFonts w:cs="Times New Roman"/>
        </w:rPr>
        <w:t xml:space="preserve">median (lower, upper quartile) for continuous variables and n (%) for dichotomous and categorical variables. COPD – chronic obstructive pulmonary </w:t>
      </w:r>
      <w:r w:rsidRPr="00065A5C">
        <w:rPr>
          <w:rFonts w:cs="Times New Roman"/>
        </w:rPr>
        <w:lastRenderedPageBreak/>
        <w:t xml:space="preserve">disease. </w:t>
      </w:r>
      <w:r w:rsidRPr="00065A5C">
        <w:rPr>
          <w:rFonts w:cs="Times New Roman"/>
          <w:sz w:val="22"/>
          <w:szCs w:val="22"/>
          <w:vertAlign w:val="superscript"/>
        </w:rPr>
        <w:t>a</w:t>
      </w:r>
      <w:r w:rsidRPr="00065A5C">
        <w:rPr>
          <w:rFonts w:cs="Times New Roman"/>
        </w:rPr>
        <w:t xml:space="preserve"> variables with missing data as follows: BMI (hydrocortisone - 2); GCS (hydrocortisone - 1); MAP (hydrocortisone - 1); CVP (hydrocortisone - 11; placebo - 14); lactate (hydrocortisone - 1); GCS (hydrocortisone - 1); </w:t>
      </w:r>
      <w:r w:rsidRPr="00065A5C">
        <w:rPr>
          <w:rFonts w:cs="Times New Roman"/>
          <w:i/>
          <w:vertAlign w:val="superscript"/>
        </w:rPr>
        <w:t xml:space="preserve">b </w:t>
      </w:r>
      <w:r w:rsidRPr="00065A5C">
        <w:rPr>
          <w:rFonts w:cs="Times New Roman"/>
        </w:rPr>
        <w:t xml:space="preserve">renal failure is defined as having AKI stage 3 (urine output criteria omitted as data unavailable); other organ failures defined as having a SOFA score of ≥3. </w:t>
      </w:r>
      <w:r w:rsidRPr="00065A5C">
        <w:rPr>
          <w:rFonts w:cs="Times New Roman"/>
          <w:i/>
          <w:iCs/>
        </w:rPr>
        <w:t xml:space="preserve"> </w:t>
      </w:r>
      <w:r w:rsidRPr="00065A5C">
        <w:rPr>
          <w:rFonts w:cs="Times New Roman"/>
          <w:i/>
          <w:iCs/>
          <w:vertAlign w:val="superscript"/>
        </w:rPr>
        <w:t>c</w:t>
      </w:r>
      <w:r w:rsidRPr="00065A5C">
        <w:rPr>
          <w:rFonts w:cs="Times New Roman"/>
          <w:i/>
          <w:iCs/>
        </w:rPr>
        <w:t xml:space="preserve"> </w:t>
      </w:r>
      <w:r w:rsidRPr="00065A5C">
        <w:rPr>
          <w:rFonts w:cs="Times New Roman"/>
        </w:rPr>
        <w:t>based on patients receiving Norepinephrine (hydrocortisone - 21; placebo - 22)</w:t>
      </w:r>
      <w:r w:rsidRPr="00065A5C">
        <w:br w:type="page"/>
      </w:r>
    </w:p>
    <w:p w:rsidR="007C4641" w:rsidRPr="00065A5C" w:rsidRDefault="007C4641" w:rsidP="007C4641">
      <w:pPr>
        <w:spacing w:line="480" w:lineRule="auto"/>
      </w:pPr>
    </w:p>
    <w:p w:rsidR="007C4641" w:rsidRPr="00065A5C" w:rsidRDefault="007C4641" w:rsidP="007C4641">
      <w:pPr>
        <w:outlineLvl w:val="0"/>
      </w:pPr>
      <w:r w:rsidRPr="00065A5C">
        <w:t>Table 2: Clinical outcomes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7"/>
        <w:gridCol w:w="982"/>
        <w:gridCol w:w="1109"/>
        <w:gridCol w:w="960"/>
        <w:gridCol w:w="974"/>
        <w:gridCol w:w="775"/>
        <w:gridCol w:w="1453"/>
      </w:tblGrid>
      <w:tr w:rsidR="007C4641" w:rsidRPr="00065A5C">
        <w:tc>
          <w:tcPr>
            <w:tcW w:w="0" w:type="auto"/>
            <w:tcBorders>
              <w:top w:val="single" w:sz="4" w:space="0" w:color="auto"/>
              <w:bottom w:val="single" w:sz="4" w:space="0" w:color="auto"/>
            </w:tcBorders>
          </w:tcPr>
          <w:p w:rsidR="007C4641" w:rsidRPr="00065A5C" w:rsidRDefault="007C4641" w:rsidP="00445270">
            <w:pPr>
              <w:pStyle w:val="PlainText"/>
              <w:rPr>
                <w:rFonts w:asciiTheme="minorHAnsi" w:hAnsiTheme="minorHAnsi" w:cs="Courier New"/>
                <w:sz w:val="22"/>
                <w:szCs w:val="22"/>
              </w:rPr>
            </w:pPr>
          </w:p>
        </w:tc>
        <w:tc>
          <w:tcPr>
            <w:tcW w:w="0" w:type="auto"/>
            <w:gridSpan w:val="2"/>
            <w:tcBorders>
              <w:top w:val="single" w:sz="4" w:space="0" w:color="auto"/>
              <w:bottom w:val="single" w:sz="4" w:space="0" w:color="auto"/>
            </w:tcBorders>
          </w:tcPr>
          <w:p w:rsidR="007C4641" w:rsidRPr="00065A5C" w:rsidRDefault="007C4641" w:rsidP="00445270">
            <w:pPr>
              <w:pStyle w:val="PlainText"/>
              <w:jc w:val="center"/>
              <w:rPr>
                <w:rFonts w:asciiTheme="minorHAnsi" w:hAnsiTheme="minorHAnsi" w:cs="Courier New"/>
                <w:sz w:val="22"/>
                <w:szCs w:val="22"/>
              </w:rPr>
            </w:pPr>
            <w:r w:rsidRPr="00065A5C">
              <w:rPr>
                <w:rFonts w:asciiTheme="minorHAnsi" w:hAnsiTheme="minorHAnsi" w:cs="Courier New"/>
                <w:sz w:val="22"/>
                <w:szCs w:val="22"/>
              </w:rPr>
              <w:t>vasopressin</w:t>
            </w:r>
          </w:p>
          <w:p w:rsidR="007C4641" w:rsidRPr="00065A5C" w:rsidRDefault="007C4641" w:rsidP="00445270">
            <w:pPr>
              <w:pStyle w:val="PlainText"/>
              <w:jc w:val="center"/>
              <w:rPr>
                <w:rFonts w:asciiTheme="minorHAnsi" w:hAnsiTheme="minorHAnsi" w:cs="Courier New"/>
                <w:sz w:val="22"/>
                <w:szCs w:val="22"/>
              </w:rPr>
            </w:pPr>
            <w:r w:rsidRPr="00065A5C">
              <w:rPr>
                <w:rFonts w:asciiTheme="minorHAnsi" w:hAnsiTheme="minorHAnsi" w:cs="Courier New"/>
                <w:sz w:val="22"/>
                <w:szCs w:val="22"/>
              </w:rPr>
              <w:t>+ hydrocortisone</w:t>
            </w:r>
          </w:p>
        </w:tc>
        <w:tc>
          <w:tcPr>
            <w:tcW w:w="0" w:type="auto"/>
            <w:gridSpan w:val="2"/>
            <w:tcBorders>
              <w:top w:val="single" w:sz="4" w:space="0" w:color="auto"/>
              <w:bottom w:val="single" w:sz="4" w:space="0" w:color="auto"/>
            </w:tcBorders>
          </w:tcPr>
          <w:p w:rsidR="007C4641" w:rsidRPr="00065A5C" w:rsidRDefault="007C4641" w:rsidP="00445270">
            <w:pPr>
              <w:pStyle w:val="PlainText"/>
              <w:jc w:val="center"/>
              <w:rPr>
                <w:rFonts w:asciiTheme="minorHAnsi" w:hAnsiTheme="minorHAnsi" w:cs="Courier New"/>
                <w:sz w:val="22"/>
                <w:szCs w:val="22"/>
              </w:rPr>
            </w:pPr>
            <w:r w:rsidRPr="00065A5C">
              <w:rPr>
                <w:rFonts w:asciiTheme="minorHAnsi" w:hAnsiTheme="minorHAnsi" w:cs="Courier New"/>
                <w:sz w:val="22"/>
                <w:szCs w:val="22"/>
              </w:rPr>
              <w:t>vasopressin</w:t>
            </w:r>
          </w:p>
          <w:p w:rsidR="007C4641" w:rsidRPr="00065A5C" w:rsidRDefault="007C4641" w:rsidP="00445270">
            <w:pPr>
              <w:pStyle w:val="PlainText"/>
              <w:jc w:val="center"/>
              <w:rPr>
                <w:rFonts w:asciiTheme="minorHAnsi" w:hAnsiTheme="minorHAnsi" w:cs="Courier New"/>
                <w:sz w:val="22"/>
                <w:szCs w:val="22"/>
              </w:rPr>
            </w:pPr>
            <w:r w:rsidRPr="00065A5C">
              <w:rPr>
                <w:rFonts w:asciiTheme="minorHAnsi" w:hAnsiTheme="minorHAnsi" w:cs="Courier New"/>
                <w:sz w:val="22"/>
                <w:szCs w:val="22"/>
              </w:rPr>
              <w:t>+ placebo</w:t>
            </w:r>
          </w:p>
        </w:tc>
        <w:tc>
          <w:tcPr>
            <w:tcW w:w="0" w:type="auto"/>
            <w:gridSpan w:val="2"/>
            <w:tcBorders>
              <w:top w:val="single" w:sz="4" w:space="0" w:color="auto"/>
              <w:bottom w:val="single" w:sz="4" w:space="0" w:color="auto"/>
            </w:tcBorders>
          </w:tcPr>
          <w:p w:rsidR="007C4641" w:rsidRPr="00065A5C" w:rsidRDefault="007C4641" w:rsidP="00445270">
            <w:pPr>
              <w:pStyle w:val="PlainText"/>
              <w:jc w:val="center"/>
              <w:rPr>
                <w:rFonts w:asciiTheme="minorHAnsi" w:hAnsiTheme="minorHAnsi" w:cs="Courier New"/>
                <w:sz w:val="22"/>
                <w:szCs w:val="22"/>
              </w:rPr>
            </w:pPr>
            <w:r w:rsidRPr="00065A5C">
              <w:rPr>
                <w:rFonts w:asciiTheme="minorHAnsi" w:hAnsiTheme="minorHAnsi" w:cs="Courier New"/>
                <w:sz w:val="22"/>
                <w:szCs w:val="22"/>
              </w:rPr>
              <w:t xml:space="preserve">Difference </w:t>
            </w:r>
            <w:r w:rsidRPr="00065A5C">
              <w:rPr>
                <w:rFonts w:asciiTheme="minorHAnsi" w:hAnsiTheme="minorHAnsi" w:cs="Courier New"/>
                <w:i/>
                <w:sz w:val="24"/>
                <w:szCs w:val="24"/>
                <w:vertAlign w:val="superscript"/>
              </w:rPr>
              <w:t>a</w:t>
            </w:r>
          </w:p>
          <w:p w:rsidR="007C4641" w:rsidRPr="00065A5C" w:rsidRDefault="007C4641" w:rsidP="00445270">
            <w:pPr>
              <w:pStyle w:val="PlainText"/>
              <w:jc w:val="center"/>
              <w:rPr>
                <w:rFonts w:asciiTheme="minorHAnsi" w:hAnsiTheme="minorHAnsi" w:cs="Courier New"/>
                <w:sz w:val="22"/>
                <w:szCs w:val="22"/>
              </w:rPr>
            </w:pPr>
            <w:r w:rsidRPr="00065A5C">
              <w:rPr>
                <w:rFonts w:asciiTheme="minorHAnsi" w:hAnsiTheme="minorHAnsi" w:cs="Courier New"/>
                <w:sz w:val="22"/>
                <w:szCs w:val="22"/>
              </w:rPr>
              <w:t>(95% CI)</w:t>
            </w:r>
          </w:p>
        </w:tc>
      </w:tr>
      <w:tr w:rsidR="007C4641" w:rsidRPr="00065A5C">
        <w:tc>
          <w:tcPr>
            <w:tcW w:w="0" w:type="auto"/>
            <w:tcBorders>
              <w:top w:val="single" w:sz="4" w:space="0" w:color="auto"/>
            </w:tcBorders>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28-day mortality</w:t>
            </w:r>
          </w:p>
        </w:tc>
        <w:tc>
          <w:tcPr>
            <w:tcW w:w="0" w:type="auto"/>
            <w:tcBorders>
              <w:top w:val="single" w:sz="4" w:space="0" w:color="auto"/>
            </w:tcBorders>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7/31</w:t>
            </w:r>
          </w:p>
        </w:tc>
        <w:tc>
          <w:tcPr>
            <w:tcW w:w="0" w:type="auto"/>
            <w:tcBorders>
              <w:top w:val="single" w:sz="4" w:space="0" w:color="auto"/>
            </w:tcBorders>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(23%)</w:t>
            </w:r>
          </w:p>
        </w:tc>
        <w:tc>
          <w:tcPr>
            <w:tcW w:w="0" w:type="auto"/>
            <w:tcBorders>
              <w:top w:val="single" w:sz="4" w:space="0" w:color="auto"/>
            </w:tcBorders>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7/30</w:t>
            </w:r>
          </w:p>
        </w:tc>
        <w:tc>
          <w:tcPr>
            <w:tcW w:w="0" w:type="auto"/>
            <w:tcBorders>
              <w:top w:val="single" w:sz="4" w:space="0" w:color="auto"/>
            </w:tcBorders>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(23%)</w:t>
            </w:r>
          </w:p>
        </w:tc>
        <w:tc>
          <w:tcPr>
            <w:tcW w:w="0" w:type="auto"/>
            <w:tcBorders>
              <w:top w:val="single" w:sz="4" w:space="0" w:color="auto"/>
            </w:tcBorders>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-0.01</w:t>
            </w:r>
          </w:p>
        </w:tc>
        <w:tc>
          <w:tcPr>
            <w:tcW w:w="0" w:type="auto"/>
            <w:tcBorders>
              <w:top w:val="single" w:sz="4" w:space="0" w:color="auto"/>
            </w:tcBorders>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(-0.22,0.20)</w:t>
            </w:r>
          </w:p>
        </w:tc>
      </w:tr>
      <w:tr w:rsidR="007C4641" w:rsidRPr="00065A5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ICU mortality</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7/31</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(23%)</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8/30</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(27%)</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-0.04</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(-0.26,0.18)</w:t>
            </w:r>
          </w:p>
        </w:tc>
      </w:tr>
      <w:tr w:rsidR="007C4641" w:rsidRPr="00065A5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Hospital mortality</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8/31</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(26%)</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9/30</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(30%)</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-0.04</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(-0.27,0.18)</w:t>
            </w:r>
          </w:p>
        </w:tc>
      </w:tr>
      <w:tr w:rsidR="007C4641" w:rsidRPr="00065A5C">
        <w:tc>
          <w:tcPr>
            <w:tcW w:w="0" w:type="auto"/>
            <w:gridSpan w:val="7"/>
          </w:tcPr>
          <w:p w:rsidR="007C4641" w:rsidRPr="00065A5C" w:rsidRDefault="007C4641" w:rsidP="00445270">
            <w:pPr>
              <w:pStyle w:val="PlainText"/>
              <w:spacing w:before="120"/>
              <w:rPr>
                <w:rFonts w:asciiTheme="minorHAnsi" w:hAnsiTheme="minorHAnsi" w:cs="Courier New"/>
                <w:sz w:val="22"/>
                <w:szCs w:val="22"/>
              </w:rPr>
            </w:pPr>
            <w:r w:rsidRPr="00065A5C">
              <w:rPr>
                <w:rFonts w:asciiTheme="minorHAnsi" w:hAnsiTheme="minorHAnsi" w:cs="Courier New"/>
                <w:sz w:val="22"/>
                <w:szCs w:val="22"/>
              </w:rPr>
              <w:t>Survivors without new organ dysfunction</w:t>
            </w:r>
          </w:p>
        </w:tc>
      </w:tr>
      <w:tr w:rsidR="007C4641" w:rsidRPr="00065A5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 xml:space="preserve">    respiration</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7/17</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(41%)</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4/11</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(36%)</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0.05</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(-0.32,0.42)</w:t>
            </w:r>
          </w:p>
        </w:tc>
      </w:tr>
      <w:tr w:rsidR="007C4641" w:rsidRPr="00065A5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 xml:space="preserve">    hematological</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17/28</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(61%)</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21/29</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(72%)</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-0.12</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(-0.36,0.13)</w:t>
            </w:r>
          </w:p>
        </w:tc>
      </w:tr>
      <w:tr w:rsidR="007C4641" w:rsidRPr="00065A5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 xml:space="preserve">    liver</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21/29</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(72%)</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20/30</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(67%)</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0.06</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(-0.18,0.29)</w:t>
            </w:r>
          </w:p>
        </w:tc>
      </w:tr>
      <w:tr w:rsidR="007C4641" w:rsidRPr="00065A5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 xml:space="preserve">    renal</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16/26</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(62%)</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14/24</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(58%)</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0.03</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(-0.24,0.30)</w:t>
            </w:r>
          </w:p>
        </w:tc>
      </w:tr>
      <w:tr w:rsidR="007C4641" w:rsidRPr="00065A5C">
        <w:tc>
          <w:tcPr>
            <w:tcW w:w="0" w:type="auto"/>
            <w:gridSpan w:val="7"/>
          </w:tcPr>
          <w:p w:rsidR="007C4641" w:rsidRPr="00065A5C" w:rsidRDefault="007C4641" w:rsidP="00445270">
            <w:pPr>
              <w:pStyle w:val="PlainText"/>
              <w:spacing w:before="120"/>
              <w:rPr>
                <w:rFonts w:asciiTheme="minorHAnsi" w:hAnsiTheme="minorHAnsi" w:cs="Courier New"/>
                <w:i/>
                <w:sz w:val="22"/>
                <w:szCs w:val="22"/>
                <w:vertAlign w:val="superscript"/>
              </w:rPr>
            </w:pPr>
            <w:r w:rsidRPr="00065A5C">
              <w:rPr>
                <w:rFonts w:asciiTheme="minorHAnsi" w:hAnsiTheme="minorHAnsi" w:cs="Courier New"/>
                <w:sz w:val="22"/>
                <w:szCs w:val="22"/>
              </w:rPr>
              <w:t>Organ failure free days (excluding survivors without organ failure)</w:t>
            </w:r>
            <w:r w:rsidRPr="00065A5C">
              <w:rPr>
                <w:rFonts w:asciiTheme="minorHAnsi" w:hAnsiTheme="minorHAnsi" w:cs="Courier New"/>
                <w:i/>
                <w:sz w:val="22"/>
                <w:szCs w:val="22"/>
                <w:vertAlign w:val="superscript"/>
              </w:rPr>
              <w:t>b</w:t>
            </w:r>
          </w:p>
        </w:tc>
      </w:tr>
      <w:tr w:rsidR="007C4641" w:rsidRPr="00065A5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 xml:space="preserve">    cardiovascular</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24</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(12,26)</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20</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(6,24)</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4</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(-2,12)</w:t>
            </w:r>
          </w:p>
        </w:tc>
      </w:tr>
      <w:tr w:rsidR="007C4641" w:rsidRPr="00065A5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 xml:space="preserve">    respiration</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20</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(5,24)</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18</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(8,23)</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2</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(-12,8)</w:t>
            </w:r>
          </w:p>
        </w:tc>
      </w:tr>
      <w:tr w:rsidR="007C4641" w:rsidRPr="00065A5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 xml:space="preserve">    hematological</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11</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(2,23)</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13</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(4,23)</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-2</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(-21,16)</w:t>
            </w:r>
          </w:p>
        </w:tc>
      </w:tr>
      <w:tr w:rsidR="007C4641" w:rsidRPr="00065A5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 xml:space="preserve">    liver</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 xml:space="preserve"> 6</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(2,16)</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17</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(4,24)</w:t>
            </w:r>
          </w:p>
        </w:tc>
        <w:tc>
          <w:tcPr>
            <w:tcW w:w="0" w:type="auto"/>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-10</w:t>
            </w:r>
          </w:p>
        </w:tc>
        <w:tc>
          <w:tcPr>
            <w:tcW w:w="0" w:type="auto"/>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(-22,6)</w:t>
            </w:r>
          </w:p>
        </w:tc>
      </w:tr>
      <w:tr w:rsidR="007C4641" w:rsidRPr="00065A5C">
        <w:tc>
          <w:tcPr>
            <w:tcW w:w="0" w:type="auto"/>
            <w:tcBorders>
              <w:bottom w:val="single" w:sz="4" w:space="0" w:color="auto"/>
            </w:tcBorders>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 xml:space="preserve">    renal</w:t>
            </w:r>
          </w:p>
        </w:tc>
        <w:tc>
          <w:tcPr>
            <w:tcW w:w="0" w:type="auto"/>
            <w:tcBorders>
              <w:bottom w:val="single" w:sz="4" w:space="0" w:color="auto"/>
            </w:tcBorders>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 xml:space="preserve"> 9</w:t>
            </w:r>
          </w:p>
        </w:tc>
        <w:tc>
          <w:tcPr>
            <w:tcW w:w="0" w:type="auto"/>
            <w:tcBorders>
              <w:bottom w:val="single" w:sz="4" w:space="0" w:color="auto"/>
            </w:tcBorders>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(2,23)</w:t>
            </w:r>
          </w:p>
        </w:tc>
        <w:tc>
          <w:tcPr>
            <w:tcW w:w="0" w:type="auto"/>
            <w:tcBorders>
              <w:bottom w:val="single" w:sz="4" w:space="0" w:color="auto"/>
            </w:tcBorders>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15</w:t>
            </w:r>
          </w:p>
        </w:tc>
        <w:tc>
          <w:tcPr>
            <w:tcW w:w="0" w:type="auto"/>
            <w:tcBorders>
              <w:bottom w:val="single" w:sz="4" w:space="0" w:color="auto"/>
            </w:tcBorders>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(9,22)</w:t>
            </w:r>
          </w:p>
        </w:tc>
        <w:tc>
          <w:tcPr>
            <w:tcW w:w="0" w:type="auto"/>
            <w:tcBorders>
              <w:bottom w:val="single" w:sz="4" w:space="0" w:color="auto"/>
            </w:tcBorders>
          </w:tcPr>
          <w:p w:rsidR="007C4641" w:rsidRPr="00065A5C" w:rsidRDefault="007C4641" w:rsidP="00445270">
            <w:pPr>
              <w:pStyle w:val="PlainText"/>
              <w:jc w:val="right"/>
              <w:rPr>
                <w:rFonts w:asciiTheme="minorHAnsi" w:hAnsiTheme="minorHAnsi" w:cs="Courier New"/>
                <w:sz w:val="22"/>
                <w:szCs w:val="22"/>
              </w:rPr>
            </w:pPr>
            <w:r w:rsidRPr="00065A5C">
              <w:rPr>
                <w:rFonts w:asciiTheme="minorHAnsi" w:hAnsiTheme="minorHAnsi" w:cs="Courier New"/>
                <w:sz w:val="22"/>
                <w:szCs w:val="22"/>
              </w:rPr>
              <w:t>-6</w:t>
            </w:r>
          </w:p>
        </w:tc>
        <w:tc>
          <w:tcPr>
            <w:tcW w:w="0" w:type="auto"/>
            <w:tcBorders>
              <w:bottom w:val="single" w:sz="4" w:space="0" w:color="auto"/>
            </w:tcBorders>
          </w:tcPr>
          <w:p w:rsidR="007C4641" w:rsidRPr="00065A5C" w:rsidRDefault="007C4641" w:rsidP="00445270">
            <w:pPr>
              <w:pStyle w:val="PlainText"/>
              <w:rPr>
                <w:rFonts w:asciiTheme="minorHAnsi" w:hAnsiTheme="minorHAnsi" w:cs="Courier New"/>
                <w:sz w:val="22"/>
                <w:szCs w:val="22"/>
              </w:rPr>
            </w:pPr>
            <w:r w:rsidRPr="00065A5C">
              <w:rPr>
                <w:rFonts w:asciiTheme="minorHAnsi" w:hAnsiTheme="minorHAnsi" w:cs="Courier New"/>
                <w:sz w:val="22"/>
                <w:szCs w:val="22"/>
              </w:rPr>
              <w:t>(-18,7)</w:t>
            </w:r>
          </w:p>
        </w:tc>
      </w:tr>
      <w:tr w:rsidR="007C4641" w:rsidRPr="00065A5C">
        <w:tc>
          <w:tcPr>
            <w:tcW w:w="0" w:type="auto"/>
            <w:gridSpan w:val="7"/>
            <w:tcBorders>
              <w:top w:val="single" w:sz="4" w:space="0" w:color="auto"/>
            </w:tcBorders>
          </w:tcPr>
          <w:p w:rsidR="007C4641" w:rsidRPr="00065A5C" w:rsidRDefault="007C4641" w:rsidP="00445270">
            <w:pPr>
              <w:pStyle w:val="PlainText"/>
              <w:spacing w:line="480" w:lineRule="auto"/>
              <w:rPr>
                <w:rFonts w:asciiTheme="minorHAnsi" w:hAnsiTheme="minorHAnsi" w:cs="Courier New"/>
                <w:sz w:val="24"/>
                <w:szCs w:val="24"/>
              </w:rPr>
            </w:pPr>
            <w:r w:rsidRPr="00065A5C">
              <w:rPr>
                <w:rFonts w:asciiTheme="minorHAnsi" w:hAnsiTheme="minorHAnsi" w:cs="Courier New"/>
                <w:i/>
                <w:sz w:val="24"/>
                <w:szCs w:val="24"/>
                <w:vertAlign w:val="superscript"/>
              </w:rPr>
              <w:t>a</w:t>
            </w:r>
            <w:r w:rsidRPr="00065A5C">
              <w:rPr>
                <w:rFonts w:asciiTheme="minorHAnsi" w:hAnsiTheme="minorHAnsi" w:cs="Courier New"/>
                <w:sz w:val="24"/>
                <w:szCs w:val="24"/>
              </w:rPr>
              <w:t xml:space="preserve"> </w:t>
            </w:r>
            <w:r w:rsidRPr="00065A5C">
              <w:rPr>
                <w:rFonts w:asciiTheme="minorHAnsi" w:hAnsiTheme="minorHAnsi" w:cs="CMR9"/>
                <w:sz w:val="24"/>
                <w:szCs w:val="24"/>
              </w:rPr>
              <w:t>Difference in proportions: (vasopressin + hydrocortisone) - (vasopressin + placebo)</w:t>
            </w:r>
          </w:p>
          <w:p w:rsidR="007C4641" w:rsidRPr="00065A5C" w:rsidRDefault="007C4641" w:rsidP="00445270">
            <w:pPr>
              <w:pStyle w:val="PlainText"/>
              <w:spacing w:line="480" w:lineRule="auto"/>
              <w:rPr>
                <w:rFonts w:asciiTheme="minorHAnsi" w:hAnsiTheme="minorHAnsi" w:cs="Courier New"/>
                <w:sz w:val="24"/>
                <w:szCs w:val="24"/>
              </w:rPr>
            </w:pPr>
            <w:r w:rsidRPr="00065A5C">
              <w:rPr>
                <w:rFonts w:asciiTheme="minorHAnsi" w:hAnsiTheme="minorHAnsi" w:cs="Courier New"/>
                <w:i/>
                <w:sz w:val="24"/>
                <w:szCs w:val="24"/>
                <w:vertAlign w:val="superscript"/>
              </w:rPr>
              <w:t xml:space="preserve">b </w:t>
            </w:r>
            <w:r w:rsidRPr="00065A5C">
              <w:rPr>
                <w:rFonts w:asciiTheme="minorHAnsi" w:hAnsiTheme="minorHAnsi" w:cs="CMR9"/>
                <w:sz w:val="24"/>
                <w:szCs w:val="24"/>
              </w:rPr>
              <w:t>median (lower quartile, upper quartile), 95% CI of difference between medians calculated using bootstrap methods</w:t>
            </w:r>
            <w:r w:rsidRPr="00065A5C">
              <w:rPr>
                <w:rFonts w:asciiTheme="minorHAnsi" w:hAnsiTheme="minorHAnsi" w:cs="Courier New"/>
                <w:sz w:val="24"/>
                <w:szCs w:val="24"/>
              </w:rPr>
              <w:t xml:space="preserve">                     </w:t>
            </w:r>
          </w:p>
          <w:p w:rsidR="007C4641" w:rsidRPr="00065A5C" w:rsidRDefault="007C4641" w:rsidP="00445270">
            <w:pPr>
              <w:pStyle w:val="PlainText"/>
              <w:jc w:val="right"/>
              <w:rPr>
                <w:rFonts w:asciiTheme="minorHAnsi" w:hAnsiTheme="minorHAnsi" w:cs="Courier New"/>
                <w:sz w:val="24"/>
                <w:szCs w:val="24"/>
              </w:rPr>
            </w:pPr>
          </w:p>
        </w:tc>
      </w:tr>
    </w:tbl>
    <w:p w:rsidR="007C4641" w:rsidRPr="00065A5C" w:rsidRDefault="007C4641" w:rsidP="007C4641"/>
    <w:p w:rsidR="007C4641" w:rsidRPr="00065A5C" w:rsidRDefault="007C4641" w:rsidP="007C4641"/>
    <w:p w:rsidR="007C4641" w:rsidRPr="00065A5C" w:rsidRDefault="007C4641" w:rsidP="007C4641">
      <w:pPr>
        <w:spacing w:line="480" w:lineRule="auto"/>
      </w:pPr>
    </w:p>
    <w:p w:rsidR="007C4641" w:rsidRPr="00065A5C" w:rsidRDefault="007C4641" w:rsidP="007C4641">
      <w:pPr>
        <w:spacing w:line="480" w:lineRule="auto"/>
      </w:pPr>
      <w:r w:rsidRPr="00065A5C">
        <w:br w:type="page"/>
      </w:r>
    </w:p>
    <w:p w:rsidR="007C4641" w:rsidRPr="00065A5C" w:rsidRDefault="007C4641" w:rsidP="007C4641">
      <w:pPr>
        <w:spacing w:line="480" w:lineRule="auto"/>
      </w:pPr>
    </w:p>
    <w:p w:rsidR="007C4641" w:rsidRPr="00065A5C" w:rsidRDefault="007C4641" w:rsidP="007C4641">
      <w:pPr>
        <w:spacing w:line="480" w:lineRule="auto"/>
        <w:outlineLvl w:val="0"/>
        <w:rPr>
          <w:noProof/>
        </w:rPr>
      </w:pPr>
      <w:r w:rsidRPr="00065A5C">
        <w:rPr>
          <w:noProof/>
        </w:rPr>
        <w:t>Figure 1</w:t>
      </w:r>
    </w:p>
    <w:p w:rsidR="007C4641" w:rsidRPr="00065A5C" w:rsidRDefault="007C4641" w:rsidP="007C4641">
      <w:pPr>
        <w:spacing w:line="480" w:lineRule="auto"/>
        <w:rPr>
          <w:noProof/>
        </w:rPr>
      </w:pPr>
      <w:r w:rsidRPr="00065A5C">
        <w:rPr>
          <w:noProof/>
        </w:rPr>
        <w:drawing>
          <wp:inline distT="0" distB="0" distL="0" distR="0">
            <wp:extent cx="5539740" cy="6036733"/>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tiff"/>
                    <pic:cNvPicPr/>
                  </pic:nvPicPr>
                  <pic:blipFill rotWithShape="1">
                    <a:blip r:embed="rId10">
                      <a:extLst>
                        <a:ext uri="{28A0092B-C50C-407E-A947-70E740481C1C}">
                          <a14:useLocalDpi xmlns:a14="http://schemas.microsoft.com/office/drawing/2010/main" val="0"/>
                        </a:ext>
                      </a:extLst>
                    </a:blip>
                    <a:srcRect b="18234"/>
                    <a:stretch/>
                  </pic:blipFill>
                  <pic:spPr bwMode="auto">
                    <a:xfrm>
                      <a:off x="0" y="0"/>
                      <a:ext cx="5539740" cy="6036733"/>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inline>
        </w:drawing>
      </w:r>
      <w:r w:rsidRPr="00065A5C">
        <w:rPr>
          <w:noProof/>
        </w:rPr>
        <w:t xml:space="preserve"> </w:t>
      </w:r>
    </w:p>
    <w:p w:rsidR="007C4641" w:rsidRPr="00065A5C" w:rsidRDefault="007C4641" w:rsidP="007C4641">
      <w:pPr>
        <w:spacing w:line="480" w:lineRule="auto"/>
      </w:pPr>
      <w:r w:rsidRPr="00065A5C">
        <w:br w:type="page"/>
      </w:r>
    </w:p>
    <w:p w:rsidR="007C4641" w:rsidRPr="00065A5C" w:rsidRDefault="007C4641" w:rsidP="007C4641">
      <w:pPr>
        <w:spacing w:line="480" w:lineRule="auto"/>
        <w:outlineLvl w:val="0"/>
      </w:pPr>
      <w:r w:rsidRPr="00065A5C">
        <w:lastRenderedPageBreak/>
        <w:t>Figure 2</w:t>
      </w:r>
    </w:p>
    <w:p w:rsidR="007C4641" w:rsidRPr="00065A5C" w:rsidRDefault="007C4641" w:rsidP="007C4641">
      <w:pPr>
        <w:spacing w:line="480" w:lineRule="auto"/>
      </w:pPr>
      <w:r w:rsidRPr="00065A5C">
        <w:rPr>
          <w:noProof/>
        </w:rPr>
        <w:drawing>
          <wp:inline distT="0" distB="0" distL="0" distR="0">
            <wp:extent cx="5539740" cy="4154805"/>
            <wp:effectExtent l="0" t="0" r="0" b="107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11">
                      <a:extLst>
                        <a:ext uri="{28A0092B-C50C-407E-A947-70E740481C1C}">
                          <a14:useLocalDpi xmlns:a14="http://schemas.microsoft.com/office/drawing/2010/main" val="0"/>
                        </a:ext>
                      </a:extLst>
                    </a:blip>
                    <a:stretch>
                      <a:fillRect/>
                    </a:stretch>
                  </pic:blipFill>
                  <pic:spPr>
                    <a:xfrm>
                      <a:off x="0" y="0"/>
                      <a:ext cx="5539740" cy="4154805"/>
                    </a:xfrm>
                    <a:prstGeom prst="rect">
                      <a:avLst/>
                    </a:prstGeom>
                  </pic:spPr>
                </pic:pic>
              </a:graphicData>
            </a:graphic>
          </wp:inline>
        </w:drawing>
      </w:r>
    </w:p>
    <w:p w:rsidR="007C4641" w:rsidRPr="00065A5C" w:rsidRDefault="007C4641" w:rsidP="007C4641">
      <w:r w:rsidRPr="00065A5C">
        <w:br w:type="page"/>
      </w:r>
    </w:p>
    <w:p w:rsidR="007C4641" w:rsidRPr="00065A5C" w:rsidRDefault="007C4641" w:rsidP="007C4641">
      <w:pPr>
        <w:spacing w:line="480" w:lineRule="auto"/>
        <w:outlineLvl w:val="0"/>
      </w:pPr>
      <w:r w:rsidRPr="00065A5C">
        <w:lastRenderedPageBreak/>
        <w:t xml:space="preserve">Figure 3. </w:t>
      </w:r>
    </w:p>
    <w:p w:rsidR="007C4641" w:rsidRPr="00065A5C" w:rsidRDefault="007C4641" w:rsidP="007C4641">
      <w:pPr>
        <w:spacing w:line="480" w:lineRule="auto"/>
      </w:pPr>
    </w:p>
    <w:p w:rsidR="007C4641" w:rsidRPr="00065A5C" w:rsidRDefault="007C4641" w:rsidP="007C4641">
      <w:pPr>
        <w:spacing w:line="480" w:lineRule="auto"/>
      </w:pPr>
      <w:r w:rsidRPr="00065A5C">
        <w:rPr>
          <w:noProof/>
        </w:rPr>
        <w:drawing>
          <wp:inline distT="0" distB="0" distL="0" distR="0">
            <wp:extent cx="5274945" cy="34715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945" cy="3471545"/>
                    </a:xfrm>
                    <a:prstGeom prst="rect">
                      <a:avLst/>
                    </a:prstGeom>
                    <a:noFill/>
                    <a:ln>
                      <a:noFill/>
                    </a:ln>
                  </pic:spPr>
                </pic:pic>
              </a:graphicData>
            </a:graphic>
          </wp:inline>
        </w:drawing>
      </w:r>
    </w:p>
    <w:p w:rsidR="007C4641" w:rsidRPr="00065A5C" w:rsidRDefault="007C4641" w:rsidP="007C4641">
      <w:pPr>
        <w:spacing w:line="480" w:lineRule="auto"/>
      </w:pPr>
    </w:p>
    <w:p w:rsidR="007C4641" w:rsidRPr="00065A5C" w:rsidRDefault="007C4641" w:rsidP="007C4641">
      <w:r w:rsidRPr="00065A5C">
        <w:br w:type="page"/>
      </w:r>
    </w:p>
    <w:p w:rsidR="007C4641" w:rsidRPr="00065A5C" w:rsidRDefault="007C4641" w:rsidP="007C4641">
      <w:pPr>
        <w:spacing w:line="480" w:lineRule="auto"/>
        <w:outlineLvl w:val="0"/>
      </w:pPr>
      <w:r w:rsidRPr="00065A5C">
        <w:lastRenderedPageBreak/>
        <w:t xml:space="preserve">Figure 4 </w:t>
      </w:r>
    </w:p>
    <w:p w:rsidR="007C4641" w:rsidRPr="00065A5C" w:rsidRDefault="007C4641" w:rsidP="007C4641">
      <w:pPr>
        <w:spacing w:line="480" w:lineRule="auto"/>
      </w:pPr>
    </w:p>
    <w:p w:rsidR="007C4641" w:rsidRPr="00065A5C" w:rsidRDefault="007C4641" w:rsidP="007C4641">
      <w:pPr>
        <w:spacing w:line="480" w:lineRule="auto"/>
      </w:pPr>
      <w:r w:rsidRPr="00065A5C">
        <w:rPr>
          <w:noProof/>
        </w:rPr>
        <w:drawing>
          <wp:inline distT="0" distB="0" distL="0" distR="0">
            <wp:extent cx="5037455" cy="28702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7455" cy="2870200"/>
                    </a:xfrm>
                    <a:prstGeom prst="rect">
                      <a:avLst/>
                    </a:prstGeom>
                    <a:noFill/>
                    <a:ln>
                      <a:noFill/>
                    </a:ln>
                  </pic:spPr>
                </pic:pic>
              </a:graphicData>
            </a:graphic>
          </wp:inline>
        </w:drawing>
      </w:r>
    </w:p>
    <w:p w:rsidR="007C4641" w:rsidRPr="00065A5C" w:rsidRDefault="007C4641" w:rsidP="007C4641">
      <w:pPr>
        <w:spacing w:line="480" w:lineRule="auto"/>
      </w:pPr>
    </w:p>
    <w:p w:rsidR="007C4641" w:rsidRPr="00065A5C" w:rsidRDefault="007C4641" w:rsidP="007C4641">
      <w:pPr>
        <w:spacing w:line="480" w:lineRule="auto"/>
      </w:pPr>
    </w:p>
    <w:p w:rsidR="007C4641" w:rsidRPr="00065A5C" w:rsidRDefault="007C4641" w:rsidP="007C4641">
      <w:pPr>
        <w:spacing w:line="480" w:lineRule="auto"/>
      </w:pPr>
    </w:p>
    <w:p w:rsidR="007C4641" w:rsidRPr="00065A5C" w:rsidRDefault="007C4641" w:rsidP="007C4641">
      <w:pPr>
        <w:spacing w:line="480" w:lineRule="auto"/>
      </w:pPr>
    </w:p>
    <w:p w:rsidR="007C4641" w:rsidRPr="00324502" w:rsidRDefault="007C4641" w:rsidP="00ED2AB4">
      <w:pPr>
        <w:spacing w:line="480" w:lineRule="auto"/>
      </w:pPr>
    </w:p>
    <w:sectPr w:rsidR="007C4641" w:rsidRPr="00324502" w:rsidSect="0095430A">
      <w:footerReference w:type="even" r:id="rId14"/>
      <w:footerReference w:type="default" r:id="rId1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2C59" w:rsidRDefault="00E82C59">
      <w:r>
        <w:separator/>
      </w:r>
    </w:p>
  </w:endnote>
  <w:endnote w:type="continuationSeparator" w:id="0">
    <w:p w:rsidR="00E82C59" w:rsidRDefault="00E82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00000000" w:usb2="00010000" w:usb3="00000000" w:csb0="80000000" w:csb1="00000000"/>
  </w:font>
  <w:font w:name="MS Mincho">
    <w:altName w:val="ＭＳ 明朝"/>
    <w:panose1 w:val="02020609040205080304"/>
    <w:charset w:val="4E"/>
    <w:family w:val="auto"/>
    <w:pitch w:val="variable"/>
    <w:sig w:usb0="00000001" w:usb1="00000000" w:usb2="01000407" w:usb3="00000000" w:csb0="00020000"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auto"/>
    <w:pitch w:val="variable"/>
    <w:sig w:usb0="00000003" w:usb1="00000000" w:usb2="00000000" w:usb3="00000000" w:csb0="00000001" w:csb1="00000000"/>
  </w:font>
  <w:font w:name="Consolas">
    <w:panose1 w:val="020B060902020403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CMR10">
    <w:panose1 w:val="020B0604020202020204"/>
    <w:charset w:val="00"/>
    <w:family w:val="auto"/>
    <w:notTrueType/>
    <w:pitch w:val="default"/>
    <w:sig w:usb0="00000003" w:usb1="00000000" w:usb2="00000000" w:usb3="00000000" w:csb0="00000001" w:csb1="00000000"/>
  </w:font>
  <w:font w:name="CMR9">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4E"/>
    <w:family w:val="auto"/>
    <w:pitch w:val="variable"/>
    <w:sig w:usb0="00000001" w:usb1="00000000" w:usb2="0100040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1418" w:rsidRDefault="00D01827" w:rsidP="0095430A">
    <w:pPr>
      <w:pStyle w:val="Footer"/>
      <w:framePr w:wrap="around" w:vAnchor="text" w:hAnchor="margin" w:xAlign="right" w:y="1"/>
      <w:rPr>
        <w:rStyle w:val="PageNumber"/>
      </w:rPr>
    </w:pPr>
    <w:r>
      <w:rPr>
        <w:rStyle w:val="PageNumber"/>
      </w:rPr>
      <w:fldChar w:fldCharType="begin"/>
    </w:r>
    <w:r w:rsidR="00FB1418">
      <w:rPr>
        <w:rStyle w:val="PageNumber"/>
      </w:rPr>
      <w:instrText xml:space="preserve">PAGE  </w:instrText>
    </w:r>
    <w:r>
      <w:rPr>
        <w:rStyle w:val="PageNumber"/>
      </w:rPr>
      <w:fldChar w:fldCharType="separate"/>
    </w:r>
    <w:r w:rsidR="00FB1418">
      <w:rPr>
        <w:rStyle w:val="PageNumber"/>
        <w:noProof/>
      </w:rPr>
      <w:t>26</w:t>
    </w:r>
    <w:r>
      <w:rPr>
        <w:rStyle w:val="PageNumber"/>
      </w:rPr>
      <w:fldChar w:fldCharType="end"/>
    </w:r>
  </w:p>
  <w:p w:rsidR="00FB1418" w:rsidRDefault="00FB1418" w:rsidP="009543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1418" w:rsidRDefault="00D01827" w:rsidP="0095430A">
    <w:pPr>
      <w:pStyle w:val="Footer"/>
      <w:framePr w:wrap="around" w:vAnchor="text" w:hAnchor="margin" w:xAlign="right" w:y="1"/>
      <w:rPr>
        <w:rStyle w:val="PageNumber"/>
      </w:rPr>
    </w:pPr>
    <w:r>
      <w:rPr>
        <w:rStyle w:val="PageNumber"/>
      </w:rPr>
      <w:fldChar w:fldCharType="begin"/>
    </w:r>
    <w:r w:rsidR="00FB1418">
      <w:rPr>
        <w:rStyle w:val="PageNumber"/>
      </w:rPr>
      <w:instrText xml:space="preserve">PAGE  </w:instrText>
    </w:r>
    <w:r>
      <w:rPr>
        <w:rStyle w:val="PageNumber"/>
      </w:rPr>
      <w:fldChar w:fldCharType="separate"/>
    </w:r>
    <w:r w:rsidR="00D46E1E">
      <w:rPr>
        <w:rStyle w:val="PageNumber"/>
        <w:noProof/>
      </w:rPr>
      <w:t>1</w:t>
    </w:r>
    <w:r>
      <w:rPr>
        <w:rStyle w:val="PageNumber"/>
      </w:rPr>
      <w:fldChar w:fldCharType="end"/>
    </w:r>
  </w:p>
  <w:p w:rsidR="00FB1418" w:rsidRDefault="00FB1418" w:rsidP="009543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2C59" w:rsidRDefault="00E82C59">
      <w:r>
        <w:separator/>
      </w:r>
    </w:p>
  </w:footnote>
  <w:footnote w:type="continuationSeparator" w:id="0">
    <w:p w:rsidR="00E82C59" w:rsidRDefault="00E82C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82BCD"/>
    <w:multiLevelType w:val="hybridMultilevel"/>
    <w:tmpl w:val="46EE6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1B16D6"/>
    <w:multiLevelType w:val="multilevel"/>
    <w:tmpl w:val="F81A908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8374D7D"/>
    <w:multiLevelType w:val="hybridMultilevel"/>
    <w:tmpl w:val="C84224CA"/>
    <w:lvl w:ilvl="0" w:tplc="A5B6D4EA">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95430A"/>
    <w:rsid w:val="00277BAB"/>
    <w:rsid w:val="002A460E"/>
    <w:rsid w:val="00324502"/>
    <w:rsid w:val="007C4641"/>
    <w:rsid w:val="0095430A"/>
    <w:rsid w:val="00A81D6C"/>
    <w:rsid w:val="00B61D93"/>
    <w:rsid w:val="00CA026F"/>
    <w:rsid w:val="00D01827"/>
    <w:rsid w:val="00D42DD9"/>
    <w:rsid w:val="00D46E1E"/>
    <w:rsid w:val="00E82C59"/>
    <w:rsid w:val="00ED2AB4"/>
    <w:rsid w:val="00FB141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docId w15:val="{A56FB2C0-196F-CC4D-A541-11C80DFB4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30A"/>
  </w:style>
  <w:style w:type="paragraph" w:styleId="Heading1">
    <w:name w:val="heading 1"/>
    <w:basedOn w:val="Normal"/>
    <w:next w:val="Normal"/>
    <w:link w:val="Heading1Char"/>
    <w:uiPriority w:val="99"/>
    <w:qFormat/>
    <w:rsid w:val="0095430A"/>
    <w:pPr>
      <w:keepNext/>
      <w:outlineLvl w:val="0"/>
    </w:pPr>
    <w:rPr>
      <w:rFonts w:ascii="Times New Roman" w:eastAsia="Times New Roman" w:hAnsi="Times New Roman" w:cs="Times New Roman"/>
      <w:b/>
      <w:smallCap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5430A"/>
    <w:rPr>
      <w:rFonts w:ascii="Times New Roman" w:eastAsia="Times New Roman" w:hAnsi="Times New Roman" w:cs="Times New Roman"/>
      <w:b/>
      <w:smallCaps/>
      <w:sz w:val="20"/>
      <w:szCs w:val="20"/>
      <w:lang w:val="x-none" w:eastAsia="x-none"/>
    </w:rPr>
  </w:style>
  <w:style w:type="character" w:styleId="Hyperlink">
    <w:name w:val="Hyperlink"/>
    <w:basedOn w:val="DefaultParagraphFont"/>
    <w:uiPriority w:val="99"/>
    <w:unhideWhenUsed/>
    <w:rsid w:val="0095430A"/>
    <w:rPr>
      <w:color w:val="0000FF" w:themeColor="hyperlink"/>
      <w:u w:val="single"/>
    </w:rPr>
  </w:style>
  <w:style w:type="character" w:styleId="CommentReference">
    <w:name w:val="annotation reference"/>
    <w:basedOn w:val="DefaultParagraphFont"/>
    <w:uiPriority w:val="99"/>
    <w:semiHidden/>
    <w:unhideWhenUsed/>
    <w:rsid w:val="0095430A"/>
    <w:rPr>
      <w:sz w:val="18"/>
      <w:szCs w:val="18"/>
    </w:rPr>
  </w:style>
  <w:style w:type="paragraph" w:styleId="CommentText">
    <w:name w:val="annotation text"/>
    <w:basedOn w:val="Normal"/>
    <w:link w:val="CommentTextChar"/>
    <w:uiPriority w:val="99"/>
    <w:unhideWhenUsed/>
    <w:rsid w:val="0095430A"/>
  </w:style>
  <w:style w:type="character" w:customStyle="1" w:styleId="CommentTextChar">
    <w:name w:val="Comment Text Char"/>
    <w:basedOn w:val="DefaultParagraphFont"/>
    <w:link w:val="CommentText"/>
    <w:uiPriority w:val="99"/>
    <w:rsid w:val="0095430A"/>
  </w:style>
  <w:style w:type="paragraph" w:styleId="CommentSubject">
    <w:name w:val="annotation subject"/>
    <w:basedOn w:val="CommentText"/>
    <w:next w:val="CommentText"/>
    <w:link w:val="CommentSubjectChar"/>
    <w:uiPriority w:val="99"/>
    <w:semiHidden/>
    <w:unhideWhenUsed/>
    <w:rsid w:val="0095430A"/>
    <w:rPr>
      <w:b/>
      <w:bCs/>
      <w:sz w:val="20"/>
      <w:szCs w:val="20"/>
    </w:rPr>
  </w:style>
  <w:style w:type="character" w:customStyle="1" w:styleId="CommentSubjectChar">
    <w:name w:val="Comment Subject Char"/>
    <w:basedOn w:val="CommentTextChar"/>
    <w:link w:val="CommentSubject"/>
    <w:uiPriority w:val="99"/>
    <w:semiHidden/>
    <w:rsid w:val="0095430A"/>
    <w:rPr>
      <w:b/>
      <w:bCs/>
      <w:sz w:val="20"/>
      <w:szCs w:val="20"/>
    </w:rPr>
  </w:style>
  <w:style w:type="paragraph" w:styleId="BalloonText">
    <w:name w:val="Balloon Text"/>
    <w:basedOn w:val="Normal"/>
    <w:link w:val="BalloonTextChar"/>
    <w:uiPriority w:val="99"/>
    <w:semiHidden/>
    <w:unhideWhenUsed/>
    <w:rsid w:val="009543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430A"/>
    <w:rPr>
      <w:rFonts w:ascii="Lucida Grande" w:hAnsi="Lucida Grande" w:cs="Lucida Grande"/>
      <w:sz w:val="18"/>
      <w:szCs w:val="18"/>
    </w:rPr>
  </w:style>
  <w:style w:type="paragraph" w:styleId="ListParagraph">
    <w:name w:val="List Paragraph"/>
    <w:basedOn w:val="Normal"/>
    <w:uiPriority w:val="34"/>
    <w:qFormat/>
    <w:rsid w:val="0095430A"/>
    <w:pPr>
      <w:spacing w:after="200" w:line="276" w:lineRule="auto"/>
      <w:ind w:left="720"/>
      <w:contextualSpacing/>
    </w:pPr>
    <w:rPr>
      <w:rFonts w:eastAsiaTheme="minorHAnsi"/>
      <w:sz w:val="22"/>
      <w:szCs w:val="22"/>
      <w:lang w:val="en-GB"/>
    </w:rPr>
  </w:style>
  <w:style w:type="table" w:styleId="TableGrid">
    <w:name w:val="Table Grid"/>
    <w:basedOn w:val="TableNormal"/>
    <w:uiPriority w:val="59"/>
    <w:rsid w:val="009543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95430A"/>
    <w:rPr>
      <w:rFonts w:ascii="Consolas" w:eastAsiaTheme="minorHAnsi" w:hAnsi="Consolas"/>
      <w:sz w:val="21"/>
      <w:szCs w:val="21"/>
      <w:lang w:val="en-GB"/>
    </w:rPr>
  </w:style>
  <w:style w:type="character" w:customStyle="1" w:styleId="PlainTextChar">
    <w:name w:val="Plain Text Char"/>
    <w:basedOn w:val="DefaultParagraphFont"/>
    <w:link w:val="PlainText"/>
    <w:uiPriority w:val="99"/>
    <w:rsid w:val="0095430A"/>
    <w:rPr>
      <w:rFonts w:ascii="Consolas" w:eastAsiaTheme="minorHAnsi" w:hAnsi="Consolas"/>
      <w:sz w:val="21"/>
      <w:szCs w:val="21"/>
      <w:lang w:val="en-GB"/>
    </w:rPr>
  </w:style>
  <w:style w:type="paragraph" w:styleId="Revision">
    <w:name w:val="Revision"/>
    <w:hidden/>
    <w:uiPriority w:val="99"/>
    <w:semiHidden/>
    <w:rsid w:val="0095430A"/>
  </w:style>
  <w:style w:type="table" w:styleId="LightShading">
    <w:name w:val="Light Shading"/>
    <w:basedOn w:val="TableNormal"/>
    <w:uiPriority w:val="60"/>
    <w:rsid w:val="0095430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FollowedHyperlink">
    <w:name w:val="FollowedHyperlink"/>
    <w:basedOn w:val="DefaultParagraphFont"/>
    <w:uiPriority w:val="99"/>
    <w:semiHidden/>
    <w:unhideWhenUsed/>
    <w:rsid w:val="0095430A"/>
    <w:rPr>
      <w:color w:val="800080" w:themeColor="followedHyperlink"/>
      <w:u w:val="single"/>
    </w:rPr>
  </w:style>
  <w:style w:type="character" w:customStyle="1" w:styleId="snippnewpage">
    <w:name w:val="snippnewpage"/>
    <w:basedOn w:val="DefaultParagraphFont"/>
    <w:rsid w:val="0095430A"/>
  </w:style>
  <w:style w:type="paragraph" w:styleId="FootnoteText">
    <w:name w:val="footnote text"/>
    <w:basedOn w:val="Normal"/>
    <w:link w:val="FootnoteTextChar"/>
    <w:uiPriority w:val="99"/>
    <w:unhideWhenUsed/>
    <w:rsid w:val="0095430A"/>
  </w:style>
  <w:style w:type="character" w:customStyle="1" w:styleId="FootnoteTextChar">
    <w:name w:val="Footnote Text Char"/>
    <w:basedOn w:val="DefaultParagraphFont"/>
    <w:link w:val="FootnoteText"/>
    <w:uiPriority w:val="99"/>
    <w:rsid w:val="0095430A"/>
  </w:style>
  <w:style w:type="character" w:styleId="FootnoteReference">
    <w:name w:val="footnote reference"/>
    <w:basedOn w:val="DefaultParagraphFont"/>
    <w:uiPriority w:val="99"/>
    <w:unhideWhenUsed/>
    <w:rsid w:val="0095430A"/>
    <w:rPr>
      <w:vertAlign w:val="superscript"/>
    </w:rPr>
  </w:style>
  <w:style w:type="paragraph" w:styleId="Footer">
    <w:name w:val="footer"/>
    <w:basedOn w:val="Normal"/>
    <w:link w:val="FooterChar"/>
    <w:uiPriority w:val="99"/>
    <w:unhideWhenUsed/>
    <w:rsid w:val="0095430A"/>
    <w:pPr>
      <w:tabs>
        <w:tab w:val="center" w:pos="4320"/>
        <w:tab w:val="right" w:pos="8640"/>
      </w:tabs>
    </w:pPr>
  </w:style>
  <w:style w:type="character" w:customStyle="1" w:styleId="FooterChar">
    <w:name w:val="Footer Char"/>
    <w:basedOn w:val="DefaultParagraphFont"/>
    <w:link w:val="Footer"/>
    <w:uiPriority w:val="99"/>
    <w:rsid w:val="0095430A"/>
  </w:style>
  <w:style w:type="character" w:styleId="PageNumber">
    <w:name w:val="page number"/>
    <w:basedOn w:val="DefaultParagraphFont"/>
    <w:uiPriority w:val="99"/>
    <w:semiHidden/>
    <w:unhideWhenUsed/>
    <w:rsid w:val="0095430A"/>
  </w:style>
  <w:style w:type="paragraph" w:styleId="Header">
    <w:name w:val="header"/>
    <w:basedOn w:val="Normal"/>
    <w:link w:val="HeaderChar"/>
    <w:uiPriority w:val="99"/>
    <w:unhideWhenUsed/>
    <w:rsid w:val="0095430A"/>
    <w:pPr>
      <w:tabs>
        <w:tab w:val="center" w:pos="4320"/>
        <w:tab w:val="right" w:pos="8640"/>
      </w:tabs>
    </w:pPr>
  </w:style>
  <w:style w:type="character" w:customStyle="1" w:styleId="HeaderChar">
    <w:name w:val="Header Char"/>
    <w:basedOn w:val="DefaultParagraphFont"/>
    <w:link w:val="Header"/>
    <w:uiPriority w:val="99"/>
    <w:rsid w:val="0095430A"/>
  </w:style>
  <w:style w:type="character" w:styleId="HTMLCite">
    <w:name w:val="HTML Cite"/>
    <w:basedOn w:val="DefaultParagraphFont"/>
    <w:uiPriority w:val="99"/>
    <w:semiHidden/>
    <w:unhideWhenUsed/>
    <w:rsid w:val="009543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olled-trials.com/ISRCTN66727957" TargetMode="External"/><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hyperlink" Target="mailto:anthony.gordon@imperial.ac.uk" TargetMode="Externa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1.tiff"/><Relationship Id="rId4" Type="http://schemas.openxmlformats.org/officeDocument/2006/relationships/webSettings" Target="webSettings.xml"/><Relationship Id="rId9" Type="http://schemas.openxmlformats.org/officeDocument/2006/relationships/hyperlink" Target="http://www.controlled-trials.com/ISRCTN2076919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6286</Words>
  <Characters>35834</Characters>
  <Application>Microsoft Office Word</Application>
  <DocSecurity>0</DocSecurity>
  <Lines>298</Lines>
  <Paragraphs>84</Paragraphs>
  <ScaleCrop>false</ScaleCrop>
  <Company>Imperial College London</Company>
  <LinksUpToDate>false</LinksUpToDate>
  <CharactersWithSpaces>42036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Gordon</dc:creator>
  <cp:keywords/>
  <dc:description/>
  <cp:lastModifiedBy>Gordon, Anthony</cp:lastModifiedBy>
  <cp:revision>2</cp:revision>
  <dcterms:created xsi:type="dcterms:W3CDTF">2019-06-11T13:21:00Z</dcterms:created>
  <dcterms:modified xsi:type="dcterms:W3CDTF">2019-06-11T13:21:00Z</dcterms:modified>
</cp:coreProperties>
</file>