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F18A5" w14:textId="77777777" w:rsidR="00B86084" w:rsidRDefault="00B86084" w:rsidP="00B86084">
      <w:pPr>
        <w:pStyle w:val="berschrift1"/>
      </w:pPr>
      <w:bookmarkStart w:id="0" w:name="_Toc77077140"/>
      <w:r w:rsidRPr="00F63970">
        <w:t>Synopsis</w:t>
      </w:r>
      <w:bookmarkEnd w:id="0"/>
    </w:p>
    <w:tbl>
      <w:tblPr>
        <w:tblW w:w="9072" w:type="dxa"/>
        <w:tblLayout w:type="fixed"/>
        <w:tblCellMar>
          <w:left w:w="70" w:type="dxa"/>
          <w:right w:w="70" w:type="dxa"/>
        </w:tblCellMar>
        <w:tblLook w:val="0000" w:firstRow="0" w:lastRow="0" w:firstColumn="0" w:lastColumn="0" w:noHBand="0" w:noVBand="0"/>
      </w:tblPr>
      <w:tblGrid>
        <w:gridCol w:w="2552"/>
        <w:gridCol w:w="6520"/>
      </w:tblGrid>
      <w:tr w:rsidR="00B86084" w:rsidRPr="00062B3C" w14:paraId="4516E936" w14:textId="77777777" w:rsidTr="007A4EE5">
        <w:trPr>
          <w:trHeight w:val="52"/>
        </w:trPr>
        <w:tc>
          <w:tcPr>
            <w:tcW w:w="2552" w:type="dxa"/>
            <w:tcMar>
              <w:top w:w="57" w:type="dxa"/>
              <w:left w:w="57" w:type="dxa"/>
              <w:bottom w:w="57" w:type="dxa"/>
              <w:right w:w="57" w:type="dxa"/>
            </w:tcMar>
          </w:tcPr>
          <w:p w14:paraId="60F15D63" w14:textId="77777777" w:rsidR="00B86084" w:rsidRPr="00843334" w:rsidRDefault="00B86084" w:rsidP="007A4EE5">
            <w:pPr>
              <w:jc w:val="left"/>
              <w:rPr>
                <w:rFonts w:ascii="Calibri" w:hAnsi="Calibri" w:cs="Calibri"/>
                <w:b/>
                <w:bCs/>
              </w:rPr>
            </w:pPr>
            <w:r w:rsidRPr="00843334">
              <w:rPr>
                <w:rFonts w:ascii="Calibri" w:hAnsi="Calibri" w:cs="Calibri"/>
                <w:b/>
                <w:bCs/>
                <w:lang w:val="en-GB"/>
              </w:rPr>
              <w:t>Study</w:t>
            </w:r>
            <w:r w:rsidRPr="00843334">
              <w:rPr>
                <w:rFonts w:ascii="Calibri" w:hAnsi="Calibri" w:cs="Calibri"/>
                <w:b/>
                <w:bCs/>
              </w:rPr>
              <w:t xml:space="preserve"> </w:t>
            </w:r>
            <w:r w:rsidRPr="00843334">
              <w:rPr>
                <w:rFonts w:ascii="Calibri" w:hAnsi="Calibri" w:cs="Calibri"/>
                <w:b/>
                <w:bCs/>
                <w:lang w:val="en-GB"/>
              </w:rPr>
              <w:t>title</w:t>
            </w:r>
          </w:p>
        </w:tc>
        <w:tc>
          <w:tcPr>
            <w:tcW w:w="6520" w:type="dxa"/>
            <w:tcMar>
              <w:top w:w="57" w:type="dxa"/>
              <w:left w:w="57" w:type="dxa"/>
              <w:bottom w:w="57" w:type="dxa"/>
              <w:right w:w="57" w:type="dxa"/>
            </w:tcMar>
          </w:tcPr>
          <w:p w14:paraId="26988AF0" w14:textId="77777777" w:rsidR="00B86084" w:rsidRPr="00F06714" w:rsidRDefault="00B86084" w:rsidP="007A4EE5">
            <w:pPr>
              <w:spacing w:after="120"/>
              <w:rPr>
                <w:rFonts w:ascii="Calibri" w:hAnsi="Calibri" w:cs="Calibri"/>
                <w:lang w:val="en-US"/>
              </w:rPr>
            </w:pPr>
            <w:r>
              <w:rPr>
                <w:rFonts w:asciiTheme="minorHAnsi" w:hAnsiTheme="minorHAnsi" w:cstheme="minorHAnsi"/>
                <w:szCs w:val="22"/>
                <w:lang w:val="en-GB"/>
              </w:rPr>
              <w:t>STEFFI: s</w:t>
            </w:r>
            <w:r w:rsidRPr="00F06714">
              <w:rPr>
                <w:rFonts w:asciiTheme="minorHAnsi" w:hAnsiTheme="minorHAnsi" w:cstheme="minorHAnsi"/>
                <w:szCs w:val="22"/>
                <w:lang w:val="en-GB"/>
              </w:rPr>
              <w:t>keletal muscle-derived cell implantation for the Tr</w:t>
            </w:r>
            <w:r>
              <w:rPr>
                <w:rFonts w:asciiTheme="minorHAnsi" w:hAnsiTheme="minorHAnsi" w:cstheme="minorHAnsi"/>
                <w:szCs w:val="22"/>
                <w:lang w:val="en-GB"/>
              </w:rPr>
              <w:t>e</w:t>
            </w:r>
            <w:r w:rsidRPr="00F06714">
              <w:rPr>
                <w:rFonts w:asciiTheme="minorHAnsi" w:hAnsiTheme="minorHAnsi" w:cstheme="minorHAnsi"/>
                <w:szCs w:val="22"/>
                <w:lang w:val="en-GB"/>
              </w:rPr>
              <w:t>atment o</w:t>
            </w:r>
            <w:r>
              <w:rPr>
                <w:rFonts w:asciiTheme="minorHAnsi" w:hAnsiTheme="minorHAnsi" w:cstheme="minorHAnsi"/>
                <w:szCs w:val="22"/>
                <w:lang w:val="en-GB"/>
              </w:rPr>
              <w:t>f</w:t>
            </w:r>
            <w:r w:rsidRPr="00F06714">
              <w:rPr>
                <w:rFonts w:asciiTheme="minorHAnsi" w:hAnsiTheme="minorHAnsi" w:cstheme="minorHAnsi"/>
                <w:szCs w:val="22"/>
                <w:lang w:val="en-GB"/>
              </w:rPr>
              <w:t xml:space="preserve"> </w:t>
            </w:r>
            <w:proofErr w:type="spellStart"/>
            <w:r>
              <w:rPr>
                <w:rFonts w:asciiTheme="minorHAnsi" w:hAnsiTheme="minorHAnsi" w:cstheme="minorHAnsi"/>
                <w:szCs w:val="22"/>
                <w:lang w:val="en-GB"/>
              </w:rPr>
              <w:t>f</w:t>
            </w:r>
            <w:r w:rsidRPr="00F06714">
              <w:rPr>
                <w:rFonts w:asciiTheme="minorHAnsi" w:hAnsiTheme="minorHAnsi" w:cstheme="minorHAnsi"/>
                <w:szCs w:val="22"/>
                <w:lang w:val="en-GB"/>
              </w:rPr>
              <w:t>ecal</w:t>
            </w:r>
            <w:proofErr w:type="spellEnd"/>
            <w:r w:rsidRPr="00F06714">
              <w:rPr>
                <w:rFonts w:asciiTheme="minorHAnsi" w:hAnsiTheme="minorHAnsi" w:cstheme="minorHAnsi"/>
                <w:szCs w:val="22"/>
                <w:lang w:val="en-GB"/>
              </w:rPr>
              <w:t xml:space="preserve"> </w:t>
            </w:r>
            <w:r>
              <w:rPr>
                <w:rFonts w:asciiTheme="minorHAnsi" w:hAnsiTheme="minorHAnsi" w:cstheme="minorHAnsi"/>
                <w:szCs w:val="22"/>
                <w:lang w:val="en-GB"/>
              </w:rPr>
              <w:t>i</w:t>
            </w:r>
            <w:r w:rsidRPr="00F06714">
              <w:rPr>
                <w:rFonts w:asciiTheme="minorHAnsi" w:hAnsiTheme="minorHAnsi" w:cstheme="minorHAnsi"/>
                <w:szCs w:val="22"/>
                <w:lang w:val="en-GB"/>
              </w:rPr>
              <w:t>ncontinence: a multicentre, randomized, double-blind, placebo-controlled, parallel-group, dose-finding clinical study</w:t>
            </w:r>
          </w:p>
        </w:tc>
      </w:tr>
      <w:tr w:rsidR="00B86084" w:rsidRPr="00843334" w14:paraId="1035682D" w14:textId="77777777" w:rsidTr="007A4EE5">
        <w:trPr>
          <w:trHeight w:val="52"/>
        </w:trPr>
        <w:tc>
          <w:tcPr>
            <w:tcW w:w="2552" w:type="dxa"/>
            <w:tcMar>
              <w:top w:w="57" w:type="dxa"/>
              <w:left w:w="57" w:type="dxa"/>
              <w:bottom w:w="57" w:type="dxa"/>
              <w:right w:w="57" w:type="dxa"/>
            </w:tcMar>
          </w:tcPr>
          <w:p w14:paraId="1AFD9629" w14:textId="77777777" w:rsidR="00B86084" w:rsidRDefault="00B86084" w:rsidP="007A4EE5">
            <w:pPr>
              <w:jc w:val="left"/>
              <w:rPr>
                <w:rFonts w:ascii="Calibri" w:hAnsi="Calibri" w:cs="Calibri"/>
                <w:b/>
                <w:bCs/>
                <w:lang w:val="en-GB"/>
              </w:rPr>
            </w:pPr>
            <w:r>
              <w:rPr>
                <w:rFonts w:ascii="Calibri" w:hAnsi="Calibri" w:cs="Calibri"/>
                <w:b/>
                <w:bCs/>
                <w:lang w:val="en-GB"/>
              </w:rPr>
              <w:t>Investigational product</w:t>
            </w:r>
          </w:p>
        </w:tc>
        <w:tc>
          <w:tcPr>
            <w:tcW w:w="6520" w:type="dxa"/>
            <w:tcMar>
              <w:top w:w="57" w:type="dxa"/>
              <w:left w:w="57" w:type="dxa"/>
              <w:bottom w:w="57" w:type="dxa"/>
              <w:right w:w="57" w:type="dxa"/>
            </w:tcMar>
          </w:tcPr>
          <w:p w14:paraId="0D7658B2" w14:textId="77777777" w:rsidR="00B86084" w:rsidRDefault="00B86084" w:rsidP="007A4EE5">
            <w:pPr>
              <w:spacing w:after="120"/>
              <w:rPr>
                <w:rFonts w:ascii="Calibri" w:hAnsi="Calibri" w:cs="Calibri"/>
              </w:rPr>
            </w:pPr>
            <w:r w:rsidRPr="00A24116">
              <w:rPr>
                <w:rFonts w:asciiTheme="minorHAnsi" w:hAnsiTheme="minorHAnsi" w:cstheme="minorHAnsi"/>
                <w:szCs w:val="22"/>
                <w:lang w:val="en-GB"/>
              </w:rPr>
              <w:t>Autologous sk</w:t>
            </w:r>
            <w:r>
              <w:rPr>
                <w:rFonts w:asciiTheme="minorHAnsi" w:hAnsiTheme="minorHAnsi" w:cstheme="minorHAnsi"/>
                <w:szCs w:val="22"/>
                <w:lang w:val="en-GB"/>
              </w:rPr>
              <w:t>eletal muscle-derived cells</w:t>
            </w:r>
          </w:p>
        </w:tc>
      </w:tr>
      <w:tr w:rsidR="00B86084" w:rsidRPr="00843334" w14:paraId="6B8B1FC5" w14:textId="77777777" w:rsidTr="007A4EE5">
        <w:trPr>
          <w:trHeight w:val="52"/>
        </w:trPr>
        <w:tc>
          <w:tcPr>
            <w:tcW w:w="2552" w:type="dxa"/>
            <w:tcMar>
              <w:top w:w="57" w:type="dxa"/>
              <w:left w:w="57" w:type="dxa"/>
              <w:bottom w:w="57" w:type="dxa"/>
              <w:right w:w="57" w:type="dxa"/>
            </w:tcMar>
          </w:tcPr>
          <w:p w14:paraId="6BEA5312" w14:textId="77777777" w:rsidR="00B86084" w:rsidRDefault="00B86084" w:rsidP="007A4EE5">
            <w:pPr>
              <w:jc w:val="left"/>
              <w:rPr>
                <w:rFonts w:ascii="Calibri" w:hAnsi="Calibri" w:cs="Calibri"/>
                <w:b/>
                <w:bCs/>
                <w:lang w:val="en-GB"/>
              </w:rPr>
            </w:pPr>
            <w:r>
              <w:rPr>
                <w:rFonts w:ascii="Calibri" w:hAnsi="Calibri" w:cs="Calibri"/>
                <w:b/>
                <w:bCs/>
                <w:lang w:val="en-GB"/>
              </w:rPr>
              <w:t>Indication studied</w:t>
            </w:r>
          </w:p>
        </w:tc>
        <w:tc>
          <w:tcPr>
            <w:tcW w:w="6520" w:type="dxa"/>
            <w:tcMar>
              <w:top w:w="57" w:type="dxa"/>
              <w:left w:w="57" w:type="dxa"/>
              <w:bottom w:w="57" w:type="dxa"/>
              <w:right w:w="57" w:type="dxa"/>
            </w:tcMar>
          </w:tcPr>
          <w:p w14:paraId="1781D9BF" w14:textId="77777777" w:rsidR="00B86084" w:rsidRPr="00843334" w:rsidRDefault="00B86084" w:rsidP="007A4EE5">
            <w:pPr>
              <w:spacing w:after="120"/>
              <w:rPr>
                <w:rFonts w:ascii="Calibri" w:hAnsi="Calibri" w:cs="Calibri"/>
              </w:rPr>
            </w:pPr>
            <w:proofErr w:type="spellStart"/>
            <w:r w:rsidRPr="00A24116">
              <w:rPr>
                <w:rFonts w:asciiTheme="minorHAnsi" w:hAnsiTheme="minorHAnsi" w:cstheme="minorHAnsi"/>
                <w:szCs w:val="22"/>
                <w:lang w:val="en-GB"/>
              </w:rPr>
              <w:t>Fecal</w:t>
            </w:r>
            <w:proofErr w:type="spellEnd"/>
            <w:r w:rsidRPr="00A24116">
              <w:rPr>
                <w:rFonts w:asciiTheme="minorHAnsi" w:hAnsiTheme="minorHAnsi" w:cstheme="minorHAnsi"/>
                <w:szCs w:val="22"/>
                <w:lang w:val="en-GB"/>
              </w:rPr>
              <w:t xml:space="preserve"> Incontinence</w:t>
            </w:r>
          </w:p>
        </w:tc>
      </w:tr>
      <w:tr w:rsidR="00B86084" w:rsidRPr="00843334" w14:paraId="7A0494C2" w14:textId="77777777" w:rsidTr="007A4EE5">
        <w:trPr>
          <w:trHeight w:val="52"/>
        </w:trPr>
        <w:tc>
          <w:tcPr>
            <w:tcW w:w="2552" w:type="dxa"/>
            <w:tcMar>
              <w:top w:w="57" w:type="dxa"/>
              <w:left w:w="57" w:type="dxa"/>
              <w:bottom w:w="57" w:type="dxa"/>
              <w:right w:w="57" w:type="dxa"/>
            </w:tcMar>
          </w:tcPr>
          <w:p w14:paraId="534EA8EC" w14:textId="77777777" w:rsidR="00B86084" w:rsidRDefault="00B86084" w:rsidP="007A4EE5">
            <w:pPr>
              <w:jc w:val="left"/>
              <w:rPr>
                <w:rFonts w:ascii="Calibri" w:hAnsi="Calibri" w:cs="Calibri"/>
                <w:b/>
                <w:bCs/>
                <w:lang w:val="en-GB"/>
              </w:rPr>
            </w:pPr>
            <w:r>
              <w:rPr>
                <w:rFonts w:ascii="Calibri" w:hAnsi="Calibri" w:cs="Calibri"/>
                <w:b/>
                <w:bCs/>
                <w:lang w:val="en-GB"/>
              </w:rPr>
              <w:t>Sponsor</w:t>
            </w:r>
          </w:p>
        </w:tc>
        <w:tc>
          <w:tcPr>
            <w:tcW w:w="6520" w:type="dxa"/>
            <w:tcMar>
              <w:top w:w="57" w:type="dxa"/>
              <w:left w:w="57" w:type="dxa"/>
              <w:bottom w:w="57" w:type="dxa"/>
              <w:right w:w="57" w:type="dxa"/>
            </w:tcMar>
          </w:tcPr>
          <w:p w14:paraId="0BB3565B" w14:textId="77777777" w:rsidR="00B86084" w:rsidRPr="00A24116" w:rsidRDefault="00B86084" w:rsidP="007A4EE5">
            <w:pPr>
              <w:spacing w:after="120"/>
              <w:rPr>
                <w:rFonts w:asciiTheme="minorHAnsi" w:hAnsiTheme="minorHAnsi" w:cstheme="minorHAnsi"/>
                <w:szCs w:val="22"/>
                <w:lang w:val="en-GB"/>
              </w:rPr>
            </w:pPr>
            <w:proofErr w:type="spellStart"/>
            <w:r>
              <w:rPr>
                <w:rFonts w:ascii="Calibri" w:hAnsi="Calibri" w:cs="Calibri"/>
                <w:bCs/>
                <w:szCs w:val="22"/>
              </w:rPr>
              <w:t>Innovacell</w:t>
            </w:r>
            <w:proofErr w:type="spellEnd"/>
            <w:r>
              <w:rPr>
                <w:rFonts w:ascii="Calibri" w:hAnsi="Calibri" w:cs="Calibri"/>
                <w:bCs/>
                <w:szCs w:val="22"/>
              </w:rPr>
              <w:t xml:space="preserve"> Biotechnologie</w:t>
            </w:r>
            <w:r w:rsidRPr="00A24116">
              <w:rPr>
                <w:rFonts w:ascii="Calibri" w:hAnsi="Calibri" w:cs="Calibri"/>
                <w:bCs/>
                <w:szCs w:val="22"/>
              </w:rPr>
              <w:t xml:space="preserve"> AG</w:t>
            </w:r>
          </w:p>
        </w:tc>
      </w:tr>
      <w:tr w:rsidR="00B86084" w:rsidRPr="00843334" w14:paraId="2F21FAC2" w14:textId="77777777" w:rsidTr="007A4EE5">
        <w:trPr>
          <w:trHeight w:val="52"/>
        </w:trPr>
        <w:tc>
          <w:tcPr>
            <w:tcW w:w="2552" w:type="dxa"/>
            <w:tcMar>
              <w:top w:w="57" w:type="dxa"/>
              <w:left w:w="57" w:type="dxa"/>
              <w:bottom w:w="57" w:type="dxa"/>
              <w:right w:w="57" w:type="dxa"/>
            </w:tcMar>
          </w:tcPr>
          <w:p w14:paraId="1CCBBD0E" w14:textId="77777777" w:rsidR="00B86084" w:rsidRPr="00843334" w:rsidRDefault="00B86084" w:rsidP="007A4EE5">
            <w:pPr>
              <w:jc w:val="left"/>
              <w:rPr>
                <w:rFonts w:ascii="Calibri" w:hAnsi="Calibri" w:cs="Calibri"/>
                <w:b/>
                <w:bCs/>
                <w:lang w:val="en-GB"/>
              </w:rPr>
            </w:pPr>
            <w:r>
              <w:rPr>
                <w:rFonts w:ascii="Calibri" w:hAnsi="Calibri" w:cs="Calibri"/>
                <w:b/>
                <w:bCs/>
                <w:lang w:val="en-GB"/>
              </w:rPr>
              <w:t>Study code</w:t>
            </w:r>
          </w:p>
        </w:tc>
        <w:tc>
          <w:tcPr>
            <w:tcW w:w="6520" w:type="dxa"/>
            <w:tcMar>
              <w:top w:w="57" w:type="dxa"/>
              <w:left w:w="57" w:type="dxa"/>
              <w:bottom w:w="57" w:type="dxa"/>
              <w:right w:w="57" w:type="dxa"/>
            </w:tcMar>
          </w:tcPr>
          <w:p w14:paraId="4F208F30" w14:textId="77777777" w:rsidR="00B86084" w:rsidRPr="00843334" w:rsidRDefault="00B86084" w:rsidP="007A4EE5">
            <w:pPr>
              <w:spacing w:after="120"/>
              <w:rPr>
                <w:rFonts w:ascii="Calibri" w:hAnsi="Calibri" w:cs="Calibri"/>
              </w:rPr>
            </w:pPr>
            <w:r w:rsidRPr="00A24116">
              <w:rPr>
                <w:rFonts w:asciiTheme="minorHAnsi" w:hAnsiTheme="minorHAnsi" w:cstheme="minorHAnsi"/>
                <w:szCs w:val="22"/>
                <w:lang w:val="en-GB"/>
              </w:rPr>
              <w:t>IC-01-02-02-007</w:t>
            </w:r>
          </w:p>
        </w:tc>
      </w:tr>
      <w:tr w:rsidR="00B86084" w:rsidRPr="00843334" w14:paraId="7AD245EB" w14:textId="77777777" w:rsidTr="007A4EE5">
        <w:trPr>
          <w:trHeight w:val="172"/>
        </w:trPr>
        <w:tc>
          <w:tcPr>
            <w:tcW w:w="2552" w:type="dxa"/>
            <w:tcMar>
              <w:top w:w="57" w:type="dxa"/>
              <w:left w:w="57" w:type="dxa"/>
              <w:bottom w:w="57" w:type="dxa"/>
              <w:right w:w="57" w:type="dxa"/>
            </w:tcMar>
          </w:tcPr>
          <w:p w14:paraId="459DA18B" w14:textId="77777777" w:rsidR="00B86084" w:rsidRPr="00843334" w:rsidRDefault="00B86084" w:rsidP="007A4EE5">
            <w:pPr>
              <w:jc w:val="left"/>
              <w:rPr>
                <w:rFonts w:ascii="Calibri" w:hAnsi="Calibri" w:cs="Calibri"/>
                <w:b/>
                <w:bCs/>
              </w:rPr>
            </w:pPr>
            <w:r>
              <w:rPr>
                <w:rFonts w:ascii="Calibri" w:hAnsi="Calibri" w:cs="Calibri"/>
                <w:b/>
                <w:bCs/>
                <w:lang w:val="en-GB"/>
              </w:rPr>
              <w:t>Study c</w:t>
            </w:r>
            <w:r w:rsidRPr="00843334">
              <w:rPr>
                <w:rFonts w:ascii="Calibri" w:hAnsi="Calibri" w:cs="Calibri"/>
                <w:b/>
                <w:bCs/>
                <w:lang w:val="en-GB"/>
              </w:rPr>
              <w:t>oordinator</w:t>
            </w:r>
          </w:p>
        </w:tc>
        <w:tc>
          <w:tcPr>
            <w:tcW w:w="6520" w:type="dxa"/>
            <w:tcMar>
              <w:top w:w="57" w:type="dxa"/>
              <w:left w:w="57" w:type="dxa"/>
              <w:bottom w:w="57" w:type="dxa"/>
              <w:right w:w="57" w:type="dxa"/>
            </w:tcMar>
          </w:tcPr>
          <w:p w14:paraId="4B4B2CC2" w14:textId="77777777" w:rsidR="00B86084" w:rsidRPr="00AF51A9" w:rsidRDefault="00B86084" w:rsidP="007A4EE5">
            <w:pPr>
              <w:rPr>
                <w:rFonts w:asciiTheme="minorHAnsi" w:hAnsiTheme="minorHAnsi" w:cstheme="minorHAnsi"/>
                <w:szCs w:val="22"/>
                <w:lang w:val="de-DE"/>
              </w:rPr>
            </w:pPr>
            <w:r w:rsidRPr="00AF51A9">
              <w:rPr>
                <w:rFonts w:asciiTheme="minorHAnsi" w:hAnsiTheme="minorHAnsi" w:cstheme="minorHAnsi"/>
                <w:szCs w:val="22"/>
                <w:lang w:val="de-DE"/>
              </w:rPr>
              <w:t xml:space="preserve">Prof. Andrea </w:t>
            </w:r>
            <w:proofErr w:type="spellStart"/>
            <w:r w:rsidRPr="00AF51A9">
              <w:rPr>
                <w:rFonts w:asciiTheme="minorHAnsi" w:hAnsiTheme="minorHAnsi" w:cstheme="minorHAnsi"/>
                <w:szCs w:val="22"/>
                <w:lang w:val="de-DE"/>
              </w:rPr>
              <w:t>Frudinger</w:t>
            </w:r>
            <w:proofErr w:type="spellEnd"/>
            <w:r w:rsidRPr="00AF51A9">
              <w:rPr>
                <w:rFonts w:asciiTheme="minorHAnsi" w:hAnsiTheme="minorHAnsi" w:cstheme="minorHAnsi"/>
                <w:szCs w:val="22"/>
                <w:lang w:val="de-DE"/>
              </w:rPr>
              <w:t>, MD</w:t>
            </w:r>
          </w:p>
          <w:p w14:paraId="1E00F176" w14:textId="77777777" w:rsidR="00B86084" w:rsidRPr="00AF51A9" w:rsidRDefault="00B86084" w:rsidP="007A4EE5">
            <w:pPr>
              <w:rPr>
                <w:rFonts w:asciiTheme="minorHAnsi" w:hAnsiTheme="minorHAnsi" w:cstheme="minorHAnsi"/>
                <w:szCs w:val="22"/>
                <w:lang w:val="de-DE"/>
              </w:rPr>
            </w:pPr>
            <w:r w:rsidRPr="00AF51A9">
              <w:rPr>
                <w:rFonts w:asciiTheme="minorHAnsi" w:hAnsiTheme="minorHAnsi" w:cstheme="minorHAnsi"/>
                <w:szCs w:val="22"/>
                <w:lang w:val="de-DE"/>
              </w:rPr>
              <w:t>Medizinische Universität Graz Univ.</w:t>
            </w:r>
          </w:p>
          <w:p w14:paraId="253BED52" w14:textId="77777777" w:rsidR="00B86084" w:rsidRPr="00AF51A9" w:rsidRDefault="00B86084" w:rsidP="007A4EE5">
            <w:pPr>
              <w:rPr>
                <w:rFonts w:asciiTheme="minorHAnsi" w:hAnsiTheme="minorHAnsi" w:cstheme="minorHAnsi"/>
                <w:szCs w:val="22"/>
                <w:lang w:val="de-DE"/>
              </w:rPr>
            </w:pPr>
            <w:r w:rsidRPr="00AF51A9">
              <w:rPr>
                <w:rFonts w:asciiTheme="minorHAnsi" w:hAnsiTheme="minorHAnsi" w:cstheme="minorHAnsi"/>
                <w:szCs w:val="22"/>
                <w:lang w:val="de-DE"/>
              </w:rPr>
              <w:t xml:space="preserve">Klinik für Frauenheilkunde und Geburtshilfe </w:t>
            </w:r>
            <w:proofErr w:type="spellStart"/>
            <w:r w:rsidRPr="00AF51A9">
              <w:rPr>
                <w:rFonts w:asciiTheme="minorHAnsi" w:hAnsiTheme="minorHAnsi" w:cstheme="minorHAnsi"/>
                <w:szCs w:val="22"/>
                <w:lang w:val="de-DE"/>
              </w:rPr>
              <w:t>Auenbruggerplatz</w:t>
            </w:r>
            <w:proofErr w:type="spellEnd"/>
          </w:p>
          <w:p w14:paraId="070C3823" w14:textId="77777777" w:rsidR="00B86084" w:rsidRPr="00843334" w:rsidRDefault="00B86084" w:rsidP="007A4EE5">
            <w:pPr>
              <w:spacing w:after="120"/>
              <w:rPr>
                <w:rFonts w:ascii="Calibri" w:hAnsi="Calibri" w:cs="Calibri"/>
              </w:rPr>
            </w:pPr>
            <w:r w:rsidRPr="00201897">
              <w:rPr>
                <w:rFonts w:asciiTheme="minorHAnsi" w:hAnsiTheme="minorHAnsi" w:cstheme="minorHAnsi"/>
                <w:szCs w:val="22"/>
                <w:lang w:val="en-GB"/>
              </w:rPr>
              <w:t>14 8036 Graz, Austria</w:t>
            </w:r>
          </w:p>
        </w:tc>
      </w:tr>
      <w:tr w:rsidR="00B86084" w:rsidRPr="00062B3C" w14:paraId="3CA6FAF2" w14:textId="77777777" w:rsidTr="007A4EE5">
        <w:trPr>
          <w:trHeight w:val="52"/>
        </w:trPr>
        <w:tc>
          <w:tcPr>
            <w:tcW w:w="2552" w:type="dxa"/>
            <w:tcMar>
              <w:top w:w="57" w:type="dxa"/>
              <w:left w:w="57" w:type="dxa"/>
              <w:bottom w:w="57" w:type="dxa"/>
              <w:right w:w="57" w:type="dxa"/>
            </w:tcMar>
          </w:tcPr>
          <w:p w14:paraId="6FD132D7" w14:textId="77777777" w:rsidR="00B86084" w:rsidRPr="00843334" w:rsidRDefault="00B86084" w:rsidP="007A4EE5">
            <w:pPr>
              <w:jc w:val="left"/>
              <w:rPr>
                <w:rFonts w:ascii="Calibri" w:hAnsi="Calibri" w:cs="Calibri"/>
                <w:b/>
                <w:bCs/>
              </w:rPr>
            </w:pPr>
            <w:r>
              <w:rPr>
                <w:rFonts w:ascii="Calibri" w:hAnsi="Calibri" w:cs="Calibri"/>
                <w:b/>
                <w:bCs/>
                <w:lang w:val="en-GB"/>
              </w:rPr>
              <w:t>Number of s</w:t>
            </w:r>
            <w:r w:rsidRPr="00843334">
              <w:rPr>
                <w:rFonts w:ascii="Calibri" w:hAnsi="Calibri" w:cs="Calibri"/>
                <w:b/>
                <w:bCs/>
                <w:lang w:val="en-GB"/>
              </w:rPr>
              <w:t xml:space="preserve">tudy </w:t>
            </w:r>
            <w:r>
              <w:rPr>
                <w:rFonts w:ascii="Calibri" w:hAnsi="Calibri" w:cs="Calibri"/>
                <w:b/>
                <w:bCs/>
                <w:lang w:val="en-GB"/>
              </w:rPr>
              <w:t>sites</w:t>
            </w:r>
          </w:p>
        </w:tc>
        <w:tc>
          <w:tcPr>
            <w:tcW w:w="6520" w:type="dxa"/>
            <w:tcMar>
              <w:top w:w="57" w:type="dxa"/>
              <w:left w:w="57" w:type="dxa"/>
              <w:bottom w:w="57" w:type="dxa"/>
              <w:right w:w="57" w:type="dxa"/>
            </w:tcMar>
          </w:tcPr>
          <w:p w14:paraId="479866A7" w14:textId="77777777" w:rsidR="00B86084" w:rsidRPr="00F06714" w:rsidRDefault="00B86084" w:rsidP="007A4EE5">
            <w:pPr>
              <w:spacing w:after="120"/>
              <w:rPr>
                <w:rFonts w:ascii="Calibri" w:hAnsi="Calibri" w:cs="Calibri"/>
                <w:lang w:val="en-US"/>
              </w:rPr>
            </w:pPr>
            <w:r>
              <w:rPr>
                <w:rFonts w:asciiTheme="minorHAnsi" w:hAnsiTheme="minorHAnsi"/>
                <w:lang w:val="en-GB"/>
              </w:rPr>
              <w:t xml:space="preserve">15 sites located in 9 European countries </w:t>
            </w:r>
            <w:r w:rsidRPr="00201897">
              <w:rPr>
                <w:rFonts w:asciiTheme="minorHAnsi" w:hAnsiTheme="minorHAnsi"/>
                <w:lang w:val="en-GB"/>
              </w:rPr>
              <w:t xml:space="preserve">(Austria, Bulgaria, Czech Republic, France, Germany, Slovenia, Sweden, </w:t>
            </w:r>
            <w:proofErr w:type="gramStart"/>
            <w:r w:rsidRPr="00201897">
              <w:rPr>
                <w:rFonts w:asciiTheme="minorHAnsi" w:hAnsiTheme="minorHAnsi"/>
                <w:lang w:val="en-GB"/>
              </w:rPr>
              <w:t>Switzerland</w:t>
            </w:r>
            <w:proofErr w:type="gramEnd"/>
            <w:r w:rsidRPr="00201897">
              <w:rPr>
                <w:rFonts w:asciiTheme="minorHAnsi" w:hAnsiTheme="minorHAnsi"/>
                <w:lang w:val="en-GB"/>
              </w:rPr>
              <w:t xml:space="preserve"> and United Kingdom)</w:t>
            </w:r>
          </w:p>
        </w:tc>
      </w:tr>
      <w:tr w:rsidR="00B86084" w:rsidRPr="00062B3C" w14:paraId="5C21DBF4" w14:textId="77777777" w:rsidTr="007A4EE5">
        <w:trPr>
          <w:trHeight w:val="327"/>
        </w:trPr>
        <w:tc>
          <w:tcPr>
            <w:tcW w:w="2552" w:type="dxa"/>
            <w:tcMar>
              <w:top w:w="57" w:type="dxa"/>
              <w:left w:w="57" w:type="dxa"/>
              <w:bottom w:w="57" w:type="dxa"/>
              <w:right w:w="57" w:type="dxa"/>
            </w:tcMar>
          </w:tcPr>
          <w:p w14:paraId="6CF5ED6E" w14:textId="77777777" w:rsidR="00B86084" w:rsidRPr="00F06714" w:rsidRDefault="00B86084" w:rsidP="007A4EE5">
            <w:pPr>
              <w:jc w:val="left"/>
              <w:rPr>
                <w:rFonts w:asciiTheme="minorHAnsi" w:hAnsiTheme="minorHAnsi" w:cstheme="minorHAnsi"/>
                <w:szCs w:val="22"/>
                <w:lang w:val="en-GB"/>
              </w:rPr>
            </w:pPr>
            <w:r w:rsidRPr="00F06714">
              <w:rPr>
                <w:rFonts w:ascii="Calibri" w:hAnsi="Calibri" w:cs="Calibri"/>
                <w:b/>
                <w:bCs/>
                <w:lang w:val="en-GB"/>
              </w:rPr>
              <w:t>Study period</w:t>
            </w:r>
          </w:p>
        </w:tc>
        <w:tc>
          <w:tcPr>
            <w:tcW w:w="6520" w:type="dxa"/>
            <w:tcMar>
              <w:top w:w="57" w:type="dxa"/>
              <w:left w:w="57" w:type="dxa"/>
              <w:bottom w:w="57" w:type="dxa"/>
              <w:right w:w="57" w:type="dxa"/>
            </w:tcMar>
          </w:tcPr>
          <w:p w14:paraId="31A274CC" w14:textId="77777777" w:rsidR="00B86084" w:rsidRDefault="00B86084" w:rsidP="007A4EE5">
            <w:pPr>
              <w:rPr>
                <w:rFonts w:asciiTheme="minorHAnsi" w:hAnsiTheme="minorHAnsi" w:cstheme="minorHAnsi"/>
                <w:szCs w:val="22"/>
                <w:lang w:val="en-GB"/>
              </w:rPr>
            </w:pPr>
            <w:r>
              <w:rPr>
                <w:rFonts w:asciiTheme="minorHAnsi" w:hAnsiTheme="minorHAnsi" w:cstheme="minorHAnsi"/>
                <w:szCs w:val="22"/>
                <w:lang w:val="en-GB"/>
              </w:rPr>
              <w:t>First Patient First Visit: 27-Nov-2013</w:t>
            </w:r>
          </w:p>
          <w:p w14:paraId="406775E0" w14:textId="77777777" w:rsidR="00B86084" w:rsidRPr="00F06714" w:rsidRDefault="00B86084" w:rsidP="007A4EE5">
            <w:pPr>
              <w:spacing w:after="120"/>
              <w:rPr>
                <w:rFonts w:asciiTheme="minorHAnsi" w:hAnsiTheme="minorHAnsi" w:cstheme="minorHAnsi"/>
                <w:szCs w:val="22"/>
                <w:lang w:val="en-GB"/>
              </w:rPr>
            </w:pPr>
            <w:r>
              <w:rPr>
                <w:rFonts w:asciiTheme="minorHAnsi" w:hAnsiTheme="minorHAnsi" w:cstheme="minorHAnsi"/>
                <w:szCs w:val="22"/>
                <w:lang w:val="en-GB"/>
              </w:rPr>
              <w:t>Last Patient Last Visit: 19-Oct-2016</w:t>
            </w:r>
          </w:p>
        </w:tc>
      </w:tr>
      <w:tr w:rsidR="00B86084" w:rsidRPr="00843334" w14:paraId="1D06D4AD" w14:textId="77777777" w:rsidTr="007A4EE5">
        <w:tc>
          <w:tcPr>
            <w:tcW w:w="2552" w:type="dxa"/>
            <w:tcMar>
              <w:top w:w="57" w:type="dxa"/>
              <w:left w:w="57" w:type="dxa"/>
              <w:bottom w:w="57" w:type="dxa"/>
              <w:right w:w="57" w:type="dxa"/>
            </w:tcMar>
          </w:tcPr>
          <w:p w14:paraId="1A0007B8" w14:textId="77777777" w:rsidR="00B86084" w:rsidRPr="00F06714" w:rsidRDefault="00B86084" w:rsidP="007A4EE5">
            <w:pPr>
              <w:jc w:val="left"/>
              <w:rPr>
                <w:rFonts w:asciiTheme="minorHAnsi" w:hAnsiTheme="minorHAnsi" w:cstheme="minorHAnsi"/>
                <w:szCs w:val="22"/>
                <w:lang w:val="en-GB"/>
              </w:rPr>
            </w:pPr>
            <w:r w:rsidRPr="00F06714">
              <w:rPr>
                <w:rFonts w:ascii="Calibri" w:hAnsi="Calibri" w:cs="Calibri"/>
                <w:b/>
                <w:bCs/>
                <w:lang w:val="en-GB"/>
              </w:rPr>
              <w:t>Phase of development</w:t>
            </w:r>
          </w:p>
        </w:tc>
        <w:tc>
          <w:tcPr>
            <w:tcW w:w="6520" w:type="dxa"/>
            <w:tcMar>
              <w:top w:w="57" w:type="dxa"/>
              <w:left w:w="57" w:type="dxa"/>
              <w:bottom w:w="57" w:type="dxa"/>
              <w:right w:w="57" w:type="dxa"/>
            </w:tcMar>
          </w:tcPr>
          <w:p w14:paraId="0E34DCC9" w14:textId="77777777" w:rsidR="00B86084" w:rsidRPr="00F06714" w:rsidRDefault="00B86084" w:rsidP="007A4EE5">
            <w:pPr>
              <w:pStyle w:val="berschrift8"/>
              <w:spacing w:after="120"/>
              <w:rPr>
                <w:rFonts w:asciiTheme="minorHAnsi" w:hAnsiTheme="minorHAnsi" w:cstheme="minorHAnsi"/>
                <w:i w:val="0"/>
                <w:iCs w:val="0"/>
                <w:sz w:val="22"/>
                <w:szCs w:val="22"/>
              </w:rPr>
            </w:pPr>
            <w:r w:rsidRPr="00F06714">
              <w:rPr>
                <w:rFonts w:asciiTheme="minorHAnsi" w:hAnsiTheme="minorHAnsi" w:cstheme="minorHAnsi"/>
                <w:i w:val="0"/>
                <w:iCs w:val="0"/>
                <w:sz w:val="22"/>
                <w:szCs w:val="22"/>
              </w:rPr>
              <w:t>Phase IIb</w:t>
            </w:r>
          </w:p>
        </w:tc>
      </w:tr>
      <w:tr w:rsidR="00B86084" w:rsidRPr="00F06714" w14:paraId="730BE819" w14:textId="77777777" w:rsidTr="007A4EE5">
        <w:trPr>
          <w:trHeight w:val="317"/>
        </w:trPr>
        <w:tc>
          <w:tcPr>
            <w:tcW w:w="2552" w:type="dxa"/>
            <w:tcMar>
              <w:top w:w="57" w:type="dxa"/>
              <w:left w:w="57" w:type="dxa"/>
              <w:bottom w:w="57" w:type="dxa"/>
              <w:right w:w="57" w:type="dxa"/>
            </w:tcMar>
          </w:tcPr>
          <w:p w14:paraId="2A19B988" w14:textId="77777777" w:rsidR="00B86084" w:rsidRPr="00843334" w:rsidRDefault="00B86084" w:rsidP="007A4EE5">
            <w:pPr>
              <w:jc w:val="left"/>
              <w:rPr>
                <w:rFonts w:ascii="Calibri" w:hAnsi="Calibri" w:cs="Calibri"/>
                <w:b/>
                <w:bCs/>
              </w:rPr>
            </w:pPr>
            <w:r w:rsidRPr="00843334">
              <w:rPr>
                <w:rFonts w:ascii="Calibri" w:hAnsi="Calibri" w:cs="Calibri"/>
                <w:b/>
                <w:bCs/>
              </w:rPr>
              <w:t>Objectives</w:t>
            </w:r>
          </w:p>
        </w:tc>
        <w:tc>
          <w:tcPr>
            <w:tcW w:w="6520" w:type="dxa"/>
            <w:tcMar>
              <w:top w:w="57" w:type="dxa"/>
              <w:left w:w="57" w:type="dxa"/>
              <w:bottom w:w="57" w:type="dxa"/>
              <w:right w:w="57" w:type="dxa"/>
            </w:tcMar>
          </w:tcPr>
          <w:p w14:paraId="37EF513A" w14:textId="77777777" w:rsidR="00B86084" w:rsidRPr="00843334" w:rsidRDefault="00B86084" w:rsidP="007A4EE5">
            <w:pPr>
              <w:pStyle w:val="berschrift8"/>
              <w:rPr>
                <w:rFonts w:ascii="Calibri" w:hAnsi="Calibri" w:cs="Calibri"/>
              </w:rPr>
            </w:pPr>
          </w:p>
        </w:tc>
      </w:tr>
      <w:tr w:rsidR="00B86084" w:rsidRPr="00062B3C" w14:paraId="783EE03C" w14:textId="77777777" w:rsidTr="007A4EE5">
        <w:tc>
          <w:tcPr>
            <w:tcW w:w="2552" w:type="dxa"/>
            <w:tcMar>
              <w:top w:w="57" w:type="dxa"/>
              <w:left w:w="57" w:type="dxa"/>
              <w:bottom w:w="57" w:type="dxa"/>
              <w:right w:w="57" w:type="dxa"/>
            </w:tcMar>
          </w:tcPr>
          <w:p w14:paraId="2AD3F29B" w14:textId="77777777" w:rsidR="00B86084" w:rsidRPr="00F06714" w:rsidRDefault="00B86084" w:rsidP="007A4EE5">
            <w:pPr>
              <w:ind w:left="284"/>
              <w:jc w:val="left"/>
              <w:rPr>
                <w:rFonts w:ascii="Calibri" w:hAnsi="Calibri" w:cs="Calibri"/>
                <w:bCs/>
                <w:szCs w:val="22"/>
              </w:rPr>
            </w:pPr>
            <w:r w:rsidRPr="00F06714">
              <w:rPr>
                <w:rFonts w:ascii="Calibri" w:hAnsi="Calibri" w:cs="Calibri"/>
                <w:bCs/>
                <w:szCs w:val="22"/>
                <w:lang w:val="en-GB"/>
              </w:rPr>
              <w:t>Primary variable</w:t>
            </w:r>
          </w:p>
        </w:tc>
        <w:tc>
          <w:tcPr>
            <w:tcW w:w="6520" w:type="dxa"/>
            <w:tcMar>
              <w:top w:w="57" w:type="dxa"/>
              <w:left w:w="57" w:type="dxa"/>
              <w:bottom w:w="57" w:type="dxa"/>
              <w:right w:w="57" w:type="dxa"/>
            </w:tcMar>
          </w:tcPr>
          <w:p w14:paraId="200EF0F6" w14:textId="77777777" w:rsidR="00B86084" w:rsidRPr="00F06714" w:rsidRDefault="00B86084" w:rsidP="00B86084">
            <w:pPr>
              <w:widowControl w:val="0"/>
              <w:numPr>
                <w:ilvl w:val="0"/>
                <w:numId w:val="4"/>
              </w:numPr>
              <w:tabs>
                <w:tab w:val="clear" w:pos="720"/>
              </w:tabs>
              <w:spacing w:after="120"/>
              <w:ind w:left="408" w:hanging="357"/>
              <w:rPr>
                <w:rFonts w:ascii="Calibri" w:hAnsi="Calibri" w:cs="Calibri"/>
                <w:b/>
                <w:bCs/>
                <w:sz w:val="20"/>
                <w:lang w:val="en-GB"/>
              </w:rPr>
            </w:pPr>
            <w:r w:rsidRPr="00F06714">
              <w:rPr>
                <w:rFonts w:asciiTheme="minorHAnsi" w:hAnsiTheme="minorHAnsi"/>
                <w:lang w:val="en-GB"/>
              </w:rPr>
              <w:t>Changes in incontinence episode frequency (IEF) at day 180 from baseline, in each treatment group</w:t>
            </w:r>
          </w:p>
        </w:tc>
      </w:tr>
      <w:tr w:rsidR="00B86084" w:rsidRPr="00843334" w14:paraId="160C0D86" w14:textId="77777777" w:rsidTr="007A4EE5">
        <w:tc>
          <w:tcPr>
            <w:tcW w:w="2552" w:type="dxa"/>
            <w:tcMar>
              <w:top w:w="57" w:type="dxa"/>
              <w:left w:w="57" w:type="dxa"/>
              <w:bottom w:w="57" w:type="dxa"/>
              <w:right w:w="57" w:type="dxa"/>
            </w:tcMar>
          </w:tcPr>
          <w:p w14:paraId="1F2D59F5" w14:textId="77777777" w:rsidR="00B86084" w:rsidRPr="00F06714" w:rsidRDefault="00B86084" w:rsidP="007A4EE5">
            <w:pPr>
              <w:ind w:left="284"/>
              <w:jc w:val="left"/>
              <w:rPr>
                <w:rFonts w:ascii="Calibri" w:hAnsi="Calibri" w:cs="Calibri"/>
                <w:bCs/>
                <w:szCs w:val="22"/>
              </w:rPr>
            </w:pPr>
            <w:r w:rsidRPr="00F06714">
              <w:rPr>
                <w:rFonts w:ascii="Calibri" w:hAnsi="Calibri" w:cs="Calibri"/>
                <w:bCs/>
                <w:szCs w:val="22"/>
                <w:lang w:val="en-GB"/>
              </w:rPr>
              <w:t>Secondary efficacy variables</w:t>
            </w:r>
          </w:p>
        </w:tc>
        <w:tc>
          <w:tcPr>
            <w:tcW w:w="6520" w:type="dxa"/>
            <w:tcMar>
              <w:top w:w="57" w:type="dxa"/>
              <w:left w:w="57" w:type="dxa"/>
              <w:bottom w:w="57" w:type="dxa"/>
              <w:right w:w="57" w:type="dxa"/>
            </w:tcMar>
          </w:tcPr>
          <w:p w14:paraId="29E0BEBB"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t>Change in IEF at day 28 and day 90 from baseline, in each treatment group</w:t>
            </w:r>
          </w:p>
          <w:p w14:paraId="2E01E4A6"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t>Change in the Wexner score at day 90 and day 180 from baseline, in each treatment group</w:t>
            </w:r>
          </w:p>
          <w:p w14:paraId="19AD908B"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t xml:space="preserve">Change in the Visual Analogue Scale (VAS) at day 90, day 180, day 360 and day 720 from </w:t>
            </w:r>
            <w:proofErr w:type="gramStart"/>
            <w:r w:rsidRPr="00F06714">
              <w:rPr>
                <w:rFonts w:asciiTheme="minorHAnsi" w:hAnsiTheme="minorHAnsi"/>
                <w:lang w:val="en-GB"/>
              </w:rPr>
              <w:t>baseline ,</w:t>
            </w:r>
            <w:proofErr w:type="gramEnd"/>
            <w:r w:rsidRPr="00F06714">
              <w:rPr>
                <w:rFonts w:asciiTheme="minorHAnsi" w:hAnsiTheme="minorHAnsi"/>
                <w:lang w:val="en-GB"/>
              </w:rPr>
              <w:t xml:space="preserve"> in each treatment group</w:t>
            </w:r>
          </w:p>
          <w:p w14:paraId="328EEEFA"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t xml:space="preserve">Frequency of reduction of </w:t>
            </w:r>
            <w:proofErr w:type="spellStart"/>
            <w:r w:rsidRPr="00F06714">
              <w:rPr>
                <w:rFonts w:asciiTheme="minorHAnsi" w:hAnsiTheme="minorHAnsi"/>
                <w:lang w:val="en-GB"/>
              </w:rPr>
              <w:t>fecal</w:t>
            </w:r>
            <w:proofErr w:type="spellEnd"/>
            <w:r w:rsidRPr="00F06714">
              <w:rPr>
                <w:rFonts w:asciiTheme="minorHAnsi" w:hAnsiTheme="minorHAnsi"/>
                <w:lang w:val="en-GB"/>
              </w:rPr>
              <w:t xml:space="preserve"> incontinence (FI) by more than 20% at day 28, day 90, day 180, day 360 and day 720 from baseline, in each treatment group</w:t>
            </w:r>
          </w:p>
          <w:p w14:paraId="3072B56D"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t>Frequency of reduction of FI by more than 50% at day 28, day 90, day 180, day 360 and day 720 from baseline, in each treatment group</w:t>
            </w:r>
          </w:p>
          <w:p w14:paraId="3BA6F0D0"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t>Frequency of reduction of FI by more than 75% at day 28, day 90, day 180, day 360 and day 720 from baseline, in each treatment group</w:t>
            </w:r>
          </w:p>
          <w:p w14:paraId="0E7129B7"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t>Frequency of reduction of FI by more than 90% at day 28, day 90, day 180, day 360 and day 720 from baseline, in each treatment group</w:t>
            </w:r>
          </w:p>
          <w:p w14:paraId="265A1644"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lastRenderedPageBreak/>
              <w:t>Frequency of patients in remission at day 90 and day 180</w:t>
            </w:r>
          </w:p>
          <w:p w14:paraId="6914FECD"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t>Changes in the anorectal manometry data at day 180 from baseline, in each treatment group</w:t>
            </w:r>
          </w:p>
          <w:p w14:paraId="657FDEFA"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t>Patient-reported quality of life (QoL) score at day -92, day 0, day 90, day 180, at day 360 and day 720, in each treatment group</w:t>
            </w:r>
          </w:p>
          <w:p w14:paraId="759A1B39"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t xml:space="preserve">Investigator-reported Clinical Global Impression (CGI) score at day -92, day 180, day 360 and day 720, in each treatment group </w:t>
            </w:r>
          </w:p>
          <w:p w14:paraId="341343F5"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t>Change in the volume or thickness of external anal sphincter assessed by 3D sonography, at day 180 from baseline, in each treatment group</w:t>
            </w:r>
          </w:p>
          <w:p w14:paraId="6222D75B" w14:textId="77777777" w:rsidR="00B86084" w:rsidRPr="00F06714" w:rsidRDefault="00B86084" w:rsidP="00B86084">
            <w:pPr>
              <w:widowControl w:val="0"/>
              <w:numPr>
                <w:ilvl w:val="0"/>
                <w:numId w:val="4"/>
              </w:numPr>
              <w:tabs>
                <w:tab w:val="clear" w:pos="720"/>
              </w:tabs>
              <w:spacing w:after="60"/>
              <w:ind w:left="408" w:hanging="357"/>
              <w:rPr>
                <w:rFonts w:asciiTheme="minorHAnsi" w:hAnsiTheme="minorHAnsi"/>
                <w:lang w:val="en-GB"/>
              </w:rPr>
            </w:pPr>
            <w:r w:rsidRPr="00F06714">
              <w:rPr>
                <w:rFonts w:asciiTheme="minorHAnsi" w:hAnsiTheme="minorHAnsi"/>
                <w:lang w:val="en-GB"/>
              </w:rPr>
              <w:t xml:space="preserve">Examinations based on the incontinence diary </w:t>
            </w:r>
            <w:proofErr w:type="gramStart"/>
            <w:r w:rsidRPr="00F06714">
              <w:rPr>
                <w:rFonts w:asciiTheme="minorHAnsi" w:hAnsiTheme="minorHAnsi"/>
                <w:lang w:val="en-GB"/>
              </w:rPr>
              <w:t>records:</w:t>
            </w:r>
            <w:proofErr w:type="gramEnd"/>
            <w:r w:rsidRPr="00F06714">
              <w:rPr>
                <w:rFonts w:asciiTheme="minorHAnsi" w:hAnsiTheme="minorHAnsi"/>
                <w:lang w:val="en-GB"/>
              </w:rPr>
              <w:t xml:space="preserve"> faecal incontinence data (i.e. number of completed days, faecal incontinence events by type of event) and weighted faecal incontinence score</w:t>
            </w:r>
          </w:p>
          <w:p w14:paraId="6DACB797" w14:textId="77777777" w:rsidR="00B86084" w:rsidRPr="00F06714" w:rsidRDefault="00B86084" w:rsidP="00B86084">
            <w:pPr>
              <w:widowControl w:val="0"/>
              <w:numPr>
                <w:ilvl w:val="0"/>
                <w:numId w:val="4"/>
              </w:numPr>
              <w:tabs>
                <w:tab w:val="clear" w:pos="720"/>
              </w:tabs>
              <w:spacing w:after="120"/>
              <w:ind w:left="408" w:hanging="357"/>
              <w:rPr>
                <w:rFonts w:ascii="Calibri" w:hAnsi="Calibri" w:cs="Calibri"/>
              </w:rPr>
            </w:pPr>
            <w:r w:rsidRPr="00F06714">
              <w:rPr>
                <w:rFonts w:asciiTheme="minorHAnsi" w:hAnsiTheme="minorHAnsi"/>
                <w:lang w:val="en-GB"/>
              </w:rPr>
              <w:t>Pharmacoeconomic evaluation</w:t>
            </w:r>
          </w:p>
        </w:tc>
      </w:tr>
      <w:tr w:rsidR="00B86084" w:rsidRPr="00062B3C" w14:paraId="5F14A44C" w14:textId="77777777" w:rsidTr="007A4EE5">
        <w:tc>
          <w:tcPr>
            <w:tcW w:w="2552" w:type="dxa"/>
            <w:tcMar>
              <w:top w:w="57" w:type="dxa"/>
              <w:left w:w="57" w:type="dxa"/>
              <w:bottom w:w="57" w:type="dxa"/>
              <w:right w:w="57" w:type="dxa"/>
            </w:tcMar>
          </w:tcPr>
          <w:p w14:paraId="676F9648" w14:textId="77777777" w:rsidR="00B86084" w:rsidRPr="00F06714" w:rsidRDefault="00B86084" w:rsidP="007A4EE5">
            <w:pPr>
              <w:ind w:left="284"/>
              <w:jc w:val="left"/>
              <w:rPr>
                <w:rFonts w:ascii="Calibri" w:hAnsi="Calibri" w:cs="Calibri"/>
                <w:bCs/>
                <w:szCs w:val="22"/>
                <w:lang w:val="en-GB"/>
              </w:rPr>
            </w:pPr>
            <w:r w:rsidRPr="00F06714">
              <w:rPr>
                <w:rFonts w:ascii="Calibri" w:hAnsi="Calibri" w:cs="Calibri"/>
                <w:bCs/>
                <w:szCs w:val="22"/>
                <w:lang w:val="en-GB"/>
              </w:rPr>
              <w:lastRenderedPageBreak/>
              <w:t>Secondary safety variables</w:t>
            </w:r>
          </w:p>
        </w:tc>
        <w:tc>
          <w:tcPr>
            <w:tcW w:w="6520" w:type="dxa"/>
            <w:tcMar>
              <w:top w:w="57" w:type="dxa"/>
              <w:left w:w="57" w:type="dxa"/>
              <w:bottom w:w="57" w:type="dxa"/>
              <w:right w:w="57" w:type="dxa"/>
            </w:tcMar>
          </w:tcPr>
          <w:p w14:paraId="3EE548BC" w14:textId="77777777" w:rsidR="00B86084" w:rsidRPr="00974127" w:rsidRDefault="00B86084" w:rsidP="00B86084">
            <w:pPr>
              <w:widowControl w:val="0"/>
              <w:numPr>
                <w:ilvl w:val="0"/>
                <w:numId w:val="4"/>
              </w:numPr>
              <w:tabs>
                <w:tab w:val="clear" w:pos="720"/>
              </w:tabs>
              <w:spacing w:after="60"/>
              <w:ind w:left="408" w:hanging="357"/>
              <w:rPr>
                <w:rFonts w:asciiTheme="minorHAnsi" w:hAnsiTheme="minorHAnsi"/>
                <w:lang w:val="en-GB"/>
              </w:rPr>
            </w:pPr>
            <w:r w:rsidRPr="00974127">
              <w:rPr>
                <w:rFonts w:asciiTheme="minorHAnsi" w:hAnsiTheme="minorHAnsi"/>
                <w:lang w:val="en-GB"/>
              </w:rPr>
              <w:t>Physical examination</w:t>
            </w:r>
            <w:r>
              <w:rPr>
                <w:rFonts w:asciiTheme="minorHAnsi" w:hAnsiTheme="minorHAnsi"/>
                <w:lang w:val="en-GB"/>
              </w:rPr>
              <w:t>s</w:t>
            </w:r>
            <w:r w:rsidRPr="00974127">
              <w:rPr>
                <w:rFonts w:asciiTheme="minorHAnsi" w:hAnsiTheme="minorHAnsi"/>
                <w:lang w:val="en-GB"/>
              </w:rPr>
              <w:t xml:space="preserve"> (including abdomen-anal examination)</w:t>
            </w:r>
          </w:p>
          <w:p w14:paraId="7D242272" w14:textId="77777777" w:rsidR="00B86084" w:rsidRPr="00974127" w:rsidRDefault="00B86084" w:rsidP="00B86084">
            <w:pPr>
              <w:widowControl w:val="0"/>
              <w:numPr>
                <w:ilvl w:val="0"/>
                <w:numId w:val="4"/>
              </w:numPr>
              <w:tabs>
                <w:tab w:val="clear" w:pos="720"/>
              </w:tabs>
              <w:spacing w:after="60"/>
              <w:ind w:left="408" w:hanging="357"/>
              <w:rPr>
                <w:rFonts w:asciiTheme="minorHAnsi" w:hAnsiTheme="minorHAnsi"/>
                <w:lang w:val="en-GB"/>
              </w:rPr>
            </w:pPr>
            <w:r w:rsidRPr="00974127">
              <w:rPr>
                <w:rFonts w:asciiTheme="minorHAnsi" w:hAnsiTheme="minorHAnsi"/>
                <w:lang w:val="en-GB"/>
              </w:rPr>
              <w:t>Vital signs</w:t>
            </w:r>
          </w:p>
          <w:p w14:paraId="6E4A5A8F" w14:textId="77777777" w:rsidR="00B86084" w:rsidRPr="00974127" w:rsidRDefault="00B86084" w:rsidP="00B86084">
            <w:pPr>
              <w:widowControl w:val="0"/>
              <w:numPr>
                <w:ilvl w:val="0"/>
                <w:numId w:val="4"/>
              </w:numPr>
              <w:tabs>
                <w:tab w:val="clear" w:pos="720"/>
              </w:tabs>
              <w:spacing w:after="60"/>
              <w:ind w:left="408" w:hanging="357"/>
              <w:rPr>
                <w:rFonts w:asciiTheme="minorHAnsi" w:hAnsiTheme="minorHAnsi"/>
                <w:lang w:val="en-GB"/>
              </w:rPr>
            </w:pPr>
            <w:r w:rsidRPr="00974127">
              <w:rPr>
                <w:rFonts w:asciiTheme="minorHAnsi" w:hAnsiTheme="minorHAnsi"/>
                <w:lang w:val="en-GB"/>
              </w:rPr>
              <w:t xml:space="preserve">Standard </w:t>
            </w:r>
            <w:proofErr w:type="spellStart"/>
            <w:r w:rsidRPr="00974127">
              <w:rPr>
                <w:rFonts w:asciiTheme="minorHAnsi" w:hAnsiTheme="minorHAnsi"/>
                <w:lang w:val="en-GB"/>
              </w:rPr>
              <w:t>hematology</w:t>
            </w:r>
            <w:proofErr w:type="spellEnd"/>
            <w:r w:rsidRPr="00974127">
              <w:rPr>
                <w:rFonts w:asciiTheme="minorHAnsi" w:hAnsiTheme="minorHAnsi"/>
                <w:lang w:val="en-GB"/>
              </w:rPr>
              <w:t>, blood chemistry, and urinalysis</w:t>
            </w:r>
          </w:p>
          <w:p w14:paraId="35811690" w14:textId="77777777" w:rsidR="00B86084" w:rsidRPr="00974127" w:rsidRDefault="00B86084" w:rsidP="00B86084">
            <w:pPr>
              <w:widowControl w:val="0"/>
              <w:numPr>
                <w:ilvl w:val="0"/>
                <w:numId w:val="4"/>
              </w:numPr>
              <w:tabs>
                <w:tab w:val="clear" w:pos="720"/>
              </w:tabs>
              <w:spacing w:after="60"/>
              <w:ind w:left="408" w:hanging="357"/>
              <w:rPr>
                <w:rFonts w:asciiTheme="minorHAnsi" w:hAnsiTheme="minorHAnsi"/>
                <w:lang w:val="en-GB"/>
              </w:rPr>
            </w:pPr>
            <w:r w:rsidRPr="00974127">
              <w:rPr>
                <w:rFonts w:asciiTheme="minorHAnsi" w:hAnsiTheme="minorHAnsi"/>
                <w:lang w:val="en-GB"/>
              </w:rPr>
              <w:t>Pregnancy test</w:t>
            </w:r>
          </w:p>
          <w:p w14:paraId="344B5A78" w14:textId="77777777" w:rsidR="00B86084" w:rsidRPr="00974127" w:rsidRDefault="00B86084" w:rsidP="00B86084">
            <w:pPr>
              <w:widowControl w:val="0"/>
              <w:numPr>
                <w:ilvl w:val="0"/>
                <w:numId w:val="4"/>
              </w:numPr>
              <w:tabs>
                <w:tab w:val="clear" w:pos="720"/>
              </w:tabs>
              <w:spacing w:after="60"/>
              <w:ind w:left="408" w:hanging="357"/>
              <w:rPr>
                <w:rFonts w:asciiTheme="minorHAnsi" w:hAnsiTheme="minorHAnsi"/>
                <w:lang w:val="en-GB"/>
              </w:rPr>
            </w:pPr>
            <w:r w:rsidRPr="00974127">
              <w:rPr>
                <w:rFonts w:asciiTheme="minorHAnsi" w:hAnsiTheme="minorHAnsi"/>
                <w:lang w:val="en-GB"/>
              </w:rPr>
              <w:t>Concomitant medication</w:t>
            </w:r>
          </w:p>
          <w:p w14:paraId="49DA845C" w14:textId="77777777" w:rsidR="00B86084" w:rsidRPr="00F06714" w:rsidRDefault="00B86084" w:rsidP="00B86084">
            <w:pPr>
              <w:widowControl w:val="0"/>
              <w:numPr>
                <w:ilvl w:val="0"/>
                <w:numId w:val="4"/>
              </w:numPr>
              <w:tabs>
                <w:tab w:val="clear" w:pos="720"/>
              </w:tabs>
              <w:spacing w:after="120"/>
              <w:ind w:left="408" w:hanging="357"/>
              <w:rPr>
                <w:rFonts w:ascii="Calibri" w:hAnsi="Calibri" w:cs="Calibri"/>
                <w:lang w:val="en-GB"/>
              </w:rPr>
            </w:pPr>
            <w:r w:rsidRPr="00974127">
              <w:rPr>
                <w:rFonts w:asciiTheme="minorHAnsi" w:hAnsiTheme="minorHAnsi"/>
                <w:lang w:val="en-GB"/>
              </w:rPr>
              <w:t>Adverse events (AEs) an</w:t>
            </w:r>
            <w:r>
              <w:rPr>
                <w:rFonts w:asciiTheme="minorHAnsi" w:hAnsiTheme="minorHAnsi"/>
                <w:lang w:val="en-GB"/>
              </w:rPr>
              <w:t>d serious adverse events (SAEs)</w:t>
            </w:r>
          </w:p>
        </w:tc>
      </w:tr>
      <w:tr w:rsidR="00B86084" w:rsidRPr="00062B3C" w14:paraId="5C32239A" w14:textId="77777777" w:rsidTr="007A4EE5">
        <w:tc>
          <w:tcPr>
            <w:tcW w:w="2552" w:type="dxa"/>
            <w:tcMar>
              <w:top w:w="57" w:type="dxa"/>
              <w:left w:w="57" w:type="dxa"/>
              <w:bottom w:w="57" w:type="dxa"/>
              <w:right w:w="57" w:type="dxa"/>
            </w:tcMar>
          </w:tcPr>
          <w:p w14:paraId="35EFE083" w14:textId="77777777" w:rsidR="00B86084" w:rsidRPr="00843334" w:rsidRDefault="00B86084" w:rsidP="007A4EE5">
            <w:pPr>
              <w:jc w:val="left"/>
              <w:rPr>
                <w:rFonts w:ascii="Calibri" w:hAnsi="Calibri" w:cs="Calibri"/>
                <w:b/>
                <w:bCs/>
              </w:rPr>
            </w:pPr>
            <w:r w:rsidRPr="00843334">
              <w:rPr>
                <w:rFonts w:ascii="Calibri" w:hAnsi="Calibri" w:cs="Calibri"/>
                <w:b/>
                <w:bCs/>
                <w:lang w:val="en-GB"/>
              </w:rPr>
              <w:t>Methodology</w:t>
            </w:r>
          </w:p>
        </w:tc>
        <w:tc>
          <w:tcPr>
            <w:tcW w:w="6520" w:type="dxa"/>
            <w:tcMar>
              <w:top w:w="57" w:type="dxa"/>
              <w:left w:w="57" w:type="dxa"/>
              <w:bottom w:w="57" w:type="dxa"/>
              <w:right w:w="57" w:type="dxa"/>
            </w:tcMar>
          </w:tcPr>
          <w:p w14:paraId="4E84C074" w14:textId="77777777" w:rsidR="00B86084" w:rsidRDefault="00B86084" w:rsidP="007A4EE5">
            <w:pPr>
              <w:spacing w:after="60"/>
              <w:rPr>
                <w:rFonts w:asciiTheme="minorHAnsi" w:hAnsiTheme="minorHAnsi"/>
                <w:lang w:val="en-GB"/>
              </w:rPr>
            </w:pPr>
            <w:r w:rsidRPr="00FE61EE">
              <w:rPr>
                <w:rFonts w:asciiTheme="minorHAnsi" w:hAnsiTheme="minorHAnsi"/>
                <w:lang w:val="en-GB"/>
              </w:rPr>
              <w:t xml:space="preserve">This </w:t>
            </w:r>
            <w:r w:rsidRPr="00544640">
              <w:rPr>
                <w:rFonts w:asciiTheme="minorHAnsi" w:hAnsiTheme="minorHAnsi" w:cstheme="minorHAnsi"/>
                <w:szCs w:val="22"/>
                <w:lang w:val="en-GB"/>
              </w:rPr>
              <w:t>was</w:t>
            </w:r>
            <w:r w:rsidRPr="00FE61EE">
              <w:rPr>
                <w:rFonts w:asciiTheme="minorHAnsi" w:hAnsiTheme="minorHAnsi"/>
                <w:lang w:val="en-GB"/>
              </w:rPr>
              <w:t xml:space="preserve"> a multinational, multicent</w:t>
            </w:r>
            <w:r>
              <w:rPr>
                <w:rFonts w:asciiTheme="minorHAnsi" w:hAnsiTheme="minorHAnsi"/>
                <w:lang w:val="en-GB"/>
              </w:rPr>
              <w:t>re</w:t>
            </w:r>
            <w:r w:rsidRPr="00FE61EE">
              <w:rPr>
                <w:rFonts w:asciiTheme="minorHAnsi" w:hAnsiTheme="minorHAnsi"/>
                <w:lang w:val="en-GB"/>
              </w:rPr>
              <w:t>, randomized, double-blind, dose-finding, placebo-controlled study with a parallel group design.</w:t>
            </w:r>
            <w:r>
              <w:rPr>
                <w:rFonts w:asciiTheme="minorHAnsi" w:hAnsiTheme="minorHAnsi"/>
                <w:lang w:val="en-GB"/>
              </w:rPr>
              <w:t xml:space="preserve"> </w:t>
            </w:r>
            <w:r w:rsidRPr="00201897">
              <w:rPr>
                <w:rFonts w:asciiTheme="minorHAnsi" w:hAnsiTheme="minorHAnsi"/>
                <w:lang w:val="en-GB"/>
              </w:rPr>
              <w:t xml:space="preserve">Patients considered by the investigator to suffer from FI with external anal sphincter weakness or sphincter damage were </w:t>
            </w:r>
            <w:r>
              <w:rPr>
                <w:rFonts w:asciiTheme="minorHAnsi" w:hAnsiTheme="minorHAnsi"/>
                <w:lang w:val="en-GB"/>
              </w:rPr>
              <w:t>considered for inclusion</w:t>
            </w:r>
            <w:r w:rsidRPr="00201897">
              <w:rPr>
                <w:rFonts w:asciiTheme="minorHAnsi" w:hAnsiTheme="minorHAnsi"/>
                <w:lang w:val="en-GB"/>
              </w:rPr>
              <w:t>.</w:t>
            </w:r>
            <w:r>
              <w:rPr>
                <w:rFonts w:asciiTheme="minorHAnsi" w:hAnsiTheme="minorHAnsi"/>
                <w:lang w:val="en-GB"/>
              </w:rPr>
              <w:t xml:space="preserve"> Patients were to be randomized </w:t>
            </w:r>
            <w:r w:rsidRPr="00FE61EE">
              <w:rPr>
                <w:rFonts w:asciiTheme="minorHAnsi" w:hAnsiTheme="minorHAnsi"/>
                <w:lang w:val="en-GB"/>
              </w:rPr>
              <w:t xml:space="preserve">in a double-blind manner in a ratio of 1:1:1 </w:t>
            </w:r>
            <w:r>
              <w:rPr>
                <w:rFonts w:asciiTheme="minorHAnsi" w:hAnsiTheme="minorHAnsi"/>
                <w:lang w:val="en-GB"/>
              </w:rPr>
              <w:t>t</w:t>
            </w:r>
            <w:r w:rsidRPr="00FE61EE">
              <w:rPr>
                <w:rFonts w:asciiTheme="minorHAnsi" w:hAnsiTheme="minorHAnsi"/>
                <w:lang w:val="en-GB"/>
              </w:rPr>
              <w:t xml:space="preserve">o one of the </w:t>
            </w:r>
            <w:r>
              <w:rPr>
                <w:rFonts w:asciiTheme="minorHAnsi" w:hAnsiTheme="minorHAnsi"/>
                <w:lang w:val="en-GB"/>
              </w:rPr>
              <w:t>3 following</w:t>
            </w:r>
            <w:r w:rsidRPr="00FE61EE">
              <w:rPr>
                <w:rFonts w:asciiTheme="minorHAnsi" w:hAnsiTheme="minorHAnsi"/>
                <w:lang w:val="en-GB"/>
              </w:rPr>
              <w:t xml:space="preserve"> treatment groups</w:t>
            </w:r>
            <w:r>
              <w:rPr>
                <w:rFonts w:asciiTheme="minorHAnsi" w:hAnsiTheme="minorHAnsi"/>
                <w:lang w:val="en-GB"/>
              </w:rPr>
              <w:t>: LCC group (</w:t>
            </w:r>
            <w:r w:rsidRPr="00FE61EE">
              <w:rPr>
                <w:rFonts w:asciiTheme="minorHAnsi" w:hAnsiTheme="minorHAnsi" w:cs="Arial"/>
                <w:lang w:val="en-GB"/>
              </w:rPr>
              <w:t>5±1x10</w:t>
            </w:r>
            <w:r w:rsidRPr="00FE61EE">
              <w:rPr>
                <w:rFonts w:asciiTheme="minorHAnsi" w:hAnsiTheme="minorHAnsi" w:cs="Arial"/>
                <w:vertAlign w:val="superscript"/>
                <w:lang w:val="en-GB"/>
              </w:rPr>
              <w:t>6</w:t>
            </w:r>
            <w:r>
              <w:rPr>
                <w:rFonts w:asciiTheme="minorHAnsi" w:hAnsiTheme="minorHAnsi" w:cs="Arial"/>
                <w:lang w:val="en-GB"/>
              </w:rPr>
              <w:t xml:space="preserve"> </w:t>
            </w:r>
            <w:proofErr w:type="spellStart"/>
            <w:r>
              <w:rPr>
                <w:rFonts w:asciiTheme="minorHAnsi" w:hAnsiTheme="minorHAnsi" w:cs="Arial"/>
                <w:lang w:val="en-GB"/>
              </w:rPr>
              <w:t>aSDMC</w:t>
            </w:r>
            <w:proofErr w:type="spellEnd"/>
            <w:r>
              <w:rPr>
                <w:rFonts w:asciiTheme="minorHAnsi" w:hAnsiTheme="minorHAnsi" w:cs="Arial"/>
                <w:lang w:val="en-GB"/>
              </w:rPr>
              <w:t>), HCC group (</w:t>
            </w:r>
            <w:r w:rsidRPr="00FE61EE">
              <w:rPr>
                <w:rFonts w:asciiTheme="minorHAnsi" w:hAnsiTheme="minorHAnsi" w:cs="Arial"/>
                <w:lang w:val="en-GB"/>
              </w:rPr>
              <w:t>50±10x10</w:t>
            </w:r>
            <w:r w:rsidRPr="00FE61EE">
              <w:rPr>
                <w:rFonts w:asciiTheme="minorHAnsi" w:hAnsiTheme="minorHAnsi" w:cs="Arial"/>
                <w:vertAlign w:val="superscript"/>
                <w:lang w:val="en-GB"/>
              </w:rPr>
              <w:t>6</w:t>
            </w:r>
            <w:r>
              <w:rPr>
                <w:rFonts w:asciiTheme="minorHAnsi" w:hAnsiTheme="minorHAnsi" w:cs="Arial"/>
                <w:lang w:val="en-GB"/>
              </w:rPr>
              <w:t xml:space="preserve"> </w:t>
            </w:r>
            <w:proofErr w:type="spellStart"/>
            <w:r>
              <w:rPr>
                <w:rFonts w:asciiTheme="minorHAnsi" w:hAnsiTheme="minorHAnsi" w:cs="Arial"/>
                <w:lang w:val="en-GB"/>
              </w:rPr>
              <w:t>aSDMC</w:t>
            </w:r>
            <w:proofErr w:type="spellEnd"/>
            <w:r>
              <w:rPr>
                <w:rFonts w:asciiTheme="minorHAnsi" w:hAnsiTheme="minorHAnsi" w:cs="Arial"/>
                <w:lang w:val="en-GB"/>
              </w:rPr>
              <w:t xml:space="preserve">) or placebo group (cell-free suspension). </w:t>
            </w:r>
            <w:r w:rsidRPr="00FE61EE">
              <w:rPr>
                <w:rFonts w:asciiTheme="minorHAnsi" w:hAnsiTheme="minorHAnsi"/>
                <w:lang w:val="en-GB"/>
              </w:rPr>
              <w:t>Recruitment of patients per site was not limited and was competitive across countries and sites.</w:t>
            </w:r>
          </w:p>
          <w:p w14:paraId="55D80B30" w14:textId="77777777" w:rsidR="00B86084" w:rsidRPr="004F13B3" w:rsidRDefault="00B86084" w:rsidP="007A4EE5">
            <w:pPr>
              <w:spacing w:after="120"/>
              <w:rPr>
                <w:lang w:val="en-GB"/>
              </w:rPr>
            </w:pPr>
            <w:r>
              <w:rPr>
                <w:rFonts w:asciiTheme="minorHAnsi" w:hAnsiTheme="minorHAnsi"/>
                <w:lang w:val="en-GB"/>
              </w:rPr>
              <w:t>Study data were collected through an electronic case report form (eCRF) after the investigator had obtained written informed consent form from the patient.</w:t>
            </w:r>
          </w:p>
        </w:tc>
      </w:tr>
      <w:tr w:rsidR="00B86084" w:rsidRPr="00062B3C" w14:paraId="6275CB85" w14:textId="77777777" w:rsidTr="007A4EE5">
        <w:tc>
          <w:tcPr>
            <w:tcW w:w="2552" w:type="dxa"/>
            <w:tcMar>
              <w:top w:w="57" w:type="dxa"/>
              <w:left w:w="57" w:type="dxa"/>
              <w:bottom w:w="57" w:type="dxa"/>
              <w:right w:w="57" w:type="dxa"/>
            </w:tcMar>
          </w:tcPr>
          <w:p w14:paraId="0A8CABC2" w14:textId="77777777" w:rsidR="00B86084" w:rsidRPr="00843334" w:rsidRDefault="00B86084" w:rsidP="007A4EE5">
            <w:pPr>
              <w:jc w:val="left"/>
              <w:rPr>
                <w:rFonts w:ascii="Calibri" w:hAnsi="Calibri" w:cs="Calibri"/>
                <w:b/>
                <w:bCs/>
              </w:rPr>
            </w:pPr>
            <w:r w:rsidRPr="00843334">
              <w:rPr>
                <w:rFonts w:ascii="Calibri" w:hAnsi="Calibri" w:cs="Calibri"/>
                <w:b/>
                <w:bCs/>
                <w:lang w:val="en-GB"/>
              </w:rPr>
              <w:t>Number</w:t>
            </w:r>
            <w:r w:rsidRPr="00843334">
              <w:rPr>
                <w:rFonts w:ascii="Calibri" w:hAnsi="Calibri" w:cs="Calibri"/>
                <w:b/>
                <w:bCs/>
              </w:rPr>
              <w:t xml:space="preserve"> of patients</w:t>
            </w:r>
          </w:p>
        </w:tc>
        <w:tc>
          <w:tcPr>
            <w:tcW w:w="6520" w:type="dxa"/>
            <w:tcMar>
              <w:top w:w="57" w:type="dxa"/>
              <w:left w:w="57" w:type="dxa"/>
              <w:bottom w:w="57" w:type="dxa"/>
              <w:right w:w="57" w:type="dxa"/>
            </w:tcMar>
          </w:tcPr>
          <w:p w14:paraId="51A5D8AA" w14:textId="77777777" w:rsidR="00B86084" w:rsidRPr="004F13B3" w:rsidRDefault="00B86084" w:rsidP="007A4EE5">
            <w:pPr>
              <w:spacing w:after="120"/>
              <w:rPr>
                <w:lang w:val="en-GB"/>
              </w:rPr>
            </w:pPr>
            <w:r w:rsidRPr="004F13B3">
              <w:rPr>
                <w:rFonts w:asciiTheme="minorHAnsi" w:hAnsiTheme="minorHAnsi" w:cstheme="minorHAnsi"/>
                <w:szCs w:val="22"/>
                <w:lang w:val="en-GB"/>
              </w:rPr>
              <w:t>252 patients were planned to be randomized (84 patients per group); 288 patients were screened and 251 randomized (79 in PBO group, 83 in LCC group and 75 in HCC group)</w:t>
            </w:r>
          </w:p>
        </w:tc>
      </w:tr>
      <w:tr w:rsidR="00B86084" w:rsidRPr="00062B3C" w14:paraId="11A0BF4D" w14:textId="77777777" w:rsidTr="007A4EE5">
        <w:trPr>
          <w:trHeight w:val="227"/>
        </w:trPr>
        <w:tc>
          <w:tcPr>
            <w:tcW w:w="2552" w:type="dxa"/>
            <w:tcMar>
              <w:top w:w="57" w:type="dxa"/>
              <w:left w:w="57" w:type="dxa"/>
              <w:bottom w:w="57" w:type="dxa"/>
              <w:right w:w="57" w:type="dxa"/>
            </w:tcMar>
          </w:tcPr>
          <w:p w14:paraId="5C0D9E62" w14:textId="77777777" w:rsidR="00B86084" w:rsidRPr="00843334" w:rsidRDefault="00B86084" w:rsidP="007A4EE5">
            <w:pPr>
              <w:jc w:val="left"/>
              <w:rPr>
                <w:rFonts w:ascii="Calibri" w:hAnsi="Calibri" w:cs="Calibri"/>
                <w:b/>
                <w:bCs/>
                <w:lang w:val="en-US"/>
              </w:rPr>
            </w:pPr>
            <w:r>
              <w:rPr>
                <w:rFonts w:ascii="Calibri" w:hAnsi="Calibri" w:cs="Calibri"/>
                <w:b/>
                <w:bCs/>
                <w:lang w:val="en-US"/>
              </w:rPr>
              <w:t>Inclusion and exclusion criteria</w:t>
            </w:r>
            <w:r w:rsidRPr="00843334">
              <w:rPr>
                <w:rFonts w:ascii="Calibri" w:hAnsi="Calibri" w:cs="Calibri"/>
                <w:b/>
                <w:bCs/>
                <w:lang w:val="en-US"/>
              </w:rPr>
              <w:t xml:space="preserve"> </w:t>
            </w:r>
          </w:p>
        </w:tc>
        <w:tc>
          <w:tcPr>
            <w:tcW w:w="6520" w:type="dxa"/>
            <w:tcMar>
              <w:top w:w="57" w:type="dxa"/>
              <w:left w:w="57" w:type="dxa"/>
              <w:bottom w:w="57" w:type="dxa"/>
              <w:right w:w="57" w:type="dxa"/>
            </w:tcMar>
          </w:tcPr>
          <w:p w14:paraId="1181F31D" w14:textId="77777777" w:rsidR="00B86084" w:rsidRPr="00544640" w:rsidRDefault="00B86084" w:rsidP="007A4EE5">
            <w:pPr>
              <w:rPr>
                <w:rFonts w:asciiTheme="minorHAnsi" w:hAnsiTheme="minorHAnsi" w:cstheme="minorHAnsi"/>
                <w:szCs w:val="22"/>
                <w:lang w:val="en-US"/>
              </w:rPr>
            </w:pPr>
            <w:r w:rsidRPr="00544640">
              <w:rPr>
                <w:rFonts w:asciiTheme="minorHAnsi" w:hAnsiTheme="minorHAnsi" w:cstheme="minorHAnsi"/>
                <w:szCs w:val="22"/>
                <w:lang w:val="en-US"/>
              </w:rPr>
              <w:t xml:space="preserve">The </w:t>
            </w:r>
            <w:r w:rsidRPr="00544640">
              <w:rPr>
                <w:rFonts w:asciiTheme="minorHAnsi" w:hAnsiTheme="minorHAnsi" w:cstheme="minorHAnsi"/>
                <w:szCs w:val="22"/>
                <w:lang w:val="en-GB"/>
              </w:rPr>
              <w:t>study</w:t>
            </w:r>
            <w:r w:rsidRPr="00544640">
              <w:rPr>
                <w:rFonts w:asciiTheme="minorHAnsi" w:hAnsiTheme="minorHAnsi" w:cstheme="minorHAnsi"/>
                <w:szCs w:val="22"/>
                <w:lang w:val="en-US"/>
              </w:rPr>
              <w:t xml:space="preserve"> population consisted of adult male and female patients suffering from FI with external anal sphincter weakness or sphincter damage. </w:t>
            </w:r>
          </w:p>
          <w:p w14:paraId="41586D63" w14:textId="77777777" w:rsidR="00B86084" w:rsidRPr="0012081B" w:rsidRDefault="00B86084" w:rsidP="007A4EE5">
            <w:pPr>
              <w:spacing w:before="60"/>
              <w:rPr>
                <w:rFonts w:asciiTheme="minorHAnsi" w:hAnsiTheme="minorHAnsi" w:cstheme="minorHAnsi"/>
                <w:szCs w:val="22"/>
                <w:lang w:val="en-US"/>
              </w:rPr>
            </w:pPr>
            <w:r w:rsidRPr="0012081B">
              <w:rPr>
                <w:rFonts w:asciiTheme="minorHAnsi" w:hAnsiTheme="minorHAnsi" w:cstheme="minorHAnsi"/>
                <w:szCs w:val="22"/>
                <w:lang w:val="en-US"/>
              </w:rPr>
              <w:t xml:space="preserve">Female and male patients were eligible for inclusion into the study if </w:t>
            </w:r>
            <w:proofErr w:type="gramStart"/>
            <w:r w:rsidRPr="0012081B">
              <w:rPr>
                <w:rFonts w:asciiTheme="minorHAnsi" w:hAnsiTheme="minorHAnsi" w:cstheme="minorHAnsi"/>
                <w:szCs w:val="22"/>
                <w:lang w:val="en-US"/>
              </w:rPr>
              <w:t>all of</w:t>
            </w:r>
            <w:proofErr w:type="gramEnd"/>
            <w:r w:rsidRPr="0012081B">
              <w:rPr>
                <w:rFonts w:asciiTheme="minorHAnsi" w:hAnsiTheme="minorHAnsi" w:cstheme="minorHAnsi"/>
                <w:szCs w:val="22"/>
                <w:lang w:val="en-US"/>
              </w:rPr>
              <w:t xml:space="preserve"> the following criteria were met:</w:t>
            </w:r>
          </w:p>
          <w:p w14:paraId="78693E3C" w14:textId="77777777" w:rsidR="00B86084" w:rsidRPr="0012081B" w:rsidRDefault="00B86084" w:rsidP="00B86084">
            <w:pPr>
              <w:widowControl w:val="0"/>
              <w:numPr>
                <w:ilvl w:val="0"/>
                <w:numId w:val="2"/>
              </w:numPr>
              <w:spacing w:after="60"/>
              <w:ind w:left="714" w:hanging="357"/>
              <w:rPr>
                <w:rFonts w:asciiTheme="minorHAnsi" w:hAnsiTheme="minorHAnsi" w:cstheme="minorHAnsi"/>
                <w:szCs w:val="22"/>
                <w:lang w:val="en-US"/>
              </w:rPr>
            </w:pPr>
            <w:r w:rsidRPr="0012081B">
              <w:rPr>
                <w:rFonts w:asciiTheme="minorHAnsi" w:hAnsiTheme="minorHAnsi" w:cstheme="minorHAnsi"/>
                <w:szCs w:val="22"/>
                <w:lang w:val="en-US"/>
              </w:rPr>
              <w:t xml:space="preserve">Patient </w:t>
            </w:r>
            <w:r w:rsidRPr="0012081B">
              <w:rPr>
                <w:rFonts w:asciiTheme="minorHAnsi" w:hAnsiTheme="minorHAnsi" w:cstheme="minorHAnsi"/>
                <w:szCs w:val="22"/>
                <w:lang w:val="en-US"/>
              </w:rPr>
              <w:sym w:font="Symbol" w:char="F0B3"/>
            </w:r>
            <w:r w:rsidRPr="0012081B">
              <w:rPr>
                <w:rFonts w:asciiTheme="minorHAnsi" w:hAnsiTheme="minorHAnsi" w:cstheme="minorHAnsi"/>
                <w:szCs w:val="22"/>
                <w:lang w:val="en-US"/>
              </w:rPr>
              <w:t>18 years of age,</w:t>
            </w:r>
          </w:p>
          <w:p w14:paraId="78858ABD" w14:textId="77777777" w:rsidR="00B86084" w:rsidRPr="0012081B" w:rsidRDefault="00B86084" w:rsidP="00B86084">
            <w:pPr>
              <w:widowControl w:val="0"/>
              <w:numPr>
                <w:ilvl w:val="0"/>
                <w:numId w:val="2"/>
              </w:numPr>
              <w:spacing w:after="60"/>
              <w:ind w:left="714" w:hanging="357"/>
              <w:rPr>
                <w:rFonts w:asciiTheme="minorHAnsi" w:hAnsiTheme="minorHAnsi" w:cstheme="minorHAnsi"/>
                <w:szCs w:val="22"/>
                <w:lang w:val="en-US"/>
              </w:rPr>
            </w:pPr>
            <w:r w:rsidRPr="0012081B">
              <w:rPr>
                <w:rFonts w:asciiTheme="minorHAnsi" w:hAnsiTheme="minorHAnsi" w:cstheme="minorHAnsi"/>
                <w:szCs w:val="22"/>
                <w:lang w:val="en-US"/>
              </w:rPr>
              <w:t xml:space="preserve">Patient suffering from </w:t>
            </w:r>
            <w:r>
              <w:rPr>
                <w:rFonts w:asciiTheme="minorHAnsi" w:hAnsiTheme="minorHAnsi" w:cstheme="minorHAnsi"/>
                <w:szCs w:val="22"/>
                <w:lang w:val="en-US"/>
              </w:rPr>
              <w:t>fecal incontinence</w:t>
            </w:r>
            <w:r w:rsidRPr="0012081B">
              <w:rPr>
                <w:rFonts w:asciiTheme="minorHAnsi" w:hAnsiTheme="minorHAnsi" w:cstheme="minorHAnsi"/>
                <w:szCs w:val="22"/>
                <w:lang w:val="en-US"/>
              </w:rPr>
              <w:t xml:space="preserve"> for more than 6 months, which is confirmed at screening by relevant medical history and anorectal examination,</w:t>
            </w:r>
          </w:p>
          <w:p w14:paraId="36287A1C" w14:textId="77777777" w:rsidR="00B86084" w:rsidRPr="0012081B" w:rsidRDefault="00B86084" w:rsidP="00B86084">
            <w:pPr>
              <w:widowControl w:val="0"/>
              <w:numPr>
                <w:ilvl w:val="0"/>
                <w:numId w:val="2"/>
              </w:numPr>
              <w:spacing w:after="60"/>
              <w:ind w:left="714" w:hanging="357"/>
              <w:rPr>
                <w:rFonts w:asciiTheme="minorHAnsi" w:hAnsiTheme="minorHAnsi" w:cstheme="minorHAnsi"/>
                <w:szCs w:val="22"/>
                <w:lang w:val="en-US"/>
              </w:rPr>
            </w:pPr>
            <w:r w:rsidRPr="0012081B">
              <w:rPr>
                <w:rFonts w:asciiTheme="minorHAnsi" w:hAnsiTheme="minorHAnsi" w:cstheme="minorHAnsi"/>
                <w:szCs w:val="22"/>
                <w:lang w:val="en-US"/>
              </w:rPr>
              <w:t xml:space="preserve">Patient with Wexner score &gt;9 and with at least 3 episodes of </w:t>
            </w:r>
            <w:r>
              <w:rPr>
                <w:rFonts w:asciiTheme="minorHAnsi" w:hAnsiTheme="minorHAnsi" w:cstheme="minorHAnsi"/>
                <w:szCs w:val="22"/>
                <w:lang w:val="en-US"/>
              </w:rPr>
              <w:t>fecal incontinence</w:t>
            </w:r>
            <w:r w:rsidRPr="0012081B">
              <w:rPr>
                <w:rFonts w:asciiTheme="minorHAnsi" w:hAnsiTheme="minorHAnsi" w:cstheme="minorHAnsi"/>
                <w:szCs w:val="22"/>
                <w:lang w:val="en-US"/>
              </w:rPr>
              <w:t xml:space="preserve"> per week as measured in the bowel diary prior to Visit -1,</w:t>
            </w:r>
          </w:p>
          <w:p w14:paraId="49E14AFB" w14:textId="77777777" w:rsidR="00B86084" w:rsidRPr="0012081B" w:rsidRDefault="00B86084" w:rsidP="00B86084">
            <w:pPr>
              <w:widowControl w:val="0"/>
              <w:numPr>
                <w:ilvl w:val="0"/>
                <w:numId w:val="2"/>
              </w:numPr>
              <w:spacing w:after="60"/>
              <w:ind w:left="714" w:hanging="357"/>
              <w:rPr>
                <w:rFonts w:asciiTheme="minorHAnsi" w:hAnsiTheme="minorHAnsi" w:cstheme="minorHAnsi"/>
                <w:szCs w:val="22"/>
                <w:lang w:val="en-US"/>
              </w:rPr>
            </w:pPr>
            <w:r w:rsidRPr="0012081B">
              <w:rPr>
                <w:rFonts w:asciiTheme="minorHAnsi" w:hAnsiTheme="minorHAnsi" w:cstheme="minorHAnsi"/>
                <w:szCs w:val="22"/>
                <w:lang w:val="en-US"/>
              </w:rPr>
              <w:t>Patient with no indications against a surgery under anesthesia,</w:t>
            </w:r>
          </w:p>
          <w:p w14:paraId="63064B9C" w14:textId="77777777" w:rsidR="00B86084" w:rsidRPr="0012081B" w:rsidRDefault="00B86084" w:rsidP="00B86084">
            <w:pPr>
              <w:widowControl w:val="0"/>
              <w:numPr>
                <w:ilvl w:val="0"/>
                <w:numId w:val="2"/>
              </w:numPr>
              <w:spacing w:after="60"/>
              <w:ind w:left="714" w:hanging="357"/>
              <w:rPr>
                <w:rFonts w:asciiTheme="minorHAnsi" w:hAnsiTheme="minorHAnsi" w:cstheme="minorHAnsi"/>
                <w:szCs w:val="22"/>
                <w:lang w:val="en-US"/>
              </w:rPr>
            </w:pPr>
            <w:r w:rsidRPr="0012081B">
              <w:rPr>
                <w:rFonts w:asciiTheme="minorHAnsi" w:hAnsiTheme="minorHAnsi" w:cstheme="minorHAnsi"/>
                <w:szCs w:val="22"/>
                <w:lang w:val="en-US"/>
              </w:rPr>
              <w:t>Patient willing and able to comply with the study procedures,</w:t>
            </w:r>
          </w:p>
          <w:p w14:paraId="038F8401" w14:textId="77777777" w:rsidR="00B86084" w:rsidRPr="0012081B" w:rsidRDefault="00B86084" w:rsidP="00B86084">
            <w:pPr>
              <w:widowControl w:val="0"/>
              <w:numPr>
                <w:ilvl w:val="0"/>
                <w:numId w:val="2"/>
              </w:numPr>
              <w:spacing w:after="60"/>
              <w:ind w:left="714" w:hanging="357"/>
              <w:rPr>
                <w:rFonts w:asciiTheme="minorHAnsi" w:hAnsiTheme="minorHAnsi" w:cstheme="minorHAnsi"/>
                <w:szCs w:val="22"/>
                <w:lang w:val="en-US"/>
              </w:rPr>
            </w:pPr>
            <w:r w:rsidRPr="0012081B">
              <w:rPr>
                <w:rFonts w:asciiTheme="minorHAnsi" w:hAnsiTheme="minorHAnsi" w:cstheme="minorHAnsi"/>
                <w:szCs w:val="22"/>
                <w:lang w:val="en-US"/>
              </w:rPr>
              <w:t xml:space="preserve">Patient who </w:t>
            </w:r>
            <w:r>
              <w:rPr>
                <w:rFonts w:asciiTheme="minorHAnsi" w:hAnsiTheme="minorHAnsi" w:cstheme="minorHAnsi"/>
                <w:szCs w:val="22"/>
                <w:lang w:val="en-US"/>
              </w:rPr>
              <w:t>is</w:t>
            </w:r>
            <w:r w:rsidRPr="0012081B">
              <w:rPr>
                <w:rFonts w:asciiTheme="minorHAnsi" w:hAnsiTheme="minorHAnsi" w:cstheme="minorHAnsi"/>
                <w:szCs w:val="22"/>
                <w:lang w:val="en-US"/>
              </w:rPr>
              <w:t xml:space="preserve"> mentally competent and able to understand all study requirements,</w:t>
            </w:r>
          </w:p>
          <w:p w14:paraId="33C7D628" w14:textId="77777777" w:rsidR="00B86084" w:rsidRPr="0012081B" w:rsidRDefault="00B86084" w:rsidP="00B86084">
            <w:pPr>
              <w:widowControl w:val="0"/>
              <w:numPr>
                <w:ilvl w:val="0"/>
                <w:numId w:val="2"/>
              </w:numPr>
              <w:spacing w:after="60"/>
              <w:ind w:left="714" w:hanging="357"/>
              <w:rPr>
                <w:rFonts w:asciiTheme="minorHAnsi" w:hAnsiTheme="minorHAnsi" w:cstheme="minorHAnsi"/>
                <w:szCs w:val="22"/>
                <w:lang w:val="en-US"/>
              </w:rPr>
            </w:pPr>
            <w:r w:rsidRPr="0012081B">
              <w:rPr>
                <w:rFonts w:asciiTheme="minorHAnsi" w:hAnsiTheme="minorHAnsi" w:cstheme="minorHAnsi"/>
                <w:szCs w:val="22"/>
                <w:lang w:val="en-US"/>
              </w:rPr>
              <w:t xml:space="preserve">Patient </w:t>
            </w:r>
            <w:r>
              <w:rPr>
                <w:rFonts w:asciiTheme="minorHAnsi" w:hAnsiTheme="minorHAnsi" w:cstheme="minorHAnsi"/>
                <w:szCs w:val="22"/>
                <w:lang w:val="en-US"/>
              </w:rPr>
              <w:t>who</w:t>
            </w:r>
            <w:r w:rsidRPr="0012081B">
              <w:rPr>
                <w:rFonts w:asciiTheme="minorHAnsi" w:hAnsiTheme="minorHAnsi" w:cstheme="minorHAnsi"/>
                <w:szCs w:val="22"/>
                <w:lang w:val="en-US"/>
              </w:rPr>
              <w:t xml:space="preserve"> </w:t>
            </w:r>
            <w:proofErr w:type="gramStart"/>
            <w:r w:rsidRPr="0012081B">
              <w:rPr>
                <w:rFonts w:asciiTheme="minorHAnsi" w:hAnsiTheme="minorHAnsi" w:cstheme="minorHAnsi"/>
                <w:szCs w:val="22"/>
                <w:lang w:val="en-US"/>
              </w:rPr>
              <w:t>agree</w:t>
            </w:r>
            <w:proofErr w:type="gramEnd"/>
            <w:r w:rsidRPr="0012081B">
              <w:rPr>
                <w:rFonts w:asciiTheme="minorHAnsi" w:hAnsiTheme="minorHAnsi" w:cstheme="minorHAnsi"/>
                <w:szCs w:val="22"/>
                <w:lang w:val="en-US"/>
              </w:rPr>
              <w:t xml:space="preserve"> to read and sign the </w:t>
            </w:r>
            <w:r>
              <w:rPr>
                <w:rFonts w:asciiTheme="minorHAnsi" w:hAnsiTheme="minorHAnsi" w:cstheme="minorHAnsi"/>
                <w:szCs w:val="22"/>
                <w:lang w:val="en-US"/>
              </w:rPr>
              <w:t>i</w:t>
            </w:r>
            <w:r w:rsidRPr="0012081B">
              <w:rPr>
                <w:rFonts w:asciiTheme="minorHAnsi" w:hAnsiTheme="minorHAnsi" w:cstheme="minorHAnsi"/>
                <w:szCs w:val="22"/>
                <w:lang w:val="en-US"/>
              </w:rPr>
              <w:t xml:space="preserve">nformed </w:t>
            </w:r>
            <w:r>
              <w:rPr>
                <w:rFonts w:asciiTheme="minorHAnsi" w:hAnsiTheme="minorHAnsi" w:cstheme="minorHAnsi"/>
                <w:szCs w:val="22"/>
                <w:lang w:val="en-US"/>
              </w:rPr>
              <w:t>c</w:t>
            </w:r>
            <w:r w:rsidRPr="0012081B">
              <w:rPr>
                <w:rFonts w:asciiTheme="minorHAnsi" w:hAnsiTheme="minorHAnsi" w:cstheme="minorHAnsi"/>
                <w:szCs w:val="22"/>
                <w:lang w:val="en-US"/>
              </w:rPr>
              <w:t>onsent form prior to any study-related procedures,</w:t>
            </w:r>
          </w:p>
          <w:p w14:paraId="146F946D" w14:textId="77777777" w:rsidR="00B86084" w:rsidRPr="0012081B" w:rsidRDefault="00B86084" w:rsidP="00B86084">
            <w:pPr>
              <w:widowControl w:val="0"/>
              <w:numPr>
                <w:ilvl w:val="0"/>
                <w:numId w:val="2"/>
              </w:numPr>
              <w:spacing w:after="60"/>
              <w:ind w:left="714" w:hanging="357"/>
              <w:rPr>
                <w:rFonts w:asciiTheme="minorHAnsi" w:hAnsiTheme="minorHAnsi" w:cstheme="minorHAnsi"/>
                <w:szCs w:val="22"/>
                <w:lang w:val="en-US"/>
              </w:rPr>
            </w:pPr>
            <w:r>
              <w:rPr>
                <w:rFonts w:asciiTheme="minorHAnsi" w:hAnsiTheme="minorHAnsi" w:cstheme="minorHAnsi"/>
                <w:szCs w:val="22"/>
                <w:lang w:val="en-US"/>
              </w:rPr>
              <w:t>Patient</w:t>
            </w:r>
            <w:r w:rsidRPr="0012081B">
              <w:rPr>
                <w:rFonts w:asciiTheme="minorHAnsi" w:hAnsiTheme="minorHAnsi" w:cstheme="minorHAnsi"/>
                <w:szCs w:val="22"/>
                <w:lang w:val="en-US"/>
              </w:rPr>
              <w:t xml:space="preserve"> willing to use acceptable methods of contraception (birth control pills, barriers, or abstinence)</w:t>
            </w:r>
            <w:r>
              <w:rPr>
                <w:rFonts w:asciiTheme="minorHAnsi" w:hAnsiTheme="minorHAnsi" w:cstheme="minorHAnsi"/>
                <w:szCs w:val="22"/>
                <w:lang w:val="en-US"/>
              </w:rPr>
              <w:t xml:space="preserve"> [For f</w:t>
            </w:r>
            <w:r w:rsidRPr="0012081B">
              <w:rPr>
                <w:rFonts w:asciiTheme="minorHAnsi" w:hAnsiTheme="minorHAnsi" w:cstheme="minorHAnsi"/>
                <w:szCs w:val="22"/>
                <w:lang w:val="en-US"/>
              </w:rPr>
              <w:t>emale patients of childbearing potential</w:t>
            </w:r>
            <w:r>
              <w:rPr>
                <w:rFonts w:asciiTheme="minorHAnsi" w:hAnsiTheme="minorHAnsi" w:cstheme="minorHAnsi"/>
                <w:szCs w:val="22"/>
                <w:lang w:val="en-US"/>
              </w:rPr>
              <w:t>]</w:t>
            </w:r>
            <w:r w:rsidRPr="0012081B">
              <w:rPr>
                <w:rFonts w:asciiTheme="minorHAnsi" w:hAnsiTheme="minorHAnsi" w:cstheme="minorHAnsi"/>
                <w:szCs w:val="22"/>
                <w:lang w:val="en-US"/>
              </w:rPr>
              <w:t>.</w:t>
            </w:r>
          </w:p>
          <w:p w14:paraId="179DCF8C" w14:textId="77777777" w:rsidR="00B86084" w:rsidRPr="00E30F2E" w:rsidRDefault="00B86084" w:rsidP="007A4EE5">
            <w:pPr>
              <w:widowControl w:val="0"/>
              <w:spacing w:before="60" w:after="60"/>
              <w:rPr>
                <w:rFonts w:asciiTheme="minorHAnsi" w:hAnsiTheme="minorHAnsi" w:cstheme="minorHAnsi"/>
                <w:lang w:val="en-US"/>
              </w:rPr>
            </w:pPr>
            <w:r>
              <w:rPr>
                <w:rFonts w:asciiTheme="minorHAnsi" w:hAnsiTheme="minorHAnsi" w:cstheme="minorHAnsi"/>
                <w:lang w:val="en-US"/>
              </w:rPr>
              <w:t xml:space="preserve">The following interim inclusion criterion had also to be fulfilled: </w:t>
            </w:r>
          </w:p>
          <w:p w14:paraId="1C2FFF4F" w14:textId="77777777" w:rsidR="00B86084" w:rsidRPr="00E30F2E" w:rsidRDefault="00B86084" w:rsidP="00B86084">
            <w:pPr>
              <w:widowControl w:val="0"/>
              <w:numPr>
                <w:ilvl w:val="0"/>
                <w:numId w:val="2"/>
              </w:numPr>
              <w:spacing w:after="60"/>
              <w:ind w:left="714" w:hanging="357"/>
              <w:rPr>
                <w:rFonts w:asciiTheme="minorHAnsi" w:hAnsiTheme="minorHAnsi" w:cstheme="minorHAnsi"/>
                <w:lang w:val="en-US"/>
              </w:rPr>
            </w:pPr>
            <w:r w:rsidRPr="008B49DF">
              <w:rPr>
                <w:rFonts w:asciiTheme="minorHAnsi" w:hAnsiTheme="minorHAnsi" w:cstheme="minorHAnsi"/>
                <w:szCs w:val="22"/>
                <w:lang w:val="en-US"/>
              </w:rPr>
              <w:t>Patient</w:t>
            </w:r>
            <w:r>
              <w:rPr>
                <w:rFonts w:asciiTheme="minorHAnsi" w:hAnsiTheme="minorHAnsi" w:cstheme="minorHAnsi"/>
                <w:lang w:val="en-US"/>
              </w:rPr>
              <w:t xml:space="preserve"> with a </w:t>
            </w:r>
            <w:r w:rsidRPr="00E30F2E">
              <w:rPr>
                <w:rFonts w:asciiTheme="minorHAnsi" w:hAnsiTheme="minorHAnsi" w:cstheme="minorHAnsi"/>
                <w:lang w:val="en-US"/>
              </w:rPr>
              <w:t>minimum of 3 non-gaseous incontinence episodes per week measured using the diary during the 2</w:t>
            </w:r>
            <w:r>
              <w:rPr>
                <w:rFonts w:asciiTheme="minorHAnsi" w:hAnsiTheme="minorHAnsi" w:cstheme="minorHAnsi"/>
                <w:lang w:val="en-US"/>
              </w:rPr>
              <w:t>-</w:t>
            </w:r>
            <w:r w:rsidRPr="00E30F2E">
              <w:rPr>
                <w:rFonts w:asciiTheme="minorHAnsi" w:hAnsiTheme="minorHAnsi" w:cstheme="minorHAnsi"/>
                <w:lang w:val="en-US"/>
              </w:rPr>
              <w:t>week</w:t>
            </w:r>
            <w:r>
              <w:rPr>
                <w:rFonts w:asciiTheme="minorHAnsi" w:hAnsiTheme="minorHAnsi" w:cstheme="minorHAnsi"/>
                <w:lang w:val="en-US"/>
              </w:rPr>
              <w:t xml:space="preserve"> period</w:t>
            </w:r>
            <w:r w:rsidRPr="00E30F2E">
              <w:rPr>
                <w:rFonts w:asciiTheme="minorHAnsi" w:hAnsiTheme="minorHAnsi" w:cstheme="minorHAnsi"/>
                <w:lang w:val="en-US"/>
              </w:rPr>
              <w:t xml:space="preserve"> prior to </w:t>
            </w:r>
            <w:r>
              <w:rPr>
                <w:rFonts w:asciiTheme="minorHAnsi" w:hAnsiTheme="minorHAnsi" w:cstheme="minorHAnsi"/>
                <w:lang w:val="en-US"/>
              </w:rPr>
              <w:t>Visit</w:t>
            </w:r>
            <w:r w:rsidRPr="00E30F2E">
              <w:rPr>
                <w:rFonts w:asciiTheme="minorHAnsi" w:hAnsiTheme="minorHAnsi" w:cstheme="minorHAnsi"/>
                <w:lang w:val="en-US"/>
              </w:rPr>
              <w:t>-1 (day -70)</w:t>
            </w:r>
          </w:p>
          <w:p w14:paraId="78623E2E" w14:textId="77777777" w:rsidR="00B86084" w:rsidRPr="00E30F2E" w:rsidRDefault="00B86084" w:rsidP="007A4EE5">
            <w:pPr>
              <w:spacing w:before="60" w:after="60"/>
              <w:rPr>
                <w:rFonts w:asciiTheme="minorHAnsi" w:hAnsiTheme="minorHAnsi" w:cstheme="minorHAnsi"/>
                <w:lang w:val="en-US"/>
              </w:rPr>
            </w:pPr>
            <w:r w:rsidRPr="00BA49E0">
              <w:rPr>
                <w:rFonts w:asciiTheme="minorHAnsi" w:hAnsiTheme="minorHAnsi" w:cstheme="minorHAnsi"/>
                <w:lang w:val="en-US"/>
              </w:rPr>
              <w:t xml:space="preserve">A patient </w:t>
            </w:r>
            <w:r>
              <w:rPr>
                <w:rFonts w:asciiTheme="minorHAnsi" w:hAnsiTheme="minorHAnsi" w:cstheme="minorHAnsi"/>
                <w:lang w:val="en-US"/>
              </w:rPr>
              <w:t>was not</w:t>
            </w:r>
            <w:r w:rsidRPr="00BA49E0">
              <w:rPr>
                <w:rFonts w:asciiTheme="minorHAnsi" w:hAnsiTheme="minorHAnsi" w:cstheme="minorHAnsi"/>
                <w:lang w:val="en-US"/>
              </w:rPr>
              <w:t xml:space="preserve"> eligible for inclusion in the study if</w:t>
            </w:r>
            <w:r>
              <w:rPr>
                <w:rFonts w:asciiTheme="minorHAnsi" w:hAnsiTheme="minorHAnsi" w:cstheme="minorHAnsi"/>
                <w:lang w:val="en-US"/>
              </w:rPr>
              <w:t xml:space="preserve"> any of the following criteria we</w:t>
            </w:r>
            <w:r w:rsidRPr="00BA49E0">
              <w:rPr>
                <w:rFonts w:asciiTheme="minorHAnsi" w:hAnsiTheme="minorHAnsi" w:cstheme="minorHAnsi"/>
                <w:lang w:val="en-US"/>
              </w:rPr>
              <w:t>re met:</w:t>
            </w:r>
          </w:p>
          <w:p w14:paraId="6BF86BA9" w14:textId="77777777" w:rsidR="00B86084" w:rsidRPr="00E30F2E" w:rsidRDefault="00B86084" w:rsidP="00B86084">
            <w:pPr>
              <w:widowControl w:val="0"/>
              <w:numPr>
                <w:ilvl w:val="0"/>
                <w:numId w:val="3"/>
              </w:numPr>
              <w:shd w:val="clear" w:color="auto" w:fill="FFFFFF"/>
              <w:tabs>
                <w:tab w:val="clear" w:pos="454"/>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 xml:space="preserve">Patient with pathological findings considered clinically relevant by the </w:t>
            </w:r>
            <w:r>
              <w:rPr>
                <w:rFonts w:asciiTheme="minorHAnsi" w:hAnsiTheme="minorHAnsi" w:cstheme="minorHAnsi"/>
                <w:lang w:val="en-US"/>
              </w:rPr>
              <w:t>i</w:t>
            </w:r>
            <w:r w:rsidRPr="00E30F2E">
              <w:rPr>
                <w:rFonts w:asciiTheme="minorHAnsi" w:hAnsiTheme="minorHAnsi" w:cstheme="minorHAnsi"/>
                <w:lang w:val="en-US"/>
              </w:rPr>
              <w:t xml:space="preserve">nvestigator (excluding sphincter damage) based on </w:t>
            </w:r>
            <w:proofErr w:type="spellStart"/>
            <w:r w:rsidRPr="00E30F2E">
              <w:rPr>
                <w:rFonts w:asciiTheme="minorHAnsi" w:hAnsiTheme="minorHAnsi" w:cstheme="minorHAnsi"/>
                <w:lang w:val="en-US"/>
              </w:rPr>
              <w:t>rectoscopy</w:t>
            </w:r>
            <w:proofErr w:type="spellEnd"/>
            <w:r w:rsidRPr="00E30F2E">
              <w:rPr>
                <w:rFonts w:asciiTheme="minorHAnsi" w:hAnsiTheme="minorHAnsi" w:cstheme="minorHAnsi"/>
                <w:lang w:val="en-US"/>
              </w:rPr>
              <w:t>, anorectal manometry and ultrasound at the screening visit (</w:t>
            </w:r>
            <w:proofErr w:type="gramStart"/>
            <w:r w:rsidRPr="00E30F2E">
              <w:rPr>
                <w:rFonts w:asciiTheme="minorHAnsi" w:hAnsiTheme="minorHAnsi" w:cstheme="minorHAnsi"/>
                <w:lang w:val="en-US"/>
              </w:rPr>
              <w:t>e.g.</w:t>
            </w:r>
            <w:proofErr w:type="gramEnd"/>
            <w:r w:rsidRPr="00E30F2E">
              <w:rPr>
                <w:rFonts w:asciiTheme="minorHAnsi" w:hAnsiTheme="minorHAnsi" w:cstheme="minorHAnsi"/>
                <w:lang w:val="en-US"/>
              </w:rPr>
              <w:t xml:space="preserve"> grade I </w:t>
            </w:r>
            <w:proofErr w:type="spellStart"/>
            <w:r w:rsidRPr="00E30F2E">
              <w:rPr>
                <w:rFonts w:asciiTheme="minorHAnsi" w:hAnsiTheme="minorHAnsi" w:cstheme="minorHAnsi"/>
                <w:lang w:val="en-US"/>
              </w:rPr>
              <w:t>haemorrhoids</w:t>
            </w:r>
            <w:proofErr w:type="spellEnd"/>
            <w:r w:rsidRPr="00E30F2E">
              <w:rPr>
                <w:rFonts w:asciiTheme="minorHAnsi" w:hAnsiTheme="minorHAnsi" w:cstheme="minorHAnsi"/>
                <w:lang w:val="en-US"/>
              </w:rPr>
              <w:t xml:space="preserve"> </w:t>
            </w:r>
            <w:r>
              <w:rPr>
                <w:rFonts w:asciiTheme="minorHAnsi" w:hAnsiTheme="minorHAnsi" w:cstheme="minorHAnsi"/>
                <w:lang w:val="en-US"/>
              </w:rPr>
              <w:t>were</w:t>
            </w:r>
            <w:r w:rsidRPr="00E30F2E">
              <w:rPr>
                <w:rFonts w:asciiTheme="minorHAnsi" w:hAnsiTheme="minorHAnsi" w:cstheme="minorHAnsi"/>
                <w:lang w:val="en-US"/>
              </w:rPr>
              <w:t xml:space="preserve"> considered acceptable)</w:t>
            </w:r>
          </w:p>
          <w:p w14:paraId="34472376" w14:textId="77777777" w:rsidR="00B86084" w:rsidRPr="00E30F2E" w:rsidRDefault="00B86084" w:rsidP="00B86084">
            <w:pPr>
              <w:widowControl w:val="0"/>
              <w:numPr>
                <w:ilvl w:val="0"/>
                <w:numId w:val="3"/>
              </w:numPr>
              <w:shd w:val="clear" w:color="auto" w:fill="FFFFFF"/>
              <w:tabs>
                <w:tab w:val="clear" w:pos="454"/>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 xml:space="preserve">Patient who </w:t>
            </w:r>
            <w:r>
              <w:rPr>
                <w:rFonts w:asciiTheme="minorHAnsi" w:hAnsiTheme="minorHAnsi" w:cstheme="minorHAnsi"/>
                <w:lang w:val="en-US"/>
              </w:rPr>
              <w:t>had</w:t>
            </w:r>
            <w:r w:rsidRPr="00E30F2E">
              <w:rPr>
                <w:rFonts w:asciiTheme="minorHAnsi" w:hAnsiTheme="minorHAnsi" w:cstheme="minorHAnsi"/>
                <w:lang w:val="en-US"/>
              </w:rPr>
              <w:t xml:space="preserve"> undergone any anorectal surgery within the last 6 months prior to screening visit</w:t>
            </w:r>
          </w:p>
          <w:p w14:paraId="28284374" w14:textId="77777777" w:rsidR="00B86084" w:rsidRPr="00E30F2E" w:rsidRDefault="00B86084" w:rsidP="00B86084">
            <w:pPr>
              <w:widowControl w:val="0"/>
              <w:numPr>
                <w:ilvl w:val="0"/>
                <w:numId w:val="3"/>
              </w:numPr>
              <w:shd w:val="clear" w:color="auto" w:fill="FFFFFF"/>
              <w:tabs>
                <w:tab w:val="clear" w:pos="454"/>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with more than one overlap repair surgery</w:t>
            </w:r>
          </w:p>
          <w:p w14:paraId="2BB08DF6" w14:textId="77777777" w:rsidR="00B86084" w:rsidRPr="008B49DF" w:rsidRDefault="00B86084" w:rsidP="00B86084">
            <w:pPr>
              <w:widowControl w:val="0"/>
              <w:numPr>
                <w:ilvl w:val="0"/>
                <w:numId w:val="3"/>
              </w:numPr>
              <w:shd w:val="clear" w:color="auto" w:fill="FFFFFF"/>
              <w:tabs>
                <w:tab w:val="clear" w:pos="454"/>
                <w:tab w:val="num" w:pos="709"/>
              </w:tabs>
              <w:spacing w:after="60"/>
              <w:ind w:left="709" w:hanging="425"/>
              <w:rPr>
                <w:rFonts w:asciiTheme="minorHAnsi" w:hAnsiTheme="minorHAnsi" w:cstheme="minorHAnsi"/>
                <w:lang w:val="en-US"/>
              </w:rPr>
            </w:pPr>
            <w:r w:rsidRPr="008B49DF">
              <w:rPr>
                <w:rFonts w:asciiTheme="minorHAnsi" w:hAnsiTheme="minorHAnsi" w:cstheme="minorHAnsi"/>
                <w:lang w:val="en-US"/>
              </w:rPr>
              <w:t>Patient with more than 2 anorectal surgical procedures in total (</w:t>
            </w:r>
            <w:proofErr w:type="gramStart"/>
            <w:r w:rsidRPr="008B49DF">
              <w:rPr>
                <w:rFonts w:asciiTheme="minorHAnsi" w:hAnsiTheme="minorHAnsi" w:cstheme="minorHAnsi"/>
                <w:lang w:val="en-US"/>
              </w:rPr>
              <w:t>e.g.</w:t>
            </w:r>
            <w:proofErr w:type="gramEnd"/>
            <w:r>
              <w:rPr>
                <w:rFonts w:asciiTheme="minorHAnsi" w:hAnsiTheme="minorHAnsi" w:cstheme="minorHAnsi"/>
                <w:lang w:val="en-US"/>
              </w:rPr>
              <w:t xml:space="preserve"> </w:t>
            </w:r>
            <w:r w:rsidRPr="008B49DF">
              <w:rPr>
                <w:rFonts w:asciiTheme="minorHAnsi" w:hAnsiTheme="minorHAnsi" w:cstheme="minorHAnsi"/>
                <w:lang w:val="en-US"/>
              </w:rPr>
              <w:t>primary repair after delivery and one overlap repair later-on</w:t>
            </w:r>
            <w:r>
              <w:rPr>
                <w:rFonts w:asciiTheme="minorHAnsi" w:hAnsiTheme="minorHAnsi" w:cstheme="minorHAnsi"/>
                <w:lang w:val="en-US"/>
              </w:rPr>
              <w:t xml:space="preserve"> or </w:t>
            </w:r>
            <w:r w:rsidRPr="008B49DF">
              <w:rPr>
                <w:rFonts w:asciiTheme="minorHAnsi" w:hAnsiTheme="minorHAnsi" w:cstheme="minorHAnsi"/>
                <w:lang w:val="en-US"/>
              </w:rPr>
              <w:t xml:space="preserve">in- and </w:t>
            </w:r>
            <w:proofErr w:type="spellStart"/>
            <w:r w:rsidRPr="008B49DF">
              <w:rPr>
                <w:rFonts w:asciiTheme="minorHAnsi" w:hAnsiTheme="minorHAnsi" w:cstheme="minorHAnsi"/>
                <w:lang w:val="en-US"/>
              </w:rPr>
              <w:t>explantation</w:t>
            </w:r>
            <w:proofErr w:type="spellEnd"/>
            <w:r w:rsidRPr="008B49DF">
              <w:rPr>
                <w:rFonts w:asciiTheme="minorHAnsi" w:hAnsiTheme="minorHAnsi" w:cstheme="minorHAnsi"/>
                <w:lang w:val="en-US"/>
              </w:rPr>
              <w:t xml:space="preserve"> of a permanent neurostimulation system</w:t>
            </w:r>
            <w:r>
              <w:rPr>
                <w:rFonts w:asciiTheme="minorHAnsi" w:hAnsiTheme="minorHAnsi" w:cstheme="minorHAnsi"/>
                <w:lang w:val="en-US"/>
              </w:rPr>
              <w:t>)</w:t>
            </w:r>
          </w:p>
          <w:p w14:paraId="2F42E186" w14:textId="77777777" w:rsidR="00B86084" w:rsidRPr="00E30F2E" w:rsidRDefault="00B86084" w:rsidP="00B86084">
            <w:pPr>
              <w:widowControl w:val="0"/>
              <w:numPr>
                <w:ilvl w:val="0"/>
                <w:numId w:val="3"/>
              </w:numPr>
              <w:shd w:val="clear" w:color="auto" w:fill="FFFFFF"/>
              <w:tabs>
                <w:tab w:val="clear" w:pos="454"/>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with overlap repair and associated early atrophy of external anal sphincter</w:t>
            </w:r>
          </w:p>
          <w:p w14:paraId="33D28C46" w14:textId="77777777" w:rsidR="00B86084" w:rsidRPr="00E30F2E" w:rsidRDefault="00B86084" w:rsidP="00B86084">
            <w:pPr>
              <w:widowControl w:val="0"/>
              <w:numPr>
                <w:ilvl w:val="0"/>
                <w:numId w:val="3"/>
              </w:numPr>
              <w:shd w:val="clear" w:color="auto" w:fill="FFFFFF"/>
              <w:tabs>
                <w:tab w:val="clear" w:pos="454"/>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with a history of artificial anal sphincter surgery</w:t>
            </w:r>
          </w:p>
          <w:p w14:paraId="2F5C34EB" w14:textId="77777777" w:rsidR="00B86084" w:rsidRPr="00E30F2E" w:rsidRDefault="00B86084" w:rsidP="00B86084">
            <w:pPr>
              <w:widowControl w:val="0"/>
              <w:numPr>
                <w:ilvl w:val="0"/>
                <w:numId w:val="3"/>
              </w:numPr>
              <w:shd w:val="clear" w:color="auto" w:fill="FFFFFF"/>
              <w:tabs>
                <w:tab w:val="clear" w:pos="454"/>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with trans- or perianal injection of any bulking products</w:t>
            </w:r>
          </w:p>
          <w:p w14:paraId="7F66ECE4"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Pr>
                <w:rFonts w:asciiTheme="minorHAnsi" w:hAnsiTheme="minorHAnsi" w:cstheme="minorHAnsi"/>
                <w:lang w:val="en-US"/>
              </w:rPr>
              <w:t xml:space="preserve"> </w:t>
            </w:r>
            <w:r>
              <w:rPr>
                <w:rFonts w:asciiTheme="minorHAnsi" w:hAnsiTheme="minorHAnsi" w:cstheme="minorHAnsi"/>
                <w:lang w:val="en-US"/>
              </w:rPr>
              <w:tab/>
            </w:r>
            <w:r w:rsidRPr="00E30F2E">
              <w:rPr>
                <w:rFonts w:asciiTheme="minorHAnsi" w:hAnsiTheme="minorHAnsi" w:cstheme="minorHAnsi"/>
                <w:lang w:val="en-US"/>
              </w:rPr>
              <w:t>Patient with a malignant disease not in remission for 5 years or more</w:t>
            </w:r>
          </w:p>
          <w:p w14:paraId="2A9AD8A5"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Pr>
                <w:rFonts w:asciiTheme="minorHAnsi" w:hAnsiTheme="minorHAnsi" w:cstheme="minorHAnsi"/>
                <w:lang w:val="en-US"/>
              </w:rPr>
              <w:t xml:space="preserve"> </w:t>
            </w:r>
            <w:r>
              <w:rPr>
                <w:rFonts w:asciiTheme="minorHAnsi" w:hAnsiTheme="minorHAnsi" w:cstheme="minorHAnsi"/>
                <w:lang w:val="en-US"/>
              </w:rPr>
              <w:tab/>
            </w:r>
            <w:r w:rsidRPr="00E30F2E">
              <w:rPr>
                <w:rFonts w:asciiTheme="minorHAnsi" w:hAnsiTheme="minorHAnsi" w:cstheme="minorHAnsi"/>
                <w:lang w:val="en-US"/>
              </w:rPr>
              <w:t>Patient who had undergone radiation therapy of the bowel and pelvis</w:t>
            </w:r>
          </w:p>
          <w:p w14:paraId="1176087D"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 xml:space="preserve">Patient who had undergone chemotherapy within last 5 years prior to study enrolment </w:t>
            </w:r>
          </w:p>
          <w:p w14:paraId="78304F04"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with chemotherapy related neuropathy of the bowel and pelvis</w:t>
            </w:r>
          </w:p>
          <w:p w14:paraId="705441B7"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with compromised immune system and/or rheumatic disease</w:t>
            </w:r>
          </w:p>
          <w:p w14:paraId="6B69EDA8"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under immunosuppressive therapy</w:t>
            </w:r>
          </w:p>
          <w:p w14:paraId="59CF40B0"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with a diagnosis of chronic inflammatory bowel disease</w:t>
            </w:r>
          </w:p>
          <w:p w14:paraId="7EF1871C"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with current and/or recurrent anal fistula disease</w:t>
            </w:r>
          </w:p>
          <w:p w14:paraId="12D941F3"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with chronic diarrhea</w:t>
            </w:r>
          </w:p>
          <w:p w14:paraId="33C3B5A9"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suffering from a disease which has not been resolved within a timeframe prior to screening as follows: fever and/or diarrhea of unknown reasons (4 weeks), HAV (4 months), toxoplasmosis (6 months), osteomyelitis, Q</w:t>
            </w:r>
            <w:r>
              <w:rPr>
                <w:rFonts w:asciiTheme="minorHAnsi" w:hAnsiTheme="minorHAnsi" w:cstheme="minorHAnsi"/>
                <w:lang w:val="en-US"/>
              </w:rPr>
              <w:t xml:space="preserve"> </w:t>
            </w:r>
            <w:r w:rsidRPr="00E30F2E">
              <w:rPr>
                <w:rFonts w:asciiTheme="minorHAnsi" w:hAnsiTheme="minorHAnsi" w:cstheme="minorHAnsi"/>
                <w:lang w:val="en-US"/>
              </w:rPr>
              <w:t>fever, rheumatic fever, tuberculosis, or Salmonella infections (2 years), and malaria (4 years)</w:t>
            </w:r>
          </w:p>
          <w:p w14:paraId="761CD894"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 xml:space="preserve">Patient who, according to the clinical judgment of the investigator, </w:t>
            </w:r>
            <w:r>
              <w:rPr>
                <w:rFonts w:asciiTheme="minorHAnsi" w:hAnsiTheme="minorHAnsi" w:cstheme="minorHAnsi"/>
                <w:lang w:val="en-US"/>
              </w:rPr>
              <w:t>is</w:t>
            </w:r>
            <w:r w:rsidRPr="00E30F2E">
              <w:rPr>
                <w:rFonts w:asciiTheme="minorHAnsi" w:hAnsiTheme="minorHAnsi" w:cstheme="minorHAnsi"/>
                <w:lang w:val="en-US"/>
              </w:rPr>
              <w:t xml:space="preserve"> not suitable for inclusion due to acute anal sphincter injury including obstetric and other trauma, acute disc </w:t>
            </w:r>
            <w:proofErr w:type="gramStart"/>
            <w:r w:rsidRPr="00E30F2E">
              <w:rPr>
                <w:rFonts w:asciiTheme="minorHAnsi" w:hAnsiTheme="minorHAnsi" w:cstheme="minorHAnsi"/>
                <w:lang w:val="en-US"/>
              </w:rPr>
              <w:t>prolapse</w:t>
            </w:r>
            <w:proofErr w:type="gramEnd"/>
            <w:r w:rsidRPr="00E30F2E">
              <w:rPr>
                <w:rFonts w:asciiTheme="minorHAnsi" w:hAnsiTheme="minorHAnsi" w:cstheme="minorHAnsi"/>
                <w:lang w:val="en-US"/>
              </w:rPr>
              <w:t>, or neurological diseases (spinal cord injury, multiple sclerosis, Parkinson’s disease, stroke, etc.)</w:t>
            </w:r>
          </w:p>
          <w:p w14:paraId="4BAD8AD8"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with uncontrolled diabetes mellitus type I or II, or suffering from diabetic peripheral neuropathic pain</w:t>
            </w:r>
          </w:p>
          <w:p w14:paraId="5BB45BA8"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diagnosed with human immunodeficiency virus (HIV), acute or chronic viral hepatitis HCV, acute or chronic viral hepatitis HBV, active Syphilis, HTLV (tested upon risk assessment by investigator)</w:t>
            </w:r>
          </w:p>
          <w:p w14:paraId="312D180B"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diagnosed with any kind of skeletal muscle disease and/or neuronal disorders</w:t>
            </w:r>
          </w:p>
          <w:p w14:paraId="2A0039EF"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with known hypersensitivity to any component of the product (autologous cells, ringer’s lactate, human serum albumin, DMSO, bovine proteins, fibroblast growth factor)</w:t>
            </w:r>
          </w:p>
          <w:p w14:paraId="65BB5ACA"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 xml:space="preserve">Patient with clinically relevant abnormal laboratory values, any persistent chronic bacterial infections as well as local infections as indicated by a high level of the C-reactive protein </w:t>
            </w:r>
            <w:r>
              <w:rPr>
                <w:rFonts w:asciiTheme="minorHAnsi" w:hAnsiTheme="minorHAnsi" w:cstheme="minorHAnsi"/>
                <w:lang w:val="en-US"/>
              </w:rPr>
              <w:t>(</w:t>
            </w:r>
            <w:proofErr w:type="gramStart"/>
            <w:r>
              <w:rPr>
                <w:rFonts w:asciiTheme="minorHAnsi" w:hAnsiTheme="minorHAnsi" w:cstheme="minorHAnsi"/>
                <w:lang w:val="en-US"/>
              </w:rPr>
              <w:t>i.e.</w:t>
            </w:r>
            <w:proofErr w:type="gramEnd"/>
            <w:r>
              <w:rPr>
                <w:rFonts w:asciiTheme="minorHAnsi" w:hAnsiTheme="minorHAnsi" w:cstheme="minorHAnsi"/>
                <w:lang w:val="en-US"/>
              </w:rPr>
              <w:t xml:space="preserve"> </w:t>
            </w:r>
            <w:r w:rsidRPr="00E30F2E">
              <w:rPr>
                <w:rFonts w:asciiTheme="minorHAnsi" w:hAnsiTheme="minorHAnsi" w:cstheme="minorHAnsi"/>
                <w:lang w:val="en-US"/>
              </w:rPr>
              <w:t>&gt;35 mg/</w:t>
            </w:r>
            <w:r>
              <w:rPr>
                <w:rFonts w:asciiTheme="minorHAnsi" w:hAnsiTheme="minorHAnsi" w:cstheme="minorHAnsi"/>
                <w:lang w:val="en-US"/>
              </w:rPr>
              <w:t>L)</w:t>
            </w:r>
            <w:r w:rsidRPr="00E30F2E">
              <w:rPr>
                <w:rFonts w:asciiTheme="minorHAnsi" w:hAnsiTheme="minorHAnsi" w:cstheme="minorHAnsi"/>
                <w:lang w:val="en-US"/>
              </w:rPr>
              <w:t xml:space="preserve"> and confirmed by bacteriological analysis, or with any bleeding disorder</w:t>
            </w:r>
          </w:p>
          <w:p w14:paraId="5F96F6D6"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 xml:space="preserve">Patient who, according to the clinical judgment of the investigator, </w:t>
            </w:r>
            <w:r>
              <w:rPr>
                <w:rFonts w:asciiTheme="minorHAnsi" w:hAnsiTheme="minorHAnsi" w:cstheme="minorHAnsi"/>
                <w:lang w:val="en-US"/>
              </w:rPr>
              <w:t>is</w:t>
            </w:r>
            <w:r w:rsidRPr="00E30F2E">
              <w:rPr>
                <w:rFonts w:asciiTheme="minorHAnsi" w:hAnsiTheme="minorHAnsi" w:cstheme="minorHAnsi"/>
                <w:lang w:val="en-US"/>
              </w:rPr>
              <w:t xml:space="preserve"> not suitable for this study</w:t>
            </w:r>
          </w:p>
          <w:p w14:paraId="3D884875"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 xml:space="preserve">Patient who </w:t>
            </w:r>
            <w:r>
              <w:rPr>
                <w:rFonts w:asciiTheme="minorHAnsi" w:hAnsiTheme="minorHAnsi" w:cstheme="minorHAnsi"/>
                <w:lang w:val="en-US"/>
              </w:rPr>
              <w:t>is</w:t>
            </w:r>
            <w:r w:rsidRPr="00E30F2E">
              <w:rPr>
                <w:rFonts w:asciiTheme="minorHAnsi" w:hAnsiTheme="minorHAnsi" w:cstheme="minorHAnsi"/>
                <w:lang w:val="en-US"/>
              </w:rPr>
              <w:t xml:space="preserve"> currently participating or </w:t>
            </w:r>
            <w:r>
              <w:rPr>
                <w:rFonts w:asciiTheme="minorHAnsi" w:hAnsiTheme="minorHAnsi" w:cstheme="minorHAnsi"/>
                <w:lang w:val="en-US"/>
              </w:rPr>
              <w:t>has</w:t>
            </w:r>
            <w:r w:rsidRPr="00E30F2E">
              <w:rPr>
                <w:rFonts w:asciiTheme="minorHAnsi" w:hAnsiTheme="minorHAnsi" w:cstheme="minorHAnsi"/>
                <w:lang w:val="en-US"/>
              </w:rPr>
              <w:t xml:space="preserve"> participated in another clinical trial (testing a medical device or drug) within 30 days prior to the study begin or </w:t>
            </w:r>
            <w:r>
              <w:rPr>
                <w:rFonts w:asciiTheme="minorHAnsi" w:hAnsiTheme="minorHAnsi" w:cstheme="minorHAnsi"/>
                <w:lang w:val="en-US"/>
              </w:rPr>
              <w:t>has</w:t>
            </w:r>
            <w:r w:rsidRPr="00E30F2E">
              <w:rPr>
                <w:rFonts w:asciiTheme="minorHAnsi" w:hAnsiTheme="minorHAnsi" w:cstheme="minorHAnsi"/>
                <w:lang w:val="en-US"/>
              </w:rPr>
              <w:t xml:space="preserve"> previously participated in the current clinical study</w:t>
            </w:r>
          </w:p>
          <w:p w14:paraId="30508CBE"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 xml:space="preserve">Patient who </w:t>
            </w:r>
            <w:r>
              <w:rPr>
                <w:rFonts w:asciiTheme="minorHAnsi" w:hAnsiTheme="minorHAnsi" w:cstheme="minorHAnsi"/>
                <w:lang w:val="en-US"/>
              </w:rPr>
              <w:t>is</w:t>
            </w:r>
            <w:r w:rsidRPr="00E30F2E">
              <w:rPr>
                <w:rFonts w:asciiTheme="minorHAnsi" w:hAnsiTheme="minorHAnsi" w:cstheme="minorHAnsi"/>
                <w:lang w:val="en-US"/>
              </w:rPr>
              <w:t xml:space="preserve"> pregnant, lactating, or intending pregnancy </w:t>
            </w:r>
            <w:proofErr w:type="gramStart"/>
            <w:r w:rsidRPr="00E30F2E">
              <w:rPr>
                <w:rFonts w:asciiTheme="minorHAnsi" w:hAnsiTheme="minorHAnsi" w:cstheme="minorHAnsi"/>
                <w:lang w:val="en-US"/>
              </w:rPr>
              <w:t>in the near future</w:t>
            </w:r>
            <w:proofErr w:type="gramEnd"/>
            <w:r w:rsidRPr="00E30F2E">
              <w:rPr>
                <w:rFonts w:asciiTheme="minorHAnsi" w:hAnsiTheme="minorHAnsi" w:cstheme="minorHAnsi"/>
                <w:lang w:val="en-US"/>
              </w:rPr>
              <w:t xml:space="preserve"> (before Visit 4), and of childbearing potential who </w:t>
            </w:r>
            <w:r>
              <w:rPr>
                <w:rFonts w:asciiTheme="minorHAnsi" w:hAnsiTheme="minorHAnsi" w:cstheme="minorHAnsi"/>
                <w:lang w:val="en-US"/>
              </w:rPr>
              <w:t>is</w:t>
            </w:r>
            <w:r w:rsidRPr="00E30F2E">
              <w:rPr>
                <w:rFonts w:asciiTheme="minorHAnsi" w:hAnsiTheme="minorHAnsi" w:cstheme="minorHAnsi"/>
                <w:lang w:val="en-US"/>
              </w:rPr>
              <w:t xml:space="preserve"> not willing to use acceptable methods of contraception up to Visit 4 (birth control pills, barriers, or abstinence) or who </w:t>
            </w:r>
            <w:r>
              <w:rPr>
                <w:rFonts w:asciiTheme="minorHAnsi" w:hAnsiTheme="minorHAnsi" w:cstheme="minorHAnsi"/>
                <w:lang w:val="en-US"/>
              </w:rPr>
              <w:t>has</w:t>
            </w:r>
            <w:r w:rsidRPr="00E30F2E">
              <w:rPr>
                <w:rFonts w:asciiTheme="minorHAnsi" w:hAnsiTheme="minorHAnsi" w:cstheme="minorHAnsi"/>
                <w:lang w:val="en-US"/>
              </w:rPr>
              <w:t xml:space="preserve"> a positive pregnancy test (only to be performed in women of childbearing potential)</w:t>
            </w:r>
          </w:p>
          <w:p w14:paraId="1D341F81"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 xml:space="preserve">Patient dependent from the </w:t>
            </w:r>
            <w:r>
              <w:rPr>
                <w:rFonts w:asciiTheme="minorHAnsi" w:hAnsiTheme="minorHAnsi" w:cstheme="minorHAnsi"/>
                <w:lang w:val="en-US"/>
              </w:rPr>
              <w:t>S</w:t>
            </w:r>
            <w:r w:rsidRPr="00E30F2E">
              <w:rPr>
                <w:rFonts w:asciiTheme="minorHAnsi" w:hAnsiTheme="minorHAnsi" w:cstheme="minorHAnsi"/>
                <w:lang w:val="en-US"/>
              </w:rPr>
              <w:t>ponsor, CRO, or the investigator (</w:t>
            </w:r>
            <w:proofErr w:type="gramStart"/>
            <w:r w:rsidRPr="00E30F2E">
              <w:rPr>
                <w:rFonts w:asciiTheme="minorHAnsi" w:hAnsiTheme="minorHAnsi" w:cstheme="minorHAnsi"/>
                <w:lang w:val="en-US"/>
              </w:rPr>
              <w:t>e.g.</w:t>
            </w:r>
            <w:proofErr w:type="gramEnd"/>
            <w:r w:rsidRPr="00E30F2E">
              <w:rPr>
                <w:rFonts w:asciiTheme="minorHAnsi" w:hAnsiTheme="minorHAnsi" w:cstheme="minorHAnsi"/>
                <w:lang w:val="en-US"/>
              </w:rPr>
              <w:t xml:space="preserve"> employees, relatives, etc.)</w:t>
            </w:r>
          </w:p>
          <w:p w14:paraId="73A96077"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 xml:space="preserve">Patient deprived of </w:t>
            </w:r>
            <w:r>
              <w:rPr>
                <w:rFonts w:asciiTheme="minorHAnsi" w:hAnsiTheme="minorHAnsi" w:cstheme="minorHAnsi"/>
                <w:lang w:val="en-US"/>
              </w:rPr>
              <w:t>his/her</w:t>
            </w:r>
            <w:r w:rsidRPr="00E30F2E">
              <w:rPr>
                <w:rFonts w:asciiTheme="minorHAnsi" w:hAnsiTheme="minorHAnsi" w:cstheme="minorHAnsi"/>
                <w:lang w:val="en-US"/>
              </w:rPr>
              <w:t xml:space="preserve"> liberty by a judicial or administrative decision, patient admitted to a hospital, social institution or who </w:t>
            </w:r>
            <w:r>
              <w:rPr>
                <w:rFonts w:asciiTheme="minorHAnsi" w:hAnsiTheme="minorHAnsi" w:cstheme="minorHAnsi"/>
                <w:lang w:val="en-US"/>
              </w:rPr>
              <w:t>is</w:t>
            </w:r>
            <w:r w:rsidRPr="00E30F2E">
              <w:rPr>
                <w:rFonts w:asciiTheme="minorHAnsi" w:hAnsiTheme="minorHAnsi" w:cstheme="minorHAnsi"/>
                <w:lang w:val="en-US"/>
              </w:rPr>
              <w:t xml:space="preserve"> under a measure of legal protection, patient hospitalized without consent or who </w:t>
            </w:r>
            <w:r>
              <w:rPr>
                <w:rFonts w:asciiTheme="minorHAnsi" w:hAnsiTheme="minorHAnsi" w:cstheme="minorHAnsi"/>
                <w:lang w:val="en-US"/>
              </w:rPr>
              <w:t>is</w:t>
            </w:r>
            <w:r w:rsidRPr="00E30F2E">
              <w:rPr>
                <w:rFonts w:asciiTheme="minorHAnsi" w:hAnsiTheme="minorHAnsi" w:cstheme="minorHAnsi"/>
                <w:lang w:val="en-US"/>
              </w:rPr>
              <w:t xml:space="preserve"> in </w:t>
            </w:r>
            <w:proofErr w:type="gramStart"/>
            <w:r w:rsidRPr="00E30F2E">
              <w:rPr>
                <w:rFonts w:asciiTheme="minorHAnsi" w:hAnsiTheme="minorHAnsi" w:cstheme="minorHAnsi"/>
                <w:lang w:val="en-US"/>
              </w:rPr>
              <w:t>an emergency situation</w:t>
            </w:r>
            <w:proofErr w:type="gramEnd"/>
          </w:p>
          <w:p w14:paraId="43E6B5CF"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 xml:space="preserve">Patient with severe myocardial disorders, irregular </w:t>
            </w:r>
            <w:proofErr w:type="gramStart"/>
            <w:r w:rsidRPr="00E30F2E">
              <w:rPr>
                <w:rFonts w:asciiTheme="minorHAnsi" w:hAnsiTheme="minorHAnsi" w:cstheme="minorHAnsi"/>
                <w:lang w:val="en-US"/>
              </w:rPr>
              <w:t>pulse</w:t>
            </w:r>
            <w:proofErr w:type="gramEnd"/>
            <w:r w:rsidRPr="00E30F2E">
              <w:rPr>
                <w:rFonts w:asciiTheme="minorHAnsi" w:hAnsiTheme="minorHAnsi" w:cstheme="minorHAnsi"/>
                <w:lang w:val="en-US"/>
              </w:rPr>
              <w:t xml:space="preserve"> or a pacemaker</w:t>
            </w:r>
          </w:p>
          <w:p w14:paraId="04D9945A" w14:textId="77777777" w:rsidR="00B86084" w:rsidRPr="00E30F2E" w:rsidRDefault="00B86084" w:rsidP="00B86084">
            <w:pPr>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E30F2E">
              <w:rPr>
                <w:rFonts w:asciiTheme="minorHAnsi" w:hAnsiTheme="minorHAnsi" w:cstheme="minorHAnsi"/>
                <w:lang w:val="en-US"/>
              </w:rPr>
              <w:t>Patient with implantations of metal components in the electrical stimulation treatment area</w:t>
            </w:r>
          </w:p>
          <w:p w14:paraId="2A1D057B" w14:textId="77777777" w:rsidR="00B86084" w:rsidRPr="009D0484" w:rsidRDefault="00B86084" w:rsidP="00B86084">
            <w:pPr>
              <w:pStyle w:val="Verzeichnis2"/>
              <w:widowControl w:val="0"/>
              <w:numPr>
                <w:ilvl w:val="0"/>
                <w:numId w:val="3"/>
              </w:numPr>
              <w:shd w:val="clear" w:color="auto" w:fill="FFFFFF"/>
              <w:tabs>
                <w:tab w:val="num" w:pos="709"/>
              </w:tabs>
              <w:spacing w:after="60"/>
              <w:ind w:left="709" w:hanging="425"/>
              <w:rPr>
                <w:rFonts w:asciiTheme="minorHAnsi" w:hAnsiTheme="minorHAnsi" w:cstheme="minorHAnsi"/>
                <w:lang w:val="en-US"/>
              </w:rPr>
            </w:pPr>
            <w:r w:rsidRPr="009D0484">
              <w:rPr>
                <w:rFonts w:asciiTheme="minorHAnsi" w:hAnsiTheme="minorHAnsi" w:cstheme="minorHAnsi"/>
                <w:lang w:val="en-US"/>
              </w:rPr>
              <w:t>Patient with chronic constipation and/or overflow incontinence</w:t>
            </w:r>
          </w:p>
          <w:p w14:paraId="36680FC8" w14:textId="77777777" w:rsidR="00B86084" w:rsidRPr="009D0484" w:rsidRDefault="00B86084" w:rsidP="007A4EE5">
            <w:pPr>
              <w:widowControl w:val="0"/>
              <w:spacing w:before="60" w:after="60"/>
              <w:rPr>
                <w:rFonts w:asciiTheme="minorHAnsi" w:hAnsiTheme="minorHAnsi" w:cstheme="minorHAnsi"/>
                <w:lang w:val="en-US"/>
              </w:rPr>
            </w:pPr>
            <w:r w:rsidRPr="009D0484">
              <w:rPr>
                <w:rFonts w:asciiTheme="minorHAnsi" w:hAnsiTheme="minorHAnsi" w:cstheme="minorHAnsi"/>
                <w:lang w:val="en-US"/>
              </w:rPr>
              <w:t xml:space="preserve">The following interim exclusion criteria had also not to be fulfilled: </w:t>
            </w:r>
          </w:p>
          <w:p w14:paraId="51324C2A" w14:textId="77777777" w:rsidR="00B86084" w:rsidRPr="00B24F46" w:rsidRDefault="00B86084" w:rsidP="00B86084">
            <w:pPr>
              <w:widowControl w:val="0"/>
              <w:numPr>
                <w:ilvl w:val="0"/>
                <w:numId w:val="3"/>
              </w:numPr>
              <w:shd w:val="clear" w:color="auto" w:fill="FFFFFF"/>
              <w:tabs>
                <w:tab w:val="num" w:pos="709"/>
              </w:tabs>
              <w:spacing w:after="120"/>
              <w:ind w:left="709" w:hanging="425"/>
              <w:rPr>
                <w:rFonts w:ascii="Calibri" w:hAnsi="Calibri" w:cs="Calibri"/>
                <w:i/>
                <w:color w:val="44546A" w:themeColor="text2"/>
                <w:lang w:val="en-US"/>
              </w:rPr>
            </w:pPr>
            <w:r w:rsidRPr="009D0484">
              <w:rPr>
                <w:rFonts w:asciiTheme="minorHAnsi" w:hAnsiTheme="minorHAnsi" w:cstheme="minorHAnsi"/>
                <w:lang w:val="en-US"/>
              </w:rPr>
              <w:t>Patient with persistent bacterial infection(s) confirmed by clinical signs and positive results in bacteriological testing at Visit-1 (</w:t>
            </w:r>
            <w:r w:rsidRPr="009D0484">
              <w:rPr>
                <w:rFonts w:asciiTheme="minorHAnsi" w:hAnsiTheme="minorHAnsi" w:cstheme="minorHAnsi"/>
                <w:i/>
                <w:lang w:val="en-US"/>
              </w:rPr>
              <w:t>Salmonella</w:t>
            </w:r>
            <w:r w:rsidRPr="009D0484">
              <w:rPr>
                <w:rFonts w:asciiTheme="minorHAnsi" w:hAnsiTheme="minorHAnsi" w:cstheme="minorHAnsi"/>
                <w:lang w:val="en-US"/>
              </w:rPr>
              <w:t xml:space="preserve"> (Typhus), </w:t>
            </w:r>
            <w:r w:rsidRPr="009D0484">
              <w:rPr>
                <w:rFonts w:asciiTheme="minorHAnsi" w:hAnsiTheme="minorHAnsi" w:cstheme="minorHAnsi"/>
                <w:i/>
                <w:lang w:val="en-US"/>
              </w:rPr>
              <w:t xml:space="preserve">F. </w:t>
            </w:r>
            <w:proofErr w:type="spellStart"/>
            <w:r w:rsidRPr="009D0484">
              <w:rPr>
                <w:rFonts w:asciiTheme="minorHAnsi" w:hAnsiTheme="minorHAnsi" w:cstheme="minorHAnsi"/>
                <w:i/>
                <w:lang w:val="en-US"/>
              </w:rPr>
              <w:t>tularensis</w:t>
            </w:r>
            <w:proofErr w:type="spellEnd"/>
            <w:r w:rsidRPr="009D0484">
              <w:rPr>
                <w:rFonts w:asciiTheme="minorHAnsi" w:hAnsiTheme="minorHAnsi" w:cstheme="minorHAnsi"/>
                <w:lang w:val="en-US"/>
              </w:rPr>
              <w:t xml:space="preserve"> (</w:t>
            </w:r>
            <w:proofErr w:type="spellStart"/>
            <w:r w:rsidRPr="009D0484">
              <w:rPr>
                <w:rFonts w:asciiTheme="minorHAnsi" w:hAnsiTheme="minorHAnsi" w:cstheme="minorHAnsi"/>
                <w:lang w:val="en-US"/>
              </w:rPr>
              <w:t>Tularaemia</w:t>
            </w:r>
            <w:proofErr w:type="spellEnd"/>
            <w:r w:rsidRPr="009D0484">
              <w:rPr>
                <w:rFonts w:asciiTheme="minorHAnsi" w:hAnsiTheme="minorHAnsi" w:cstheme="minorHAnsi"/>
                <w:lang w:val="en-US"/>
              </w:rPr>
              <w:t xml:space="preserve">), </w:t>
            </w:r>
            <w:r w:rsidRPr="009D0484">
              <w:rPr>
                <w:rFonts w:asciiTheme="minorHAnsi" w:hAnsiTheme="minorHAnsi" w:cstheme="minorHAnsi"/>
                <w:i/>
                <w:lang w:val="en-US"/>
              </w:rPr>
              <w:t>M. leprae</w:t>
            </w:r>
            <w:r w:rsidRPr="009D0484">
              <w:rPr>
                <w:rFonts w:asciiTheme="minorHAnsi" w:hAnsiTheme="minorHAnsi" w:cstheme="minorHAnsi"/>
                <w:lang w:val="en-US"/>
              </w:rPr>
              <w:t xml:space="preserve"> (Leprosy), </w:t>
            </w:r>
            <w:r w:rsidRPr="009D0484">
              <w:rPr>
                <w:rFonts w:asciiTheme="minorHAnsi" w:hAnsiTheme="minorHAnsi" w:cstheme="minorHAnsi"/>
                <w:i/>
                <w:lang w:val="en-US"/>
              </w:rPr>
              <w:t>Brucella</w:t>
            </w:r>
            <w:r w:rsidRPr="009D0484">
              <w:rPr>
                <w:rFonts w:asciiTheme="minorHAnsi" w:hAnsiTheme="minorHAnsi" w:cstheme="minorHAnsi"/>
                <w:lang w:val="en-US"/>
              </w:rPr>
              <w:t xml:space="preserve">, </w:t>
            </w:r>
            <w:r w:rsidRPr="009D0484">
              <w:rPr>
                <w:rFonts w:asciiTheme="minorHAnsi" w:hAnsiTheme="minorHAnsi" w:cstheme="minorHAnsi"/>
                <w:i/>
                <w:lang w:val="en-US"/>
              </w:rPr>
              <w:t>Rickettsia</w:t>
            </w:r>
            <w:r w:rsidRPr="009D0484">
              <w:rPr>
                <w:rFonts w:asciiTheme="minorHAnsi" w:hAnsiTheme="minorHAnsi" w:cstheme="minorHAnsi"/>
                <w:lang w:val="en-US"/>
              </w:rPr>
              <w:t>). Bacteriological analysis had to be performed for patients with an elevated level of the CRP (</w:t>
            </w:r>
            <w:proofErr w:type="gramStart"/>
            <w:r w:rsidRPr="009D0484">
              <w:rPr>
                <w:rFonts w:asciiTheme="minorHAnsi" w:hAnsiTheme="minorHAnsi" w:cstheme="minorHAnsi"/>
                <w:lang w:val="en-US"/>
              </w:rPr>
              <w:t>i.e.</w:t>
            </w:r>
            <w:proofErr w:type="gramEnd"/>
            <w:r w:rsidRPr="009D0484">
              <w:rPr>
                <w:rFonts w:asciiTheme="minorHAnsi" w:hAnsiTheme="minorHAnsi" w:cstheme="minorHAnsi"/>
                <w:lang w:val="en-US"/>
              </w:rPr>
              <w:t xml:space="preserve"> &gt;35 mg/L). CRP level and results of the bacteriological analyses had to be checked at Visit 0 to ensure the patients had no bacteriological infections</w:t>
            </w:r>
            <w:r w:rsidRPr="00E30F2E">
              <w:rPr>
                <w:rFonts w:asciiTheme="minorHAnsi" w:hAnsiTheme="minorHAnsi" w:cstheme="minorHAnsi"/>
                <w:lang w:val="en-US"/>
              </w:rPr>
              <w:t>.</w:t>
            </w:r>
          </w:p>
        </w:tc>
      </w:tr>
      <w:tr w:rsidR="00B86084" w:rsidRPr="00062B3C" w14:paraId="1ACED241" w14:textId="77777777" w:rsidTr="007A4EE5">
        <w:trPr>
          <w:trHeight w:val="208"/>
        </w:trPr>
        <w:tc>
          <w:tcPr>
            <w:tcW w:w="2552" w:type="dxa"/>
            <w:tcMar>
              <w:top w:w="57" w:type="dxa"/>
              <w:left w:w="57" w:type="dxa"/>
              <w:bottom w:w="57" w:type="dxa"/>
              <w:right w:w="57" w:type="dxa"/>
            </w:tcMar>
          </w:tcPr>
          <w:p w14:paraId="5ED7B0DB" w14:textId="77777777" w:rsidR="00B86084" w:rsidRPr="00843334" w:rsidRDefault="00B86084" w:rsidP="007A4EE5">
            <w:pPr>
              <w:jc w:val="left"/>
              <w:rPr>
                <w:rFonts w:ascii="Calibri" w:hAnsi="Calibri" w:cs="Calibri"/>
                <w:b/>
                <w:bCs/>
              </w:rPr>
            </w:pPr>
            <w:r w:rsidRPr="00843334">
              <w:rPr>
                <w:rFonts w:ascii="Calibri" w:hAnsi="Calibri" w:cs="Calibri"/>
                <w:b/>
                <w:bCs/>
                <w:lang w:val="en-GB"/>
              </w:rPr>
              <w:t>Study</w:t>
            </w:r>
            <w:r w:rsidRPr="00843334">
              <w:rPr>
                <w:rFonts w:ascii="Calibri" w:hAnsi="Calibri" w:cs="Calibri"/>
                <w:b/>
                <w:bCs/>
              </w:rPr>
              <w:t xml:space="preserve"> </w:t>
            </w:r>
            <w:r w:rsidRPr="00843334">
              <w:rPr>
                <w:rFonts w:ascii="Calibri" w:hAnsi="Calibri" w:cs="Calibri"/>
                <w:b/>
                <w:bCs/>
                <w:lang w:val="en-GB"/>
              </w:rPr>
              <w:t>treatment</w:t>
            </w:r>
          </w:p>
        </w:tc>
        <w:tc>
          <w:tcPr>
            <w:tcW w:w="6520" w:type="dxa"/>
            <w:tcMar>
              <w:top w:w="57" w:type="dxa"/>
              <w:left w:w="57" w:type="dxa"/>
              <w:bottom w:w="57" w:type="dxa"/>
              <w:right w:w="57" w:type="dxa"/>
            </w:tcMar>
          </w:tcPr>
          <w:p w14:paraId="13A8B121" w14:textId="77777777" w:rsidR="00B86084" w:rsidRDefault="00B86084" w:rsidP="007A4EE5">
            <w:pPr>
              <w:rPr>
                <w:rFonts w:asciiTheme="minorHAnsi" w:hAnsiTheme="minorHAnsi"/>
                <w:i/>
                <w:lang w:val="en-GB"/>
              </w:rPr>
            </w:pPr>
            <w:r>
              <w:rPr>
                <w:rFonts w:asciiTheme="minorHAnsi" w:hAnsiTheme="minorHAnsi"/>
                <w:lang w:val="en-GB"/>
              </w:rPr>
              <w:t>Autologous skeletal muscle-derived c</w:t>
            </w:r>
            <w:r w:rsidRPr="0043422A">
              <w:rPr>
                <w:rFonts w:asciiTheme="minorHAnsi" w:hAnsiTheme="minorHAnsi"/>
                <w:lang w:val="en-GB"/>
              </w:rPr>
              <w:t>ells (</w:t>
            </w:r>
            <w:proofErr w:type="spellStart"/>
            <w:r w:rsidRPr="0043422A">
              <w:rPr>
                <w:rFonts w:asciiTheme="minorHAnsi" w:hAnsiTheme="minorHAnsi"/>
                <w:lang w:val="en-GB"/>
              </w:rPr>
              <w:t>aSMDC</w:t>
            </w:r>
            <w:proofErr w:type="spellEnd"/>
            <w:r w:rsidRPr="0043422A">
              <w:rPr>
                <w:rFonts w:asciiTheme="minorHAnsi" w:hAnsiTheme="minorHAnsi"/>
                <w:lang w:val="en-GB"/>
              </w:rPr>
              <w:t xml:space="preserve">) derived from a muscle biopsy of autologous origin expanded </w:t>
            </w:r>
            <w:r w:rsidRPr="0043422A">
              <w:rPr>
                <w:rFonts w:asciiTheme="minorHAnsi" w:hAnsiTheme="minorHAnsi"/>
                <w:i/>
                <w:lang w:val="en-GB"/>
              </w:rPr>
              <w:t>in vitro</w:t>
            </w:r>
          </w:p>
          <w:p w14:paraId="49A00439" w14:textId="77777777" w:rsidR="00B86084" w:rsidRPr="00B24F46" w:rsidRDefault="00B86084" w:rsidP="007A4EE5">
            <w:pPr>
              <w:spacing w:before="60" w:after="120"/>
              <w:rPr>
                <w:rFonts w:ascii="Calibri" w:hAnsi="Calibri" w:cs="Calibri"/>
                <w:i/>
                <w:color w:val="44546A" w:themeColor="text2"/>
                <w:lang w:val="en-US"/>
              </w:rPr>
            </w:pPr>
            <w:r w:rsidRPr="005025E4">
              <w:rPr>
                <w:rFonts w:asciiTheme="minorHAnsi" w:hAnsiTheme="minorHAnsi"/>
                <w:lang w:val="en-US"/>
              </w:rPr>
              <w:t xml:space="preserve">The patients were injected with a </w:t>
            </w:r>
            <w:r>
              <w:rPr>
                <w:rFonts w:asciiTheme="minorHAnsi" w:hAnsiTheme="minorHAnsi"/>
                <w:lang w:val="en-US"/>
              </w:rPr>
              <w:t xml:space="preserve">liquid </w:t>
            </w:r>
            <w:r w:rsidRPr="005025E4">
              <w:rPr>
                <w:rFonts w:asciiTheme="minorHAnsi" w:hAnsiTheme="minorHAnsi"/>
                <w:lang w:val="en-US"/>
              </w:rPr>
              <w:t>cell suspension con</w:t>
            </w:r>
            <w:r>
              <w:rPr>
                <w:rFonts w:asciiTheme="minorHAnsi" w:hAnsiTheme="minorHAnsi"/>
                <w:lang w:val="en-US"/>
              </w:rPr>
              <w:t>taining either a low cell count (</w:t>
            </w:r>
            <w:proofErr w:type="gramStart"/>
            <w:r w:rsidRPr="005025E4">
              <w:rPr>
                <w:rFonts w:asciiTheme="minorHAnsi" w:hAnsiTheme="minorHAnsi"/>
                <w:lang w:val="en-US"/>
              </w:rPr>
              <w:t>i.e.</w:t>
            </w:r>
            <w:proofErr w:type="gramEnd"/>
            <w:r w:rsidRPr="005025E4">
              <w:rPr>
                <w:rFonts w:asciiTheme="minorHAnsi" w:hAnsiTheme="minorHAnsi"/>
                <w:lang w:val="en-US"/>
              </w:rPr>
              <w:t xml:space="preserve"> 5 ± 1 x 10</w:t>
            </w:r>
            <w:r w:rsidRPr="005025E4">
              <w:rPr>
                <w:rFonts w:asciiTheme="minorHAnsi" w:hAnsiTheme="minorHAnsi"/>
                <w:vertAlign w:val="superscript"/>
                <w:lang w:val="en-US"/>
              </w:rPr>
              <w:t>6</w:t>
            </w:r>
            <w:r w:rsidRPr="005025E4">
              <w:rPr>
                <w:rFonts w:asciiTheme="minorHAnsi" w:hAnsiTheme="minorHAnsi"/>
                <w:lang w:val="en-US"/>
              </w:rPr>
              <w:t xml:space="preserve"> cells</w:t>
            </w:r>
            <w:r>
              <w:rPr>
                <w:rFonts w:asciiTheme="minorHAnsi" w:hAnsiTheme="minorHAnsi"/>
                <w:lang w:val="en-US"/>
              </w:rPr>
              <w:t>, LCC</w:t>
            </w:r>
            <w:r w:rsidRPr="005025E4">
              <w:rPr>
                <w:rFonts w:asciiTheme="minorHAnsi" w:hAnsiTheme="minorHAnsi"/>
                <w:lang w:val="en-US"/>
              </w:rPr>
              <w:t>) or a high cell count (i.e. 50 ± 10 x 10</w:t>
            </w:r>
            <w:r w:rsidRPr="005025E4">
              <w:rPr>
                <w:rFonts w:asciiTheme="minorHAnsi" w:hAnsiTheme="minorHAnsi"/>
                <w:vertAlign w:val="superscript"/>
                <w:lang w:val="en-US"/>
              </w:rPr>
              <w:t>6</w:t>
            </w:r>
            <w:r w:rsidRPr="005025E4">
              <w:rPr>
                <w:rFonts w:asciiTheme="minorHAnsi" w:hAnsiTheme="minorHAnsi"/>
                <w:lang w:val="en-US"/>
              </w:rPr>
              <w:t xml:space="preserve"> cells</w:t>
            </w:r>
            <w:r>
              <w:rPr>
                <w:rFonts w:asciiTheme="minorHAnsi" w:hAnsiTheme="minorHAnsi"/>
                <w:lang w:val="en-US"/>
              </w:rPr>
              <w:t>, HCC</w:t>
            </w:r>
            <w:r w:rsidRPr="005025E4">
              <w:rPr>
                <w:rFonts w:asciiTheme="minorHAnsi" w:hAnsiTheme="minorHAnsi"/>
                <w:lang w:val="en-US"/>
              </w:rPr>
              <w:t>)</w:t>
            </w:r>
          </w:p>
        </w:tc>
      </w:tr>
      <w:tr w:rsidR="00B86084" w:rsidRPr="00F06714" w14:paraId="6BBE854D" w14:textId="77777777" w:rsidTr="007A4EE5">
        <w:tc>
          <w:tcPr>
            <w:tcW w:w="2552" w:type="dxa"/>
            <w:tcMar>
              <w:top w:w="57" w:type="dxa"/>
              <w:left w:w="57" w:type="dxa"/>
              <w:bottom w:w="57" w:type="dxa"/>
              <w:right w:w="57" w:type="dxa"/>
            </w:tcMar>
          </w:tcPr>
          <w:p w14:paraId="0B64CF66" w14:textId="77777777" w:rsidR="00B86084" w:rsidRPr="00843334" w:rsidRDefault="00B86084" w:rsidP="007A4EE5">
            <w:pPr>
              <w:jc w:val="left"/>
              <w:rPr>
                <w:rFonts w:ascii="Calibri" w:hAnsi="Calibri" w:cs="Calibri"/>
                <w:b/>
                <w:bCs/>
              </w:rPr>
            </w:pPr>
            <w:r w:rsidRPr="00843334">
              <w:rPr>
                <w:rFonts w:ascii="Calibri" w:hAnsi="Calibri" w:cs="Calibri"/>
                <w:b/>
                <w:bCs/>
                <w:lang w:val="en-GB"/>
              </w:rPr>
              <w:t>Reference</w:t>
            </w:r>
            <w:r w:rsidRPr="00843334">
              <w:rPr>
                <w:rFonts w:ascii="Calibri" w:hAnsi="Calibri" w:cs="Calibri"/>
                <w:b/>
                <w:bCs/>
              </w:rPr>
              <w:t xml:space="preserve"> </w:t>
            </w:r>
            <w:r w:rsidRPr="00843334">
              <w:rPr>
                <w:rFonts w:ascii="Calibri" w:hAnsi="Calibri" w:cs="Calibri"/>
                <w:b/>
                <w:bCs/>
                <w:lang w:val="en-GB"/>
              </w:rPr>
              <w:t>treatment</w:t>
            </w:r>
          </w:p>
        </w:tc>
        <w:tc>
          <w:tcPr>
            <w:tcW w:w="6520" w:type="dxa"/>
            <w:tcMar>
              <w:top w:w="57" w:type="dxa"/>
              <w:left w:w="57" w:type="dxa"/>
              <w:bottom w:w="57" w:type="dxa"/>
              <w:right w:w="57" w:type="dxa"/>
            </w:tcMar>
          </w:tcPr>
          <w:p w14:paraId="35752FFB" w14:textId="77777777" w:rsidR="00B86084" w:rsidRPr="00B24F46" w:rsidRDefault="00B86084" w:rsidP="007A4EE5">
            <w:pPr>
              <w:spacing w:after="120"/>
              <w:rPr>
                <w:rFonts w:ascii="Calibri" w:hAnsi="Calibri" w:cs="Calibri"/>
                <w:i/>
                <w:color w:val="44546A" w:themeColor="text2"/>
                <w:lang w:val="en-US"/>
              </w:rPr>
            </w:pPr>
            <w:r w:rsidRPr="009D0484">
              <w:rPr>
                <w:rFonts w:asciiTheme="minorHAnsi" w:hAnsiTheme="minorHAnsi"/>
                <w:lang w:val="en-GB"/>
              </w:rPr>
              <w:t>Liquid free-cell suspension</w:t>
            </w:r>
          </w:p>
        </w:tc>
      </w:tr>
      <w:tr w:rsidR="00B86084" w:rsidRPr="00062B3C" w14:paraId="07E7C0D1" w14:textId="77777777" w:rsidTr="007A4EE5">
        <w:tc>
          <w:tcPr>
            <w:tcW w:w="2552" w:type="dxa"/>
            <w:tcMar>
              <w:top w:w="57" w:type="dxa"/>
              <w:left w:w="57" w:type="dxa"/>
              <w:bottom w:w="57" w:type="dxa"/>
              <w:right w:w="57" w:type="dxa"/>
            </w:tcMar>
          </w:tcPr>
          <w:p w14:paraId="070CC201" w14:textId="77777777" w:rsidR="00B86084" w:rsidRPr="00843334" w:rsidRDefault="00B86084" w:rsidP="007A4EE5">
            <w:pPr>
              <w:jc w:val="left"/>
              <w:rPr>
                <w:rFonts w:ascii="Calibri" w:hAnsi="Calibri" w:cs="Calibri"/>
                <w:b/>
                <w:bCs/>
              </w:rPr>
            </w:pPr>
            <w:r w:rsidRPr="00843334">
              <w:rPr>
                <w:rFonts w:ascii="Calibri" w:hAnsi="Calibri" w:cs="Calibri"/>
                <w:b/>
                <w:bCs/>
                <w:lang w:val="en-GB"/>
              </w:rPr>
              <w:t>Duration</w:t>
            </w:r>
            <w:r w:rsidRPr="00843334">
              <w:rPr>
                <w:rFonts w:ascii="Calibri" w:hAnsi="Calibri" w:cs="Calibri"/>
                <w:b/>
                <w:bCs/>
              </w:rPr>
              <w:t xml:space="preserve"> of </w:t>
            </w:r>
            <w:r w:rsidRPr="00843334">
              <w:rPr>
                <w:rFonts w:ascii="Calibri" w:hAnsi="Calibri" w:cs="Calibri"/>
                <w:b/>
                <w:bCs/>
                <w:lang w:val="en-GB"/>
              </w:rPr>
              <w:t>treatment</w:t>
            </w:r>
          </w:p>
        </w:tc>
        <w:tc>
          <w:tcPr>
            <w:tcW w:w="6520" w:type="dxa"/>
            <w:tcMar>
              <w:top w:w="57" w:type="dxa"/>
              <w:left w:w="57" w:type="dxa"/>
              <w:bottom w:w="57" w:type="dxa"/>
              <w:right w:w="57" w:type="dxa"/>
            </w:tcMar>
          </w:tcPr>
          <w:p w14:paraId="0F7B4A8D" w14:textId="77777777" w:rsidR="00B86084" w:rsidRPr="009D0484" w:rsidRDefault="00B86084" w:rsidP="007A4EE5">
            <w:pPr>
              <w:rPr>
                <w:rFonts w:ascii="Calibri" w:hAnsi="Calibri" w:cs="Calibri"/>
                <w:lang w:val="en-US"/>
              </w:rPr>
            </w:pPr>
            <w:r>
              <w:rPr>
                <w:rFonts w:asciiTheme="minorHAnsi" w:hAnsiTheme="minorHAnsi"/>
                <w:lang w:val="en-US"/>
              </w:rPr>
              <w:t>Cell implantation</w:t>
            </w:r>
            <w:r w:rsidRPr="005025E4">
              <w:rPr>
                <w:rFonts w:asciiTheme="minorHAnsi" w:hAnsiTheme="minorHAnsi"/>
                <w:lang w:val="en-US"/>
              </w:rPr>
              <w:t xml:space="preserve"> was performed under sterile conditions in an operation room and required 1 day hospitalization.</w:t>
            </w:r>
          </w:p>
        </w:tc>
      </w:tr>
      <w:tr w:rsidR="00B86084" w:rsidRPr="00062B3C" w14:paraId="4296A642" w14:textId="77777777" w:rsidTr="007A4EE5">
        <w:tc>
          <w:tcPr>
            <w:tcW w:w="2552" w:type="dxa"/>
            <w:tcMar>
              <w:top w:w="57" w:type="dxa"/>
              <w:left w:w="57" w:type="dxa"/>
              <w:bottom w:w="57" w:type="dxa"/>
              <w:right w:w="57" w:type="dxa"/>
            </w:tcMar>
          </w:tcPr>
          <w:p w14:paraId="60DCD13D" w14:textId="77777777" w:rsidR="00B86084" w:rsidRPr="00843334" w:rsidRDefault="00B86084" w:rsidP="007A4EE5">
            <w:pPr>
              <w:jc w:val="left"/>
              <w:rPr>
                <w:rFonts w:ascii="Calibri" w:hAnsi="Calibri" w:cs="Calibri"/>
                <w:b/>
                <w:bCs/>
                <w:lang w:val="en-GB"/>
              </w:rPr>
            </w:pPr>
            <w:r>
              <w:rPr>
                <w:rFonts w:ascii="Calibri" w:hAnsi="Calibri" w:cs="Calibri"/>
                <w:b/>
                <w:bCs/>
                <w:lang w:val="en-GB"/>
              </w:rPr>
              <w:t>Study procedures</w:t>
            </w:r>
          </w:p>
        </w:tc>
        <w:tc>
          <w:tcPr>
            <w:tcW w:w="6520" w:type="dxa"/>
            <w:tcMar>
              <w:top w:w="57" w:type="dxa"/>
              <w:left w:w="57" w:type="dxa"/>
              <w:bottom w:w="57" w:type="dxa"/>
              <w:right w:w="57" w:type="dxa"/>
            </w:tcMar>
          </w:tcPr>
          <w:p w14:paraId="1253FDA9" w14:textId="77777777" w:rsidR="00B86084" w:rsidRPr="00AA507D" w:rsidRDefault="00B86084" w:rsidP="00B86084">
            <w:pPr>
              <w:widowControl w:val="0"/>
              <w:numPr>
                <w:ilvl w:val="0"/>
                <w:numId w:val="4"/>
              </w:numPr>
              <w:tabs>
                <w:tab w:val="clear" w:pos="720"/>
              </w:tabs>
              <w:spacing w:after="60"/>
              <w:ind w:left="408" w:hanging="357"/>
              <w:rPr>
                <w:rFonts w:asciiTheme="minorHAnsi" w:hAnsiTheme="minorHAnsi"/>
                <w:lang w:val="en-GB"/>
              </w:rPr>
            </w:pPr>
            <w:r w:rsidRPr="00AA507D">
              <w:rPr>
                <w:rFonts w:asciiTheme="minorHAnsi" w:hAnsiTheme="minorHAnsi"/>
                <w:lang w:val="en-GB"/>
              </w:rPr>
              <w:t>Serology and bacteriological analysis were to be performed at screening visit (V-2) and prior to the biopsy</w:t>
            </w:r>
          </w:p>
          <w:p w14:paraId="3B36F078" w14:textId="77777777" w:rsidR="00B86084" w:rsidRPr="00AA507D" w:rsidRDefault="00B86084" w:rsidP="00B86084">
            <w:pPr>
              <w:widowControl w:val="0"/>
              <w:numPr>
                <w:ilvl w:val="0"/>
                <w:numId w:val="4"/>
              </w:numPr>
              <w:tabs>
                <w:tab w:val="clear" w:pos="720"/>
              </w:tabs>
              <w:spacing w:after="60"/>
              <w:ind w:left="408" w:hanging="357"/>
              <w:rPr>
                <w:rFonts w:asciiTheme="minorHAnsi" w:hAnsiTheme="minorHAnsi"/>
                <w:lang w:val="en-GB"/>
              </w:rPr>
            </w:pPr>
            <w:proofErr w:type="spellStart"/>
            <w:r w:rsidRPr="00AA507D">
              <w:rPr>
                <w:rFonts w:asciiTheme="minorHAnsi" w:hAnsiTheme="minorHAnsi"/>
                <w:lang w:val="en-GB"/>
              </w:rPr>
              <w:t>Rectoscopy</w:t>
            </w:r>
            <w:proofErr w:type="spellEnd"/>
            <w:r w:rsidRPr="00AA507D">
              <w:rPr>
                <w:rFonts w:asciiTheme="minorHAnsi" w:hAnsiTheme="minorHAnsi"/>
                <w:lang w:val="en-GB"/>
              </w:rPr>
              <w:t xml:space="preserve"> and ultrasound were to be performed at </w:t>
            </w:r>
            <w:r>
              <w:rPr>
                <w:rFonts w:asciiTheme="minorHAnsi" w:hAnsiTheme="minorHAnsi"/>
                <w:lang w:val="en-GB"/>
              </w:rPr>
              <w:t>V-2</w:t>
            </w:r>
            <w:r w:rsidRPr="00AA507D">
              <w:rPr>
                <w:rFonts w:asciiTheme="minorHAnsi" w:hAnsiTheme="minorHAnsi"/>
                <w:lang w:val="en-GB"/>
              </w:rPr>
              <w:t xml:space="preserve"> and V4</w:t>
            </w:r>
          </w:p>
          <w:p w14:paraId="45B40EA6" w14:textId="77777777" w:rsidR="00B86084" w:rsidRDefault="00B86084" w:rsidP="00B86084">
            <w:pPr>
              <w:widowControl w:val="0"/>
              <w:numPr>
                <w:ilvl w:val="0"/>
                <w:numId w:val="4"/>
              </w:numPr>
              <w:tabs>
                <w:tab w:val="clear" w:pos="720"/>
              </w:tabs>
              <w:spacing w:after="60"/>
              <w:ind w:left="408" w:hanging="357"/>
              <w:rPr>
                <w:rFonts w:asciiTheme="minorHAnsi" w:hAnsiTheme="minorHAnsi"/>
                <w:lang w:val="en-GB"/>
              </w:rPr>
            </w:pPr>
            <w:r w:rsidRPr="00AA507D">
              <w:rPr>
                <w:rFonts w:asciiTheme="minorHAnsi" w:hAnsiTheme="minorHAnsi"/>
                <w:lang w:val="en-GB"/>
              </w:rPr>
              <w:t xml:space="preserve">Pelvic floor electrical stimulation was to be performed </w:t>
            </w:r>
            <w:r>
              <w:rPr>
                <w:rFonts w:asciiTheme="minorHAnsi" w:hAnsiTheme="minorHAnsi"/>
                <w:lang w:val="en-GB"/>
              </w:rPr>
              <w:t>daily during a 4-week period 2 weeks after the biopsy visit (from day -56 to day -28), and immediately after the cell implantation (from day 1 to day 28)</w:t>
            </w:r>
          </w:p>
          <w:p w14:paraId="27A2D517" w14:textId="77777777" w:rsidR="00B86084" w:rsidRDefault="00B86084" w:rsidP="00B86084">
            <w:pPr>
              <w:widowControl w:val="0"/>
              <w:numPr>
                <w:ilvl w:val="0"/>
                <w:numId w:val="4"/>
              </w:numPr>
              <w:tabs>
                <w:tab w:val="clear" w:pos="720"/>
              </w:tabs>
              <w:spacing w:after="60"/>
              <w:ind w:left="408" w:hanging="357"/>
              <w:rPr>
                <w:rFonts w:asciiTheme="minorHAnsi" w:hAnsiTheme="minorHAnsi"/>
                <w:lang w:val="en-GB"/>
              </w:rPr>
            </w:pPr>
            <w:r>
              <w:rPr>
                <w:rFonts w:asciiTheme="minorHAnsi" w:hAnsiTheme="minorHAnsi"/>
                <w:lang w:val="en-GB"/>
              </w:rPr>
              <w:t>Muscle biopsy was to be carried out 70 days before cell implantation</w:t>
            </w:r>
          </w:p>
          <w:p w14:paraId="2CD5A494" w14:textId="77777777" w:rsidR="00B86084" w:rsidRDefault="00B86084" w:rsidP="00B86084">
            <w:pPr>
              <w:widowControl w:val="0"/>
              <w:numPr>
                <w:ilvl w:val="0"/>
                <w:numId w:val="4"/>
              </w:numPr>
              <w:tabs>
                <w:tab w:val="clear" w:pos="720"/>
              </w:tabs>
              <w:spacing w:after="60"/>
              <w:ind w:left="408" w:hanging="357"/>
              <w:rPr>
                <w:rFonts w:asciiTheme="minorHAnsi" w:hAnsiTheme="minorHAnsi"/>
                <w:lang w:val="en-GB"/>
              </w:rPr>
            </w:pPr>
            <w:r>
              <w:rPr>
                <w:rFonts w:asciiTheme="minorHAnsi" w:hAnsiTheme="minorHAnsi"/>
                <w:lang w:val="en-GB"/>
              </w:rPr>
              <w:t>Cell implantation was to be performed between 70 and 98 days after muscle biopsy</w:t>
            </w:r>
          </w:p>
          <w:p w14:paraId="1B1797B6" w14:textId="77777777" w:rsidR="00B86084" w:rsidRDefault="00B86084" w:rsidP="00B86084">
            <w:pPr>
              <w:widowControl w:val="0"/>
              <w:numPr>
                <w:ilvl w:val="0"/>
                <w:numId w:val="4"/>
              </w:numPr>
              <w:tabs>
                <w:tab w:val="clear" w:pos="720"/>
              </w:tabs>
              <w:spacing w:after="60"/>
              <w:ind w:left="408" w:hanging="357"/>
              <w:rPr>
                <w:rFonts w:asciiTheme="minorHAnsi" w:hAnsiTheme="minorHAnsi"/>
                <w:lang w:val="en-GB"/>
              </w:rPr>
            </w:pPr>
            <w:r>
              <w:rPr>
                <w:rFonts w:asciiTheme="minorHAnsi" w:hAnsiTheme="minorHAnsi"/>
                <w:lang w:val="en-GB"/>
              </w:rPr>
              <w:t>Anorectal manometry was to be performed at V-2 and V4</w:t>
            </w:r>
          </w:p>
          <w:p w14:paraId="7323E1B4" w14:textId="77777777" w:rsidR="00B86084" w:rsidRPr="00AA507D" w:rsidRDefault="00B86084" w:rsidP="00B86084">
            <w:pPr>
              <w:widowControl w:val="0"/>
              <w:numPr>
                <w:ilvl w:val="0"/>
                <w:numId w:val="4"/>
              </w:numPr>
              <w:tabs>
                <w:tab w:val="clear" w:pos="720"/>
              </w:tabs>
              <w:spacing w:after="120"/>
              <w:ind w:left="408" w:hanging="357"/>
              <w:rPr>
                <w:rFonts w:asciiTheme="minorHAnsi" w:hAnsiTheme="minorHAnsi"/>
                <w:lang w:val="en-GB"/>
              </w:rPr>
            </w:pPr>
            <w:r>
              <w:rPr>
                <w:rFonts w:asciiTheme="minorHAnsi" w:hAnsiTheme="minorHAnsi"/>
                <w:lang w:val="en-GB"/>
              </w:rPr>
              <w:t>3D-sonography was to be performed at cell implantation and V4</w:t>
            </w:r>
          </w:p>
        </w:tc>
      </w:tr>
      <w:tr w:rsidR="00B86084" w:rsidRPr="00062B3C" w14:paraId="2057AA42" w14:textId="77777777" w:rsidTr="007A4EE5">
        <w:tc>
          <w:tcPr>
            <w:tcW w:w="2552" w:type="dxa"/>
            <w:tcMar>
              <w:top w:w="57" w:type="dxa"/>
              <w:left w:w="57" w:type="dxa"/>
              <w:bottom w:w="57" w:type="dxa"/>
              <w:right w:w="57" w:type="dxa"/>
            </w:tcMar>
          </w:tcPr>
          <w:p w14:paraId="28751329" w14:textId="77777777" w:rsidR="00B86084" w:rsidRDefault="00B86084" w:rsidP="007A4EE5">
            <w:pPr>
              <w:jc w:val="left"/>
              <w:rPr>
                <w:rFonts w:ascii="Calibri" w:hAnsi="Calibri" w:cs="Calibri"/>
                <w:b/>
                <w:bCs/>
                <w:lang w:val="en-GB"/>
              </w:rPr>
            </w:pPr>
            <w:r>
              <w:rPr>
                <w:rFonts w:ascii="Calibri" w:hAnsi="Calibri" w:cs="Calibri"/>
                <w:b/>
                <w:bCs/>
                <w:lang w:val="en-GB"/>
              </w:rPr>
              <w:t>Sample size</w:t>
            </w:r>
          </w:p>
        </w:tc>
        <w:tc>
          <w:tcPr>
            <w:tcW w:w="6520" w:type="dxa"/>
            <w:tcMar>
              <w:top w:w="57" w:type="dxa"/>
              <w:left w:w="57" w:type="dxa"/>
              <w:bottom w:w="57" w:type="dxa"/>
              <w:right w:w="57" w:type="dxa"/>
            </w:tcMar>
          </w:tcPr>
          <w:p w14:paraId="2E6CD5ED" w14:textId="77777777" w:rsidR="00B86084" w:rsidRPr="00E92FDD" w:rsidRDefault="00B86084" w:rsidP="007A4EE5">
            <w:pPr>
              <w:spacing w:after="120"/>
              <w:rPr>
                <w:lang w:val="en-US"/>
              </w:rPr>
            </w:pPr>
            <w:r w:rsidRPr="00B34A29">
              <w:rPr>
                <w:rFonts w:asciiTheme="minorHAnsi" w:hAnsiTheme="minorHAnsi"/>
                <w:szCs w:val="22"/>
                <w:lang w:val="en-US"/>
              </w:rPr>
              <w:t xml:space="preserve">Assuming an effect size of 0.5 for the frequency of </w:t>
            </w:r>
            <w:r>
              <w:rPr>
                <w:rFonts w:asciiTheme="minorHAnsi" w:hAnsiTheme="minorHAnsi"/>
                <w:szCs w:val="22"/>
                <w:lang w:val="en-US"/>
              </w:rPr>
              <w:t>decal incontinence</w:t>
            </w:r>
            <w:r w:rsidRPr="00B34A29">
              <w:rPr>
                <w:rFonts w:asciiTheme="minorHAnsi" w:hAnsiTheme="minorHAnsi"/>
                <w:szCs w:val="22"/>
                <w:lang w:val="en-US"/>
              </w:rPr>
              <w:t xml:space="preserve"> episodes and based on a Wilcoxon rank-sum test one-sided with an </w:t>
            </w:r>
            <w:r w:rsidRPr="00B34A29">
              <w:rPr>
                <w:rFonts w:asciiTheme="minorHAnsi" w:hAnsiTheme="minorHAnsi"/>
                <w:szCs w:val="22"/>
                <w:lang w:val="en-US"/>
              </w:rPr>
              <w:sym w:font="Symbol" w:char="F061"/>
            </w:r>
            <w:r w:rsidRPr="00B34A29">
              <w:rPr>
                <w:rFonts w:asciiTheme="minorHAnsi" w:hAnsiTheme="minorHAnsi"/>
                <w:szCs w:val="22"/>
                <w:lang w:val="en-US"/>
              </w:rPr>
              <w:t xml:space="preserve">-level of 2.5%, 69 patients per group </w:t>
            </w:r>
            <w:r>
              <w:rPr>
                <w:rFonts w:asciiTheme="minorHAnsi" w:hAnsiTheme="minorHAnsi"/>
                <w:szCs w:val="22"/>
                <w:lang w:val="en-US"/>
              </w:rPr>
              <w:t>were</w:t>
            </w:r>
            <w:r w:rsidRPr="00B34A29">
              <w:rPr>
                <w:rFonts w:asciiTheme="minorHAnsi" w:hAnsiTheme="minorHAnsi"/>
                <w:szCs w:val="22"/>
                <w:lang w:val="en-US"/>
              </w:rPr>
              <w:t xml:space="preserve"> needed to achieve a power of 80%. In order to control for a dropout rate of about 15-20% during the treatment phase (from the randomization to the assignment of a treatment to the patient to V4 at the latest), a total of 252 patients should be randomized,</w:t>
            </w:r>
            <w:r>
              <w:rPr>
                <w:rFonts w:asciiTheme="minorHAnsi" w:hAnsiTheme="minorHAnsi"/>
                <w:szCs w:val="22"/>
                <w:lang w:val="en-US"/>
              </w:rPr>
              <w:t xml:space="preserve"> </w:t>
            </w:r>
            <w:proofErr w:type="gramStart"/>
            <w:r>
              <w:rPr>
                <w:rFonts w:asciiTheme="minorHAnsi" w:hAnsiTheme="minorHAnsi"/>
                <w:szCs w:val="22"/>
                <w:lang w:val="en-US"/>
              </w:rPr>
              <w:t>i.e.</w:t>
            </w:r>
            <w:proofErr w:type="gramEnd"/>
            <w:r>
              <w:rPr>
                <w:rFonts w:asciiTheme="minorHAnsi" w:hAnsiTheme="minorHAnsi"/>
                <w:szCs w:val="22"/>
                <w:lang w:val="en-US"/>
              </w:rPr>
              <w:t xml:space="preserve"> 84 </w:t>
            </w:r>
            <w:r w:rsidRPr="00B34A29">
              <w:rPr>
                <w:rFonts w:asciiTheme="minorHAnsi" w:hAnsiTheme="minorHAnsi"/>
                <w:szCs w:val="22"/>
                <w:lang w:val="en-US"/>
              </w:rPr>
              <w:t>patients per treatment arm.</w:t>
            </w:r>
          </w:p>
        </w:tc>
      </w:tr>
      <w:tr w:rsidR="00B86084" w:rsidRPr="00062B3C" w14:paraId="7B9C9928" w14:textId="77777777" w:rsidTr="007A4EE5">
        <w:tc>
          <w:tcPr>
            <w:tcW w:w="2552" w:type="dxa"/>
            <w:tcMar>
              <w:top w:w="57" w:type="dxa"/>
              <w:left w:w="57" w:type="dxa"/>
              <w:bottom w:w="57" w:type="dxa"/>
              <w:right w:w="57" w:type="dxa"/>
            </w:tcMar>
          </w:tcPr>
          <w:p w14:paraId="5E2B728D" w14:textId="77777777" w:rsidR="00B86084" w:rsidRPr="00843334" w:rsidRDefault="00B86084" w:rsidP="007A4EE5">
            <w:pPr>
              <w:keepNext/>
              <w:jc w:val="left"/>
              <w:rPr>
                <w:rFonts w:ascii="Calibri" w:hAnsi="Calibri" w:cs="Calibri"/>
                <w:b/>
                <w:bCs/>
                <w:highlight w:val="yellow"/>
              </w:rPr>
            </w:pPr>
            <w:r w:rsidRPr="00843334">
              <w:rPr>
                <w:rFonts w:ascii="Calibri" w:hAnsi="Calibri" w:cs="Calibri"/>
                <w:b/>
                <w:bCs/>
                <w:lang w:val="en-GB"/>
              </w:rPr>
              <w:t>Statistical</w:t>
            </w:r>
            <w:r w:rsidRPr="00843334">
              <w:rPr>
                <w:rFonts w:ascii="Calibri" w:hAnsi="Calibri" w:cs="Calibri"/>
                <w:b/>
                <w:bCs/>
              </w:rPr>
              <w:t xml:space="preserve"> </w:t>
            </w:r>
            <w:r w:rsidRPr="00843334">
              <w:rPr>
                <w:rFonts w:ascii="Calibri" w:hAnsi="Calibri" w:cs="Calibri"/>
                <w:b/>
                <w:bCs/>
                <w:lang w:val="en-GB"/>
              </w:rPr>
              <w:t>methods</w:t>
            </w:r>
          </w:p>
        </w:tc>
        <w:tc>
          <w:tcPr>
            <w:tcW w:w="6520" w:type="dxa"/>
            <w:tcMar>
              <w:top w:w="57" w:type="dxa"/>
              <w:left w:w="57" w:type="dxa"/>
              <w:bottom w:w="57" w:type="dxa"/>
              <w:right w:w="57" w:type="dxa"/>
            </w:tcMar>
          </w:tcPr>
          <w:p w14:paraId="43D67D7D" w14:textId="77777777" w:rsidR="00B86084" w:rsidRDefault="00B86084" w:rsidP="007A4EE5">
            <w:pPr>
              <w:rPr>
                <w:rFonts w:asciiTheme="minorHAnsi" w:hAnsiTheme="minorHAnsi"/>
                <w:szCs w:val="22"/>
                <w:lang w:val="en-US"/>
              </w:rPr>
            </w:pPr>
            <w:r>
              <w:rPr>
                <w:rFonts w:asciiTheme="minorHAnsi" w:hAnsiTheme="minorHAnsi"/>
                <w:szCs w:val="22"/>
                <w:lang w:val="en-US"/>
              </w:rPr>
              <w:t>3 data sets were defined for efficacy analyses:</w:t>
            </w:r>
          </w:p>
          <w:p w14:paraId="1698FE54" w14:textId="77777777" w:rsidR="00B86084" w:rsidRPr="009D7C17" w:rsidRDefault="00B86084" w:rsidP="00B86084">
            <w:pPr>
              <w:widowControl w:val="0"/>
              <w:numPr>
                <w:ilvl w:val="0"/>
                <w:numId w:val="4"/>
              </w:numPr>
              <w:tabs>
                <w:tab w:val="clear" w:pos="720"/>
              </w:tabs>
              <w:spacing w:after="60"/>
              <w:ind w:left="408" w:hanging="357"/>
              <w:rPr>
                <w:rFonts w:asciiTheme="minorHAnsi" w:hAnsiTheme="minorHAnsi"/>
                <w:lang w:val="en-GB"/>
              </w:rPr>
            </w:pPr>
            <w:r w:rsidRPr="009D7C17">
              <w:rPr>
                <w:rFonts w:asciiTheme="minorHAnsi" w:hAnsiTheme="minorHAnsi"/>
                <w:lang w:val="en-GB"/>
              </w:rPr>
              <w:t xml:space="preserve">The intention-to treat (ITT) set consists of all randomized patients who have received the study treatment (cell implantation performed), for whom implantation was successful (based on implantation report), and for whom baseline and at least one post-baseline evaluation (V3 or V4) of incontinence episode frequency (IEF) per 7 days are </w:t>
            </w:r>
            <w:proofErr w:type="gramStart"/>
            <w:r w:rsidRPr="009D7C17">
              <w:rPr>
                <w:rFonts w:asciiTheme="minorHAnsi" w:hAnsiTheme="minorHAnsi"/>
                <w:lang w:val="en-GB"/>
              </w:rPr>
              <w:t>available;</w:t>
            </w:r>
            <w:proofErr w:type="gramEnd"/>
          </w:p>
          <w:p w14:paraId="06618ECC" w14:textId="77777777" w:rsidR="00B86084" w:rsidRPr="009D7C17" w:rsidRDefault="00B86084" w:rsidP="00B86084">
            <w:pPr>
              <w:widowControl w:val="0"/>
              <w:numPr>
                <w:ilvl w:val="0"/>
                <w:numId w:val="4"/>
              </w:numPr>
              <w:tabs>
                <w:tab w:val="clear" w:pos="720"/>
              </w:tabs>
              <w:spacing w:after="60"/>
              <w:ind w:left="408" w:hanging="357"/>
              <w:rPr>
                <w:rFonts w:asciiTheme="minorHAnsi" w:hAnsiTheme="minorHAnsi"/>
                <w:lang w:val="en-GB"/>
              </w:rPr>
            </w:pPr>
            <w:r w:rsidRPr="009D7C17">
              <w:rPr>
                <w:rFonts w:asciiTheme="minorHAnsi" w:hAnsiTheme="minorHAnsi"/>
                <w:lang w:val="en-GB"/>
              </w:rPr>
              <w:t>The modified intention-to-treat (</w:t>
            </w:r>
            <w:proofErr w:type="spellStart"/>
            <w:r w:rsidRPr="009D7C17">
              <w:rPr>
                <w:rFonts w:asciiTheme="minorHAnsi" w:hAnsiTheme="minorHAnsi"/>
                <w:lang w:val="en-GB"/>
              </w:rPr>
              <w:t>mITT</w:t>
            </w:r>
            <w:proofErr w:type="spellEnd"/>
            <w:r w:rsidRPr="009D7C17">
              <w:rPr>
                <w:rFonts w:asciiTheme="minorHAnsi" w:hAnsiTheme="minorHAnsi"/>
                <w:lang w:val="en-GB"/>
              </w:rPr>
              <w:t xml:space="preserve">) set consists of patients from the ITT population excluding patients 03-001 to </w:t>
            </w:r>
            <w:proofErr w:type="gramStart"/>
            <w:r w:rsidRPr="009D7C17">
              <w:rPr>
                <w:rFonts w:asciiTheme="minorHAnsi" w:hAnsiTheme="minorHAnsi"/>
                <w:lang w:val="en-GB"/>
              </w:rPr>
              <w:t>03-020;</w:t>
            </w:r>
            <w:proofErr w:type="gramEnd"/>
          </w:p>
          <w:p w14:paraId="67AFD703" w14:textId="77777777" w:rsidR="00B86084" w:rsidRPr="009D7C17" w:rsidRDefault="00B86084" w:rsidP="00B86084">
            <w:pPr>
              <w:widowControl w:val="0"/>
              <w:numPr>
                <w:ilvl w:val="0"/>
                <w:numId w:val="4"/>
              </w:numPr>
              <w:tabs>
                <w:tab w:val="clear" w:pos="720"/>
              </w:tabs>
              <w:spacing w:after="60"/>
              <w:ind w:left="408" w:hanging="357"/>
              <w:rPr>
                <w:rFonts w:asciiTheme="minorHAnsi" w:hAnsiTheme="minorHAnsi"/>
                <w:lang w:val="en-GB"/>
              </w:rPr>
            </w:pPr>
            <w:r w:rsidRPr="009D7C17">
              <w:rPr>
                <w:rFonts w:asciiTheme="minorHAnsi" w:hAnsiTheme="minorHAnsi"/>
                <w:lang w:val="en-GB"/>
              </w:rPr>
              <w:t>The per protocol (PP) set consists of all patients of the ITT</w:t>
            </w:r>
            <w:r>
              <w:rPr>
                <w:rFonts w:asciiTheme="minorHAnsi" w:hAnsiTheme="minorHAnsi"/>
                <w:lang w:val="en-GB"/>
              </w:rPr>
              <w:t xml:space="preserve"> </w:t>
            </w:r>
            <w:r w:rsidRPr="009D7C17">
              <w:rPr>
                <w:rFonts w:asciiTheme="minorHAnsi" w:hAnsiTheme="minorHAnsi"/>
                <w:lang w:val="en-GB"/>
              </w:rPr>
              <w:t>set who completed the main study period (until Visit 4) without any major protocol violations.</w:t>
            </w:r>
          </w:p>
          <w:p w14:paraId="5FD8830D" w14:textId="77777777" w:rsidR="00B86084" w:rsidRDefault="00B86084" w:rsidP="007A4EE5">
            <w:pPr>
              <w:spacing w:after="60"/>
              <w:rPr>
                <w:rFonts w:asciiTheme="minorHAnsi" w:hAnsiTheme="minorHAnsi"/>
                <w:szCs w:val="22"/>
                <w:lang w:val="en-US"/>
              </w:rPr>
            </w:pPr>
            <w:r>
              <w:rPr>
                <w:rFonts w:asciiTheme="minorHAnsi" w:hAnsiTheme="minorHAnsi"/>
                <w:szCs w:val="22"/>
                <w:lang w:val="en-US"/>
              </w:rPr>
              <w:t>A safety set (SS) was defined for safety analysis: it consists of all</w:t>
            </w:r>
            <w:r w:rsidRPr="00620974">
              <w:rPr>
                <w:rFonts w:asciiTheme="minorHAnsi" w:hAnsiTheme="minorHAnsi"/>
                <w:szCs w:val="22"/>
                <w:lang w:val="en-US"/>
              </w:rPr>
              <w:t xml:space="preserve"> patients for whom it cannot be ruled out that they were exposed to any study procedure (blood sampling, biopsy, implantation, electric stimulation), regardless of the amount of the IMP administered. In case of patients having received treatment that differs from that assigned by the randomization, the safety analyses </w:t>
            </w:r>
            <w:r>
              <w:rPr>
                <w:rFonts w:asciiTheme="minorHAnsi" w:hAnsiTheme="minorHAnsi"/>
                <w:szCs w:val="22"/>
                <w:lang w:val="en-US"/>
              </w:rPr>
              <w:t>were</w:t>
            </w:r>
            <w:r w:rsidRPr="00620974">
              <w:rPr>
                <w:rFonts w:asciiTheme="minorHAnsi" w:hAnsiTheme="minorHAnsi"/>
                <w:szCs w:val="22"/>
                <w:lang w:val="en-US"/>
              </w:rPr>
              <w:t xml:space="preserve"> conducted according to the treatment </w:t>
            </w:r>
            <w:proofErr w:type="gramStart"/>
            <w:r w:rsidRPr="00620974">
              <w:rPr>
                <w:rFonts w:asciiTheme="minorHAnsi" w:hAnsiTheme="minorHAnsi"/>
                <w:szCs w:val="22"/>
                <w:lang w:val="en-US"/>
              </w:rPr>
              <w:t>actually received</w:t>
            </w:r>
            <w:proofErr w:type="gramEnd"/>
            <w:r w:rsidRPr="00620974">
              <w:rPr>
                <w:rFonts w:asciiTheme="minorHAnsi" w:hAnsiTheme="minorHAnsi"/>
                <w:szCs w:val="22"/>
                <w:lang w:val="en-US"/>
              </w:rPr>
              <w:t>.</w:t>
            </w:r>
          </w:p>
          <w:p w14:paraId="10287852" w14:textId="77777777" w:rsidR="00B86084" w:rsidRPr="0037442F" w:rsidRDefault="00B86084" w:rsidP="007A4EE5">
            <w:pPr>
              <w:spacing w:after="120"/>
              <w:rPr>
                <w:lang w:val="en-US"/>
              </w:rPr>
            </w:pPr>
            <w:r w:rsidRPr="0037442F">
              <w:rPr>
                <w:rFonts w:asciiTheme="minorHAnsi" w:hAnsiTheme="minorHAnsi"/>
                <w:szCs w:val="22"/>
                <w:lang w:val="en-US"/>
              </w:rPr>
              <w:t xml:space="preserve">For the primary efficacy criterion, </w:t>
            </w:r>
            <w:proofErr w:type="gramStart"/>
            <w:r w:rsidRPr="00B74C47">
              <w:rPr>
                <w:rFonts w:asciiTheme="minorHAnsi" w:hAnsiTheme="minorHAnsi"/>
                <w:szCs w:val="22"/>
                <w:lang w:val="en-US"/>
              </w:rPr>
              <w:t>The</w:t>
            </w:r>
            <w:proofErr w:type="gramEnd"/>
            <w:r w:rsidRPr="00B74C47">
              <w:rPr>
                <w:rFonts w:asciiTheme="minorHAnsi" w:hAnsiTheme="minorHAnsi"/>
                <w:szCs w:val="22"/>
                <w:lang w:val="en-US"/>
              </w:rPr>
              <w:t xml:space="preserve"> difference in the change of IEF per 7 days from baseline at </w:t>
            </w:r>
            <w:r>
              <w:rPr>
                <w:rFonts w:asciiTheme="minorHAnsi" w:hAnsiTheme="minorHAnsi"/>
                <w:szCs w:val="22"/>
                <w:lang w:val="en-US"/>
              </w:rPr>
              <w:t>day 180</w:t>
            </w:r>
            <w:r w:rsidRPr="00B74C47">
              <w:rPr>
                <w:rFonts w:asciiTheme="minorHAnsi" w:hAnsiTheme="minorHAnsi"/>
                <w:szCs w:val="22"/>
                <w:lang w:val="en-US"/>
              </w:rPr>
              <w:t xml:space="preserve"> between treatment groups was investigated within a hierarchical test procedure using a one-sided Wilcoxon rank-sum test (SAS® PROC NPAR1WAY) with an </w:t>
            </w:r>
            <w:r w:rsidRPr="00B74C47">
              <w:rPr>
                <w:rFonts w:asciiTheme="minorHAnsi" w:hAnsiTheme="minorHAnsi"/>
                <w:szCs w:val="22"/>
                <w:lang w:val="en-US"/>
              </w:rPr>
              <w:sym w:font="Symbol" w:char="F061"/>
            </w:r>
            <w:r w:rsidRPr="00B74C47">
              <w:rPr>
                <w:rFonts w:asciiTheme="minorHAnsi" w:hAnsiTheme="minorHAnsi"/>
                <w:szCs w:val="22"/>
                <w:lang w:val="en-US"/>
              </w:rPr>
              <w:t>-level of 2.5% for each step.</w:t>
            </w:r>
            <w:r>
              <w:rPr>
                <w:rFonts w:asciiTheme="minorHAnsi" w:hAnsiTheme="minorHAnsi"/>
                <w:szCs w:val="22"/>
                <w:lang w:val="en-US"/>
              </w:rPr>
              <w:t xml:space="preserve"> </w:t>
            </w:r>
            <w:r w:rsidRPr="00B74C47">
              <w:rPr>
                <w:rFonts w:asciiTheme="minorHAnsi" w:hAnsiTheme="minorHAnsi"/>
                <w:szCs w:val="22"/>
                <w:lang w:val="en-US"/>
              </w:rPr>
              <w:t xml:space="preserve">Descriptive analyses and statistical tests were provided using </w:t>
            </w:r>
            <w:r>
              <w:rPr>
                <w:rFonts w:asciiTheme="minorHAnsi" w:hAnsiTheme="minorHAnsi"/>
                <w:szCs w:val="22"/>
                <w:lang w:val="en-US"/>
              </w:rPr>
              <w:t>last observation carried f</w:t>
            </w:r>
            <w:r w:rsidRPr="00B74C47">
              <w:rPr>
                <w:rFonts w:asciiTheme="minorHAnsi" w:hAnsiTheme="minorHAnsi"/>
                <w:szCs w:val="22"/>
                <w:lang w:val="en-US"/>
              </w:rPr>
              <w:t xml:space="preserve">orward (LOCF) method, consisting in replacing missing </w:t>
            </w:r>
            <w:r>
              <w:rPr>
                <w:rFonts w:asciiTheme="minorHAnsi" w:hAnsiTheme="minorHAnsi"/>
                <w:szCs w:val="22"/>
                <w:lang w:val="en-US"/>
              </w:rPr>
              <w:t>IEF</w:t>
            </w:r>
            <w:r w:rsidRPr="00B74C47">
              <w:rPr>
                <w:rFonts w:asciiTheme="minorHAnsi" w:hAnsiTheme="minorHAnsi"/>
                <w:szCs w:val="22"/>
                <w:lang w:val="en-US"/>
              </w:rPr>
              <w:t xml:space="preserve"> per 7 days</w:t>
            </w:r>
            <w:r w:rsidRPr="00B74C47" w:rsidDel="00EF15C7">
              <w:rPr>
                <w:rFonts w:asciiTheme="minorHAnsi" w:hAnsiTheme="minorHAnsi"/>
                <w:szCs w:val="22"/>
                <w:lang w:val="en-US"/>
              </w:rPr>
              <w:t xml:space="preserve"> </w:t>
            </w:r>
            <w:r w:rsidRPr="00B74C47">
              <w:rPr>
                <w:rFonts w:asciiTheme="minorHAnsi" w:hAnsiTheme="minorHAnsi"/>
                <w:szCs w:val="22"/>
                <w:lang w:val="en-US"/>
              </w:rPr>
              <w:t xml:space="preserve">at </w:t>
            </w:r>
            <w:r>
              <w:rPr>
                <w:rFonts w:asciiTheme="minorHAnsi" w:hAnsiTheme="minorHAnsi"/>
                <w:szCs w:val="22"/>
                <w:lang w:val="en-US"/>
              </w:rPr>
              <w:t>day 180</w:t>
            </w:r>
            <w:r w:rsidRPr="00B74C47">
              <w:rPr>
                <w:rFonts w:asciiTheme="minorHAnsi" w:hAnsiTheme="minorHAnsi"/>
                <w:szCs w:val="22"/>
                <w:lang w:val="en-US"/>
              </w:rPr>
              <w:t xml:space="preserve"> by the last </w:t>
            </w:r>
            <w:r>
              <w:rPr>
                <w:rFonts w:asciiTheme="minorHAnsi" w:hAnsiTheme="minorHAnsi"/>
                <w:szCs w:val="22"/>
                <w:lang w:val="en-US"/>
              </w:rPr>
              <w:t>IEF</w:t>
            </w:r>
            <w:r w:rsidRPr="00B74C47">
              <w:rPr>
                <w:rFonts w:asciiTheme="minorHAnsi" w:hAnsiTheme="minorHAnsi"/>
                <w:szCs w:val="22"/>
                <w:lang w:val="en-US"/>
              </w:rPr>
              <w:t xml:space="preserve"> per 7 days</w:t>
            </w:r>
            <w:r w:rsidRPr="00B74C47" w:rsidDel="00EF15C7">
              <w:rPr>
                <w:rFonts w:asciiTheme="minorHAnsi" w:hAnsiTheme="minorHAnsi"/>
                <w:szCs w:val="22"/>
                <w:lang w:val="en-US"/>
              </w:rPr>
              <w:t xml:space="preserve"> </w:t>
            </w:r>
            <w:r>
              <w:rPr>
                <w:rFonts w:asciiTheme="minorHAnsi" w:hAnsiTheme="minorHAnsi"/>
                <w:szCs w:val="22"/>
                <w:lang w:val="en-US"/>
              </w:rPr>
              <w:t>available (day 90</w:t>
            </w:r>
            <w:r w:rsidRPr="00B74C47">
              <w:rPr>
                <w:rFonts w:asciiTheme="minorHAnsi" w:hAnsiTheme="minorHAnsi"/>
                <w:szCs w:val="22"/>
                <w:lang w:val="en-US"/>
              </w:rPr>
              <w:t>).</w:t>
            </w:r>
            <w:r>
              <w:rPr>
                <w:rFonts w:asciiTheme="minorHAnsi" w:hAnsiTheme="minorHAnsi"/>
                <w:szCs w:val="22"/>
                <w:lang w:val="en-US"/>
              </w:rPr>
              <w:t xml:space="preserve"> A sensitivity analysis was also conducted without any data replaced (</w:t>
            </w:r>
            <w:proofErr w:type="gramStart"/>
            <w:r>
              <w:rPr>
                <w:rFonts w:asciiTheme="minorHAnsi" w:hAnsiTheme="minorHAnsi"/>
                <w:szCs w:val="22"/>
                <w:lang w:val="en-US"/>
              </w:rPr>
              <w:t>i.e.</w:t>
            </w:r>
            <w:proofErr w:type="gramEnd"/>
            <w:r>
              <w:rPr>
                <w:rFonts w:asciiTheme="minorHAnsi" w:hAnsiTheme="minorHAnsi"/>
                <w:szCs w:val="22"/>
                <w:lang w:val="en-US"/>
              </w:rPr>
              <w:t xml:space="preserve"> without using LOCF method). </w:t>
            </w:r>
            <w:r w:rsidRPr="00B74C47">
              <w:rPr>
                <w:rFonts w:asciiTheme="minorHAnsi" w:hAnsiTheme="minorHAnsi"/>
                <w:szCs w:val="22"/>
                <w:lang w:val="en-US"/>
              </w:rPr>
              <w:t xml:space="preserve">A mixed model for repeated measures (MMRM) </w:t>
            </w:r>
            <w:r>
              <w:rPr>
                <w:rFonts w:asciiTheme="minorHAnsi" w:hAnsiTheme="minorHAnsi"/>
                <w:szCs w:val="22"/>
                <w:lang w:val="en-US"/>
              </w:rPr>
              <w:t>was</w:t>
            </w:r>
            <w:r w:rsidRPr="00B74C47">
              <w:rPr>
                <w:rFonts w:asciiTheme="minorHAnsi" w:hAnsiTheme="minorHAnsi"/>
                <w:szCs w:val="22"/>
                <w:lang w:val="en-US"/>
              </w:rPr>
              <w:t xml:space="preserve"> used on the ITT and PP </w:t>
            </w:r>
            <w:r>
              <w:rPr>
                <w:rFonts w:asciiTheme="minorHAnsi" w:hAnsiTheme="minorHAnsi"/>
                <w:szCs w:val="22"/>
                <w:lang w:val="en-US"/>
              </w:rPr>
              <w:t>sets</w:t>
            </w:r>
            <w:r w:rsidRPr="00B74C47">
              <w:rPr>
                <w:rFonts w:asciiTheme="minorHAnsi" w:hAnsiTheme="minorHAnsi"/>
                <w:szCs w:val="22"/>
                <w:lang w:val="en-US"/>
              </w:rPr>
              <w:t xml:space="preserve"> as a sensitivity analysis to assess whether the difference of </w:t>
            </w:r>
            <w:r>
              <w:rPr>
                <w:rFonts w:asciiTheme="minorHAnsi" w:hAnsiTheme="minorHAnsi"/>
                <w:szCs w:val="22"/>
                <w:lang w:val="en-US"/>
              </w:rPr>
              <w:t>IEF</w:t>
            </w:r>
            <w:r w:rsidRPr="00B74C47">
              <w:rPr>
                <w:rFonts w:asciiTheme="minorHAnsi" w:hAnsiTheme="minorHAnsi"/>
                <w:szCs w:val="22"/>
                <w:lang w:val="en-US"/>
              </w:rPr>
              <w:t xml:space="preserve"> change from baseline (</w:t>
            </w:r>
            <w:r>
              <w:rPr>
                <w:rFonts w:asciiTheme="minorHAnsi" w:hAnsiTheme="minorHAnsi"/>
                <w:szCs w:val="22"/>
                <w:lang w:val="en-US"/>
              </w:rPr>
              <w:t>day -28 to d</w:t>
            </w:r>
            <w:r w:rsidRPr="00B74C47">
              <w:rPr>
                <w:rFonts w:asciiTheme="minorHAnsi" w:hAnsiTheme="minorHAnsi"/>
                <w:szCs w:val="22"/>
                <w:lang w:val="en-US"/>
              </w:rPr>
              <w:t>ay -1)</w:t>
            </w:r>
            <w:r>
              <w:rPr>
                <w:rFonts w:asciiTheme="minorHAnsi" w:hAnsiTheme="minorHAnsi"/>
                <w:szCs w:val="22"/>
                <w:lang w:val="en-US"/>
              </w:rPr>
              <w:t xml:space="preserve"> was</w:t>
            </w:r>
            <w:r w:rsidRPr="00B74C47">
              <w:rPr>
                <w:rFonts w:asciiTheme="minorHAnsi" w:hAnsiTheme="minorHAnsi"/>
                <w:szCs w:val="22"/>
                <w:lang w:val="en-US"/>
              </w:rPr>
              <w:t xml:space="preserve"> different between treatment groups across the post-baseline visits (V3 and V4</w:t>
            </w:r>
            <w:r>
              <w:rPr>
                <w:rFonts w:asciiTheme="minorHAnsi" w:hAnsiTheme="minorHAnsi"/>
                <w:szCs w:val="22"/>
                <w:lang w:val="en-US"/>
              </w:rPr>
              <w:t>) of the whole study period.</w:t>
            </w:r>
          </w:p>
        </w:tc>
      </w:tr>
      <w:tr w:rsidR="00B86084" w:rsidRPr="00843334" w14:paraId="776B5036" w14:textId="77777777" w:rsidTr="007A4EE5">
        <w:tc>
          <w:tcPr>
            <w:tcW w:w="2552" w:type="dxa"/>
            <w:tcMar>
              <w:top w:w="57" w:type="dxa"/>
              <w:left w:w="57" w:type="dxa"/>
              <w:bottom w:w="57" w:type="dxa"/>
              <w:right w:w="57" w:type="dxa"/>
            </w:tcMar>
          </w:tcPr>
          <w:p w14:paraId="41AC9CA6" w14:textId="77777777" w:rsidR="00B86084" w:rsidRPr="00843334" w:rsidRDefault="00B86084" w:rsidP="007A4EE5">
            <w:pPr>
              <w:jc w:val="left"/>
              <w:rPr>
                <w:rFonts w:ascii="Calibri" w:hAnsi="Calibri" w:cs="Calibri"/>
                <w:b/>
                <w:bCs/>
                <w:lang w:val="en-GB"/>
              </w:rPr>
            </w:pPr>
            <w:r>
              <w:rPr>
                <w:rFonts w:ascii="Calibri" w:hAnsi="Calibri" w:cs="Calibri"/>
                <w:b/>
                <w:bCs/>
                <w:lang w:val="en-GB"/>
              </w:rPr>
              <w:t>Summary / Conclusions</w:t>
            </w:r>
          </w:p>
        </w:tc>
        <w:tc>
          <w:tcPr>
            <w:tcW w:w="6520" w:type="dxa"/>
            <w:tcMar>
              <w:top w:w="57" w:type="dxa"/>
              <w:left w:w="57" w:type="dxa"/>
              <w:bottom w:w="57" w:type="dxa"/>
              <w:right w:w="57" w:type="dxa"/>
            </w:tcMar>
          </w:tcPr>
          <w:p w14:paraId="160275BB" w14:textId="77777777" w:rsidR="00B86084" w:rsidRPr="00843334" w:rsidRDefault="00B86084" w:rsidP="007A4EE5">
            <w:pPr>
              <w:pStyle w:val="berschrift8"/>
              <w:rPr>
                <w:rFonts w:ascii="Calibri" w:hAnsi="Calibri" w:cs="Calibri"/>
              </w:rPr>
            </w:pPr>
          </w:p>
        </w:tc>
      </w:tr>
      <w:tr w:rsidR="00B86084" w:rsidRPr="00062B3C" w14:paraId="141D5790" w14:textId="77777777" w:rsidTr="007A4EE5">
        <w:tc>
          <w:tcPr>
            <w:tcW w:w="2552" w:type="dxa"/>
            <w:tcMar>
              <w:top w:w="57" w:type="dxa"/>
              <w:left w:w="57" w:type="dxa"/>
              <w:bottom w:w="57" w:type="dxa"/>
              <w:right w:w="57" w:type="dxa"/>
            </w:tcMar>
          </w:tcPr>
          <w:p w14:paraId="6AF11A2E" w14:textId="77777777" w:rsidR="00B86084" w:rsidRPr="00E92FDD" w:rsidRDefault="00B86084" w:rsidP="007A4EE5">
            <w:pPr>
              <w:ind w:left="284"/>
              <w:jc w:val="left"/>
              <w:rPr>
                <w:rFonts w:ascii="Calibri" w:hAnsi="Calibri" w:cs="Calibri"/>
                <w:bCs/>
                <w:szCs w:val="22"/>
              </w:rPr>
            </w:pPr>
            <w:r w:rsidRPr="00E92FDD">
              <w:rPr>
                <w:rFonts w:ascii="Calibri" w:hAnsi="Calibri" w:cs="Calibri"/>
                <w:bCs/>
                <w:szCs w:val="22"/>
                <w:lang w:val="en-GB"/>
              </w:rPr>
              <w:t>Population:</w:t>
            </w:r>
          </w:p>
        </w:tc>
        <w:tc>
          <w:tcPr>
            <w:tcW w:w="6520" w:type="dxa"/>
            <w:tcMar>
              <w:top w:w="57" w:type="dxa"/>
              <w:left w:w="57" w:type="dxa"/>
              <w:bottom w:w="57" w:type="dxa"/>
              <w:right w:w="57" w:type="dxa"/>
            </w:tcMar>
          </w:tcPr>
          <w:p w14:paraId="3E864C93" w14:textId="77777777" w:rsidR="00B86084" w:rsidRDefault="00B86084" w:rsidP="007A4EE5">
            <w:pPr>
              <w:spacing w:after="60"/>
              <w:rPr>
                <w:rFonts w:asciiTheme="minorHAnsi" w:hAnsiTheme="minorHAnsi"/>
                <w:szCs w:val="22"/>
                <w:lang w:val="en-US"/>
              </w:rPr>
            </w:pPr>
            <w:r>
              <w:rPr>
                <w:rFonts w:asciiTheme="minorHAnsi" w:hAnsiTheme="minorHAnsi"/>
                <w:szCs w:val="22"/>
                <w:lang w:val="en-US"/>
              </w:rPr>
              <w:t>From Nov-2013 to Jun-2015, 288 patients were screened in 15 sites and 251 (87.2%) patients were randomized. Overall, 96% of the randomized patients completed the study according to the protocol (</w:t>
            </w:r>
            <w:proofErr w:type="gramStart"/>
            <w:r>
              <w:rPr>
                <w:rFonts w:asciiTheme="minorHAnsi" w:hAnsiTheme="minorHAnsi"/>
                <w:szCs w:val="22"/>
                <w:lang w:val="en-US"/>
              </w:rPr>
              <w:t>i.e.</w:t>
            </w:r>
            <w:proofErr w:type="gramEnd"/>
            <w:r>
              <w:rPr>
                <w:rFonts w:asciiTheme="minorHAnsi" w:hAnsiTheme="minorHAnsi"/>
                <w:szCs w:val="22"/>
                <w:lang w:val="en-US"/>
              </w:rPr>
              <w:t xml:space="preserve"> up to 6 months of follow-up, Visit 4)</w:t>
            </w:r>
          </w:p>
          <w:p w14:paraId="4134729A" w14:textId="77777777" w:rsidR="00B86084" w:rsidRPr="00B24F46" w:rsidRDefault="00B86084" w:rsidP="007A4EE5">
            <w:pPr>
              <w:spacing w:after="120"/>
              <w:rPr>
                <w:rFonts w:ascii="Calibri" w:hAnsi="Calibri" w:cs="Calibri"/>
                <w:color w:val="44546A" w:themeColor="text2"/>
                <w:lang w:val="en-GB"/>
              </w:rPr>
            </w:pPr>
            <w:r w:rsidRPr="003D609B">
              <w:rPr>
                <w:rFonts w:ascii="Calibri" w:hAnsi="Calibri" w:cs="Calibri"/>
                <w:iCs/>
                <w:lang w:val="en-US"/>
              </w:rPr>
              <w:t xml:space="preserve">All </w:t>
            </w:r>
            <w:r w:rsidRPr="00CD0703">
              <w:rPr>
                <w:rFonts w:asciiTheme="minorHAnsi" w:hAnsiTheme="minorHAnsi"/>
                <w:szCs w:val="22"/>
                <w:lang w:val="en-US"/>
              </w:rPr>
              <w:t>screened</w:t>
            </w:r>
            <w:r>
              <w:rPr>
                <w:rFonts w:ascii="Calibri" w:hAnsi="Calibri" w:cs="Calibri"/>
                <w:iCs/>
                <w:lang w:val="en-US"/>
              </w:rPr>
              <w:t xml:space="preserve"> </w:t>
            </w:r>
            <w:r w:rsidRPr="003D609B">
              <w:rPr>
                <w:rFonts w:ascii="Calibri" w:hAnsi="Calibri" w:cs="Calibri"/>
                <w:iCs/>
                <w:lang w:val="en-US"/>
              </w:rPr>
              <w:t xml:space="preserve">patients (N=288) were included in the safety </w:t>
            </w:r>
            <w:r>
              <w:rPr>
                <w:rFonts w:ascii="Calibri" w:hAnsi="Calibri" w:cs="Calibri"/>
                <w:iCs/>
                <w:lang w:val="en-US"/>
              </w:rPr>
              <w:t>set</w:t>
            </w:r>
            <w:r w:rsidRPr="003D609B">
              <w:rPr>
                <w:rFonts w:ascii="Calibri" w:hAnsi="Calibri" w:cs="Calibri"/>
                <w:iCs/>
                <w:lang w:val="en-US"/>
              </w:rPr>
              <w:t>, 237 (82</w:t>
            </w:r>
            <w:r>
              <w:rPr>
                <w:rFonts w:ascii="Calibri" w:hAnsi="Calibri" w:cs="Calibri"/>
                <w:iCs/>
                <w:lang w:val="en-US"/>
              </w:rPr>
              <w:t>.3</w:t>
            </w:r>
            <w:r w:rsidRPr="003D609B">
              <w:rPr>
                <w:rFonts w:ascii="Calibri" w:hAnsi="Calibri" w:cs="Calibri"/>
                <w:iCs/>
                <w:lang w:val="en-US"/>
              </w:rPr>
              <w:t>%) and 217 (75</w:t>
            </w:r>
            <w:r>
              <w:rPr>
                <w:rFonts w:ascii="Calibri" w:hAnsi="Calibri" w:cs="Calibri"/>
                <w:iCs/>
                <w:lang w:val="en-US"/>
              </w:rPr>
              <w:t>.3</w:t>
            </w:r>
            <w:r w:rsidRPr="003D609B">
              <w:rPr>
                <w:rFonts w:ascii="Calibri" w:hAnsi="Calibri" w:cs="Calibri"/>
                <w:iCs/>
                <w:lang w:val="en-US"/>
              </w:rPr>
              <w:t xml:space="preserve">%) were included in the ITT and </w:t>
            </w:r>
            <w:proofErr w:type="spellStart"/>
            <w:r w:rsidRPr="003D609B">
              <w:rPr>
                <w:rFonts w:ascii="Calibri" w:hAnsi="Calibri" w:cs="Calibri"/>
                <w:iCs/>
                <w:lang w:val="en-US"/>
              </w:rPr>
              <w:t>mITT</w:t>
            </w:r>
            <w:proofErr w:type="spellEnd"/>
            <w:r w:rsidRPr="003D609B">
              <w:rPr>
                <w:rFonts w:ascii="Calibri" w:hAnsi="Calibri" w:cs="Calibri"/>
                <w:iCs/>
                <w:lang w:val="en-US"/>
              </w:rPr>
              <w:t xml:space="preserve"> </w:t>
            </w:r>
            <w:r>
              <w:rPr>
                <w:rFonts w:ascii="Calibri" w:hAnsi="Calibri" w:cs="Calibri"/>
                <w:iCs/>
                <w:lang w:val="en-US"/>
              </w:rPr>
              <w:t>set</w:t>
            </w:r>
            <w:r w:rsidRPr="003D609B">
              <w:rPr>
                <w:rFonts w:ascii="Calibri" w:hAnsi="Calibri" w:cs="Calibri"/>
                <w:iCs/>
                <w:lang w:val="en-US"/>
              </w:rPr>
              <w:t>s, and 204 (</w:t>
            </w:r>
            <w:r>
              <w:rPr>
                <w:rFonts w:ascii="Calibri" w:hAnsi="Calibri" w:cs="Calibri"/>
                <w:iCs/>
                <w:lang w:val="en-US"/>
              </w:rPr>
              <w:t>70.8</w:t>
            </w:r>
            <w:r w:rsidRPr="003D609B">
              <w:rPr>
                <w:rFonts w:ascii="Calibri" w:hAnsi="Calibri" w:cs="Calibri"/>
                <w:iCs/>
                <w:lang w:val="en-US"/>
              </w:rPr>
              <w:t xml:space="preserve">%) were included in the PP </w:t>
            </w:r>
            <w:r>
              <w:rPr>
                <w:rFonts w:ascii="Calibri" w:hAnsi="Calibri" w:cs="Calibri"/>
                <w:iCs/>
                <w:lang w:val="en-US"/>
              </w:rPr>
              <w:t>set</w:t>
            </w:r>
            <w:r>
              <w:rPr>
                <w:rFonts w:asciiTheme="minorHAnsi" w:hAnsiTheme="minorHAnsi"/>
                <w:szCs w:val="22"/>
                <w:lang w:val="en-US"/>
              </w:rPr>
              <w:t xml:space="preserve">. </w:t>
            </w:r>
            <w:r w:rsidRPr="003D609B">
              <w:rPr>
                <w:rFonts w:ascii="Calibri" w:hAnsi="Calibri" w:cs="Calibri"/>
                <w:iCs/>
                <w:lang w:val="en-US"/>
              </w:rPr>
              <w:t xml:space="preserve">Of the 237 patients included in the ITT </w:t>
            </w:r>
            <w:r>
              <w:rPr>
                <w:rFonts w:ascii="Calibri" w:hAnsi="Calibri" w:cs="Calibri"/>
                <w:iCs/>
                <w:lang w:val="en-US"/>
              </w:rPr>
              <w:t>set</w:t>
            </w:r>
            <w:r w:rsidRPr="003D609B">
              <w:rPr>
                <w:rFonts w:ascii="Calibri" w:hAnsi="Calibri" w:cs="Calibri"/>
                <w:iCs/>
                <w:lang w:val="en-US"/>
              </w:rPr>
              <w:t xml:space="preserve">, 79, 83, and 75 patients were randomized to PBO </w:t>
            </w:r>
            <w:r>
              <w:rPr>
                <w:rFonts w:ascii="Calibri" w:hAnsi="Calibri" w:cs="Calibri"/>
                <w:iCs/>
                <w:lang w:val="en-US"/>
              </w:rPr>
              <w:t>group</w:t>
            </w:r>
            <w:r w:rsidRPr="003D609B">
              <w:rPr>
                <w:rFonts w:ascii="Calibri" w:hAnsi="Calibri" w:cs="Calibri"/>
                <w:iCs/>
                <w:lang w:val="en-US"/>
              </w:rPr>
              <w:t xml:space="preserve">, LCC </w:t>
            </w:r>
            <w:r>
              <w:rPr>
                <w:rFonts w:ascii="Calibri" w:hAnsi="Calibri" w:cs="Calibri"/>
                <w:iCs/>
                <w:lang w:val="en-US"/>
              </w:rPr>
              <w:t>group</w:t>
            </w:r>
            <w:r w:rsidRPr="003D609B">
              <w:rPr>
                <w:rFonts w:ascii="Calibri" w:hAnsi="Calibri" w:cs="Calibri"/>
                <w:iCs/>
                <w:lang w:val="en-US"/>
              </w:rPr>
              <w:t>, and</w:t>
            </w:r>
            <w:r>
              <w:rPr>
                <w:rFonts w:ascii="Calibri" w:hAnsi="Calibri" w:cs="Calibri"/>
                <w:iCs/>
                <w:lang w:val="en-US"/>
              </w:rPr>
              <w:t xml:space="preserve"> HCC group</w:t>
            </w:r>
            <w:r w:rsidRPr="003D609B">
              <w:rPr>
                <w:rFonts w:ascii="Calibri" w:hAnsi="Calibri" w:cs="Calibri"/>
                <w:iCs/>
                <w:lang w:val="en-US"/>
              </w:rPr>
              <w:t>, respectively.</w:t>
            </w:r>
          </w:p>
        </w:tc>
      </w:tr>
      <w:tr w:rsidR="00B86084" w:rsidRPr="00062B3C" w14:paraId="3E79144D" w14:textId="77777777" w:rsidTr="007A4EE5">
        <w:tc>
          <w:tcPr>
            <w:tcW w:w="2552" w:type="dxa"/>
            <w:tcMar>
              <w:top w:w="57" w:type="dxa"/>
              <w:left w:w="57" w:type="dxa"/>
              <w:bottom w:w="57" w:type="dxa"/>
              <w:right w:w="57" w:type="dxa"/>
            </w:tcMar>
          </w:tcPr>
          <w:p w14:paraId="44B4EC14" w14:textId="77777777" w:rsidR="00B86084" w:rsidRPr="00E92FDD" w:rsidRDefault="00B86084" w:rsidP="007A4EE5">
            <w:pPr>
              <w:ind w:left="284"/>
              <w:jc w:val="left"/>
              <w:rPr>
                <w:rFonts w:ascii="Calibri" w:hAnsi="Calibri" w:cs="Calibri"/>
                <w:bCs/>
                <w:szCs w:val="22"/>
                <w:lang w:val="en-US"/>
              </w:rPr>
            </w:pPr>
            <w:r w:rsidRPr="00E92FDD">
              <w:rPr>
                <w:rFonts w:ascii="Calibri" w:hAnsi="Calibri" w:cs="Calibri"/>
                <w:bCs/>
                <w:szCs w:val="22"/>
                <w:lang w:val="en-GB"/>
              </w:rPr>
              <w:t>Baseline characteristics:</w:t>
            </w:r>
          </w:p>
        </w:tc>
        <w:tc>
          <w:tcPr>
            <w:tcW w:w="6520" w:type="dxa"/>
            <w:tcMar>
              <w:top w:w="57" w:type="dxa"/>
              <w:left w:w="57" w:type="dxa"/>
              <w:bottom w:w="57" w:type="dxa"/>
              <w:right w:w="57" w:type="dxa"/>
            </w:tcMar>
          </w:tcPr>
          <w:p w14:paraId="6BD1A104" w14:textId="77777777" w:rsidR="00B86084" w:rsidRDefault="00B86084" w:rsidP="007A4EE5">
            <w:pPr>
              <w:spacing w:after="60"/>
              <w:rPr>
                <w:rFonts w:ascii="Calibri" w:hAnsi="Calibri" w:cs="Calibri"/>
                <w:iCs/>
                <w:lang w:val="en-US"/>
              </w:rPr>
            </w:pPr>
            <w:r w:rsidRPr="00CD0703">
              <w:rPr>
                <w:rFonts w:asciiTheme="minorHAnsi" w:hAnsiTheme="minorHAnsi"/>
                <w:szCs w:val="22"/>
                <w:lang w:val="en-US"/>
              </w:rPr>
              <w:t>Patients</w:t>
            </w:r>
            <w:r>
              <w:rPr>
                <w:rFonts w:ascii="Calibri" w:hAnsi="Calibri" w:cs="Calibri"/>
                <w:iCs/>
                <w:lang w:val="en-US"/>
              </w:rPr>
              <w:t xml:space="preserve"> in the ITT set were mainly women (92.0%), </w:t>
            </w:r>
            <w:proofErr w:type="spellStart"/>
            <w:r>
              <w:rPr>
                <w:rFonts w:ascii="Calibri" w:hAnsi="Calibri" w:cs="Calibri"/>
                <w:iCs/>
                <w:lang w:val="en-US"/>
              </w:rPr>
              <w:t>causasian</w:t>
            </w:r>
            <w:proofErr w:type="spellEnd"/>
            <w:r>
              <w:rPr>
                <w:rFonts w:ascii="Calibri" w:hAnsi="Calibri" w:cs="Calibri"/>
                <w:iCs/>
                <w:lang w:val="en-US"/>
              </w:rPr>
              <w:t xml:space="preserve"> (99.2%) and had a median age of</w:t>
            </w:r>
            <w:r w:rsidRPr="00650E74">
              <w:rPr>
                <w:rFonts w:ascii="Calibri" w:hAnsi="Calibri" w:cs="Calibri"/>
                <w:iCs/>
                <w:lang w:val="en-US"/>
              </w:rPr>
              <w:t xml:space="preserve"> 63</w:t>
            </w:r>
            <w:r>
              <w:rPr>
                <w:rFonts w:ascii="Calibri" w:hAnsi="Calibri" w:cs="Calibri"/>
                <w:iCs/>
                <w:lang w:val="en-US"/>
              </w:rPr>
              <w:t>.0 years (IQR 53.8-70.0)</w:t>
            </w:r>
            <w:r w:rsidRPr="00650E74">
              <w:rPr>
                <w:rFonts w:ascii="Calibri" w:hAnsi="Calibri" w:cs="Calibri"/>
                <w:iCs/>
                <w:lang w:val="en-US"/>
              </w:rPr>
              <w:t>. Most patients were recruited in Austria (</w:t>
            </w:r>
            <w:r>
              <w:rPr>
                <w:rFonts w:ascii="Calibri" w:hAnsi="Calibri" w:cs="Calibri"/>
                <w:iCs/>
                <w:lang w:val="en-US"/>
              </w:rPr>
              <w:t>31.2%)</w:t>
            </w:r>
            <w:r w:rsidRPr="00650E74">
              <w:rPr>
                <w:rFonts w:ascii="Calibri" w:hAnsi="Calibri" w:cs="Calibri"/>
                <w:iCs/>
                <w:lang w:val="en-US"/>
              </w:rPr>
              <w:t xml:space="preserve"> </w:t>
            </w:r>
            <w:r>
              <w:rPr>
                <w:rFonts w:ascii="Calibri" w:hAnsi="Calibri" w:cs="Calibri"/>
                <w:iCs/>
                <w:lang w:val="en-US"/>
              </w:rPr>
              <w:t>and</w:t>
            </w:r>
            <w:r w:rsidRPr="00650E74">
              <w:rPr>
                <w:rFonts w:ascii="Calibri" w:hAnsi="Calibri" w:cs="Calibri"/>
                <w:iCs/>
                <w:lang w:val="en-US"/>
              </w:rPr>
              <w:t xml:space="preserve"> Germany (</w:t>
            </w:r>
            <w:r>
              <w:rPr>
                <w:rFonts w:ascii="Calibri" w:hAnsi="Calibri" w:cs="Calibri"/>
                <w:iCs/>
                <w:lang w:val="en-US"/>
              </w:rPr>
              <w:t>29.1%). They had a median time since first diagnosis of FI of 5.3 years (IQR 2.7-9.9) and most of them (96.2%) had FI with urge (70.9%) or passive (25.3%) incontinence. The most common associated conditions were muscle damage (51.9%), atrophy (33.3%) and pelvic floor dysfunction (13.5%). None of the patients had associated constipation, and very few had associated diarrhea (3.4%), nerve damage (3.4%) or loss of storage capacity (0.4%).</w:t>
            </w:r>
          </w:p>
          <w:p w14:paraId="641B09EA" w14:textId="77777777" w:rsidR="00B86084" w:rsidRDefault="00B86084" w:rsidP="007A4EE5">
            <w:pPr>
              <w:spacing w:after="60"/>
              <w:rPr>
                <w:rFonts w:ascii="Calibri" w:hAnsi="Calibri" w:cs="Calibri"/>
                <w:iCs/>
                <w:lang w:val="en-US"/>
              </w:rPr>
            </w:pPr>
            <w:r w:rsidRPr="00CD0703">
              <w:rPr>
                <w:rFonts w:asciiTheme="minorHAnsi" w:hAnsiTheme="minorHAnsi"/>
                <w:szCs w:val="22"/>
                <w:lang w:val="en-US"/>
              </w:rPr>
              <w:t>Overall</w:t>
            </w:r>
            <w:r>
              <w:rPr>
                <w:rFonts w:ascii="Calibri" w:hAnsi="Calibri" w:cs="Calibri"/>
                <w:iCs/>
                <w:lang w:val="en-US"/>
              </w:rPr>
              <w:t>, 31.2% of the patients had at least on prior medication condition (</w:t>
            </w:r>
            <w:proofErr w:type="gramStart"/>
            <w:r>
              <w:rPr>
                <w:rFonts w:ascii="Calibri" w:hAnsi="Calibri" w:cs="Calibri"/>
                <w:iCs/>
                <w:lang w:val="en-US"/>
              </w:rPr>
              <w:t>i.e.</w:t>
            </w:r>
            <w:proofErr w:type="gramEnd"/>
            <w:r>
              <w:rPr>
                <w:rFonts w:ascii="Calibri" w:hAnsi="Calibri" w:cs="Calibri"/>
                <w:iCs/>
                <w:lang w:val="en-US"/>
              </w:rPr>
              <w:t xml:space="preserve"> </w:t>
            </w:r>
            <w:r w:rsidRPr="004A4729">
              <w:rPr>
                <w:rFonts w:ascii="Calibri" w:hAnsi="Calibri" w:cs="Calibri"/>
                <w:iCs/>
                <w:lang w:val="en-US"/>
              </w:rPr>
              <w:t>stop dat</w:t>
            </w:r>
            <w:r>
              <w:rPr>
                <w:rFonts w:ascii="Calibri" w:hAnsi="Calibri" w:cs="Calibri"/>
                <w:iCs/>
                <w:lang w:val="en-US"/>
              </w:rPr>
              <w:t>e prior or equal to study enrol</w:t>
            </w:r>
            <w:r w:rsidRPr="004A4729">
              <w:rPr>
                <w:rFonts w:ascii="Calibri" w:hAnsi="Calibri" w:cs="Calibri"/>
                <w:iCs/>
                <w:lang w:val="en-US"/>
              </w:rPr>
              <w:t>ment</w:t>
            </w:r>
            <w:r>
              <w:rPr>
                <w:rFonts w:ascii="Calibri" w:hAnsi="Calibri" w:cs="Calibri"/>
                <w:iCs/>
                <w:lang w:val="en-US"/>
              </w:rPr>
              <w:t>), mainly perianal injuries (10.1%) and anoplasty (5.1%). Very few patients (5.9%) had received prior medication or procedure within 3 months before enrolment.</w:t>
            </w:r>
          </w:p>
          <w:p w14:paraId="7C5852C3" w14:textId="77777777" w:rsidR="00B86084" w:rsidRDefault="00B86084" w:rsidP="007A4EE5">
            <w:pPr>
              <w:spacing w:after="60"/>
              <w:rPr>
                <w:rFonts w:ascii="Calibri" w:hAnsi="Calibri" w:cs="Calibri"/>
                <w:iCs/>
                <w:lang w:val="en-US"/>
              </w:rPr>
            </w:pPr>
            <w:r>
              <w:rPr>
                <w:rFonts w:ascii="Calibri" w:hAnsi="Calibri" w:cs="Calibri"/>
                <w:iCs/>
                <w:lang w:val="en-US"/>
              </w:rPr>
              <w:t xml:space="preserve">A </w:t>
            </w:r>
            <w:r w:rsidRPr="00CD0703">
              <w:rPr>
                <w:rFonts w:asciiTheme="minorHAnsi" w:hAnsiTheme="minorHAnsi"/>
                <w:szCs w:val="22"/>
                <w:lang w:val="en-US"/>
              </w:rPr>
              <w:t>large</w:t>
            </w:r>
            <w:r>
              <w:rPr>
                <w:rFonts w:ascii="Calibri" w:hAnsi="Calibri" w:cs="Calibri"/>
                <w:iCs/>
                <w:lang w:val="en-US"/>
              </w:rPr>
              <w:t xml:space="preserve"> majority of patients (71.7%) had concomitant disease (</w:t>
            </w:r>
            <w:proofErr w:type="gramStart"/>
            <w:r>
              <w:rPr>
                <w:rFonts w:ascii="Calibri" w:hAnsi="Calibri" w:cs="Calibri"/>
                <w:iCs/>
                <w:lang w:val="en-US"/>
              </w:rPr>
              <w:t>i.e.</w:t>
            </w:r>
            <w:proofErr w:type="gramEnd"/>
            <w:r>
              <w:rPr>
                <w:rFonts w:ascii="Calibri" w:hAnsi="Calibri" w:cs="Calibri"/>
                <w:iCs/>
                <w:lang w:val="en-US"/>
              </w:rPr>
              <w:t xml:space="preserve"> ongoing disease or medical condition at enrolment), mainly hypertension (27.4%), hypothyroidism (19.4%), depression (11.0%). Almost all patient (98.3%) were receiving at least one concomitant medication or procedure at enrolment, mainly a</w:t>
            </w:r>
            <w:r w:rsidRPr="001F2C25">
              <w:rPr>
                <w:rFonts w:ascii="Calibri" w:hAnsi="Calibri" w:cs="Calibri"/>
                <w:iCs/>
                <w:lang w:val="en-US"/>
              </w:rPr>
              <w:t>nesthetics</w:t>
            </w:r>
            <w:r>
              <w:rPr>
                <w:rFonts w:ascii="Calibri" w:hAnsi="Calibri" w:cs="Calibri"/>
                <w:iCs/>
                <w:lang w:val="en-US"/>
              </w:rPr>
              <w:t xml:space="preserve"> (75.1%), </w:t>
            </w:r>
            <w:proofErr w:type="spellStart"/>
            <w:r>
              <w:rPr>
                <w:rFonts w:ascii="Calibri" w:hAnsi="Calibri" w:cs="Calibri"/>
                <w:iCs/>
                <w:lang w:val="en-US"/>
              </w:rPr>
              <w:t>antibacterials</w:t>
            </w:r>
            <w:proofErr w:type="spellEnd"/>
            <w:r>
              <w:rPr>
                <w:rFonts w:ascii="Calibri" w:hAnsi="Calibri" w:cs="Calibri"/>
                <w:iCs/>
                <w:lang w:val="en-US"/>
              </w:rPr>
              <w:t xml:space="preserve"> for systemic use (48.1%) and b</w:t>
            </w:r>
            <w:r w:rsidRPr="001F2C25">
              <w:rPr>
                <w:rFonts w:ascii="Calibri" w:hAnsi="Calibri" w:cs="Calibri"/>
                <w:iCs/>
                <w:lang w:val="en-US"/>
              </w:rPr>
              <w:t>lood substitutes and perfusion solutions</w:t>
            </w:r>
            <w:r>
              <w:rPr>
                <w:rFonts w:ascii="Calibri" w:hAnsi="Calibri" w:cs="Calibri"/>
                <w:iCs/>
                <w:lang w:val="en-US"/>
              </w:rPr>
              <w:t xml:space="preserve"> (32.5%).</w:t>
            </w:r>
          </w:p>
          <w:p w14:paraId="636BED3C" w14:textId="77777777" w:rsidR="00B86084" w:rsidRPr="00B24F46" w:rsidRDefault="00B86084" w:rsidP="007A4EE5">
            <w:pPr>
              <w:spacing w:after="60"/>
              <w:rPr>
                <w:rFonts w:ascii="Calibri" w:hAnsi="Calibri" w:cs="Calibri"/>
                <w:i/>
                <w:color w:val="44546A" w:themeColor="text2"/>
                <w:lang w:val="en-US"/>
              </w:rPr>
            </w:pPr>
            <w:r>
              <w:rPr>
                <w:rFonts w:ascii="Calibri" w:hAnsi="Calibri" w:cs="Calibri"/>
                <w:iCs/>
                <w:lang w:val="en-US"/>
              </w:rPr>
              <w:t xml:space="preserve">As </w:t>
            </w:r>
            <w:r w:rsidRPr="00CD0703">
              <w:rPr>
                <w:rFonts w:asciiTheme="minorHAnsi" w:hAnsiTheme="minorHAnsi"/>
                <w:szCs w:val="22"/>
                <w:lang w:val="en-US"/>
              </w:rPr>
              <w:t>regards</w:t>
            </w:r>
            <w:r>
              <w:rPr>
                <w:rFonts w:ascii="Calibri" w:hAnsi="Calibri" w:cs="Calibri"/>
                <w:iCs/>
                <w:lang w:val="en-US"/>
              </w:rPr>
              <w:t xml:space="preserve"> to baseline characteristics, there were no relevant difference between treatment groups and </w:t>
            </w:r>
            <w:r w:rsidRPr="0091665F">
              <w:rPr>
                <w:rFonts w:ascii="Calibri" w:hAnsi="Calibri" w:cs="Calibri"/>
                <w:iCs/>
                <w:lang w:val="en-US"/>
              </w:rPr>
              <w:t>no clinically relevant data that would be unexpected in thi</w:t>
            </w:r>
            <w:r>
              <w:rPr>
                <w:rFonts w:ascii="Calibri" w:hAnsi="Calibri" w:cs="Calibri"/>
                <w:iCs/>
                <w:lang w:val="en-US"/>
              </w:rPr>
              <w:t>s population of patients with fecal incontinence</w:t>
            </w:r>
            <w:r w:rsidRPr="0091665F">
              <w:rPr>
                <w:rFonts w:ascii="Calibri" w:hAnsi="Calibri" w:cs="Calibri"/>
                <w:iCs/>
                <w:lang w:val="en-US"/>
              </w:rPr>
              <w:t>.</w:t>
            </w:r>
          </w:p>
        </w:tc>
      </w:tr>
      <w:tr w:rsidR="00B86084" w:rsidRPr="00062B3C" w14:paraId="5B0C6870" w14:textId="77777777" w:rsidTr="007A4EE5">
        <w:tc>
          <w:tcPr>
            <w:tcW w:w="2552" w:type="dxa"/>
            <w:tcMar>
              <w:top w:w="57" w:type="dxa"/>
              <w:left w:w="57" w:type="dxa"/>
              <w:bottom w:w="57" w:type="dxa"/>
              <w:right w:w="57" w:type="dxa"/>
            </w:tcMar>
          </w:tcPr>
          <w:p w14:paraId="460CB154" w14:textId="77777777" w:rsidR="00B86084" w:rsidRPr="00E92FDD" w:rsidRDefault="00B86084" w:rsidP="007A4EE5">
            <w:pPr>
              <w:ind w:left="284"/>
              <w:jc w:val="left"/>
              <w:rPr>
                <w:rFonts w:ascii="Calibri" w:hAnsi="Calibri" w:cs="Calibri"/>
                <w:bCs/>
                <w:szCs w:val="22"/>
                <w:lang w:val="en-GB"/>
              </w:rPr>
            </w:pPr>
            <w:r w:rsidRPr="00E92FDD">
              <w:rPr>
                <w:rFonts w:ascii="Calibri" w:hAnsi="Calibri" w:cs="Calibri"/>
                <w:bCs/>
                <w:szCs w:val="22"/>
                <w:lang w:val="en-GB"/>
              </w:rPr>
              <w:t>Efficacy results:</w:t>
            </w:r>
          </w:p>
        </w:tc>
        <w:tc>
          <w:tcPr>
            <w:tcW w:w="6520" w:type="dxa"/>
            <w:tcMar>
              <w:top w:w="57" w:type="dxa"/>
              <w:left w:w="57" w:type="dxa"/>
              <w:bottom w:w="57" w:type="dxa"/>
              <w:right w:w="57" w:type="dxa"/>
            </w:tcMar>
          </w:tcPr>
          <w:p w14:paraId="6FFBB7CF" w14:textId="77777777" w:rsidR="00B86084" w:rsidRPr="00CD0703" w:rsidRDefault="00B86084" w:rsidP="007A4EE5">
            <w:pPr>
              <w:spacing w:after="60"/>
              <w:rPr>
                <w:rFonts w:ascii="Calibri" w:hAnsi="Calibri" w:cs="Calibri"/>
                <w:b/>
                <w:iCs/>
                <w:lang w:val="en-US"/>
              </w:rPr>
            </w:pPr>
            <w:r w:rsidRPr="00CD0703">
              <w:rPr>
                <w:rFonts w:ascii="Calibri" w:hAnsi="Calibri" w:cs="Calibri"/>
                <w:b/>
                <w:iCs/>
                <w:lang w:val="en-US"/>
              </w:rPr>
              <w:t>Primary endpoint, IE frequency 6 months after cell implantation</w:t>
            </w:r>
          </w:p>
          <w:p w14:paraId="26C7674D" w14:textId="77777777" w:rsidR="00B86084"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Pr>
                <w:rFonts w:asciiTheme="minorHAnsi" w:hAnsiTheme="minorHAnsi"/>
                <w:szCs w:val="22"/>
                <w:lang w:val="en-US"/>
              </w:rPr>
              <w:t xml:space="preserve">HCC treatment resulted in statistically greater mean reduction in IEF </w:t>
            </w:r>
            <w:r w:rsidRPr="008F7719">
              <w:rPr>
                <w:rFonts w:asciiTheme="minorHAnsi" w:hAnsiTheme="minorHAnsi"/>
                <w:szCs w:val="22"/>
                <w:lang w:val="en-US"/>
              </w:rPr>
              <w:t>from baseline at 6 months compared to placebo</w:t>
            </w:r>
            <w:r>
              <w:rPr>
                <w:rFonts w:asciiTheme="minorHAnsi" w:hAnsiTheme="minorHAnsi"/>
                <w:szCs w:val="22"/>
                <w:lang w:val="en-US"/>
              </w:rPr>
              <w:t>.</w:t>
            </w:r>
          </w:p>
          <w:p w14:paraId="4AD2CC6A" w14:textId="77777777" w:rsidR="00B86084"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sidRPr="008F7719">
              <w:rPr>
                <w:rFonts w:asciiTheme="minorHAnsi" w:hAnsiTheme="minorHAnsi"/>
                <w:szCs w:val="22"/>
                <w:lang w:val="en-US"/>
              </w:rPr>
              <w:t>LCC treatments resulted</w:t>
            </w:r>
            <w:r>
              <w:rPr>
                <w:rFonts w:asciiTheme="minorHAnsi" w:hAnsiTheme="minorHAnsi"/>
                <w:szCs w:val="22"/>
                <w:lang w:val="en-US"/>
              </w:rPr>
              <w:t xml:space="preserve"> also</w:t>
            </w:r>
            <w:r w:rsidRPr="008F7719">
              <w:rPr>
                <w:rFonts w:asciiTheme="minorHAnsi" w:hAnsiTheme="minorHAnsi"/>
                <w:szCs w:val="22"/>
                <w:lang w:val="en-US"/>
              </w:rPr>
              <w:t xml:space="preserve"> in a greater </w:t>
            </w:r>
            <w:r>
              <w:rPr>
                <w:rFonts w:asciiTheme="minorHAnsi" w:hAnsiTheme="minorHAnsi"/>
                <w:szCs w:val="22"/>
                <w:lang w:val="en-US"/>
              </w:rPr>
              <w:t xml:space="preserve">mean </w:t>
            </w:r>
            <w:r w:rsidRPr="008F7719">
              <w:rPr>
                <w:rFonts w:asciiTheme="minorHAnsi" w:hAnsiTheme="minorHAnsi"/>
                <w:szCs w:val="22"/>
                <w:lang w:val="en-US"/>
              </w:rPr>
              <w:t xml:space="preserve">reduction in IEF from baseline at 6 months compared to placebo, </w:t>
            </w:r>
            <w:r>
              <w:rPr>
                <w:rFonts w:asciiTheme="minorHAnsi" w:hAnsiTheme="minorHAnsi"/>
                <w:szCs w:val="22"/>
                <w:lang w:val="en-US"/>
              </w:rPr>
              <w:t xml:space="preserve">but this difference did not reach significance </w:t>
            </w:r>
          </w:p>
          <w:p w14:paraId="13F8D760" w14:textId="77777777" w:rsidR="00B86084"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Pr>
                <w:rFonts w:asciiTheme="minorHAnsi" w:hAnsiTheme="minorHAnsi"/>
                <w:szCs w:val="22"/>
                <w:lang w:val="en-US"/>
              </w:rPr>
              <w:t>N</w:t>
            </w:r>
            <w:r w:rsidRPr="008F7719">
              <w:rPr>
                <w:rFonts w:asciiTheme="minorHAnsi" w:hAnsiTheme="minorHAnsi"/>
                <w:szCs w:val="22"/>
                <w:lang w:val="en-US"/>
              </w:rPr>
              <w:t xml:space="preserve">o </w:t>
            </w:r>
            <w:r>
              <w:rPr>
                <w:rFonts w:asciiTheme="minorHAnsi" w:hAnsiTheme="minorHAnsi"/>
                <w:szCs w:val="22"/>
                <w:lang w:val="en-US"/>
              </w:rPr>
              <w:t xml:space="preserve">significative </w:t>
            </w:r>
            <w:r w:rsidRPr="008F7719">
              <w:rPr>
                <w:rFonts w:asciiTheme="minorHAnsi" w:hAnsiTheme="minorHAnsi"/>
                <w:szCs w:val="22"/>
                <w:lang w:val="en-US"/>
              </w:rPr>
              <w:t>difference between HCC and LCC</w:t>
            </w:r>
            <w:r>
              <w:rPr>
                <w:rFonts w:asciiTheme="minorHAnsi" w:hAnsiTheme="minorHAnsi"/>
                <w:szCs w:val="22"/>
                <w:lang w:val="en-US"/>
              </w:rPr>
              <w:t xml:space="preserve"> was </w:t>
            </w:r>
            <w:proofErr w:type="gramStart"/>
            <w:r>
              <w:rPr>
                <w:rFonts w:asciiTheme="minorHAnsi" w:hAnsiTheme="minorHAnsi"/>
                <w:szCs w:val="22"/>
                <w:lang w:val="en-US"/>
              </w:rPr>
              <w:t xml:space="preserve">observed </w:t>
            </w:r>
            <w:r w:rsidRPr="008F7719">
              <w:rPr>
                <w:rFonts w:asciiTheme="minorHAnsi" w:hAnsiTheme="minorHAnsi"/>
                <w:szCs w:val="22"/>
                <w:lang w:val="en-US"/>
              </w:rPr>
              <w:t>.</w:t>
            </w:r>
            <w:proofErr w:type="gramEnd"/>
          </w:p>
          <w:p w14:paraId="4C6B41AF" w14:textId="77777777" w:rsidR="00B86084" w:rsidRPr="008F7719"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Pr>
                <w:rFonts w:asciiTheme="minorHAnsi" w:hAnsiTheme="minorHAnsi"/>
                <w:szCs w:val="22"/>
                <w:lang w:val="en-US"/>
              </w:rPr>
              <w:t>Exploratory analysis conducted on a subset of patients with disease duration ≤10 years and specifically in patients with more than 6 IEF at baseline and in patients with more than 2 IEF at baseline whereby traces are not counted as IE, showed similar results.</w:t>
            </w:r>
          </w:p>
          <w:p w14:paraId="49C3BF2D" w14:textId="77777777" w:rsidR="00B86084" w:rsidRPr="008F7719" w:rsidRDefault="00B86084" w:rsidP="007A4EE5">
            <w:pPr>
              <w:spacing w:before="120"/>
              <w:rPr>
                <w:rFonts w:ascii="Calibri" w:hAnsi="Calibri" w:cs="Calibri"/>
                <w:b/>
                <w:iCs/>
                <w:lang w:val="en-US"/>
              </w:rPr>
            </w:pPr>
            <w:r w:rsidRPr="008F7719">
              <w:rPr>
                <w:rFonts w:ascii="Calibri" w:hAnsi="Calibri" w:cs="Calibri"/>
                <w:b/>
                <w:iCs/>
                <w:lang w:val="en-US"/>
              </w:rPr>
              <w:t>Secondary endpoints</w:t>
            </w:r>
          </w:p>
          <w:p w14:paraId="7589EAB3" w14:textId="77777777" w:rsidR="00B86084"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sidRPr="008F7719">
              <w:rPr>
                <w:rFonts w:asciiTheme="minorHAnsi" w:hAnsiTheme="minorHAnsi"/>
                <w:szCs w:val="22"/>
                <w:lang w:val="en-US"/>
              </w:rPr>
              <w:t xml:space="preserve">IEF results at </w:t>
            </w:r>
            <w:proofErr w:type="gramStart"/>
            <w:r w:rsidRPr="008F7719">
              <w:rPr>
                <w:rFonts w:asciiTheme="minorHAnsi" w:hAnsiTheme="minorHAnsi"/>
                <w:szCs w:val="22"/>
                <w:lang w:val="en-US"/>
              </w:rPr>
              <w:t>1 and 3 months</w:t>
            </w:r>
            <w:proofErr w:type="gramEnd"/>
            <w:r w:rsidRPr="008F7719">
              <w:rPr>
                <w:rFonts w:asciiTheme="minorHAnsi" w:hAnsiTheme="minorHAnsi"/>
                <w:szCs w:val="22"/>
                <w:lang w:val="en-US"/>
              </w:rPr>
              <w:t xml:space="preserve"> support 6-month results, with absolute changes from baseline at 1 and 3 months being higher for the LCC and HCC groups than for placebo.</w:t>
            </w:r>
          </w:p>
          <w:p w14:paraId="46FDCE90" w14:textId="77777777" w:rsidR="00B86084" w:rsidRPr="008F7719"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sidRPr="008F7719">
              <w:rPr>
                <w:rFonts w:asciiTheme="minorHAnsi" w:hAnsiTheme="minorHAnsi"/>
                <w:szCs w:val="22"/>
                <w:lang w:val="en-US"/>
              </w:rPr>
              <w:t>IEF results at 12 months also confirm 6-month results, with absolu</w:t>
            </w:r>
            <w:r>
              <w:rPr>
                <w:rFonts w:asciiTheme="minorHAnsi" w:hAnsiTheme="minorHAnsi"/>
                <w:szCs w:val="22"/>
                <w:lang w:val="en-US"/>
              </w:rPr>
              <w:t>te and relative change from bas</w:t>
            </w:r>
            <w:r w:rsidRPr="008F7719">
              <w:rPr>
                <w:rFonts w:asciiTheme="minorHAnsi" w:hAnsiTheme="minorHAnsi"/>
                <w:szCs w:val="22"/>
                <w:lang w:val="en-US"/>
              </w:rPr>
              <w:t>e</w:t>
            </w:r>
            <w:r>
              <w:rPr>
                <w:rFonts w:asciiTheme="minorHAnsi" w:hAnsiTheme="minorHAnsi"/>
                <w:szCs w:val="22"/>
                <w:lang w:val="en-US"/>
              </w:rPr>
              <w:t>l</w:t>
            </w:r>
            <w:r w:rsidRPr="008F7719">
              <w:rPr>
                <w:rFonts w:asciiTheme="minorHAnsi" w:hAnsiTheme="minorHAnsi"/>
                <w:szCs w:val="22"/>
                <w:lang w:val="en-US"/>
              </w:rPr>
              <w:t xml:space="preserve">ine at 12 months being higher for the LCC and HCC groups than for placebo. Additionally, </w:t>
            </w:r>
            <w:r>
              <w:rPr>
                <w:rFonts w:asciiTheme="minorHAnsi" w:hAnsiTheme="minorHAnsi"/>
                <w:szCs w:val="22"/>
                <w:lang w:val="en-US"/>
              </w:rPr>
              <w:t>a</w:t>
            </w:r>
            <w:r w:rsidRPr="008F7719">
              <w:rPr>
                <w:rFonts w:ascii="Calibri" w:hAnsi="Calibri" w:cs="Calibri"/>
                <w:iCs/>
                <w:lang w:val="en-US"/>
              </w:rPr>
              <w:t>lthough not statistically significant, a trend in favor of a higher reduction of IEF was observed in favor of the HCC group</w:t>
            </w:r>
            <w:r>
              <w:rPr>
                <w:rFonts w:ascii="Calibri" w:hAnsi="Calibri" w:cs="Calibri"/>
                <w:iCs/>
                <w:lang w:val="en-US"/>
              </w:rPr>
              <w:t xml:space="preserve"> compared to LCC and placebo groups.</w:t>
            </w:r>
          </w:p>
          <w:p w14:paraId="11EA35C5" w14:textId="77777777" w:rsidR="00B86084"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sidRPr="008F7719">
              <w:rPr>
                <w:rFonts w:asciiTheme="minorHAnsi" w:hAnsiTheme="minorHAnsi"/>
                <w:szCs w:val="22"/>
                <w:lang w:val="en-US"/>
              </w:rPr>
              <w:t xml:space="preserve">Wexner score reduced 3 months after cell implantation with no further change at </w:t>
            </w:r>
            <w:r>
              <w:rPr>
                <w:rFonts w:asciiTheme="minorHAnsi" w:hAnsiTheme="minorHAnsi"/>
                <w:szCs w:val="22"/>
                <w:lang w:val="en-US"/>
              </w:rPr>
              <w:t>3</w:t>
            </w:r>
            <w:r w:rsidRPr="008F7719">
              <w:rPr>
                <w:rFonts w:asciiTheme="minorHAnsi" w:hAnsiTheme="minorHAnsi"/>
                <w:szCs w:val="22"/>
                <w:lang w:val="en-US"/>
              </w:rPr>
              <w:t xml:space="preserve"> </w:t>
            </w:r>
            <w:r>
              <w:rPr>
                <w:rFonts w:asciiTheme="minorHAnsi" w:hAnsiTheme="minorHAnsi"/>
                <w:szCs w:val="22"/>
                <w:lang w:val="en-US"/>
              </w:rPr>
              <w:t xml:space="preserve">and 6 </w:t>
            </w:r>
            <w:r w:rsidRPr="008F7719">
              <w:rPr>
                <w:rFonts w:asciiTheme="minorHAnsi" w:hAnsiTheme="minorHAnsi"/>
                <w:szCs w:val="22"/>
                <w:lang w:val="en-US"/>
              </w:rPr>
              <w:t>months in each treatment group.</w:t>
            </w:r>
          </w:p>
          <w:p w14:paraId="611D76AB" w14:textId="77777777" w:rsidR="00B86084" w:rsidRPr="00934E38"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Pr>
                <w:rFonts w:asciiTheme="minorHAnsi" w:hAnsiTheme="minorHAnsi"/>
                <w:szCs w:val="22"/>
                <w:lang w:val="en-US"/>
              </w:rPr>
              <w:t xml:space="preserve">Detrimental effect of FI, as measured by a VAS, reduced 3 and 6 months after cell implantation with no further change at 12 months in each treatment group. Although not statistically significant, </w:t>
            </w:r>
            <w:r w:rsidRPr="008F7719">
              <w:rPr>
                <w:rFonts w:ascii="Calibri" w:hAnsi="Calibri" w:cs="Calibri"/>
                <w:iCs/>
                <w:lang w:val="en-US"/>
              </w:rPr>
              <w:t xml:space="preserve">a trend in favor of a higher reduction was observed in favor of the HCC </w:t>
            </w:r>
            <w:r>
              <w:rPr>
                <w:rFonts w:ascii="Calibri" w:hAnsi="Calibri" w:cs="Calibri"/>
                <w:iCs/>
                <w:lang w:val="en-US"/>
              </w:rPr>
              <w:t xml:space="preserve">and LCC </w:t>
            </w:r>
            <w:r w:rsidRPr="008F7719">
              <w:rPr>
                <w:rFonts w:ascii="Calibri" w:hAnsi="Calibri" w:cs="Calibri"/>
                <w:iCs/>
                <w:lang w:val="en-US"/>
              </w:rPr>
              <w:t>group</w:t>
            </w:r>
            <w:r>
              <w:rPr>
                <w:rFonts w:ascii="Calibri" w:hAnsi="Calibri" w:cs="Calibri"/>
                <w:iCs/>
                <w:lang w:val="en-US"/>
              </w:rPr>
              <w:t>s compared to placebo.</w:t>
            </w:r>
          </w:p>
          <w:p w14:paraId="425E6F7D" w14:textId="77777777" w:rsidR="00B86084" w:rsidRPr="00934E38"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Pr>
                <w:rFonts w:ascii="Calibri" w:hAnsi="Calibri" w:cs="Calibri"/>
                <w:iCs/>
                <w:lang w:val="en-US"/>
              </w:rPr>
              <w:t xml:space="preserve">Response rate increased between 1 and 3 months after cell implantation with no further change at 6 and 12 months in each treatment group. </w:t>
            </w:r>
            <w:r w:rsidRPr="00AC07D2">
              <w:rPr>
                <w:rFonts w:ascii="Calibri" w:hAnsi="Calibri" w:cs="Calibri"/>
                <w:iCs/>
                <w:lang w:val="en-US"/>
              </w:rPr>
              <w:t>Although not statistically significant, a trend in favor of a higher response rate was observed in favor of the HCC group at each time point</w:t>
            </w:r>
            <w:r>
              <w:rPr>
                <w:rFonts w:ascii="Calibri" w:hAnsi="Calibri" w:cs="Calibri"/>
                <w:iCs/>
                <w:lang w:val="en-US"/>
              </w:rPr>
              <w:t xml:space="preserve">. Exploratory analysis conducted on a subset of patients with disease duration </w:t>
            </w:r>
            <w:r>
              <w:rPr>
                <w:rFonts w:asciiTheme="minorHAnsi" w:hAnsiTheme="minorHAnsi"/>
                <w:szCs w:val="22"/>
                <w:lang w:val="en-US"/>
              </w:rPr>
              <w:t>≤10 years and more than 2 IEF at baseline whereby traces are not counted as IE showed a statistically significant higher response rate at 12 months in the LCC and HCC groups compared to placebo.</w:t>
            </w:r>
          </w:p>
          <w:p w14:paraId="3BE7E16E" w14:textId="77777777" w:rsidR="00B86084" w:rsidRPr="00934E38"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Pr>
                <w:rFonts w:ascii="Calibri" w:hAnsi="Calibri" w:cs="Calibri"/>
                <w:iCs/>
                <w:lang w:val="en-US"/>
              </w:rPr>
              <w:t>Approximately 35% of the patients achieved remission 3 months after cell implantation with no further change at 6 and 12 months in each treatment group.</w:t>
            </w:r>
          </w:p>
          <w:p w14:paraId="49C01CB1" w14:textId="77777777" w:rsidR="00B86084"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Pr>
                <w:rFonts w:asciiTheme="minorHAnsi" w:hAnsiTheme="minorHAnsi"/>
                <w:szCs w:val="22"/>
                <w:lang w:val="en-US"/>
              </w:rPr>
              <w:t>Anorectal manometry outcomes did not show any major change over time regardless of treatment group.</w:t>
            </w:r>
          </w:p>
          <w:p w14:paraId="6A198312" w14:textId="77777777" w:rsidR="00B86084" w:rsidRPr="00934E38"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Pr>
                <w:rFonts w:asciiTheme="minorHAnsi" w:hAnsiTheme="minorHAnsi"/>
                <w:szCs w:val="22"/>
                <w:lang w:val="en-US"/>
              </w:rPr>
              <w:t>FI-QoL sub</w:t>
            </w:r>
            <w:r w:rsidRPr="00934E38">
              <w:rPr>
                <w:rFonts w:asciiTheme="minorHAnsi" w:hAnsiTheme="minorHAnsi"/>
                <w:szCs w:val="22"/>
                <w:lang w:val="en-US"/>
              </w:rPr>
              <w:t>-score</w:t>
            </w:r>
            <w:r>
              <w:rPr>
                <w:rFonts w:asciiTheme="minorHAnsi" w:hAnsiTheme="minorHAnsi"/>
                <w:szCs w:val="22"/>
                <w:lang w:val="en-US"/>
              </w:rPr>
              <w:t xml:space="preserve">s increased 6 months after cell implantation with no further change at 12 months in each treatment group. </w:t>
            </w:r>
            <w:r>
              <w:rPr>
                <w:rFonts w:ascii="Calibri" w:hAnsi="Calibri" w:cs="Calibri"/>
                <w:iCs/>
                <w:lang w:val="en-US"/>
              </w:rPr>
              <w:t xml:space="preserve">Although not statistically significant, QoL </w:t>
            </w:r>
            <w:r w:rsidRPr="00C37542">
              <w:rPr>
                <w:rFonts w:ascii="Calibri" w:hAnsi="Calibri" w:cs="Calibri"/>
                <w:iCs/>
                <w:lang w:val="en-US"/>
              </w:rPr>
              <w:t xml:space="preserve">tend to be </w:t>
            </w:r>
            <w:r>
              <w:rPr>
                <w:rFonts w:ascii="Calibri" w:hAnsi="Calibri" w:cs="Calibri"/>
                <w:iCs/>
                <w:lang w:val="en-US"/>
              </w:rPr>
              <w:t>better improved</w:t>
            </w:r>
            <w:r w:rsidRPr="00C37542">
              <w:rPr>
                <w:rFonts w:ascii="Calibri" w:hAnsi="Calibri" w:cs="Calibri"/>
                <w:iCs/>
                <w:lang w:val="en-US"/>
              </w:rPr>
              <w:t xml:space="preserve"> in HCC group than in PBO and LCC groups</w:t>
            </w:r>
            <w:r>
              <w:rPr>
                <w:rFonts w:ascii="Calibri" w:hAnsi="Calibri" w:cs="Calibri"/>
                <w:iCs/>
                <w:lang w:val="en-US"/>
              </w:rPr>
              <w:t>.</w:t>
            </w:r>
          </w:p>
          <w:p w14:paraId="6FC64265" w14:textId="77777777" w:rsidR="00B86084"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Pr>
                <w:rFonts w:asciiTheme="minorHAnsi" w:hAnsiTheme="minorHAnsi"/>
                <w:szCs w:val="22"/>
                <w:lang w:val="en-US"/>
              </w:rPr>
              <w:t>Clinical improvement, as assessed by CGI scale was observed 6 months after cell implantation with no further change at 12 months. Improvement was markedly greater in HCC group compared to LCC and placebo groups.</w:t>
            </w:r>
          </w:p>
          <w:p w14:paraId="23EE1C5F" w14:textId="77777777" w:rsidR="00B86084" w:rsidRPr="00934E38" w:rsidRDefault="00B86084" w:rsidP="00B86084">
            <w:pPr>
              <w:widowControl w:val="0"/>
              <w:numPr>
                <w:ilvl w:val="0"/>
                <w:numId w:val="4"/>
              </w:numPr>
              <w:tabs>
                <w:tab w:val="clear" w:pos="720"/>
              </w:tabs>
              <w:spacing w:before="60" w:after="60"/>
              <w:ind w:left="408" w:hanging="357"/>
              <w:rPr>
                <w:rFonts w:asciiTheme="minorHAnsi" w:hAnsiTheme="minorHAnsi"/>
                <w:szCs w:val="22"/>
                <w:lang w:val="en-US"/>
              </w:rPr>
            </w:pPr>
            <w:r>
              <w:rPr>
                <w:rFonts w:asciiTheme="minorHAnsi" w:hAnsiTheme="minorHAnsi"/>
                <w:szCs w:val="22"/>
                <w:lang w:val="en-US"/>
              </w:rPr>
              <w:t>The number of weekly incontinence free day increased 3 months after cell implantation in all treatment groups, with a higher increase in HCC group compared to LCC and placebo groups. No further change was observed at 6 and 12 months in LCC and placebo groups, while frequency of incontinence free day continued to increase at 6 and 12 months in HCC group.</w:t>
            </w:r>
          </w:p>
          <w:p w14:paraId="00C32FC6" w14:textId="77777777" w:rsidR="00B86084" w:rsidRPr="00CD0703" w:rsidRDefault="00B86084" w:rsidP="007A4EE5">
            <w:pPr>
              <w:pStyle w:val="berschrift8"/>
              <w:rPr>
                <w:rFonts w:ascii="Calibri" w:hAnsi="Calibri" w:cs="Calibri"/>
                <w:color w:val="44546A" w:themeColor="text2"/>
                <w:lang w:val="en-US"/>
              </w:rPr>
            </w:pPr>
          </w:p>
        </w:tc>
      </w:tr>
      <w:tr w:rsidR="00B86084" w:rsidRPr="00062B3C" w14:paraId="52116BC0" w14:textId="77777777" w:rsidTr="007A4EE5">
        <w:tc>
          <w:tcPr>
            <w:tcW w:w="2552" w:type="dxa"/>
            <w:tcMar>
              <w:top w:w="57" w:type="dxa"/>
              <w:left w:w="57" w:type="dxa"/>
              <w:bottom w:w="57" w:type="dxa"/>
              <w:right w:w="57" w:type="dxa"/>
            </w:tcMar>
          </w:tcPr>
          <w:p w14:paraId="060F82A9" w14:textId="77777777" w:rsidR="00B86084" w:rsidRPr="00E92FDD" w:rsidRDefault="00B86084" w:rsidP="007A4EE5">
            <w:pPr>
              <w:ind w:left="284"/>
              <w:jc w:val="left"/>
              <w:rPr>
                <w:rFonts w:ascii="Calibri" w:hAnsi="Calibri" w:cs="Calibri"/>
                <w:bCs/>
                <w:szCs w:val="22"/>
                <w:lang w:val="en-GB"/>
              </w:rPr>
            </w:pPr>
            <w:r w:rsidRPr="00E92FDD">
              <w:rPr>
                <w:rFonts w:ascii="Calibri" w:hAnsi="Calibri" w:cs="Calibri"/>
                <w:bCs/>
                <w:szCs w:val="22"/>
                <w:lang w:val="en-GB"/>
              </w:rPr>
              <w:t>Safety results:</w:t>
            </w:r>
          </w:p>
        </w:tc>
        <w:tc>
          <w:tcPr>
            <w:tcW w:w="6520" w:type="dxa"/>
            <w:tcMar>
              <w:top w:w="57" w:type="dxa"/>
              <w:left w:w="57" w:type="dxa"/>
              <w:bottom w:w="57" w:type="dxa"/>
              <w:right w:w="57" w:type="dxa"/>
            </w:tcMar>
          </w:tcPr>
          <w:p w14:paraId="1C14308A" w14:textId="77777777" w:rsidR="00B86084" w:rsidRPr="00C321FB" w:rsidRDefault="00B86084" w:rsidP="007A4EE5">
            <w:pPr>
              <w:spacing w:after="60"/>
              <w:rPr>
                <w:rFonts w:ascii="Calibri" w:hAnsi="Calibri" w:cs="Calibri"/>
                <w:iCs/>
                <w:lang w:val="en-US"/>
              </w:rPr>
            </w:pPr>
            <w:r w:rsidRPr="00C321FB">
              <w:rPr>
                <w:rFonts w:ascii="Calibri" w:hAnsi="Calibri" w:cs="Calibri"/>
                <w:iCs/>
                <w:lang w:val="en-US"/>
              </w:rPr>
              <w:t xml:space="preserve">Only, one patient randomized in the LCC group died from </w:t>
            </w:r>
            <w:proofErr w:type="spellStart"/>
            <w:r w:rsidRPr="00C321FB">
              <w:rPr>
                <w:rFonts w:ascii="Calibri" w:hAnsi="Calibri" w:cs="Calibri"/>
                <w:iCs/>
                <w:lang w:val="en-US"/>
              </w:rPr>
              <w:t>dilochocolon</w:t>
            </w:r>
            <w:proofErr w:type="spellEnd"/>
            <w:r w:rsidRPr="00C321FB">
              <w:rPr>
                <w:rFonts w:ascii="Calibri" w:hAnsi="Calibri" w:cs="Calibri"/>
                <w:iCs/>
                <w:lang w:val="en-US"/>
              </w:rPr>
              <w:t xml:space="preserve"> </w:t>
            </w:r>
            <w:proofErr w:type="gramStart"/>
            <w:r w:rsidRPr="00C321FB">
              <w:rPr>
                <w:rFonts w:ascii="Calibri" w:hAnsi="Calibri" w:cs="Calibri"/>
                <w:iCs/>
                <w:lang w:val="en-US"/>
              </w:rPr>
              <w:t>during the course of</w:t>
            </w:r>
            <w:proofErr w:type="gramEnd"/>
            <w:r w:rsidRPr="00C321FB">
              <w:rPr>
                <w:rFonts w:ascii="Calibri" w:hAnsi="Calibri" w:cs="Calibri"/>
                <w:iCs/>
                <w:lang w:val="en-US"/>
              </w:rPr>
              <w:t xml:space="preserve"> the study, but AE was neither related to study procedures nor to study treatment. Seventeen patients (5.9%) experienced 25 serious TEAEs (other than death) during the course of the study, mainly exposure during pregnancy (3 patients, 1.0%) and two subarachnoid </w:t>
            </w:r>
            <w:proofErr w:type="gramStart"/>
            <w:r w:rsidRPr="00C321FB">
              <w:rPr>
                <w:rFonts w:ascii="Calibri" w:hAnsi="Calibri" w:cs="Calibri"/>
                <w:iCs/>
                <w:lang w:val="en-US"/>
              </w:rPr>
              <w:t>hemorrhage</w:t>
            </w:r>
            <w:proofErr w:type="gramEnd"/>
            <w:r w:rsidRPr="00C321FB">
              <w:rPr>
                <w:rFonts w:ascii="Calibri" w:hAnsi="Calibri" w:cs="Calibri"/>
                <w:iCs/>
                <w:lang w:val="en-US"/>
              </w:rPr>
              <w:t xml:space="preserve"> (2 patients, 0.7%-none of them related to IMP or any study procedure). All other serious TEAE did not occurred at a frequency &gt;0.3% overall and &gt;1.3% in each treatment group (</w:t>
            </w:r>
            <w:proofErr w:type="gramStart"/>
            <w:r w:rsidRPr="00C321FB">
              <w:rPr>
                <w:rFonts w:ascii="Calibri" w:hAnsi="Calibri" w:cs="Calibri"/>
                <w:iCs/>
                <w:lang w:val="en-US"/>
              </w:rPr>
              <w:t>i.e.</w:t>
            </w:r>
            <w:proofErr w:type="gramEnd"/>
            <w:r w:rsidRPr="00C321FB">
              <w:rPr>
                <w:rFonts w:ascii="Calibri" w:hAnsi="Calibri" w:cs="Calibri"/>
                <w:iCs/>
                <w:lang w:val="en-US"/>
              </w:rPr>
              <w:t xml:space="preserve"> occurred in more than 1 patient). </w:t>
            </w:r>
          </w:p>
          <w:p w14:paraId="4D96D8E0" w14:textId="77777777" w:rsidR="00B86084" w:rsidRPr="00C321FB" w:rsidRDefault="00B86084" w:rsidP="007A4EE5">
            <w:pPr>
              <w:spacing w:after="60"/>
              <w:rPr>
                <w:rFonts w:ascii="Calibri" w:hAnsi="Calibri" w:cs="Calibri"/>
                <w:iCs/>
                <w:lang w:val="en-US"/>
              </w:rPr>
            </w:pPr>
            <w:r>
              <w:rPr>
                <w:rFonts w:ascii="Calibri" w:hAnsi="Calibri" w:cs="Calibri"/>
                <w:iCs/>
                <w:lang w:val="en-US"/>
              </w:rPr>
              <w:t xml:space="preserve">In the end, </w:t>
            </w:r>
            <w:r w:rsidRPr="00C321FB">
              <w:rPr>
                <w:rFonts w:ascii="Calibri" w:hAnsi="Calibri" w:cs="Calibri"/>
                <w:iCs/>
                <w:lang w:val="en-US"/>
              </w:rPr>
              <w:t>out of the 163</w:t>
            </w:r>
            <w:r>
              <w:rPr>
                <w:rFonts w:ascii="Calibri" w:hAnsi="Calibri" w:cs="Calibri"/>
                <w:iCs/>
                <w:lang w:val="en-US"/>
              </w:rPr>
              <w:t xml:space="preserve"> patients treated with </w:t>
            </w:r>
            <w:proofErr w:type="spellStart"/>
            <w:r>
              <w:rPr>
                <w:rFonts w:ascii="Calibri" w:hAnsi="Calibri" w:cs="Calibri"/>
                <w:iCs/>
                <w:lang w:val="en-US"/>
              </w:rPr>
              <w:t>aSMDC</w:t>
            </w:r>
            <w:proofErr w:type="spellEnd"/>
            <w:r>
              <w:rPr>
                <w:rFonts w:ascii="Calibri" w:hAnsi="Calibri" w:cs="Calibri"/>
                <w:iCs/>
                <w:lang w:val="en-US"/>
              </w:rPr>
              <w:t>, 6</w:t>
            </w:r>
            <w:r w:rsidRPr="00C321FB">
              <w:rPr>
                <w:rFonts w:ascii="Calibri" w:hAnsi="Calibri" w:cs="Calibri"/>
                <w:iCs/>
                <w:lang w:val="en-US"/>
              </w:rPr>
              <w:t>4 IMP-related (2.4%), 2 biopsy-related</w:t>
            </w:r>
            <w:r>
              <w:rPr>
                <w:rFonts w:ascii="Calibri" w:hAnsi="Calibri" w:cs="Calibri"/>
                <w:iCs/>
                <w:lang w:val="en-US"/>
              </w:rPr>
              <w:t xml:space="preserve"> </w:t>
            </w:r>
            <w:r w:rsidRPr="00C321FB">
              <w:rPr>
                <w:rFonts w:ascii="Calibri" w:hAnsi="Calibri" w:cs="Calibri"/>
                <w:iCs/>
                <w:lang w:val="en-US"/>
              </w:rPr>
              <w:t xml:space="preserve">(1.2%), 25 16 implantation-related (9.8%) and 12 8 electrical </w:t>
            </w:r>
            <w:proofErr w:type="gramStart"/>
            <w:r w:rsidRPr="00C321FB">
              <w:rPr>
                <w:rFonts w:ascii="Calibri" w:hAnsi="Calibri" w:cs="Calibri"/>
                <w:iCs/>
                <w:lang w:val="en-US"/>
              </w:rPr>
              <w:t>stimulation</w:t>
            </w:r>
            <w:proofErr w:type="gramEnd"/>
            <w:r w:rsidRPr="00C321FB">
              <w:rPr>
                <w:rFonts w:ascii="Calibri" w:hAnsi="Calibri" w:cs="Calibri"/>
                <w:iCs/>
                <w:lang w:val="en-US"/>
              </w:rPr>
              <w:t xml:space="preserve"> related TEAEs (4.9%) were reported and occurred in 3.1%, 1.2%, 9.8% and 4.9 % of the patients respectively summing up to a total treatment-related AE number and rate of 43 44 events in 19 30 patients.</w:t>
            </w:r>
          </w:p>
          <w:p w14:paraId="2F0AF2CD" w14:textId="77777777" w:rsidR="00B86084" w:rsidRPr="00B24F46" w:rsidRDefault="00B86084" w:rsidP="007A4EE5">
            <w:pPr>
              <w:spacing w:after="60"/>
              <w:rPr>
                <w:rFonts w:ascii="Calibri" w:hAnsi="Calibri" w:cs="Calibri"/>
                <w:i/>
                <w:color w:val="44546A" w:themeColor="text2"/>
                <w:lang w:val="en-US"/>
              </w:rPr>
            </w:pPr>
            <w:r w:rsidRPr="00C321FB">
              <w:rPr>
                <w:rFonts w:ascii="Calibri" w:hAnsi="Calibri" w:cs="Calibri"/>
                <w:iCs/>
                <w:lang w:val="en-US"/>
              </w:rPr>
              <w:t xml:space="preserve">Altogether, all the data reported here allow us to conclude that the IMP and all the associated procedures present a safety profile allowing further development the </w:t>
            </w:r>
            <w:proofErr w:type="spellStart"/>
            <w:r w:rsidRPr="00C321FB">
              <w:rPr>
                <w:rFonts w:ascii="Calibri" w:hAnsi="Calibri" w:cs="Calibri"/>
                <w:iCs/>
                <w:lang w:val="en-US"/>
              </w:rPr>
              <w:t>aSMDC</w:t>
            </w:r>
            <w:proofErr w:type="spellEnd"/>
            <w:r w:rsidRPr="00C321FB">
              <w:rPr>
                <w:rFonts w:ascii="Calibri" w:hAnsi="Calibri" w:cs="Calibri"/>
                <w:iCs/>
                <w:lang w:val="en-US"/>
              </w:rPr>
              <w:t xml:space="preserve"> monotherapy approach in FI.</w:t>
            </w:r>
          </w:p>
        </w:tc>
      </w:tr>
      <w:tr w:rsidR="00B86084" w:rsidRPr="00062B3C" w14:paraId="22C51AEE" w14:textId="77777777" w:rsidTr="007A4EE5">
        <w:tc>
          <w:tcPr>
            <w:tcW w:w="2552" w:type="dxa"/>
            <w:tcMar>
              <w:top w:w="57" w:type="dxa"/>
              <w:left w:w="57" w:type="dxa"/>
              <w:bottom w:w="57" w:type="dxa"/>
              <w:right w:w="57" w:type="dxa"/>
            </w:tcMar>
          </w:tcPr>
          <w:p w14:paraId="015F9752" w14:textId="77777777" w:rsidR="00B86084" w:rsidRPr="00E92FDD" w:rsidRDefault="00B86084" w:rsidP="007A4EE5">
            <w:pPr>
              <w:ind w:left="284"/>
              <w:jc w:val="left"/>
              <w:rPr>
                <w:rFonts w:ascii="Calibri" w:hAnsi="Calibri" w:cs="Calibri"/>
                <w:bCs/>
                <w:szCs w:val="22"/>
                <w:lang w:val="en-GB"/>
              </w:rPr>
            </w:pPr>
            <w:r w:rsidRPr="00E92FDD">
              <w:rPr>
                <w:rFonts w:ascii="Calibri" w:hAnsi="Calibri" w:cs="Calibri"/>
                <w:bCs/>
                <w:szCs w:val="22"/>
                <w:lang w:val="en-GB"/>
              </w:rPr>
              <w:t>Conclusion</w:t>
            </w:r>
          </w:p>
        </w:tc>
        <w:tc>
          <w:tcPr>
            <w:tcW w:w="6520" w:type="dxa"/>
            <w:tcMar>
              <w:top w:w="57" w:type="dxa"/>
              <w:left w:w="57" w:type="dxa"/>
              <w:bottom w:w="57" w:type="dxa"/>
              <w:right w:w="57" w:type="dxa"/>
            </w:tcMar>
          </w:tcPr>
          <w:p w14:paraId="4B3CCDD9" w14:textId="77777777" w:rsidR="00B86084" w:rsidRDefault="00B86084" w:rsidP="007A4EE5">
            <w:pPr>
              <w:spacing w:after="60"/>
              <w:rPr>
                <w:rFonts w:ascii="Calibri" w:hAnsi="Calibri" w:cs="Calibri"/>
                <w:iCs/>
                <w:lang w:val="en-US"/>
              </w:rPr>
            </w:pPr>
            <w:r w:rsidRPr="00CD0703">
              <w:rPr>
                <w:rFonts w:asciiTheme="minorHAnsi" w:hAnsiTheme="minorHAnsi"/>
                <w:szCs w:val="22"/>
                <w:lang w:val="en-US"/>
              </w:rPr>
              <w:t>The</w:t>
            </w:r>
            <w:r w:rsidRPr="00007B57">
              <w:rPr>
                <w:rFonts w:ascii="Calibri" w:hAnsi="Calibri" w:cs="Calibri"/>
                <w:iCs/>
                <w:lang w:val="en-US"/>
              </w:rPr>
              <w:t xml:space="preserve"> STEFFI result fulfills requirements of a successful phase IIb study. </w:t>
            </w:r>
            <w:proofErr w:type="gramStart"/>
            <w:r>
              <w:rPr>
                <w:rFonts w:ascii="Calibri" w:hAnsi="Calibri" w:cs="Calibri"/>
                <w:iCs/>
                <w:lang w:val="en-US"/>
              </w:rPr>
              <w:t>First of all</w:t>
            </w:r>
            <w:proofErr w:type="gramEnd"/>
            <w:r>
              <w:rPr>
                <w:rFonts w:ascii="Calibri" w:hAnsi="Calibri" w:cs="Calibri"/>
                <w:iCs/>
                <w:lang w:val="en-US"/>
              </w:rPr>
              <w:t xml:space="preserve">, </w:t>
            </w:r>
            <w:r w:rsidRPr="00007B57">
              <w:rPr>
                <w:rFonts w:ascii="Calibri" w:hAnsi="Calibri" w:cs="Calibri"/>
                <w:iCs/>
                <w:lang w:val="en-US"/>
              </w:rPr>
              <w:t xml:space="preserve">it has demonstrated the proof of principle of </w:t>
            </w:r>
            <w:proofErr w:type="spellStart"/>
            <w:r>
              <w:rPr>
                <w:rFonts w:ascii="Calibri" w:hAnsi="Calibri" w:cs="Calibri"/>
                <w:iCs/>
                <w:lang w:val="en-US"/>
              </w:rPr>
              <w:t>aSMDC</w:t>
            </w:r>
            <w:proofErr w:type="spellEnd"/>
            <w:r w:rsidRPr="00007B57">
              <w:rPr>
                <w:rFonts w:ascii="Calibri" w:hAnsi="Calibri" w:cs="Calibri"/>
                <w:iCs/>
                <w:lang w:val="en-US"/>
              </w:rPr>
              <w:t xml:space="preserve"> injection into the external sphincter for the treatment of fecal incontinence in a clinically meaningful manne</w:t>
            </w:r>
            <w:r>
              <w:rPr>
                <w:rFonts w:ascii="Calibri" w:hAnsi="Calibri" w:cs="Calibri"/>
                <w:iCs/>
                <w:lang w:val="en-US"/>
              </w:rPr>
              <w:t xml:space="preserve">r. Moreover, </w:t>
            </w:r>
            <w:r w:rsidRPr="00914BBC">
              <w:rPr>
                <w:rFonts w:ascii="Calibri" w:hAnsi="Calibri" w:cs="Calibri"/>
                <w:iCs/>
                <w:lang w:val="en-US"/>
              </w:rPr>
              <w:t>HCC treatment resulted in statistically greater mean reduction in IEF from baseline at 6 months compared to placebo.</w:t>
            </w:r>
            <w:r w:rsidRPr="00007B57">
              <w:rPr>
                <w:rFonts w:ascii="Calibri" w:hAnsi="Calibri" w:cs="Calibri"/>
                <w:iCs/>
                <w:lang w:val="en-US"/>
              </w:rPr>
              <w:t xml:space="preserve"> </w:t>
            </w:r>
            <w:r>
              <w:rPr>
                <w:rFonts w:ascii="Calibri" w:hAnsi="Calibri" w:cs="Calibri"/>
                <w:iCs/>
                <w:lang w:val="en-US"/>
              </w:rPr>
              <w:t>Therefore, i</w:t>
            </w:r>
            <w:r w:rsidRPr="00007B57">
              <w:rPr>
                <w:rFonts w:ascii="Calibri" w:hAnsi="Calibri" w:cs="Calibri"/>
                <w:iCs/>
                <w:lang w:val="en-US"/>
              </w:rPr>
              <w:t>t allows the selection of the optimal dose</w:t>
            </w:r>
            <w:r>
              <w:rPr>
                <w:rFonts w:ascii="Calibri" w:hAnsi="Calibri" w:cs="Calibri"/>
                <w:iCs/>
                <w:lang w:val="en-US"/>
              </w:rPr>
              <w:t xml:space="preserve"> to further develop the product in this indication. In addition, we </w:t>
            </w:r>
            <w:r w:rsidRPr="00007B57">
              <w:rPr>
                <w:rFonts w:ascii="Calibri" w:hAnsi="Calibri" w:cs="Calibri"/>
                <w:iCs/>
                <w:lang w:val="en-US"/>
              </w:rPr>
              <w:t xml:space="preserve">demonstrated the safety of the treatment method as well as the safety of the cells. </w:t>
            </w:r>
          </w:p>
          <w:p w14:paraId="76B1EC59" w14:textId="77777777" w:rsidR="00B86084" w:rsidRPr="00CD0703" w:rsidRDefault="00B86084" w:rsidP="007A4EE5">
            <w:pPr>
              <w:rPr>
                <w:lang w:val="en-US"/>
              </w:rPr>
            </w:pPr>
          </w:p>
        </w:tc>
      </w:tr>
    </w:tbl>
    <w:p w14:paraId="7EA6D507" w14:textId="77777777" w:rsidR="001544B8" w:rsidRDefault="00B86084"/>
    <w:sectPr w:rsidR="001544B8">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4F8BB" w14:textId="77777777" w:rsidR="00B86084" w:rsidRDefault="00B86084" w:rsidP="00B86084">
      <w:r>
        <w:separator/>
      </w:r>
    </w:p>
  </w:endnote>
  <w:endnote w:type="continuationSeparator" w:id="0">
    <w:p w14:paraId="6A918E30" w14:textId="77777777" w:rsidR="00B86084" w:rsidRDefault="00B86084" w:rsidP="00B86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560A4" w14:textId="77777777" w:rsidR="00B86084" w:rsidRDefault="00B8608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DE62A" w14:textId="77777777" w:rsidR="00B86084" w:rsidRDefault="00B86084">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032F1" w14:textId="77777777" w:rsidR="00B86084" w:rsidRDefault="00B8608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54710" w14:textId="77777777" w:rsidR="00B86084" w:rsidRDefault="00B86084" w:rsidP="00B86084">
      <w:r>
        <w:separator/>
      </w:r>
    </w:p>
  </w:footnote>
  <w:footnote w:type="continuationSeparator" w:id="0">
    <w:p w14:paraId="22A835B4" w14:textId="77777777" w:rsidR="00B86084" w:rsidRDefault="00B86084" w:rsidP="00B86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97422" w14:textId="77777777" w:rsidR="00B86084" w:rsidRDefault="00B8608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BDBB9" w14:textId="4EE39103" w:rsidR="00B86084" w:rsidRDefault="00B86084" w:rsidP="00B86084">
    <w:pPr>
      <w:pStyle w:val="Kopfzeile"/>
      <w:jc w:val="right"/>
    </w:pPr>
    <w:r>
      <w:rPr>
        <w:noProof/>
      </w:rPr>
      <w:drawing>
        <wp:inline distT="0" distB="0" distL="0" distR="0" wp14:anchorId="21F1FA4A" wp14:editId="21F8550D">
          <wp:extent cx="1854200" cy="2476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4200" cy="2476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0F93C" w14:textId="77777777" w:rsidR="00B86084" w:rsidRDefault="00B8608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3031B"/>
    <w:multiLevelType w:val="hybridMultilevel"/>
    <w:tmpl w:val="3138A7D8"/>
    <w:lvl w:ilvl="0" w:tplc="9A9E4F88">
      <w:start w:val="1"/>
      <w:numFmt w:val="decimal"/>
      <w:lvlText w:val="%1."/>
      <w:lvlJc w:val="left"/>
      <w:pPr>
        <w:tabs>
          <w:tab w:val="num" w:pos="720"/>
        </w:tabs>
        <w:ind w:left="720" w:hanging="360"/>
      </w:pPr>
      <w:rPr>
        <w:rFonts w:hint="default"/>
      </w:rPr>
    </w:lvl>
    <w:lvl w:ilvl="1" w:tplc="91C26B56">
      <w:start w:val="1"/>
      <w:numFmt w:val="bullet"/>
      <w:lvlText w:val=""/>
      <w:lvlJc w:val="left"/>
      <w:pPr>
        <w:tabs>
          <w:tab w:val="num" w:pos="1442"/>
        </w:tabs>
        <w:ind w:left="1442" w:hanging="362"/>
      </w:pPr>
      <w:rPr>
        <w:rFonts w:ascii="Symbol" w:hAnsi="Symbol" w:hint="default"/>
      </w:rPr>
    </w:lvl>
    <w:lvl w:ilvl="2" w:tplc="0407001B">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1D004CD5"/>
    <w:multiLevelType w:val="multilevel"/>
    <w:tmpl w:val="4A564E3E"/>
    <w:lvl w:ilvl="0">
      <w:start w:val="2"/>
      <w:numFmt w:val="decimal"/>
      <w:pStyle w:val="berschrift1"/>
      <w:suff w:val="space"/>
      <w:lvlText w:val="%1."/>
      <w:lvlJc w:val="left"/>
      <w:pPr>
        <w:ind w:left="0" w:firstLine="0"/>
      </w:pPr>
      <w:rPr>
        <w:rFonts w:hint="default"/>
      </w:rPr>
    </w:lvl>
    <w:lvl w:ilvl="1">
      <w:start w:val="1"/>
      <w:numFmt w:val="decimal"/>
      <w:pStyle w:val="berschrift2"/>
      <w:suff w:val="space"/>
      <w:lvlText w:val="%1.%2."/>
      <w:lvlJc w:val="left"/>
      <w:pPr>
        <w:ind w:left="0" w:firstLine="0"/>
      </w:pPr>
      <w:rPr>
        <w:rFonts w:ascii="Arial" w:hAnsi="Arial" w:hint="default"/>
        <w:b w:val="0"/>
        <w:i w:val="0"/>
        <w:sz w:val="24"/>
      </w:rPr>
    </w:lvl>
    <w:lvl w:ilvl="2">
      <w:start w:val="1"/>
      <w:numFmt w:val="decimal"/>
      <w:pStyle w:val="berschrift3"/>
      <w:suff w:val="space"/>
      <w:lvlText w:val="%1.%2.%3."/>
      <w:lvlJc w:val="left"/>
      <w:pPr>
        <w:ind w:left="0" w:firstLine="0"/>
      </w:pPr>
      <w:rPr>
        <w:rFonts w:ascii="Arial" w:hAnsi="Arial" w:hint="default"/>
        <w:b w:val="0"/>
        <w:i w:val="0"/>
        <w:sz w:val="24"/>
        <w:lang w:val="en-GB"/>
      </w:rPr>
    </w:lvl>
    <w:lvl w:ilvl="3">
      <w:start w:val="1"/>
      <w:numFmt w:val="decimal"/>
      <w:pStyle w:val="berschrift4"/>
      <w:suff w:val="space"/>
      <w:lvlText w:val="%1.%2.%3.%4"/>
      <w:lvlJc w:val="left"/>
      <w:pPr>
        <w:ind w:left="0" w:firstLine="0"/>
      </w:pPr>
      <w:rPr>
        <w:rFonts w:ascii="Arial" w:hAnsi="Arial" w:hint="default"/>
        <w:b w:val="0"/>
        <w:i/>
        <w:sz w:val="22"/>
        <w:szCs w:val="22"/>
        <w:lang w:val="en-US"/>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15:restartNumberingAfterBreak="0">
    <w:nsid w:val="22DE4C64"/>
    <w:multiLevelType w:val="hybridMultilevel"/>
    <w:tmpl w:val="D70ECFC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FA11471"/>
    <w:multiLevelType w:val="hybridMultilevel"/>
    <w:tmpl w:val="A96AC3C4"/>
    <w:lvl w:ilvl="0" w:tplc="CC382AD6">
      <w:start w:val="1"/>
      <w:numFmt w:val="decimal"/>
      <w:lvlText w:val="%1."/>
      <w:lvlJc w:val="left"/>
      <w:pPr>
        <w:tabs>
          <w:tab w:val="num" w:pos="454"/>
        </w:tabs>
        <w:ind w:left="454" w:hanging="454"/>
      </w:pPr>
      <w:rPr>
        <w:rFonts w:hint="default"/>
        <w:i w:val="0"/>
        <w:color w:val="auto"/>
        <w:u w:val="none"/>
      </w:rPr>
    </w:lvl>
    <w:lvl w:ilvl="1" w:tplc="04070003">
      <w:start w:val="1"/>
      <w:numFmt w:val="lowerLetter"/>
      <w:lvlText w:val="%2."/>
      <w:lvlJc w:val="left"/>
      <w:pPr>
        <w:tabs>
          <w:tab w:val="num" w:pos="1440"/>
        </w:tabs>
        <w:ind w:left="1440" w:hanging="360"/>
      </w:pPr>
    </w:lvl>
    <w:lvl w:ilvl="2" w:tplc="04070005" w:tentative="1">
      <w:start w:val="1"/>
      <w:numFmt w:val="lowerRoman"/>
      <w:lvlText w:val="%3."/>
      <w:lvlJc w:val="right"/>
      <w:pPr>
        <w:tabs>
          <w:tab w:val="num" w:pos="2160"/>
        </w:tabs>
        <w:ind w:left="2160" w:hanging="180"/>
      </w:pPr>
    </w:lvl>
    <w:lvl w:ilvl="3" w:tplc="04070001" w:tentative="1">
      <w:start w:val="1"/>
      <w:numFmt w:val="decimal"/>
      <w:lvlText w:val="%4."/>
      <w:lvlJc w:val="left"/>
      <w:pPr>
        <w:tabs>
          <w:tab w:val="num" w:pos="2880"/>
        </w:tabs>
        <w:ind w:left="2880" w:hanging="360"/>
      </w:pPr>
    </w:lvl>
    <w:lvl w:ilvl="4" w:tplc="04070003" w:tentative="1">
      <w:start w:val="1"/>
      <w:numFmt w:val="lowerLetter"/>
      <w:lvlText w:val="%5."/>
      <w:lvlJc w:val="left"/>
      <w:pPr>
        <w:tabs>
          <w:tab w:val="num" w:pos="3600"/>
        </w:tabs>
        <w:ind w:left="3600" w:hanging="360"/>
      </w:pPr>
    </w:lvl>
    <w:lvl w:ilvl="5" w:tplc="04070005" w:tentative="1">
      <w:start w:val="1"/>
      <w:numFmt w:val="lowerRoman"/>
      <w:lvlText w:val="%6."/>
      <w:lvlJc w:val="right"/>
      <w:pPr>
        <w:tabs>
          <w:tab w:val="num" w:pos="4320"/>
        </w:tabs>
        <w:ind w:left="4320" w:hanging="180"/>
      </w:pPr>
    </w:lvl>
    <w:lvl w:ilvl="6" w:tplc="04070001" w:tentative="1">
      <w:start w:val="1"/>
      <w:numFmt w:val="decimal"/>
      <w:lvlText w:val="%7."/>
      <w:lvlJc w:val="left"/>
      <w:pPr>
        <w:tabs>
          <w:tab w:val="num" w:pos="5040"/>
        </w:tabs>
        <w:ind w:left="5040" w:hanging="360"/>
      </w:pPr>
    </w:lvl>
    <w:lvl w:ilvl="7" w:tplc="04070003" w:tentative="1">
      <w:start w:val="1"/>
      <w:numFmt w:val="lowerLetter"/>
      <w:lvlText w:val="%8."/>
      <w:lvlJc w:val="left"/>
      <w:pPr>
        <w:tabs>
          <w:tab w:val="num" w:pos="5760"/>
        </w:tabs>
        <w:ind w:left="5760" w:hanging="360"/>
      </w:pPr>
    </w:lvl>
    <w:lvl w:ilvl="8" w:tplc="04070005"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084"/>
    <w:rsid w:val="00191142"/>
    <w:rsid w:val="00241A78"/>
    <w:rsid w:val="003B2E87"/>
    <w:rsid w:val="00456B0C"/>
    <w:rsid w:val="004F4B08"/>
    <w:rsid w:val="00500B9E"/>
    <w:rsid w:val="00736A01"/>
    <w:rsid w:val="00902D0D"/>
    <w:rsid w:val="0098582D"/>
    <w:rsid w:val="00B86084"/>
    <w:rsid w:val="00C165FB"/>
    <w:rsid w:val="00D9021E"/>
    <w:rsid w:val="00DB6A20"/>
    <w:rsid w:val="00FD6E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1C7BEE89"/>
  <w15:chartTrackingRefBased/>
  <w15:docId w15:val="{0192F2DA-6D78-43FD-AA02-3DB05623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6084"/>
    <w:pPr>
      <w:spacing w:after="0" w:line="240" w:lineRule="auto"/>
      <w:jc w:val="both"/>
    </w:pPr>
    <w:rPr>
      <w:rFonts w:ascii="Arial" w:eastAsia="Times New Roman" w:hAnsi="Arial" w:cs="Times New Roman"/>
      <w:szCs w:val="24"/>
      <w:lang w:val="fr-FR" w:eastAsia="fr-FR"/>
    </w:rPr>
  </w:style>
  <w:style w:type="paragraph" w:styleId="berschrift1">
    <w:name w:val="heading 1"/>
    <w:aliases w:val="Level 1,H1"/>
    <w:basedOn w:val="Standard"/>
    <w:next w:val="Standard"/>
    <w:link w:val="berschrift1Zchn"/>
    <w:qFormat/>
    <w:rsid w:val="00B86084"/>
    <w:pPr>
      <w:numPr>
        <w:numId w:val="1"/>
      </w:numPr>
      <w:tabs>
        <w:tab w:val="right" w:pos="9000"/>
      </w:tabs>
      <w:spacing w:before="360" w:after="240"/>
      <w:outlineLvl w:val="0"/>
    </w:pPr>
    <w:rPr>
      <w:rFonts w:cs="Arial"/>
      <w:b/>
      <w:bCs/>
      <w:caps/>
      <w:spacing w:val="80"/>
      <w:kern w:val="32"/>
      <w:sz w:val="28"/>
      <w:szCs w:val="28"/>
      <w:lang w:val="en-GB"/>
    </w:rPr>
  </w:style>
  <w:style w:type="paragraph" w:styleId="berschrift2">
    <w:name w:val="heading 2"/>
    <w:aliases w:val="Level 2,H2"/>
    <w:basedOn w:val="Standard"/>
    <w:next w:val="Standard"/>
    <w:link w:val="berschrift2Zchn"/>
    <w:qFormat/>
    <w:rsid w:val="00B86084"/>
    <w:pPr>
      <w:numPr>
        <w:ilvl w:val="1"/>
        <w:numId w:val="1"/>
      </w:numPr>
      <w:spacing w:before="240" w:after="240"/>
      <w:outlineLvl w:val="1"/>
    </w:pPr>
    <w:rPr>
      <w:rFonts w:cs="Arial"/>
      <w:bCs/>
      <w:iCs/>
      <w:caps/>
      <w:spacing w:val="40"/>
      <w:sz w:val="24"/>
      <w:szCs w:val="28"/>
      <w:lang w:val="en-GB"/>
    </w:rPr>
  </w:style>
  <w:style w:type="paragraph" w:styleId="berschrift3">
    <w:name w:val="heading 3"/>
    <w:aliases w:val="H3,Level 3,Bayer Heading 3"/>
    <w:basedOn w:val="Standard"/>
    <w:next w:val="Standard"/>
    <w:link w:val="berschrift3Zchn"/>
    <w:qFormat/>
    <w:rsid w:val="00B86084"/>
    <w:pPr>
      <w:numPr>
        <w:ilvl w:val="2"/>
        <w:numId w:val="1"/>
      </w:numPr>
      <w:spacing w:before="240" w:after="240"/>
      <w:jc w:val="left"/>
      <w:outlineLvl w:val="2"/>
    </w:pPr>
    <w:rPr>
      <w:rFonts w:cs="Arial"/>
      <w:bCs/>
      <w:spacing w:val="40"/>
      <w:sz w:val="24"/>
      <w:szCs w:val="26"/>
      <w:u w:val="single"/>
      <w:lang w:val="en-GB"/>
    </w:rPr>
  </w:style>
  <w:style w:type="paragraph" w:styleId="berschrift4">
    <w:name w:val="heading 4"/>
    <w:aliases w:val="H4"/>
    <w:basedOn w:val="Standard"/>
    <w:next w:val="Standard"/>
    <w:link w:val="berschrift4Zchn"/>
    <w:qFormat/>
    <w:rsid w:val="00B86084"/>
    <w:pPr>
      <w:numPr>
        <w:ilvl w:val="3"/>
        <w:numId w:val="1"/>
      </w:numPr>
      <w:spacing w:before="240" w:after="120"/>
      <w:outlineLvl w:val="3"/>
    </w:pPr>
    <w:rPr>
      <w:rFonts w:cs="Arial"/>
      <w:bCs/>
      <w:i/>
      <w:spacing w:val="40"/>
      <w:szCs w:val="28"/>
      <w:lang w:val="en-GB"/>
    </w:rPr>
  </w:style>
  <w:style w:type="paragraph" w:styleId="berschrift8">
    <w:name w:val="heading 8"/>
    <w:aliases w:val="Times italique"/>
    <w:basedOn w:val="Standard"/>
    <w:next w:val="Standard"/>
    <w:link w:val="berschrift8Zchn"/>
    <w:uiPriority w:val="99"/>
    <w:qFormat/>
    <w:rsid w:val="00B86084"/>
    <w:pPr>
      <w:outlineLvl w:val="7"/>
    </w:pPr>
    <w:rPr>
      <w:rFonts w:ascii="Times New Roman" w:hAnsi="Times New Roman"/>
      <w:i/>
      <w:iCs/>
      <w:sz w:val="24"/>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B86084"/>
    <w:rPr>
      <w:rFonts w:ascii="Arial" w:eastAsia="Times New Roman" w:hAnsi="Arial" w:cs="Arial"/>
      <w:b/>
      <w:bCs/>
      <w:caps/>
      <w:spacing w:val="80"/>
      <w:kern w:val="32"/>
      <w:sz w:val="28"/>
      <w:szCs w:val="28"/>
      <w:lang w:val="en-GB" w:eastAsia="fr-FR"/>
    </w:rPr>
  </w:style>
  <w:style w:type="character" w:customStyle="1" w:styleId="berschrift2Zchn">
    <w:name w:val="Überschrift 2 Zchn"/>
    <w:basedOn w:val="Absatz-Standardschriftart"/>
    <w:link w:val="berschrift2"/>
    <w:rsid w:val="00B86084"/>
    <w:rPr>
      <w:rFonts w:ascii="Arial" w:eastAsia="Times New Roman" w:hAnsi="Arial" w:cs="Arial"/>
      <w:bCs/>
      <w:iCs/>
      <w:caps/>
      <w:spacing w:val="40"/>
      <w:sz w:val="24"/>
      <w:szCs w:val="28"/>
      <w:lang w:val="en-GB" w:eastAsia="fr-FR"/>
    </w:rPr>
  </w:style>
  <w:style w:type="character" w:customStyle="1" w:styleId="berschrift3Zchn">
    <w:name w:val="Überschrift 3 Zchn"/>
    <w:basedOn w:val="Absatz-Standardschriftart"/>
    <w:link w:val="berschrift3"/>
    <w:rsid w:val="00B86084"/>
    <w:rPr>
      <w:rFonts w:ascii="Arial" w:eastAsia="Times New Roman" w:hAnsi="Arial" w:cs="Arial"/>
      <w:bCs/>
      <w:spacing w:val="40"/>
      <w:sz w:val="24"/>
      <w:szCs w:val="26"/>
      <w:u w:val="single"/>
      <w:lang w:val="en-GB" w:eastAsia="fr-FR"/>
    </w:rPr>
  </w:style>
  <w:style w:type="character" w:customStyle="1" w:styleId="berschrift4Zchn">
    <w:name w:val="Überschrift 4 Zchn"/>
    <w:basedOn w:val="Absatz-Standardschriftart"/>
    <w:link w:val="berschrift4"/>
    <w:rsid w:val="00B86084"/>
    <w:rPr>
      <w:rFonts w:ascii="Arial" w:eastAsia="Times New Roman" w:hAnsi="Arial" w:cs="Arial"/>
      <w:bCs/>
      <w:i/>
      <w:spacing w:val="40"/>
      <w:szCs w:val="28"/>
      <w:lang w:val="en-GB" w:eastAsia="fr-FR"/>
    </w:rPr>
  </w:style>
  <w:style w:type="character" w:customStyle="1" w:styleId="berschrift8Zchn">
    <w:name w:val="Überschrift 8 Zchn"/>
    <w:aliases w:val="Times italique Zchn"/>
    <w:basedOn w:val="Absatz-Standardschriftart"/>
    <w:link w:val="berschrift8"/>
    <w:uiPriority w:val="99"/>
    <w:rsid w:val="00B86084"/>
    <w:rPr>
      <w:rFonts w:ascii="Times New Roman" w:eastAsia="Times New Roman" w:hAnsi="Times New Roman" w:cs="Times New Roman"/>
      <w:i/>
      <w:iCs/>
      <w:sz w:val="24"/>
      <w:szCs w:val="24"/>
      <w:lang w:val="en-GB" w:eastAsia="fr-FR"/>
    </w:rPr>
  </w:style>
  <w:style w:type="paragraph" w:styleId="Verzeichnis2">
    <w:name w:val="toc 2"/>
    <w:basedOn w:val="Standard"/>
    <w:next w:val="Standard"/>
    <w:autoRedefine/>
    <w:uiPriority w:val="39"/>
    <w:rsid w:val="00B86084"/>
    <w:pPr>
      <w:spacing w:before="40"/>
    </w:pPr>
    <w:rPr>
      <w:sz w:val="20"/>
    </w:rPr>
  </w:style>
  <w:style w:type="paragraph" w:styleId="Kopfzeile">
    <w:name w:val="header"/>
    <w:basedOn w:val="Standard"/>
    <w:link w:val="KopfzeileZchn"/>
    <w:uiPriority w:val="99"/>
    <w:unhideWhenUsed/>
    <w:rsid w:val="00B86084"/>
    <w:pPr>
      <w:tabs>
        <w:tab w:val="center" w:pos="4703"/>
        <w:tab w:val="right" w:pos="9406"/>
      </w:tabs>
    </w:pPr>
  </w:style>
  <w:style w:type="character" w:customStyle="1" w:styleId="KopfzeileZchn">
    <w:name w:val="Kopfzeile Zchn"/>
    <w:basedOn w:val="Absatz-Standardschriftart"/>
    <w:link w:val="Kopfzeile"/>
    <w:uiPriority w:val="99"/>
    <w:rsid w:val="00B86084"/>
    <w:rPr>
      <w:rFonts w:ascii="Arial" w:eastAsia="Times New Roman" w:hAnsi="Arial" w:cs="Times New Roman"/>
      <w:szCs w:val="24"/>
      <w:lang w:val="fr-FR" w:eastAsia="fr-FR"/>
    </w:rPr>
  </w:style>
  <w:style w:type="paragraph" w:styleId="Fuzeile">
    <w:name w:val="footer"/>
    <w:basedOn w:val="Standard"/>
    <w:link w:val="FuzeileZchn"/>
    <w:uiPriority w:val="99"/>
    <w:unhideWhenUsed/>
    <w:rsid w:val="00B86084"/>
    <w:pPr>
      <w:tabs>
        <w:tab w:val="center" w:pos="4703"/>
        <w:tab w:val="right" w:pos="9406"/>
      </w:tabs>
    </w:pPr>
  </w:style>
  <w:style w:type="character" w:customStyle="1" w:styleId="FuzeileZchn">
    <w:name w:val="Fußzeile Zchn"/>
    <w:basedOn w:val="Absatz-Standardschriftart"/>
    <w:link w:val="Fuzeile"/>
    <w:uiPriority w:val="99"/>
    <w:rsid w:val="00B86084"/>
    <w:rPr>
      <w:rFonts w:ascii="Arial" w:eastAsia="Times New Roman" w:hAnsi="Arial" w:cs="Times New Roman"/>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3081</Words>
  <Characters>17568</Characters>
  <Application>Microsoft Office Word</Application>
  <DocSecurity>0</DocSecurity>
  <Lines>146</Lines>
  <Paragraphs>41</Paragraphs>
  <ScaleCrop>false</ScaleCrop>
  <Company/>
  <LinksUpToDate>false</LinksUpToDate>
  <CharactersWithSpaces>20608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Amort-Achmüller</dc:creator>
  <cp:keywords/>
  <dc:description/>
  <cp:lastModifiedBy>Melanie Amort-Achmüller</cp:lastModifiedBy>
  <cp:revision>1</cp:revision>
  <dcterms:created xsi:type="dcterms:W3CDTF">2021-08-17T06:50:00Z</dcterms:created>
  <dcterms:modified xsi:type="dcterms:W3CDTF">2021-08-17T06:53:00Z</dcterms:modified>
</cp:coreProperties>
</file>