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2CD98" w14:textId="77777777" w:rsidR="009E7ADA" w:rsidRPr="009E7ADA" w:rsidRDefault="009E7ADA" w:rsidP="009E7ADA">
      <w:pPr>
        <w:rPr>
          <w:rFonts w:eastAsia="Times New Roman" w:cstheme="minorHAnsi"/>
          <w:b/>
          <w:bCs/>
          <w:color w:val="000000" w:themeColor="text1"/>
          <w:shd w:val="clear" w:color="auto" w:fill="FFFFFF"/>
          <w:lang w:eastAsia="en-GB"/>
        </w:rPr>
      </w:pPr>
      <w:r w:rsidRPr="009E7ADA">
        <w:rPr>
          <w:rFonts w:eastAsia="Times New Roman" w:cstheme="minorHAnsi"/>
          <w:b/>
          <w:bCs/>
          <w:color w:val="000000" w:themeColor="text1"/>
          <w:shd w:val="clear" w:color="auto" w:fill="FFFFFF"/>
          <w:lang w:eastAsia="en-GB"/>
        </w:rPr>
        <w:t>Autophagy Inhibition Using Hydrochloroquine in Breast Cancer Patients</w:t>
      </w:r>
    </w:p>
    <w:p w14:paraId="0B469A67" w14:textId="77777777" w:rsidR="009E7ADA" w:rsidRPr="009E7ADA" w:rsidRDefault="009E7ADA" w:rsidP="009E7ADA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  <w:r w:rsidRPr="009E7ADA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ClinicalTrials.gov Identifier: NCT01292408</w:t>
      </w:r>
    </w:p>
    <w:p w14:paraId="26E152B8" w14:textId="77777777" w:rsidR="009E7ADA" w:rsidRPr="009E7ADA" w:rsidRDefault="009E7ADA" w:rsidP="009E7ADA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</w:p>
    <w:p w14:paraId="60EC59D8" w14:textId="005A6500" w:rsidR="009E7ADA" w:rsidRPr="009E7ADA" w:rsidRDefault="009E7ADA" w:rsidP="009E7ADA">
      <w:pPr>
        <w:rPr>
          <w:rFonts w:eastAsia="Times New Roman" w:cstheme="minorHAnsi"/>
          <w:b/>
          <w:bCs/>
          <w:color w:val="000000" w:themeColor="text1"/>
          <w:shd w:val="clear" w:color="auto" w:fill="FFFFFF"/>
          <w:lang w:val="en-US" w:eastAsia="en-GB"/>
        </w:rPr>
      </w:pPr>
      <w:r w:rsidRPr="009E7ADA">
        <w:rPr>
          <w:rFonts w:eastAsia="Times New Roman" w:cstheme="minorHAnsi"/>
          <w:b/>
          <w:bCs/>
          <w:color w:val="000000" w:themeColor="text1"/>
          <w:shd w:val="clear" w:color="auto" w:fill="FFFFFF"/>
          <w:lang w:val="en-US" w:eastAsia="en-GB"/>
        </w:rPr>
        <w:t xml:space="preserve">Results </w:t>
      </w:r>
    </w:p>
    <w:p w14:paraId="304AB3CB" w14:textId="34B7C55F" w:rsidR="009E7ADA" w:rsidRDefault="009E7ADA" w:rsidP="009E7ADA">
      <w:pPr>
        <w:rPr>
          <w:rFonts w:eastAsia="Times New Roman" w:cstheme="minorHAnsi"/>
          <w:color w:val="000000" w:themeColor="text1"/>
          <w:shd w:val="clear" w:color="auto" w:fill="FFFFFF"/>
          <w:lang w:val="en-US" w:eastAsia="en-GB"/>
        </w:rPr>
      </w:pPr>
      <w:r>
        <w:rPr>
          <w:rFonts w:eastAsia="Times New Roman" w:cstheme="minorHAnsi"/>
          <w:color w:val="000000" w:themeColor="text1"/>
          <w:shd w:val="clear" w:color="auto" w:fill="FFFFFF"/>
          <w:lang w:val="en-US" w:eastAsia="en-GB"/>
        </w:rPr>
        <w:t>19 patients (ages 32-72) entered the study</w:t>
      </w:r>
      <w:r w:rsidR="00511A6C">
        <w:rPr>
          <w:rFonts w:eastAsia="Times New Roman" w:cstheme="minorHAnsi"/>
          <w:color w:val="000000" w:themeColor="text1"/>
          <w:shd w:val="clear" w:color="auto" w:fill="FFFFFF"/>
          <w:lang w:val="en-US" w:eastAsia="en-GB"/>
        </w:rPr>
        <w:t xml:space="preserve"> between 2011 and 2013.</w:t>
      </w:r>
    </w:p>
    <w:p w14:paraId="0E39FB8E" w14:textId="61743825" w:rsidR="009E7ADA" w:rsidRDefault="009E7ADA" w:rsidP="009E7ADA">
      <w:pPr>
        <w:rPr>
          <w:rFonts w:eastAsia="Times New Roman" w:cstheme="minorHAnsi"/>
          <w:color w:val="000000" w:themeColor="text1"/>
          <w:shd w:val="clear" w:color="auto" w:fill="FFFFFF"/>
          <w:lang w:val="en-US" w:eastAsia="en-GB"/>
        </w:rPr>
      </w:pPr>
    </w:p>
    <w:p w14:paraId="263BF308" w14:textId="3CE0416C" w:rsidR="009E7ADA" w:rsidRPr="009E7ADA" w:rsidRDefault="009E7ADA" w:rsidP="009E7ADA">
      <w:pPr>
        <w:rPr>
          <w:rFonts w:eastAsia="Times New Roman" w:cstheme="minorHAnsi"/>
          <w:color w:val="000000" w:themeColor="text1"/>
          <w:lang w:eastAsia="en-GB"/>
        </w:rPr>
      </w:pPr>
      <w:r w:rsidRPr="009E7ADA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Primary Outcome Measures  :</w:t>
      </w:r>
    </w:p>
    <w:p w14:paraId="2FB33270" w14:textId="77777777" w:rsidR="009E7ADA" w:rsidRDefault="009E7ADA" w:rsidP="009E7ADA">
      <w:pPr>
        <w:numPr>
          <w:ilvl w:val="0"/>
          <w:numId w:val="1"/>
        </w:numPr>
        <w:shd w:val="clear" w:color="auto" w:fill="FFFFFF"/>
        <w:spacing w:before="84" w:after="100" w:afterAutospacing="1"/>
        <w:rPr>
          <w:rFonts w:eastAsia="Times New Roman" w:cstheme="minorHAnsi"/>
          <w:color w:val="000000" w:themeColor="text1"/>
          <w:lang w:eastAsia="en-GB"/>
        </w:rPr>
      </w:pPr>
      <w:r w:rsidRPr="009E7ADA">
        <w:rPr>
          <w:rFonts w:eastAsia="Times New Roman" w:cstheme="minorHAnsi"/>
          <w:color w:val="000000" w:themeColor="text1"/>
          <w:lang w:eastAsia="en-GB"/>
        </w:rPr>
        <w:t>hypoxia markers [ Time Frame: before and after short-term pre-surgical treatment with HCQ ]</w:t>
      </w:r>
    </w:p>
    <w:p w14:paraId="16F255AD" w14:textId="41B7483F" w:rsidR="009E7ADA" w:rsidRPr="009E7ADA" w:rsidRDefault="00511A6C" w:rsidP="00511A6C">
      <w:pPr>
        <w:shd w:val="clear" w:color="auto" w:fill="FFFFFF"/>
        <w:spacing w:before="84" w:after="100" w:afterAutospacing="1"/>
        <w:rPr>
          <w:rFonts w:eastAsia="Times New Roman" w:cstheme="minorHAnsi"/>
          <w:color w:val="000000" w:themeColor="text1"/>
          <w:lang w:eastAsia="en-GB"/>
        </w:rPr>
      </w:pPr>
      <w:r w:rsidRPr="00511A6C">
        <w:rPr>
          <w:rFonts w:eastAsia="Times New Roman" w:cstheme="minorHAnsi"/>
          <w:color w:val="000000" w:themeColor="text1"/>
          <w:lang w:val="en-US" w:eastAsia="en-GB"/>
        </w:rPr>
        <w:t>D</w:t>
      </w:r>
      <w:r w:rsidR="009E7ADA" w:rsidRPr="009E7ADA">
        <w:rPr>
          <w:rFonts w:eastAsia="Times New Roman" w:cstheme="minorHAnsi"/>
          <w:color w:val="000000" w:themeColor="text1"/>
          <w:lang w:eastAsia="en-GB"/>
        </w:rPr>
        <w:t>ifferences in endogenous hypoxia markers (CA9, PAI-1, VEGF [Rademakers et al. 2008]) and autophagy (LC3b [Rouschop et al. 2010]) before and after treatment with HCQ. These parameters will be quantified by immunohistochemistry on formalin fixed paraffin embedded tissue from both pretreatment biopsy, and posttreatment surgically obtained material.</w:t>
      </w:r>
    </w:p>
    <w:p w14:paraId="5D18F2D0" w14:textId="77FC1591" w:rsidR="00DC6EBF" w:rsidRPr="00511A6C" w:rsidRDefault="009E7ADA">
      <w:pPr>
        <w:rPr>
          <w:rFonts w:cstheme="minorHAnsi"/>
          <w:i/>
          <w:iCs/>
          <w:color w:val="000000" w:themeColor="text1"/>
          <w:lang w:val="en-US"/>
        </w:rPr>
      </w:pPr>
      <w:r w:rsidRPr="00511A6C">
        <w:rPr>
          <w:rFonts w:cstheme="minorHAnsi"/>
          <w:i/>
          <w:iCs/>
          <w:color w:val="000000" w:themeColor="text1"/>
          <w:lang w:val="en-US"/>
        </w:rPr>
        <w:t xml:space="preserve">No differences were found between biopsies and tumor resection material from the same patient in immunohistochemical markers. </w:t>
      </w:r>
      <w:r w:rsidR="00511A6C" w:rsidRPr="00511A6C">
        <w:rPr>
          <w:rFonts w:cstheme="minorHAnsi"/>
          <w:i/>
          <w:iCs/>
          <w:color w:val="000000" w:themeColor="text1"/>
          <w:lang w:val="en-US"/>
        </w:rPr>
        <w:t>Variability between patient and differences between biopsies vs tumor resection material possibly hampered quantification. As no effect on autophagy was quantifiable, secondary outcome measures (</w:t>
      </w:r>
      <w:proofErr w:type="spellStart"/>
      <w:proofErr w:type="gramStart"/>
      <w:r w:rsidR="00511A6C" w:rsidRPr="00511A6C">
        <w:rPr>
          <w:rFonts w:cstheme="minorHAnsi"/>
          <w:i/>
          <w:iCs/>
          <w:color w:val="000000" w:themeColor="text1"/>
          <w:lang w:val="en-US"/>
        </w:rPr>
        <w:t>ie</w:t>
      </w:r>
      <w:proofErr w:type="spellEnd"/>
      <w:proofErr w:type="gramEnd"/>
      <w:r w:rsidR="00511A6C" w:rsidRPr="00511A6C">
        <w:rPr>
          <w:rFonts w:cstheme="minorHAnsi"/>
          <w:i/>
          <w:iCs/>
          <w:color w:val="000000" w:themeColor="text1"/>
          <w:lang w:val="en-US"/>
        </w:rPr>
        <w:t xml:space="preserve"> autophagy pathway mediators were not further investigated.</w:t>
      </w:r>
    </w:p>
    <w:sectPr w:rsidR="00DC6EBF" w:rsidRPr="00511A6C" w:rsidSect="000E155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6C6B5D"/>
    <w:multiLevelType w:val="multilevel"/>
    <w:tmpl w:val="521EA3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774980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ADA"/>
    <w:rsid w:val="000E1556"/>
    <w:rsid w:val="00511A6C"/>
    <w:rsid w:val="00702957"/>
    <w:rsid w:val="0086721A"/>
    <w:rsid w:val="009E7ADA"/>
    <w:rsid w:val="00D905D5"/>
    <w:rsid w:val="00DC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0C949C"/>
  <w15:chartTrackingRefBased/>
  <w15:docId w15:val="{7A6781AF-9D5D-5047-AE0B-644418143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rm">
    <w:name w:val="term"/>
    <w:basedOn w:val="DefaultParagraphFont"/>
    <w:rsid w:val="009E7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431687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Span</dc:creator>
  <cp:keywords/>
  <dc:description/>
  <cp:lastModifiedBy>Paul Span</cp:lastModifiedBy>
  <cp:revision>2</cp:revision>
  <dcterms:created xsi:type="dcterms:W3CDTF">2022-05-02T05:51:00Z</dcterms:created>
  <dcterms:modified xsi:type="dcterms:W3CDTF">2022-05-02T06:01:00Z</dcterms:modified>
</cp:coreProperties>
</file>