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BF4876" w14:textId="77777777" w:rsidR="007C5E70" w:rsidRDefault="007C5E70" w:rsidP="007C5E70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r w:rsidRPr="001B3980">
        <w:rPr>
          <w:rFonts w:ascii="Times New Roman" w:hAnsi="Times New Roman"/>
          <w:sz w:val="24"/>
          <w:szCs w:val="24"/>
          <w:lang w:val="en-US"/>
        </w:rPr>
        <w:t xml:space="preserve">The primary aim of this study was to examine the feasibility and safety of a multimodal intervention (n-3 polyunsaturated fatty acid nutritional supplements, exercise and anti-inflammatory medication: celecoxib) for cancer cachexia in patients with incurable lung or pancreatic cancer, undergoing chemotherapy. </w:t>
      </w:r>
    </w:p>
    <w:p w14:paraId="4D4BA3BE" w14:textId="77777777" w:rsidR="007C5E70" w:rsidRPr="001B3980" w:rsidRDefault="007C5E70" w:rsidP="00B1020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C5E70">
        <w:rPr>
          <w:rFonts w:ascii="Times New Roman" w:hAnsi="Times New Roman"/>
          <w:sz w:val="24"/>
          <w:szCs w:val="24"/>
          <w:lang w:val="en-US"/>
        </w:rPr>
        <w:t>Three hundred and ninety-nine were screened resulting in 46 patients recruited (11.5%). Twenty five patients were randomized to the treatment and 21 as controls. Forty-one completed the study. Compliance to the individual components of the intervention was 76% for celecoxib, 60% for exercise and 48% for nutritional supplements. In the intervention group patient’s’ weight remained stable, whereas the control group lost weight. There were no intervention-related Serious Adverse Events (SAE’s) and survival was similar between the groups.</w:t>
      </w:r>
      <w:r w:rsidR="00B1020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B3980">
        <w:rPr>
          <w:rFonts w:ascii="Times New Roman" w:hAnsi="Times New Roman"/>
          <w:sz w:val="24"/>
          <w:szCs w:val="24"/>
          <w:lang w:val="en-US" w:eastAsia="ar-SA"/>
        </w:rPr>
        <w:t xml:space="preserve">The most common grade 1 and 2 adverse events were nausea, pain, anorexia, constipation, dysgeusia and dyspnoea in both trial arms. The most common grade 3 events were neutropenia and pain. There were in total 101 grade 1 and 2 events in the control arm and 113 grade 1 and 2 events in the treatment arm. None of the reported events (any grade) were related to cardiac disorders, ulcer or renal function or reported related to the study drug. There were 8 Serious Adverse Events (SAEs) in the control arm and 13 in the treatment arm, but none were related to the multimodal intervention. </w:t>
      </w:r>
    </w:p>
    <w:p w14:paraId="69D597CC" w14:textId="77777777" w:rsidR="007C5E70" w:rsidRPr="001B3980" w:rsidRDefault="007C5E70" w:rsidP="007C5E70">
      <w:pPr>
        <w:pStyle w:val="Default"/>
        <w:spacing w:line="360" w:lineRule="auto"/>
        <w:jc w:val="both"/>
        <w:rPr>
          <w:b/>
          <w:u w:val="single"/>
          <w:lang w:eastAsia="ar-SA"/>
        </w:rPr>
      </w:pPr>
      <w:r w:rsidRPr="001B3980">
        <w:rPr>
          <w:lang w:eastAsia="ar-SA"/>
        </w:rPr>
        <w:t xml:space="preserve">This trial demonstrate </w:t>
      </w:r>
      <w:r w:rsidR="00B1020B">
        <w:rPr>
          <w:lang w:eastAsia="ar-SA"/>
        </w:rPr>
        <w:t>a multimodal intervention is feasible, safe and improves weight</w:t>
      </w:r>
      <w:r w:rsidRPr="001B3980">
        <w:rPr>
          <w:lang w:eastAsia="ar-SA"/>
        </w:rPr>
        <w:t xml:space="preserve">. A larger, pragmatic, multimodal phase III trial assessing the effectiveness of anti-inflammatory treatment (EPA/NSAID), nutrition and exercise in cancer cachexia is now underway (EudraCT </w:t>
      </w:r>
      <w:r w:rsidRPr="001B3980">
        <w:t>2013-002282-19). Should this demonstrate that such an intervention can prevent or attenuate cancer cachexia, this would have considerable implications for clinical cancer care</w:t>
      </w:r>
      <w:r>
        <w:t>.</w:t>
      </w:r>
    </w:p>
    <w:bookmarkEnd w:id="0"/>
    <w:p w14:paraId="422D5CE7" w14:textId="77777777" w:rsidR="007C5E70" w:rsidRPr="007C5E70" w:rsidRDefault="007C5E70" w:rsidP="007C5E70">
      <w:pPr>
        <w:tabs>
          <w:tab w:val="left" w:pos="2718"/>
        </w:tabs>
        <w:snapToGrid w:val="0"/>
        <w:spacing w:after="0" w:line="360" w:lineRule="auto"/>
        <w:ind w:right="-429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en-GB" w:eastAsia="ar-SA"/>
        </w:rPr>
      </w:pPr>
    </w:p>
    <w:p w14:paraId="6151E40E" w14:textId="77777777" w:rsidR="007C5E70" w:rsidRPr="007C5E70" w:rsidRDefault="007C5E70" w:rsidP="007C5E7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1DA6DAA2" w14:textId="77777777" w:rsidR="007C5E70" w:rsidRDefault="007C5E70" w:rsidP="007C5E7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251E41C2" w14:textId="77777777" w:rsidR="009D36E2" w:rsidRPr="007C5E70" w:rsidRDefault="009D36E2">
      <w:pPr>
        <w:rPr>
          <w:lang w:val="en-US"/>
        </w:rPr>
      </w:pPr>
    </w:p>
    <w:sectPr w:rsidR="009D36E2" w:rsidRPr="007C5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E70"/>
    <w:rsid w:val="002E489B"/>
    <w:rsid w:val="007C5E70"/>
    <w:rsid w:val="008B7F1F"/>
    <w:rsid w:val="009D36E2"/>
    <w:rsid w:val="00B1020B"/>
    <w:rsid w:val="00DF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5AB8F"/>
  <w15:docId w15:val="{1D893FB2-902D-4DA0-9C5F-10A04F166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7C5E7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C5E70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5E70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5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E7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5E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1E906CED</Template>
  <TotalTime>1</TotalTime>
  <Pages>2</Pages>
  <Words>301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DMF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Trude Rakel Balstad</dc:creator>
  <cp:lastModifiedBy>Inger Storaker</cp:lastModifiedBy>
  <cp:revision>2</cp:revision>
  <dcterms:created xsi:type="dcterms:W3CDTF">2016-09-01T07:26:00Z</dcterms:created>
  <dcterms:modified xsi:type="dcterms:W3CDTF">2016-09-01T07:26:00Z</dcterms:modified>
</cp:coreProperties>
</file>