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EEC" w:rsidRDefault="006C1EEC">
      <w:pPr>
        <w:rPr>
          <w:b/>
          <w:lang w:val="en-GB"/>
        </w:rPr>
      </w:pPr>
      <w:r w:rsidRPr="006C1EEC">
        <w:rPr>
          <w:b/>
          <w:lang w:val="en-GB"/>
        </w:rPr>
        <w:t xml:space="preserve">EudraCT 2010-022996-79 </w:t>
      </w:r>
    </w:p>
    <w:p w:rsidR="003E2FDA" w:rsidRDefault="006C1EEC">
      <w:pPr>
        <w:rPr>
          <w:b/>
          <w:lang w:val="en-GB"/>
        </w:rPr>
      </w:pPr>
      <w:r w:rsidRPr="006C1EEC">
        <w:rPr>
          <w:b/>
          <w:lang w:val="en-GB"/>
        </w:rPr>
        <w:t xml:space="preserve">URO 2010, </w:t>
      </w:r>
      <w:proofErr w:type="gramStart"/>
      <w:r w:rsidRPr="006C1EEC">
        <w:rPr>
          <w:b/>
          <w:lang w:val="en-GB"/>
        </w:rPr>
        <w:t>On</w:t>
      </w:r>
      <w:proofErr w:type="gramEnd"/>
      <w:r w:rsidRPr="006C1EEC">
        <w:rPr>
          <w:b/>
          <w:lang w:val="en-GB"/>
        </w:rPr>
        <w:t xml:space="preserve"> demand versus daily sildenafil for patients undergoing bilateral nerve sparing radical prostatectomy: a randomized, op</w:t>
      </w:r>
      <w:r>
        <w:rPr>
          <w:b/>
          <w:lang w:val="en-GB"/>
        </w:rPr>
        <w:t>en label, parallel group trial.</w:t>
      </w:r>
    </w:p>
    <w:p w:rsidR="006C1EEC" w:rsidRPr="006C1EEC" w:rsidRDefault="006C1EEC" w:rsidP="006C1EEC">
      <w:pPr>
        <w:rPr>
          <w:lang w:val="en-AU"/>
        </w:rPr>
      </w:pPr>
    </w:p>
    <w:p w:rsidR="006C1EEC" w:rsidRDefault="006C1EEC" w:rsidP="006C1EEC">
      <w:pPr>
        <w:rPr>
          <w:lang w:val="en-AU"/>
        </w:rPr>
      </w:pPr>
      <w:r w:rsidRPr="006C1EEC">
        <w:rPr>
          <w:lang w:val="en-AU"/>
        </w:rPr>
        <w:t>This is a</w:t>
      </w:r>
      <w:r>
        <w:rPr>
          <w:lang w:val="en-AU"/>
        </w:rPr>
        <w:t xml:space="preserve"> spontaneous, bi- centric, </w:t>
      </w:r>
      <w:r w:rsidRPr="006C1EEC">
        <w:rPr>
          <w:lang w:val="en-AU"/>
        </w:rPr>
        <w:t xml:space="preserve">randomized, </w:t>
      </w:r>
      <w:r>
        <w:rPr>
          <w:lang w:val="en-AU"/>
        </w:rPr>
        <w:t>open label, parallel group</w:t>
      </w:r>
      <w:r w:rsidRPr="006C1EEC">
        <w:rPr>
          <w:lang w:val="en-AU"/>
        </w:rPr>
        <w:t xml:space="preserve"> study</w:t>
      </w:r>
      <w:r>
        <w:rPr>
          <w:lang w:val="en-AU"/>
        </w:rPr>
        <w:t xml:space="preserve"> aimed at testing the efficacy of the assumption of Viagra 100mg </w:t>
      </w:r>
      <w:bookmarkStart w:id="0" w:name="_GoBack"/>
      <w:proofErr w:type="gramStart"/>
      <w:r>
        <w:rPr>
          <w:lang w:val="en-AU"/>
        </w:rPr>
        <w:t>on demand vs. daily in the sexual function recovery</w:t>
      </w:r>
      <w:r w:rsidRPr="006C1EEC">
        <w:rPr>
          <w:lang w:val="en-AU"/>
        </w:rPr>
        <w:t xml:space="preserve"> in patients</w:t>
      </w:r>
      <w:proofErr w:type="gramEnd"/>
      <w:r>
        <w:rPr>
          <w:lang w:val="en-AU"/>
        </w:rPr>
        <w:t xml:space="preserve"> </w:t>
      </w:r>
      <w:bookmarkEnd w:id="0"/>
      <w:r>
        <w:rPr>
          <w:lang w:val="en-AU"/>
        </w:rPr>
        <w:t xml:space="preserve">with </w:t>
      </w:r>
      <w:proofErr w:type="spellStart"/>
      <w:r>
        <w:rPr>
          <w:lang w:val="en-AU"/>
        </w:rPr>
        <w:t>PCa</w:t>
      </w:r>
      <w:proofErr w:type="spellEnd"/>
      <w:r>
        <w:rPr>
          <w:lang w:val="en-AU"/>
        </w:rPr>
        <w:t xml:space="preserve"> after </w:t>
      </w:r>
      <w:r w:rsidRPr="006C1EEC">
        <w:rPr>
          <w:lang w:val="en-AU"/>
        </w:rPr>
        <w:t>bilateral nerve sparing radical prostatectomy</w:t>
      </w:r>
      <w:r>
        <w:rPr>
          <w:lang w:val="en-AU"/>
        </w:rPr>
        <w:t>.</w:t>
      </w:r>
    </w:p>
    <w:p w:rsidR="00A9075F" w:rsidRDefault="00A9075F" w:rsidP="006C1EEC">
      <w:pPr>
        <w:rPr>
          <w:lang w:val="en-AU"/>
        </w:rPr>
      </w:pPr>
      <w:r>
        <w:rPr>
          <w:lang w:val="en-AU"/>
        </w:rPr>
        <w:t xml:space="preserve">Patients (aged under 65 years old) were eligible if they underwent a bilateral nerve sparing radical prostatectomy, with a T2 </w:t>
      </w:r>
      <w:r w:rsidR="009E541E">
        <w:rPr>
          <w:lang w:val="en-AU"/>
        </w:rPr>
        <w:t xml:space="preserve">clinical stage, </w:t>
      </w:r>
      <w:r>
        <w:rPr>
          <w:lang w:val="en-AU"/>
        </w:rPr>
        <w:t xml:space="preserve">and did not </w:t>
      </w:r>
      <w:r w:rsidR="009E541E">
        <w:rPr>
          <w:lang w:val="en-AU"/>
        </w:rPr>
        <w:t xml:space="preserve">receive </w:t>
      </w:r>
      <w:r>
        <w:rPr>
          <w:lang w:val="en-AU"/>
        </w:rPr>
        <w:t xml:space="preserve">any neoadjuvant or adjuvant therapy (neither hormonal therapy or radiotherapy) and with </w:t>
      </w:r>
      <w:r w:rsidR="009E541E">
        <w:rPr>
          <w:lang w:val="en-AU"/>
        </w:rPr>
        <w:t xml:space="preserve">a </w:t>
      </w:r>
      <w:r>
        <w:rPr>
          <w:lang w:val="en-AU"/>
        </w:rPr>
        <w:t>pre-surgical erectile function preserved</w:t>
      </w:r>
      <w:r w:rsidR="009E541E">
        <w:rPr>
          <w:lang w:val="en-AU"/>
        </w:rPr>
        <w:t xml:space="preserve"> without using PDE5-I.</w:t>
      </w:r>
    </w:p>
    <w:p w:rsidR="009E541E" w:rsidRDefault="009E541E" w:rsidP="009E541E">
      <w:pPr>
        <w:rPr>
          <w:lang w:val="en-AU"/>
        </w:rPr>
      </w:pPr>
      <w:r>
        <w:rPr>
          <w:lang w:val="en-AU"/>
        </w:rPr>
        <w:t>Sexual function recovery were measured using I</w:t>
      </w:r>
      <w:r w:rsidRPr="00B63CCC">
        <w:rPr>
          <w:lang w:val="en-AU"/>
        </w:rPr>
        <w:t>nternational Index of Erectile Function (IIEF) Sexual Encounter Profile (SEP) Global Assessment Question (GAQ)</w:t>
      </w:r>
      <w:r>
        <w:rPr>
          <w:lang w:val="en-AU"/>
        </w:rPr>
        <w:t xml:space="preserve"> and Erectile Hardness Score (EHS) questionnaires.</w:t>
      </w:r>
    </w:p>
    <w:p w:rsidR="009E541E" w:rsidRDefault="009E541E" w:rsidP="009E541E">
      <w:pPr>
        <w:rPr>
          <w:lang w:val="en-AU"/>
        </w:rPr>
      </w:pPr>
      <w:r>
        <w:rPr>
          <w:lang w:val="en-AU"/>
        </w:rPr>
        <w:t xml:space="preserve">IRCCS San Raffaele was the Coordinator Centre of the study, the other centre invited to participate did not obtain the local EC committee authorization. </w:t>
      </w:r>
    </w:p>
    <w:p w:rsidR="009E541E" w:rsidRDefault="009E541E" w:rsidP="009E541E">
      <w:pPr>
        <w:rPr>
          <w:lang w:val="en-AU"/>
        </w:rPr>
      </w:pPr>
      <w:r>
        <w:rPr>
          <w:lang w:val="en-AU"/>
        </w:rPr>
        <w:t xml:space="preserve">Study was early closed due to difficult of patients’ </w:t>
      </w:r>
      <w:r w:rsidR="00837A75">
        <w:rPr>
          <w:lang w:val="en-AU"/>
        </w:rPr>
        <w:t>recruitment</w:t>
      </w:r>
      <w:r>
        <w:rPr>
          <w:lang w:val="en-AU"/>
        </w:rPr>
        <w:t xml:space="preserve"> (200 planned patients, 57 patients was screened and enrolled, </w:t>
      </w:r>
      <w:proofErr w:type="gramStart"/>
      <w:r>
        <w:rPr>
          <w:lang w:val="en-AU"/>
        </w:rPr>
        <w:t>9</w:t>
      </w:r>
      <w:proofErr w:type="gramEnd"/>
      <w:r>
        <w:rPr>
          <w:lang w:val="en-AU"/>
        </w:rPr>
        <w:t xml:space="preserve"> patients completed, 4 drop out).</w:t>
      </w:r>
    </w:p>
    <w:p w:rsidR="009E541E" w:rsidRPr="006C1EEC" w:rsidRDefault="009E541E" w:rsidP="009E541E">
      <w:pPr>
        <w:rPr>
          <w:lang w:val="en-AU"/>
        </w:rPr>
      </w:pPr>
    </w:p>
    <w:p w:rsidR="009E541E" w:rsidRDefault="009E541E" w:rsidP="009E541E">
      <w:pPr>
        <w:rPr>
          <w:lang w:val="en-AU"/>
        </w:rPr>
      </w:pPr>
    </w:p>
    <w:p w:rsidR="009E541E" w:rsidRDefault="009E541E" w:rsidP="006C1EEC">
      <w:pPr>
        <w:rPr>
          <w:lang w:val="en-AU"/>
        </w:rPr>
      </w:pPr>
    </w:p>
    <w:p w:rsidR="009E541E" w:rsidRDefault="009E541E" w:rsidP="006C1EEC">
      <w:pPr>
        <w:rPr>
          <w:lang w:val="en-AU"/>
        </w:rPr>
      </w:pPr>
    </w:p>
    <w:p w:rsidR="009E541E" w:rsidRDefault="009E541E" w:rsidP="006C1EEC">
      <w:pPr>
        <w:rPr>
          <w:lang w:val="en-AU"/>
        </w:rPr>
      </w:pPr>
    </w:p>
    <w:p w:rsidR="009E541E" w:rsidRDefault="009E541E" w:rsidP="006C1EEC">
      <w:pPr>
        <w:rPr>
          <w:lang w:val="en-AU"/>
        </w:rPr>
      </w:pPr>
    </w:p>
    <w:p w:rsidR="009E541E" w:rsidRDefault="009E541E" w:rsidP="006C1EEC">
      <w:pPr>
        <w:rPr>
          <w:lang w:val="en-AU"/>
        </w:rPr>
      </w:pPr>
    </w:p>
    <w:p w:rsidR="009E541E" w:rsidRDefault="009E541E" w:rsidP="006C1EEC">
      <w:pPr>
        <w:rPr>
          <w:lang w:val="en-AU"/>
        </w:rPr>
      </w:pPr>
    </w:p>
    <w:p w:rsidR="009E541E" w:rsidRDefault="009E541E" w:rsidP="006C1EEC">
      <w:pPr>
        <w:rPr>
          <w:lang w:val="en-AU"/>
        </w:rPr>
      </w:pPr>
    </w:p>
    <w:p w:rsidR="006C1EEC" w:rsidRPr="006C1EEC" w:rsidRDefault="006C1EEC">
      <w:pPr>
        <w:rPr>
          <w:lang w:val="en-AU"/>
        </w:rPr>
      </w:pPr>
    </w:p>
    <w:sectPr w:rsidR="006C1EEC" w:rsidRPr="006C1EEC" w:rsidSect="00A7392A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92A"/>
    <w:rsid w:val="00365E94"/>
    <w:rsid w:val="003E2FDA"/>
    <w:rsid w:val="006C1EEC"/>
    <w:rsid w:val="00837A75"/>
    <w:rsid w:val="009E541E"/>
    <w:rsid w:val="00A7392A"/>
    <w:rsid w:val="00A9075F"/>
    <w:rsid w:val="00AE2E0D"/>
    <w:rsid w:val="00B63CCC"/>
    <w:rsid w:val="00D92D2C"/>
    <w:rsid w:val="00E9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1A8646-47CF-4B14-B22C-2AB49FB23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09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Ospedale San Raffaele</Company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Picozzi Marta</dc:creator>
  <cp:keywords/>
  <dc:description/>
  <cp:lastModifiedBy>Picozzi Marta</cp:lastModifiedBy>
  <cp:revision>8</cp:revision>
  <dcterms:created xsi:type="dcterms:W3CDTF">2020-02-13T16:06:00Z</dcterms:created>
  <dcterms:modified xsi:type="dcterms:W3CDTF">2020-03-30T12:18:00Z</dcterms:modified>
</cp:coreProperties>
</file>