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26A" w:rsidRDefault="00F777D7">
      <w:pPr>
        <w:tabs>
          <w:tab w:val="left" w:pos="7776"/>
        </w:tabs>
        <w:spacing w:before="192" w:after="153" w:line="266" w:lineRule="exact"/>
        <w:textAlignment w:val="baseline"/>
        <w:rPr>
          <w:rFonts w:ascii="Century Schoolbook" w:eastAsia="Century Schoolbook" w:hAnsi="Century Schoolbook"/>
          <w:b/>
          <w:color w:val="000000"/>
        </w:rPr>
      </w:pPr>
      <w:r>
        <w:rPr>
          <w:rFonts w:ascii="Century Schoolbook" w:eastAsia="Century Schoolbook" w:hAnsi="Century Schoolbook"/>
          <w:b/>
          <w:color w:val="000000"/>
        </w:rPr>
        <w:t>SYNOPSIS</w:t>
      </w:r>
      <w:r w:rsidR="00311A0F">
        <w:rPr>
          <w:rFonts w:ascii="Century Schoolbook" w:eastAsia="Century Schoolbook" w:hAnsi="Century Schoolbook"/>
          <w:b/>
          <w:color w:val="000000"/>
        </w:rPr>
        <w:t xml:space="preserve"> - SKOPOS</w:t>
      </w:r>
      <w:r>
        <w:rPr>
          <w:rFonts w:ascii="Century Schoolbook" w:eastAsia="Century Schoolbook" w:hAnsi="Century Schoolbook"/>
          <w:b/>
          <w:color w:val="000000"/>
        </w:rPr>
        <w:tab/>
      </w:r>
    </w:p>
    <w:tbl>
      <w:tblPr>
        <w:tblW w:w="0" w:type="auto"/>
        <w:tblInd w:w="19" w:type="dxa"/>
        <w:tblLayout w:type="fixed"/>
        <w:tblCellMar>
          <w:left w:w="0" w:type="dxa"/>
          <w:right w:w="198" w:type="dxa"/>
        </w:tblCellMar>
        <w:tblLook w:val="0000" w:firstRow="0" w:lastRow="0" w:firstColumn="0" w:lastColumn="0" w:noHBand="0" w:noVBand="0"/>
      </w:tblPr>
      <w:tblGrid>
        <w:gridCol w:w="3029"/>
        <w:gridCol w:w="6043"/>
      </w:tblGrid>
      <w:tr w:rsidR="00881FEE" w:rsidRPr="0057133A" w:rsidTr="00AD6D90">
        <w:tblPrEx>
          <w:tblCellMar>
            <w:top w:w="0" w:type="dxa"/>
            <w:bottom w:w="0" w:type="dxa"/>
          </w:tblCellMar>
        </w:tblPrEx>
        <w:trPr>
          <w:trHeight w:hRule="exact" w:val="763"/>
        </w:trPr>
        <w:tc>
          <w:tcPr>
            <w:tcW w:w="3029" w:type="dxa"/>
            <w:tcBorders>
              <w:top w:val="single" w:sz="7" w:space="0" w:color="000000"/>
              <w:left w:val="single" w:sz="7" w:space="0" w:color="000000"/>
              <w:bottom w:val="single" w:sz="7" w:space="0" w:color="000000"/>
              <w:right w:val="single" w:sz="7" w:space="0" w:color="000000"/>
            </w:tcBorders>
          </w:tcPr>
          <w:p w:rsidR="00881FEE" w:rsidRPr="0057133A" w:rsidRDefault="00881FEE" w:rsidP="0057133A">
            <w:pPr>
              <w:spacing w:before="100" w:after="426" w:line="222" w:lineRule="exact"/>
              <w:textAlignment w:val="baseline"/>
              <w:rPr>
                <w:rFonts w:asciiTheme="minorHAnsi" w:eastAsia="Century Schoolbook" w:hAnsiTheme="minorHAnsi" w:cstheme="minorHAnsi"/>
                <w:color w:val="000000"/>
                <w:sz w:val="20"/>
                <w:szCs w:val="20"/>
              </w:rPr>
            </w:pPr>
            <w:r w:rsidRPr="0057133A">
              <w:rPr>
                <w:rFonts w:asciiTheme="minorHAnsi" w:eastAsia="Century Schoolbook" w:hAnsiTheme="minorHAnsi" w:cstheme="minorHAnsi"/>
                <w:color w:val="000000"/>
                <w:sz w:val="20"/>
                <w:szCs w:val="20"/>
              </w:rPr>
              <w:t xml:space="preserve">Name of Sponsor/Company: </w:t>
            </w:r>
            <w:proofErr w:type="spellStart"/>
            <w:r w:rsidRPr="0057133A">
              <w:rPr>
                <w:rFonts w:asciiTheme="minorHAnsi" w:eastAsia="Century Schoolbook" w:hAnsiTheme="minorHAnsi" w:cstheme="minorHAnsi"/>
                <w:color w:val="000000"/>
                <w:sz w:val="20"/>
                <w:szCs w:val="20"/>
              </w:rPr>
              <w:t>Velindre</w:t>
            </w:r>
            <w:proofErr w:type="spellEnd"/>
            <w:r w:rsidRPr="0057133A">
              <w:rPr>
                <w:rFonts w:asciiTheme="minorHAnsi" w:eastAsia="Century Schoolbook" w:hAnsiTheme="minorHAnsi" w:cstheme="minorHAnsi"/>
                <w:color w:val="000000"/>
                <w:sz w:val="20"/>
                <w:szCs w:val="20"/>
              </w:rPr>
              <w:t xml:space="preserve"> NHS Trust</w:t>
            </w:r>
          </w:p>
        </w:tc>
        <w:tc>
          <w:tcPr>
            <w:tcW w:w="6043" w:type="dxa"/>
            <w:vMerge w:val="restart"/>
            <w:tcBorders>
              <w:top w:val="single" w:sz="7" w:space="0" w:color="000000"/>
              <w:left w:val="single" w:sz="7" w:space="0" w:color="000000"/>
              <w:right w:val="single" w:sz="7" w:space="0" w:color="000000"/>
            </w:tcBorders>
          </w:tcPr>
          <w:p w:rsidR="00881FEE" w:rsidRPr="0057133A" w:rsidRDefault="00881FEE" w:rsidP="00881FEE">
            <w:pPr>
              <w:spacing w:before="111" w:after="1674" w:line="216" w:lineRule="exact"/>
              <w:ind w:left="144" w:right="936"/>
              <w:textAlignment w:val="baseline"/>
              <w:rPr>
                <w:rFonts w:asciiTheme="minorHAnsi" w:eastAsia="Century Schoolbook" w:hAnsiTheme="minorHAnsi" w:cstheme="minorHAnsi"/>
                <w:i/>
                <w:color w:val="000000"/>
                <w:spacing w:val="-7"/>
                <w:sz w:val="20"/>
                <w:szCs w:val="20"/>
              </w:rPr>
            </w:pPr>
          </w:p>
        </w:tc>
      </w:tr>
      <w:tr w:rsidR="00881FEE" w:rsidRPr="0057133A" w:rsidTr="00AD6D90">
        <w:tblPrEx>
          <w:tblCellMar>
            <w:top w:w="0" w:type="dxa"/>
            <w:bottom w:w="0" w:type="dxa"/>
          </w:tblCellMar>
        </w:tblPrEx>
        <w:trPr>
          <w:trHeight w:hRule="exact" w:val="725"/>
        </w:trPr>
        <w:tc>
          <w:tcPr>
            <w:tcW w:w="3029" w:type="dxa"/>
            <w:tcBorders>
              <w:top w:val="single" w:sz="7" w:space="0" w:color="000000"/>
              <w:left w:val="single" w:sz="7" w:space="0" w:color="000000"/>
              <w:bottom w:val="single" w:sz="7" w:space="0" w:color="000000"/>
              <w:right w:val="single" w:sz="7" w:space="0" w:color="000000"/>
            </w:tcBorders>
          </w:tcPr>
          <w:p w:rsidR="00881FEE" w:rsidRPr="0057133A" w:rsidRDefault="00881FEE" w:rsidP="0057133A">
            <w:pPr>
              <w:spacing w:before="62" w:after="437" w:line="221" w:lineRule="exact"/>
              <w:textAlignment w:val="baseline"/>
              <w:rPr>
                <w:rFonts w:asciiTheme="minorHAnsi" w:eastAsia="Century Schoolbook" w:hAnsiTheme="minorHAnsi" w:cstheme="minorHAnsi"/>
                <w:color w:val="000000"/>
                <w:sz w:val="20"/>
                <w:szCs w:val="20"/>
              </w:rPr>
            </w:pPr>
            <w:r w:rsidRPr="0057133A">
              <w:rPr>
                <w:rFonts w:asciiTheme="minorHAnsi" w:eastAsia="Century Schoolbook" w:hAnsiTheme="minorHAnsi" w:cstheme="minorHAnsi"/>
                <w:color w:val="000000"/>
                <w:sz w:val="20"/>
                <w:szCs w:val="20"/>
              </w:rPr>
              <w:t xml:space="preserve">Name of Finished Product: </w:t>
            </w:r>
            <w:proofErr w:type="spellStart"/>
            <w:r w:rsidRPr="0057133A">
              <w:rPr>
                <w:rFonts w:asciiTheme="minorHAnsi" w:hAnsiTheme="minorHAnsi" w:cstheme="minorHAnsi"/>
                <w:sz w:val="20"/>
                <w:szCs w:val="20"/>
              </w:rPr>
              <w:t>TroVax</w:t>
            </w:r>
            <w:proofErr w:type="spellEnd"/>
            <w:r w:rsidRPr="0057133A">
              <w:rPr>
                <w:rFonts w:asciiTheme="minorHAnsi" w:hAnsiTheme="minorHAnsi" w:cstheme="minorHAnsi"/>
                <w:sz w:val="20"/>
                <w:szCs w:val="20"/>
              </w:rPr>
              <w:t>®</w:t>
            </w:r>
          </w:p>
          <w:p w:rsidR="00881FEE" w:rsidRPr="0057133A" w:rsidRDefault="00881FEE" w:rsidP="0057133A">
            <w:pPr>
              <w:spacing w:before="62" w:after="437" w:line="221" w:lineRule="exact"/>
              <w:textAlignment w:val="baseline"/>
              <w:rPr>
                <w:rFonts w:asciiTheme="minorHAnsi" w:eastAsia="Century Schoolbook" w:hAnsiTheme="minorHAnsi" w:cstheme="minorHAnsi"/>
                <w:color w:val="000000"/>
                <w:sz w:val="20"/>
                <w:szCs w:val="20"/>
              </w:rPr>
            </w:pPr>
            <w:r w:rsidRPr="0057133A">
              <w:rPr>
                <w:rFonts w:asciiTheme="minorHAnsi" w:eastAsia="Century Schoolbook" w:hAnsiTheme="minorHAnsi" w:cstheme="minorHAnsi"/>
                <w:color w:val="000000"/>
                <w:sz w:val="20"/>
                <w:szCs w:val="20"/>
              </w:rPr>
              <w:t>T</w:t>
            </w:r>
          </w:p>
        </w:tc>
        <w:tc>
          <w:tcPr>
            <w:tcW w:w="6043" w:type="dxa"/>
            <w:vMerge/>
            <w:tcBorders>
              <w:left w:val="single" w:sz="7" w:space="0" w:color="000000"/>
              <w:right w:val="single" w:sz="7" w:space="0" w:color="000000"/>
            </w:tcBorders>
          </w:tcPr>
          <w:p w:rsidR="00881FEE" w:rsidRPr="0057133A" w:rsidRDefault="00881FEE">
            <w:pPr>
              <w:rPr>
                <w:rFonts w:asciiTheme="minorHAnsi" w:hAnsiTheme="minorHAnsi" w:cstheme="minorHAnsi"/>
                <w:sz w:val="20"/>
                <w:szCs w:val="20"/>
              </w:rPr>
            </w:pPr>
          </w:p>
        </w:tc>
      </w:tr>
      <w:tr w:rsidR="00881FEE" w:rsidRPr="0057133A" w:rsidTr="00AD6D90">
        <w:tblPrEx>
          <w:tblCellMar>
            <w:top w:w="0" w:type="dxa"/>
            <w:bottom w:w="0" w:type="dxa"/>
          </w:tblCellMar>
        </w:tblPrEx>
        <w:trPr>
          <w:trHeight w:hRule="exact" w:val="739"/>
        </w:trPr>
        <w:tc>
          <w:tcPr>
            <w:tcW w:w="3029" w:type="dxa"/>
            <w:tcBorders>
              <w:top w:val="single" w:sz="7" w:space="0" w:color="000000"/>
              <w:left w:val="single" w:sz="7" w:space="0" w:color="000000"/>
              <w:bottom w:val="single" w:sz="7" w:space="0" w:color="000000"/>
              <w:right w:val="single" w:sz="7" w:space="0" w:color="000000"/>
            </w:tcBorders>
          </w:tcPr>
          <w:p w:rsidR="00881FEE" w:rsidRPr="0057133A" w:rsidRDefault="00881FEE" w:rsidP="0057133A">
            <w:pPr>
              <w:spacing w:before="62" w:after="446" w:line="221" w:lineRule="exact"/>
              <w:textAlignment w:val="baseline"/>
              <w:rPr>
                <w:rFonts w:asciiTheme="minorHAnsi" w:eastAsia="Century Schoolbook" w:hAnsiTheme="minorHAnsi" w:cstheme="minorHAnsi"/>
                <w:color w:val="000000"/>
                <w:sz w:val="20"/>
                <w:szCs w:val="20"/>
              </w:rPr>
            </w:pPr>
            <w:r w:rsidRPr="0057133A">
              <w:rPr>
                <w:rFonts w:asciiTheme="minorHAnsi" w:eastAsia="Century Schoolbook" w:hAnsiTheme="minorHAnsi" w:cstheme="minorHAnsi"/>
                <w:color w:val="000000"/>
                <w:sz w:val="20"/>
                <w:szCs w:val="20"/>
              </w:rPr>
              <w:t>Name of Active Ingredient:</w:t>
            </w:r>
            <w:r w:rsidRPr="0057133A">
              <w:rPr>
                <w:rFonts w:asciiTheme="minorHAnsi" w:hAnsiTheme="minorHAnsi" w:cstheme="minorHAnsi"/>
                <w:sz w:val="20"/>
                <w:szCs w:val="20"/>
              </w:rPr>
              <w:t xml:space="preserve"> </w:t>
            </w:r>
            <w:proofErr w:type="spellStart"/>
            <w:r w:rsidRPr="0057133A">
              <w:rPr>
                <w:rFonts w:asciiTheme="minorHAnsi" w:hAnsiTheme="minorHAnsi" w:cstheme="minorHAnsi"/>
                <w:sz w:val="20"/>
                <w:szCs w:val="20"/>
              </w:rPr>
              <w:t>TroVax</w:t>
            </w:r>
            <w:proofErr w:type="spellEnd"/>
            <w:r w:rsidRPr="0057133A">
              <w:rPr>
                <w:rFonts w:asciiTheme="minorHAnsi" w:hAnsiTheme="minorHAnsi" w:cstheme="minorHAnsi"/>
                <w:sz w:val="20"/>
                <w:szCs w:val="20"/>
              </w:rPr>
              <w:t>®</w:t>
            </w:r>
            <w:r w:rsidRPr="0057133A">
              <w:rPr>
                <w:rFonts w:asciiTheme="minorHAnsi" w:hAnsiTheme="minorHAnsi" w:cstheme="minorHAnsi"/>
                <w:sz w:val="20"/>
                <w:szCs w:val="20"/>
              </w:rPr>
              <w:t xml:space="preserve"> </w:t>
            </w:r>
            <w:r w:rsidRPr="0057133A">
              <w:rPr>
                <w:rFonts w:ascii="Calibri" w:hAnsi="Calibri" w:cs="Tahoma"/>
                <w:sz w:val="20"/>
                <w:szCs w:val="20"/>
              </w:rPr>
              <w:t>MDA-5T4 vaccine</w:t>
            </w:r>
          </w:p>
          <w:p w:rsidR="00881FEE" w:rsidRPr="0057133A" w:rsidRDefault="00881FEE" w:rsidP="0057133A">
            <w:pPr>
              <w:spacing w:before="62" w:after="446" w:line="221" w:lineRule="exact"/>
              <w:textAlignment w:val="baseline"/>
              <w:rPr>
                <w:rFonts w:asciiTheme="minorHAnsi" w:eastAsia="Century Schoolbook" w:hAnsiTheme="minorHAnsi" w:cstheme="minorHAnsi"/>
                <w:color w:val="000000"/>
                <w:sz w:val="20"/>
                <w:szCs w:val="20"/>
              </w:rPr>
            </w:pPr>
            <w:proofErr w:type="spellStart"/>
            <w:r w:rsidRPr="0057133A">
              <w:rPr>
                <w:rFonts w:asciiTheme="minorHAnsi" w:hAnsiTheme="minorHAnsi" w:cstheme="minorHAnsi"/>
                <w:sz w:val="20"/>
                <w:szCs w:val="20"/>
              </w:rPr>
              <w:t>TroVax</w:t>
            </w:r>
            <w:proofErr w:type="spellEnd"/>
            <w:r w:rsidRPr="0057133A">
              <w:rPr>
                <w:rFonts w:asciiTheme="minorHAnsi" w:hAnsiTheme="minorHAnsi" w:cstheme="minorHAnsi"/>
                <w:sz w:val="20"/>
                <w:szCs w:val="20"/>
              </w:rPr>
              <w:t>®</w:t>
            </w:r>
          </w:p>
        </w:tc>
        <w:tc>
          <w:tcPr>
            <w:tcW w:w="6043" w:type="dxa"/>
            <w:vMerge/>
            <w:tcBorders>
              <w:left w:val="single" w:sz="7" w:space="0" w:color="000000"/>
              <w:bottom w:val="single" w:sz="7" w:space="0" w:color="000000"/>
              <w:right w:val="single" w:sz="7" w:space="0" w:color="000000"/>
            </w:tcBorders>
          </w:tcPr>
          <w:p w:rsidR="00881FEE" w:rsidRPr="0057133A" w:rsidRDefault="00881FEE">
            <w:pPr>
              <w:rPr>
                <w:rFonts w:asciiTheme="minorHAnsi" w:hAnsiTheme="minorHAnsi" w:cstheme="minorHAnsi"/>
                <w:sz w:val="20"/>
                <w:szCs w:val="20"/>
              </w:rPr>
            </w:pPr>
          </w:p>
        </w:tc>
      </w:tr>
      <w:tr w:rsidR="00EE226A" w:rsidRPr="0057133A" w:rsidTr="00311A0F">
        <w:tblPrEx>
          <w:tblCellMar>
            <w:top w:w="0" w:type="dxa"/>
            <w:bottom w:w="0" w:type="dxa"/>
          </w:tblCellMar>
        </w:tblPrEx>
        <w:trPr>
          <w:trHeight w:hRule="exact" w:val="739"/>
        </w:trPr>
        <w:tc>
          <w:tcPr>
            <w:tcW w:w="9072" w:type="dxa"/>
            <w:gridSpan w:val="2"/>
            <w:tcBorders>
              <w:top w:val="single" w:sz="7" w:space="0" w:color="000000"/>
              <w:left w:val="single" w:sz="7" w:space="0" w:color="000000"/>
              <w:bottom w:val="single" w:sz="7" w:space="0" w:color="000000"/>
              <w:right w:val="single" w:sz="7" w:space="0" w:color="000000"/>
            </w:tcBorders>
          </w:tcPr>
          <w:p w:rsidR="00EE226A" w:rsidRPr="0057133A" w:rsidRDefault="00F777D7">
            <w:pPr>
              <w:spacing w:before="77" w:after="427" w:line="221" w:lineRule="exact"/>
              <w:ind w:left="72"/>
              <w:textAlignment w:val="baseline"/>
              <w:rPr>
                <w:rFonts w:asciiTheme="minorHAnsi" w:eastAsia="Century Schoolbook" w:hAnsiTheme="minorHAnsi" w:cstheme="minorHAnsi"/>
                <w:color w:val="000000"/>
                <w:sz w:val="20"/>
                <w:szCs w:val="20"/>
              </w:rPr>
            </w:pPr>
            <w:r w:rsidRPr="0057133A">
              <w:rPr>
                <w:rFonts w:asciiTheme="minorHAnsi" w:eastAsia="Century Schoolbook" w:hAnsiTheme="minorHAnsi" w:cstheme="minorHAnsi"/>
                <w:color w:val="000000"/>
                <w:sz w:val="20"/>
                <w:szCs w:val="20"/>
              </w:rPr>
              <w:t>Title of Study:</w:t>
            </w:r>
            <w:r w:rsidR="0057133A" w:rsidRPr="0057133A">
              <w:rPr>
                <w:rFonts w:asciiTheme="minorHAnsi" w:eastAsia="Century Schoolbook" w:hAnsiTheme="minorHAnsi" w:cstheme="minorHAnsi"/>
                <w:color w:val="000000"/>
                <w:sz w:val="20"/>
                <w:szCs w:val="20"/>
              </w:rPr>
              <w:t xml:space="preserve"> A Phase II trial to assess the safety, immunological activity of </w:t>
            </w:r>
            <w:proofErr w:type="spellStart"/>
            <w:r w:rsidR="0057133A" w:rsidRPr="0057133A">
              <w:rPr>
                <w:rFonts w:asciiTheme="minorHAnsi" w:eastAsia="Century Schoolbook" w:hAnsiTheme="minorHAnsi" w:cstheme="minorHAnsi"/>
                <w:color w:val="000000"/>
                <w:sz w:val="20"/>
                <w:szCs w:val="20"/>
              </w:rPr>
              <w:t>TroVax</w:t>
            </w:r>
            <w:proofErr w:type="spellEnd"/>
            <w:r w:rsidR="0057133A" w:rsidRPr="0057133A">
              <w:rPr>
                <w:rFonts w:asciiTheme="minorHAnsi" w:eastAsia="Century Schoolbook" w:hAnsiTheme="minorHAnsi" w:cstheme="minorHAnsi"/>
                <w:color w:val="000000"/>
                <w:sz w:val="20"/>
                <w:szCs w:val="20"/>
              </w:rPr>
              <w:t xml:space="preserve">® plus </w:t>
            </w:r>
            <w:proofErr w:type="spellStart"/>
            <w:r w:rsidR="0057133A" w:rsidRPr="0057133A">
              <w:rPr>
                <w:rFonts w:asciiTheme="minorHAnsi" w:eastAsia="Century Schoolbook" w:hAnsiTheme="minorHAnsi" w:cstheme="minorHAnsi"/>
                <w:color w:val="000000"/>
                <w:sz w:val="20"/>
                <w:szCs w:val="20"/>
              </w:rPr>
              <w:t>Pemetrexed</w:t>
            </w:r>
            <w:proofErr w:type="spellEnd"/>
            <w:r w:rsidR="0057133A" w:rsidRPr="0057133A">
              <w:rPr>
                <w:rFonts w:asciiTheme="minorHAnsi" w:eastAsia="Century Schoolbook" w:hAnsiTheme="minorHAnsi" w:cstheme="minorHAnsi"/>
                <w:color w:val="000000"/>
                <w:sz w:val="20"/>
                <w:szCs w:val="20"/>
              </w:rPr>
              <w:t>/</w:t>
            </w:r>
            <w:proofErr w:type="spellStart"/>
            <w:r w:rsidR="0057133A" w:rsidRPr="0057133A">
              <w:rPr>
                <w:rFonts w:asciiTheme="minorHAnsi" w:eastAsia="Century Schoolbook" w:hAnsiTheme="minorHAnsi" w:cstheme="minorHAnsi"/>
                <w:color w:val="000000"/>
                <w:sz w:val="20"/>
                <w:szCs w:val="20"/>
              </w:rPr>
              <w:t>Cisplatin</w:t>
            </w:r>
            <w:proofErr w:type="spellEnd"/>
            <w:r w:rsidR="0057133A" w:rsidRPr="0057133A">
              <w:rPr>
                <w:rFonts w:asciiTheme="minorHAnsi" w:eastAsia="Century Schoolbook" w:hAnsiTheme="minorHAnsi" w:cstheme="minorHAnsi"/>
                <w:color w:val="000000"/>
                <w:sz w:val="20"/>
                <w:szCs w:val="20"/>
              </w:rPr>
              <w:t xml:space="preserve"> in patients with malignant pleural mesothelioma</w:t>
            </w:r>
          </w:p>
        </w:tc>
      </w:tr>
      <w:tr w:rsidR="00EE226A" w:rsidRPr="0057133A" w:rsidTr="00311A0F">
        <w:tblPrEx>
          <w:tblCellMar>
            <w:top w:w="0" w:type="dxa"/>
            <w:bottom w:w="0" w:type="dxa"/>
          </w:tblCellMar>
        </w:tblPrEx>
        <w:trPr>
          <w:trHeight w:hRule="exact" w:val="725"/>
        </w:trPr>
        <w:tc>
          <w:tcPr>
            <w:tcW w:w="9072" w:type="dxa"/>
            <w:gridSpan w:val="2"/>
            <w:tcBorders>
              <w:top w:val="single" w:sz="7" w:space="0" w:color="000000"/>
              <w:left w:val="single" w:sz="7" w:space="0" w:color="000000"/>
              <w:bottom w:val="single" w:sz="7" w:space="0" w:color="000000"/>
              <w:right w:val="single" w:sz="7" w:space="0" w:color="000000"/>
            </w:tcBorders>
          </w:tcPr>
          <w:p w:rsidR="0057133A" w:rsidRPr="0057133A" w:rsidRDefault="00F777D7" w:rsidP="0057133A">
            <w:pPr>
              <w:rPr>
                <w:rFonts w:ascii="Calibri" w:hAnsi="Calibri" w:cs="Tahoma"/>
                <w:sz w:val="20"/>
                <w:szCs w:val="20"/>
              </w:rPr>
            </w:pPr>
            <w:r w:rsidRPr="0057133A">
              <w:rPr>
                <w:rFonts w:asciiTheme="minorHAnsi" w:eastAsia="Century Schoolbook" w:hAnsiTheme="minorHAnsi" w:cstheme="minorHAnsi"/>
                <w:color w:val="000000"/>
                <w:sz w:val="20"/>
                <w:szCs w:val="20"/>
              </w:rPr>
              <w:t>Investigators:</w:t>
            </w:r>
            <w:r w:rsidR="0057133A" w:rsidRPr="0057133A">
              <w:rPr>
                <w:rFonts w:asciiTheme="minorHAnsi" w:eastAsia="Century Schoolbook" w:hAnsiTheme="minorHAnsi" w:cstheme="minorHAnsi"/>
                <w:color w:val="000000"/>
                <w:sz w:val="20"/>
                <w:szCs w:val="20"/>
              </w:rPr>
              <w:t xml:space="preserve">  </w:t>
            </w:r>
            <w:proofErr w:type="spellStart"/>
            <w:r w:rsidR="0057133A" w:rsidRPr="0057133A">
              <w:rPr>
                <w:rFonts w:ascii="Calibri" w:hAnsi="Calibri" w:cs="Tahoma"/>
                <w:sz w:val="20"/>
                <w:szCs w:val="20"/>
              </w:rPr>
              <w:t>Dr</w:t>
            </w:r>
            <w:proofErr w:type="spellEnd"/>
            <w:r w:rsidR="0057133A" w:rsidRPr="0057133A">
              <w:rPr>
                <w:rFonts w:ascii="Calibri" w:hAnsi="Calibri" w:cs="Tahoma"/>
                <w:sz w:val="20"/>
                <w:szCs w:val="20"/>
              </w:rPr>
              <w:t xml:space="preserve"> Jason Lester</w:t>
            </w:r>
            <w:r w:rsidR="0057133A" w:rsidRPr="0057133A">
              <w:rPr>
                <w:rFonts w:ascii="Calibri" w:hAnsi="Calibri" w:cs="Tahoma"/>
                <w:sz w:val="20"/>
                <w:szCs w:val="20"/>
              </w:rPr>
              <w:t xml:space="preserve">; </w:t>
            </w:r>
            <w:proofErr w:type="spellStart"/>
            <w:r w:rsidR="0057133A" w:rsidRPr="0057133A">
              <w:rPr>
                <w:rFonts w:ascii="Calibri" w:hAnsi="Calibri" w:cs="Tahoma"/>
                <w:sz w:val="20"/>
                <w:szCs w:val="20"/>
              </w:rPr>
              <w:t>Dr</w:t>
            </w:r>
            <w:proofErr w:type="spellEnd"/>
            <w:r w:rsidR="0057133A" w:rsidRPr="0057133A">
              <w:rPr>
                <w:rFonts w:ascii="Calibri" w:hAnsi="Calibri" w:cs="Tahoma"/>
                <w:sz w:val="20"/>
                <w:szCs w:val="20"/>
              </w:rPr>
              <w:t xml:space="preserve"> </w:t>
            </w:r>
            <w:proofErr w:type="spellStart"/>
            <w:r w:rsidR="0057133A" w:rsidRPr="0057133A">
              <w:rPr>
                <w:rFonts w:ascii="Calibri" w:hAnsi="Calibri" w:cs="Tahoma"/>
                <w:sz w:val="20"/>
                <w:szCs w:val="20"/>
              </w:rPr>
              <w:t>Zsuzsanna</w:t>
            </w:r>
            <w:proofErr w:type="spellEnd"/>
            <w:r w:rsidR="0057133A" w:rsidRPr="0057133A">
              <w:rPr>
                <w:rFonts w:ascii="Calibri" w:hAnsi="Calibri" w:cs="Tahoma"/>
                <w:sz w:val="20"/>
                <w:szCs w:val="20"/>
              </w:rPr>
              <w:t xml:space="preserve"> </w:t>
            </w:r>
            <w:proofErr w:type="spellStart"/>
            <w:r w:rsidR="0057133A" w:rsidRPr="0057133A">
              <w:rPr>
                <w:rFonts w:ascii="Calibri" w:hAnsi="Calibri" w:cs="Tahoma"/>
                <w:sz w:val="20"/>
                <w:szCs w:val="20"/>
              </w:rPr>
              <w:t>Tabi</w:t>
            </w:r>
            <w:proofErr w:type="spellEnd"/>
            <w:r w:rsidR="0057133A" w:rsidRPr="0057133A">
              <w:rPr>
                <w:rFonts w:ascii="Calibri" w:hAnsi="Calibri" w:cs="Tahoma"/>
                <w:sz w:val="20"/>
                <w:szCs w:val="20"/>
              </w:rPr>
              <w:t xml:space="preserve">; Professor Gareth Griffiths; </w:t>
            </w:r>
            <w:proofErr w:type="spellStart"/>
            <w:r w:rsidR="0057133A" w:rsidRPr="0057133A">
              <w:rPr>
                <w:rFonts w:ascii="Calibri" w:hAnsi="Calibri" w:cs="Tahoma"/>
                <w:sz w:val="20"/>
                <w:szCs w:val="20"/>
              </w:rPr>
              <w:t>Ms</w:t>
            </w:r>
            <w:proofErr w:type="spellEnd"/>
            <w:r w:rsidR="0057133A" w:rsidRPr="0057133A">
              <w:rPr>
                <w:rFonts w:ascii="Calibri" w:hAnsi="Calibri" w:cs="Tahoma"/>
                <w:sz w:val="20"/>
                <w:szCs w:val="20"/>
              </w:rPr>
              <w:t xml:space="preserve"> Angela </w:t>
            </w:r>
            <w:proofErr w:type="spellStart"/>
            <w:r w:rsidR="0057133A" w:rsidRPr="0057133A">
              <w:rPr>
                <w:rFonts w:ascii="Calibri" w:hAnsi="Calibri" w:cs="Tahoma"/>
                <w:sz w:val="20"/>
                <w:szCs w:val="20"/>
              </w:rPr>
              <w:t>Casbard</w:t>
            </w:r>
            <w:proofErr w:type="spellEnd"/>
            <w:r w:rsidR="0057133A">
              <w:rPr>
                <w:rFonts w:ascii="Calibri" w:hAnsi="Calibri" w:cs="Tahoma"/>
                <w:sz w:val="20"/>
                <w:szCs w:val="20"/>
              </w:rPr>
              <w:t xml:space="preserve">; </w:t>
            </w:r>
            <w:proofErr w:type="spellStart"/>
            <w:r w:rsidR="0057133A">
              <w:rPr>
                <w:rFonts w:ascii="Calibri" w:hAnsi="Calibri" w:cs="Tahoma"/>
                <w:sz w:val="20"/>
                <w:szCs w:val="20"/>
              </w:rPr>
              <w:t>Dr</w:t>
            </w:r>
            <w:proofErr w:type="spellEnd"/>
            <w:r w:rsidR="0057133A">
              <w:rPr>
                <w:rFonts w:ascii="Calibri" w:hAnsi="Calibri" w:cs="Tahoma"/>
                <w:sz w:val="20"/>
                <w:szCs w:val="20"/>
              </w:rPr>
              <w:t xml:space="preserve"> Richard </w:t>
            </w:r>
            <w:proofErr w:type="spellStart"/>
            <w:r w:rsidR="0057133A">
              <w:rPr>
                <w:rFonts w:ascii="Calibri" w:hAnsi="Calibri" w:cs="Tahoma"/>
                <w:sz w:val="20"/>
                <w:szCs w:val="20"/>
              </w:rPr>
              <w:t>Harrop</w:t>
            </w:r>
            <w:proofErr w:type="spellEnd"/>
            <w:r w:rsidR="0057133A">
              <w:rPr>
                <w:rFonts w:ascii="Calibri" w:hAnsi="Calibri" w:cs="Tahoma"/>
                <w:sz w:val="20"/>
                <w:szCs w:val="20"/>
              </w:rPr>
              <w:t xml:space="preserve">; </w:t>
            </w:r>
            <w:proofErr w:type="spellStart"/>
            <w:r w:rsidR="0057133A">
              <w:rPr>
                <w:rFonts w:ascii="Calibri" w:hAnsi="Calibri" w:cs="Tahoma"/>
                <w:sz w:val="20"/>
                <w:szCs w:val="20"/>
              </w:rPr>
              <w:t>Dr</w:t>
            </w:r>
            <w:proofErr w:type="spellEnd"/>
            <w:r w:rsidR="0057133A">
              <w:rPr>
                <w:rFonts w:ascii="Calibri" w:hAnsi="Calibri" w:cs="Tahoma"/>
                <w:sz w:val="20"/>
                <w:szCs w:val="20"/>
              </w:rPr>
              <w:t xml:space="preserve"> </w:t>
            </w:r>
            <w:proofErr w:type="spellStart"/>
            <w:r w:rsidR="0057133A">
              <w:rPr>
                <w:rFonts w:ascii="Calibri" w:hAnsi="Calibri" w:cs="Tahoma"/>
                <w:sz w:val="20"/>
                <w:szCs w:val="20"/>
              </w:rPr>
              <w:t>Sali</w:t>
            </w:r>
            <w:proofErr w:type="spellEnd"/>
            <w:r w:rsidR="0057133A">
              <w:rPr>
                <w:rFonts w:ascii="Calibri" w:hAnsi="Calibri" w:cs="Tahoma"/>
                <w:sz w:val="20"/>
                <w:szCs w:val="20"/>
              </w:rPr>
              <w:t xml:space="preserve"> Al-</w:t>
            </w:r>
            <w:proofErr w:type="spellStart"/>
            <w:r w:rsidR="0057133A">
              <w:rPr>
                <w:rFonts w:ascii="Calibri" w:hAnsi="Calibri" w:cs="Tahoma"/>
                <w:sz w:val="20"/>
                <w:szCs w:val="20"/>
              </w:rPr>
              <w:t>Taei</w:t>
            </w:r>
            <w:proofErr w:type="spellEnd"/>
          </w:p>
          <w:p w:rsidR="00EE226A" w:rsidRPr="0057133A" w:rsidRDefault="00EE226A">
            <w:pPr>
              <w:spacing w:before="62" w:after="436" w:line="222" w:lineRule="exact"/>
              <w:ind w:left="72"/>
              <w:textAlignment w:val="baseline"/>
              <w:rPr>
                <w:rFonts w:asciiTheme="minorHAnsi" w:eastAsia="Century Schoolbook" w:hAnsiTheme="minorHAnsi" w:cstheme="minorHAnsi"/>
                <w:color w:val="000000"/>
                <w:sz w:val="20"/>
                <w:szCs w:val="20"/>
              </w:rPr>
            </w:pPr>
          </w:p>
        </w:tc>
      </w:tr>
      <w:tr w:rsidR="00EE226A" w:rsidRPr="0057133A" w:rsidTr="00311A0F">
        <w:tblPrEx>
          <w:tblCellMar>
            <w:top w:w="0" w:type="dxa"/>
            <w:bottom w:w="0" w:type="dxa"/>
          </w:tblCellMar>
        </w:tblPrEx>
        <w:trPr>
          <w:trHeight w:hRule="exact" w:val="395"/>
        </w:trPr>
        <w:tc>
          <w:tcPr>
            <w:tcW w:w="9072" w:type="dxa"/>
            <w:gridSpan w:val="2"/>
            <w:tcBorders>
              <w:top w:val="single" w:sz="7" w:space="0" w:color="000000"/>
              <w:left w:val="single" w:sz="7" w:space="0" w:color="000000"/>
              <w:bottom w:val="single" w:sz="7" w:space="0" w:color="000000"/>
              <w:right w:val="single" w:sz="7" w:space="0" w:color="000000"/>
            </w:tcBorders>
          </w:tcPr>
          <w:p w:rsidR="00EE226A" w:rsidRPr="0057133A" w:rsidRDefault="00F777D7">
            <w:pPr>
              <w:spacing w:before="62" w:after="432" w:line="221" w:lineRule="exact"/>
              <w:ind w:left="72"/>
              <w:textAlignment w:val="baseline"/>
              <w:rPr>
                <w:rFonts w:asciiTheme="minorHAnsi" w:eastAsia="Century Schoolbook" w:hAnsiTheme="minorHAnsi" w:cstheme="minorHAnsi"/>
                <w:color w:val="000000"/>
                <w:sz w:val="20"/>
                <w:szCs w:val="20"/>
              </w:rPr>
            </w:pPr>
            <w:r w:rsidRPr="0057133A">
              <w:rPr>
                <w:rFonts w:asciiTheme="minorHAnsi" w:eastAsia="Century Schoolbook" w:hAnsiTheme="minorHAnsi" w:cstheme="minorHAnsi"/>
                <w:color w:val="000000"/>
                <w:sz w:val="20"/>
                <w:szCs w:val="20"/>
              </w:rPr>
              <w:t xml:space="preserve">Study </w:t>
            </w:r>
            <w:proofErr w:type="spellStart"/>
            <w:r w:rsidRPr="0057133A">
              <w:rPr>
                <w:rFonts w:asciiTheme="minorHAnsi" w:eastAsia="Century Schoolbook" w:hAnsiTheme="minorHAnsi" w:cstheme="minorHAnsi"/>
                <w:color w:val="000000"/>
                <w:sz w:val="20"/>
                <w:szCs w:val="20"/>
              </w:rPr>
              <w:t>centre</w:t>
            </w:r>
            <w:proofErr w:type="spellEnd"/>
            <w:r w:rsidRPr="0057133A">
              <w:rPr>
                <w:rFonts w:asciiTheme="minorHAnsi" w:eastAsia="Century Schoolbook" w:hAnsiTheme="minorHAnsi" w:cstheme="minorHAnsi"/>
                <w:color w:val="000000"/>
                <w:sz w:val="20"/>
                <w:szCs w:val="20"/>
              </w:rPr>
              <w:t>(s):</w:t>
            </w:r>
            <w:proofErr w:type="spellStart"/>
            <w:r w:rsidR="0057133A" w:rsidRPr="0057133A">
              <w:rPr>
                <w:rFonts w:asciiTheme="minorHAnsi" w:eastAsia="Century Schoolbook" w:hAnsiTheme="minorHAnsi" w:cstheme="minorHAnsi"/>
                <w:color w:val="000000"/>
                <w:sz w:val="20"/>
                <w:szCs w:val="20"/>
              </w:rPr>
              <w:t>Velindre</w:t>
            </w:r>
            <w:proofErr w:type="spellEnd"/>
            <w:r w:rsidR="0057133A" w:rsidRPr="0057133A">
              <w:rPr>
                <w:rFonts w:asciiTheme="minorHAnsi" w:eastAsia="Century Schoolbook" w:hAnsiTheme="minorHAnsi" w:cstheme="minorHAnsi"/>
                <w:color w:val="000000"/>
                <w:sz w:val="20"/>
                <w:szCs w:val="20"/>
              </w:rPr>
              <w:t xml:space="preserve"> Cancer Centre, Cardiff</w:t>
            </w:r>
          </w:p>
        </w:tc>
      </w:tr>
      <w:tr w:rsidR="00EE226A" w:rsidRPr="0057133A" w:rsidTr="00311A0F">
        <w:tblPrEx>
          <w:tblCellMar>
            <w:top w:w="0" w:type="dxa"/>
            <w:bottom w:w="0" w:type="dxa"/>
          </w:tblCellMar>
        </w:tblPrEx>
        <w:trPr>
          <w:trHeight w:hRule="exact" w:val="390"/>
        </w:trPr>
        <w:tc>
          <w:tcPr>
            <w:tcW w:w="9072" w:type="dxa"/>
            <w:gridSpan w:val="2"/>
            <w:tcBorders>
              <w:top w:val="single" w:sz="7" w:space="0" w:color="000000"/>
              <w:left w:val="single" w:sz="7" w:space="0" w:color="000000"/>
              <w:bottom w:val="single" w:sz="7" w:space="0" w:color="000000"/>
              <w:right w:val="single" w:sz="7" w:space="0" w:color="000000"/>
            </w:tcBorders>
          </w:tcPr>
          <w:p w:rsidR="00EE226A" w:rsidRPr="0057133A" w:rsidRDefault="00F777D7">
            <w:pPr>
              <w:spacing w:before="62" w:after="657" w:line="221" w:lineRule="exact"/>
              <w:ind w:left="72"/>
              <w:textAlignment w:val="baseline"/>
              <w:rPr>
                <w:rFonts w:asciiTheme="minorHAnsi" w:eastAsia="Century Schoolbook" w:hAnsiTheme="minorHAnsi" w:cstheme="minorHAnsi"/>
                <w:color w:val="000000"/>
                <w:sz w:val="20"/>
                <w:szCs w:val="20"/>
              </w:rPr>
            </w:pPr>
            <w:r w:rsidRPr="0057133A">
              <w:rPr>
                <w:rFonts w:asciiTheme="minorHAnsi" w:eastAsia="Century Schoolbook" w:hAnsiTheme="minorHAnsi" w:cstheme="minorHAnsi"/>
                <w:color w:val="000000"/>
                <w:sz w:val="20"/>
                <w:szCs w:val="20"/>
              </w:rPr>
              <w:t>Publication (reference):</w:t>
            </w:r>
            <w:r w:rsidR="0057133A">
              <w:rPr>
                <w:rFonts w:asciiTheme="minorHAnsi" w:eastAsia="Century Schoolbook" w:hAnsiTheme="minorHAnsi" w:cstheme="minorHAnsi"/>
                <w:color w:val="000000"/>
                <w:sz w:val="20"/>
                <w:szCs w:val="20"/>
              </w:rPr>
              <w:t xml:space="preserve"> N/A - In submission</w:t>
            </w:r>
          </w:p>
        </w:tc>
      </w:tr>
      <w:tr w:rsidR="00EE226A" w:rsidRPr="0057133A" w:rsidTr="00311A0F">
        <w:tblPrEx>
          <w:tblCellMar>
            <w:top w:w="0" w:type="dxa"/>
            <w:bottom w:w="0" w:type="dxa"/>
          </w:tblCellMar>
        </w:tblPrEx>
        <w:trPr>
          <w:trHeight w:hRule="exact" w:val="575"/>
        </w:trPr>
        <w:tc>
          <w:tcPr>
            <w:tcW w:w="3029" w:type="dxa"/>
            <w:tcBorders>
              <w:top w:val="single" w:sz="7" w:space="0" w:color="000000"/>
              <w:left w:val="single" w:sz="7" w:space="0" w:color="000000"/>
              <w:bottom w:val="single" w:sz="7" w:space="0" w:color="000000"/>
              <w:right w:val="single" w:sz="7" w:space="0" w:color="000000"/>
            </w:tcBorders>
          </w:tcPr>
          <w:p w:rsidR="00EE226A" w:rsidRPr="0057133A" w:rsidRDefault="00F777D7" w:rsidP="0057133A">
            <w:pPr>
              <w:spacing w:before="67" w:after="436" w:line="216" w:lineRule="exact"/>
              <w:ind w:left="288" w:hanging="144"/>
              <w:textAlignment w:val="baseline"/>
              <w:rPr>
                <w:rFonts w:asciiTheme="minorHAnsi" w:eastAsia="Century Schoolbook" w:hAnsiTheme="minorHAnsi" w:cstheme="minorHAnsi"/>
                <w:color w:val="000000"/>
                <w:spacing w:val="-2"/>
                <w:sz w:val="20"/>
                <w:szCs w:val="20"/>
              </w:rPr>
            </w:pPr>
            <w:r w:rsidRPr="0057133A">
              <w:rPr>
                <w:rFonts w:asciiTheme="minorHAnsi" w:eastAsia="Century Schoolbook" w:hAnsiTheme="minorHAnsi" w:cstheme="minorHAnsi"/>
                <w:color w:val="000000"/>
                <w:spacing w:val="-2"/>
                <w:sz w:val="20"/>
                <w:szCs w:val="20"/>
              </w:rPr>
              <w:t xml:space="preserve">Studied period (years): </w:t>
            </w:r>
            <w:r w:rsidR="0057133A">
              <w:rPr>
                <w:rFonts w:asciiTheme="minorHAnsi" w:eastAsia="Century Schoolbook" w:hAnsiTheme="minorHAnsi" w:cstheme="minorHAnsi"/>
                <w:color w:val="000000"/>
                <w:spacing w:val="-2"/>
                <w:sz w:val="20"/>
                <w:szCs w:val="20"/>
              </w:rPr>
              <w:t xml:space="preserve"> February 2013 to May 2016</w:t>
            </w:r>
          </w:p>
        </w:tc>
        <w:tc>
          <w:tcPr>
            <w:tcW w:w="6043" w:type="dxa"/>
            <w:tcBorders>
              <w:top w:val="single" w:sz="7" w:space="0" w:color="000000"/>
              <w:left w:val="single" w:sz="7" w:space="0" w:color="000000"/>
              <w:bottom w:val="single" w:sz="7" w:space="0" w:color="000000"/>
              <w:right w:val="single" w:sz="7" w:space="0" w:color="000000"/>
            </w:tcBorders>
          </w:tcPr>
          <w:p w:rsidR="00EE226A" w:rsidRPr="0057133A" w:rsidRDefault="0057133A" w:rsidP="0057133A">
            <w:pPr>
              <w:spacing w:before="62" w:after="868" w:line="221" w:lineRule="exact"/>
              <w:ind w:right="3412"/>
              <w:jc w:val="right"/>
              <w:textAlignment w:val="baseline"/>
              <w:rPr>
                <w:rFonts w:asciiTheme="minorHAnsi" w:eastAsia="Century Schoolbook" w:hAnsiTheme="minorHAnsi" w:cstheme="minorHAnsi"/>
                <w:color w:val="000000"/>
                <w:sz w:val="20"/>
                <w:szCs w:val="20"/>
              </w:rPr>
            </w:pPr>
            <w:r>
              <w:rPr>
                <w:rFonts w:asciiTheme="minorHAnsi" w:eastAsia="Century Schoolbook" w:hAnsiTheme="minorHAnsi" w:cstheme="minorHAnsi"/>
                <w:color w:val="000000"/>
                <w:sz w:val="20"/>
                <w:szCs w:val="20"/>
              </w:rPr>
              <w:t>Phase of development: 2</w:t>
            </w:r>
          </w:p>
        </w:tc>
      </w:tr>
      <w:tr w:rsidR="00EE226A" w:rsidRPr="0057133A" w:rsidTr="00311A0F">
        <w:tblPrEx>
          <w:tblCellMar>
            <w:top w:w="0" w:type="dxa"/>
            <w:bottom w:w="0" w:type="dxa"/>
          </w:tblCellMar>
        </w:tblPrEx>
        <w:trPr>
          <w:trHeight w:hRule="exact" w:val="2695"/>
        </w:trPr>
        <w:tc>
          <w:tcPr>
            <w:tcW w:w="9072" w:type="dxa"/>
            <w:gridSpan w:val="2"/>
            <w:tcBorders>
              <w:top w:val="single" w:sz="7" w:space="0" w:color="000000"/>
              <w:left w:val="single" w:sz="7" w:space="0" w:color="000000"/>
              <w:bottom w:val="single" w:sz="7" w:space="0" w:color="000000"/>
              <w:right w:val="single" w:sz="7" w:space="0" w:color="000000"/>
            </w:tcBorders>
          </w:tcPr>
          <w:p w:rsidR="00EE226A" w:rsidRDefault="00F777D7" w:rsidP="00EC40F4">
            <w:pPr>
              <w:spacing w:before="62" w:line="221" w:lineRule="exact"/>
              <w:ind w:left="72"/>
              <w:textAlignment w:val="baseline"/>
              <w:rPr>
                <w:rFonts w:asciiTheme="minorHAnsi" w:eastAsia="Century Schoolbook" w:hAnsiTheme="minorHAnsi" w:cstheme="minorHAnsi"/>
                <w:color w:val="000000"/>
                <w:sz w:val="20"/>
                <w:szCs w:val="20"/>
              </w:rPr>
            </w:pPr>
            <w:r w:rsidRPr="0057133A">
              <w:rPr>
                <w:rFonts w:asciiTheme="minorHAnsi" w:eastAsia="Century Schoolbook" w:hAnsiTheme="minorHAnsi" w:cstheme="minorHAnsi"/>
                <w:color w:val="000000"/>
                <w:sz w:val="20"/>
                <w:szCs w:val="20"/>
              </w:rPr>
              <w:t>Objectives:</w:t>
            </w:r>
            <w:r w:rsidR="0057133A">
              <w:rPr>
                <w:rFonts w:asciiTheme="minorHAnsi" w:eastAsia="Century Schoolbook" w:hAnsiTheme="minorHAnsi" w:cstheme="minorHAnsi"/>
                <w:color w:val="000000"/>
                <w:sz w:val="20"/>
                <w:szCs w:val="20"/>
              </w:rPr>
              <w:t xml:space="preserve"> </w:t>
            </w:r>
            <w:r w:rsidR="00EC40F4">
              <w:rPr>
                <w:rFonts w:asciiTheme="minorHAnsi" w:eastAsia="Century Schoolbook" w:hAnsiTheme="minorHAnsi" w:cstheme="minorHAnsi"/>
                <w:color w:val="000000"/>
                <w:sz w:val="20"/>
                <w:szCs w:val="20"/>
              </w:rPr>
              <w:t xml:space="preserve">Primary - </w:t>
            </w:r>
            <w:r w:rsidR="00EC40F4" w:rsidRPr="00EC40F4">
              <w:rPr>
                <w:rFonts w:asciiTheme="minorHAnsi" w:eastAsia="Century Schoolbook" w:hAnsiTheme="minorHAnsi" w:cstheme="minorHAnsi"/>
                <w:color w:val="000000"/>
                <w:sz w:val="20"/>
                <w:szCs w:val="20"/>
              </w:rPr>
              <w:t xml:space="preserve">To evaluate whether </w:t>
            </w:r>
            <w:proofErr w:type="spellStart"/>
            <w:r w:rsidR="00EC40F4" w:rsidRPr="00EC40F4">
              <w:rPr>
                <w:rFonts w:asciiTheme="minorHAnsi" w:eastAsia="Century Schoolbook" w:hAnsiTheme="minorHAnsi" w:cstheme="minorHAnsi"/>
                <w:color w:val="000000"/>
                <w:sz w:val="20"/>
                <w:szCs w:val="20"/>
              </w:rPr>
              <w:t>TroVax</w:t>
            </w:r>
            <w:proofErr w:type="spellEnd"/>
            <w:r w:rsidR="00EC40F4" w:rsidRPr="00EC40F4">
              <w:rPr>
                <w:rFonts w:asciiTheme="minorHAnsi" w:eastAsia="Century Schoolbook" w:hAnsiTheme="minorHAnsi" w:cstheme="minorHAnsi"/>
                <w:color w:val="000000"/>
                <w:sz w:val="20"/>
                <w:szCs w:val="20"/>
              </w:rPr>
              <w:t xml:space="preserve">® is active in the treatment of MPM. This will be assessed by measuring the cellular or humoral anti-5T4 immune responses following treatment with </w:t>
            </w:r>
            <w:proofErr w:type="spellStart"/>
            <w:r w:rsidR="00EC40F4" w:rsidRPr="00EC40F4">
              <w:rPr>
                <w:rFonts w:asciiTheme="minorHAnsi" w:eastAsia="Century Schoolbook" w:hAnsiTheme="minorHAnsi" w:cstheme="minorHAnsi"/>
                <w:color w:val="000000"/>
                <w:sz w:val="20"/>
                <w:szCs w:val="20"/>
              </w:rPr>
              <w:t>TroVax</w:t>
            </w:r>
            <w:proofErr w:type="spellEnd"/>
            <w:r w:rsidR="00EC40F4" w:rsidRPr="00EC40F4">
              <w:rPr>
                <w:rFonts w:asciiTheme="minorHAnsi" w:eastAsia="Century Schoolbook" w:hAnsiTheme="minorHAnsi" w:cstheme="minorHAnsi"/>
                <w:color w:val="000000"/>
                <w:sz w:val="20"/>
                <w:szCs w:val="20"/>
              </w:rPr>
              <w:t xml:space="preserve">® given in combination with </w:t>
            </w:r>
            <w:proofErr w:type="spellStart"/>
            <w:r w:rsidR="00EC40F4" w:rsidRPr="00EC40F4">
              <w:rPr>
                <w:rFonts w:asciiTheme="minorHAnsi" w:eastAsia="Century Schoolbook" w:hAnsiTheme="minorHAnsi" w:cstheme="minorHAnsi"/>
                <w:color w:val="000000"/>
                <w:sz w:val="20"/>
                <w:szCs w:val="20"/>
              </w:rPr>
              <w:t>Pem</w:t>
            </w:r>
            <w:proofErr w:type="spellEnd"/>
            <w:r w:rsidR="00EC40F4" w:rsidRPr="00EC40F4">
              <w:rPr>
                <w:rFonts w:asciiTheme="minorHAnsi" w:eastAsia="Century Schoolbook" w:hAnsiTheme="minorHAnsi" w:cstheme="minorHAnsi"/>
                <w:color w:val="000000"/>
                <w:sz w:val="20"/>
                <w:szCs w:val="20"/>
              </w:rPr>
              <w:t>/</w:t>
            </w:r>
            <w:proofErr w:type="spellStart"/>
            <w:r w:rsidR="00EC40F4" w:rsidRPr="00EC40F4">
              <w:rPr>
                <w:rFonts w:asciiTheme="minorHAnsi" w:eastAsia="Century Schoolbook" w:hAnsiTheme="minorHAnsi" w:cstheme="minorHAnsi"/>
                <w:color w:val="000000"/>
                <w:sz w:val="20"/>
                <w:szCs w:val="20"/>
              </w:rPr>
              <w:t>Cis</w:t>
            </w:r>
            <w:proofErr w:type="spellEnd"/>
            <w:r w:rsidR="00EC40F4" w:rsidRPr="00EC40F4">
              <w:rPr>
                <w:rFonts w:asciiTheme="minorHAnsi" w:eastAsia="Century Schoolbook" w:hAnsiTheme="minorHAnsi" w:cstheme="minorHAnsi"/>
                <w:color w:val="000000"/>
                <w:sz w:val="20"/>
                <w:szCs w:val="20"/>
              </w:rPr>
              <w:t>.</w:t>
            </w:r>
          </w:p>
          <w:p w:rsidR="00EC40F4" w:rsidRPr="00EC40F4" w:rsidRDefault="00EC40F4" w:rsidP="00EC40F4">
            <w:pPr>
              <w:spacing w:before="62" w:line="221" w:lineRule="exact"/>
              <w:ind w:left="72"/>
              <w:textAlignment w:val="baseline"/>
              <w:rPr>
                <w:rFonts w:asciiTheme="minorHAnsi" w:eastAsia="Century Schoolbook" w:hAnsiTheme="minorHAnsi" w:cstheme="minorHAnsi"/>
                <w:color w:val="000000"/>
                <w:sz w:val="20"/>
                <w:szCs w:val="20"/>
              </w:rPr>
            </w:pPr>
            <w:r>
              <w:rPr>
                <w:rFonts w:asciiTheme="minorHAnsi" w:eastAsia="Century Schoolbook" w:hAnsiTheme="minorHAnsi" w:cstheme="minorHAnsi"/>
                <w:color w:val="000000"/>
                <w:sz w:val="20"/>
                <w:szCs w:val="20"/>
              </w:rPr>
              <w:t xml:space="preserve">Secondary: </w:t>
            </w:r>
            <w:r w:rsidRPr="00EC40F4">
              <w:rPr>
                <w:rFonts w:asciiTheme="minorHAnsi" w:eastAsia="Century Schoolbook" w:hAnsiTheme="minorHAnsi" w:cstheme="minorHAnsi"/>
                <w:color w:val="000000"/>
                <w:sz w:val="20"/>
                <w:szCs w:val="20"/>
              </w:rPr>
              <w:t xml:space="preserve">To investigate the safety and tolerability of </w:t>
            </w:r>
            <w:proofErr w:type="spellStart"/>
            <w:r w:rsidRPr="00EC40F4">
              <w:rPr>
                <w:rFonts w:asciiTheme="minorHAnsi" w:eastAsia="Century Schoolbook" w:hAnsiTheme="minorHAnsi" w:cstheme="minorHAnsi"/>
                <w:color w:val="000000"/>
                <w:sz w:val="20"/>
                <w:szCs w:val="20"/>
              </w:rPr>
              <w:t>TroVax</w:t>
            </w:r>
            <w:proofErr w:type="spellEnd"/>
            <w:r w:rsidRPr="00EC40F4">
              <w:rPr>
                <w:rFonts w:asciiTheme="minorHAnsi" w:eastAsia="Century Schoolbook" w:hAnsiTheme="minorHAnsi" w:cstheme="minorHAnsi"/>
                <w:color w:val="000000"/>
                <w:sz w:val="20"/>
                <w:szCs w:val="20"/>
              </w:rPr>
              <w:t xml:space="preserve">® in combination with </w:t>
            </w:r>
            <w:proofErr w:type="spellStart"/>
            <w:r w:rsidRPr="00EC40F4">
              <w:rPr>
                <w:rFonts w:asciiTheme="minorHAnsi" w:eastAsia="Century Schoolbook" w:hAnsiTheme="minorHAnsi" w:cstheme="minorHAnsi"/>
                <w:color w:val="000000"/>
                <w:sz w:val="20"/>
                <w:szCs w:val="20"/>
              </w:rPr>
              <w:t>Pem</w:t>
            </w:r>
            <w:proofErr w:type="spellEnd"/>
            <w:r w:rsidRPr="00EC40F4">
              <w:rPr>
                <w:rFonts w:asciiTheme="minorHAnsi" w:eastAsia="Century Schoolbook" w:hAnsiTheme="minorHAnsi" w:cstheme="minorHAnsi"/>
                <w:color w:val="000000"/>
                <w:sz w:val="20"/>
                <w:szCs w:val="20"/>
              </w:rPr>
              <w:t>/</w:t>
            </w:r>
            <w:proofErr w:type="spellStart"/>
            <w:r w:rsidRPr="00EC40F4">
              <w:rPr>
                <w:rFonts w:asciiTheme="minorHAnsi" w:eastAsia="Century Schoolbook" w:hAnsiTheme="minorHAnsi" w:cstheme="minorHAnsi"/>
                <w:color w:val="000000"/>
                <w:sz w:val="20"/>
                <w:szCs w:val="20"/>
              </w:rPr>
              <w:t>Cis</w:t>
            </w:r>
            <w:proofErr w:type="spellEnd"/>
            <w:r>
              <w:rPr>
                <w:rFonts w:asciiTheme="minorHAnsi" w:eastAsia="Century Schoolbook" w:hAnsiTheme="minorHAnsi" w:cstheme="minorHAnsi"/>
                <w:color w:val="000000"/>
                <w:sz w:val="20"/>
                <w:szCs w:val="20"/>
              </w:rPr>
              <w:t xml:space="preserve"> ;</w:t>
            </w:r>
          </w:p>
          <w:p w:rsidR="00EC40F4" w:rsidRPr="00EC40F4" w:rsidRDefault="00EC40F4" w:rsidP="00EC40F4">
            <w:pPr>
              <w:spacing w:before="62" w:line="221" w:lineRule="exact"/>
              <w:ind w:left="72"/>
              <w:textAlignment w:val="baseline"/>
              <w:rPr>
                <w:rFonts w:asciiTheme="minorHAnsi" w:eastAsia="Century Schoolbook" w:hAnsiTheme="minorHAnsi" w:cstheme="minorHAnsi"/>
                <w:color w:val="000000"/>
                <w:sz w:val="20"/>
                <w:szCs w:val="20"/>
              </w:rPr>
            </w:pPr>
            <w:r w:rsidRPr="00EC40F4">
              <w:rPr>
                <w:rFonts w:asciiTheme="minorHAnsi" w:eastAsia="Century Schoolbook" w:hAnsiTheme="minorHAnsi" w:cstheme="minorHAnsi"/>
                <w:color w:val="000000"/>
                <w:sz w:val="20"/>
                <w:szCs w:val="20"/>
              </w:rPr>
              <w:t>To assess secondary measures of clinical efficacy, including progression-free survival (PFS), objective response rate (ORR), overall survival (OS) at 6 months and 1 year</w:t>
            </w:r>
            <w:r>
              <w:rPr>
                <w:rFonts w:asciiTheme="minorHAnsi" w:eastAsia="Century Schoolbook" w:hAnsiTheme="minorHAnsi" w:cstheme="minorHAnsi"/>
                <w:color w:val="000000"/>
                <w:sz w:val="20"/>
                <w:szCs w:val="20"/>
              </w:rPr>
              <w:t xml:space="preserve"> ;</w:t>
            </w:r>
          </w:p>
          <w:p w:rsidR="00EC40F4" w:rsidRPr="00EC40F4" w:rsidRDefault="00EC40F4" w:rsidP="00EC40F4">
            <w:pPr>
              <w:spacing w:before="62" w:line="221" w:lineRule="exact"/>
              <w:ind w:left="72"/>
              <w:textAlignment w:val="baseline"/>
              <w:rPr>
                <w:rFonts w:asciiTheme="minorHAnsi" w:eastAsia="Century Schoolbook" w:hAnsiTheme="minorHAnsi" w:cstheme="minorHAnsi"/>
                <w:color w:val="000000"/>
                <w:sz w:val="20"/>
                <w:szCs w:val="20"/>
              </w:rPr>
            </w:pPr>
            <w:r w:rsidRPr="00EC40F4">
              <w:rPr>
                <w:rFonts w:asciiTheme="minorHAnsi" w:eastAsia="Century Schoolbook" w:hAnsiTheme="minorHAnsi" w:cstheme="minorHAnsi"/>
                <w:color w:val="000000"/>
                <w:sz w:val="20"/>
                <w:szCs w:val="20"/>
              </w:rPr>
              <w:t xml:space="preserve">To explore the relationship between immune response (antibody and cellular responses against the </w:t>
            </w:r>
            <w:proofErr w:type="spellStart"/>
            <w:r w:rsidRPr="00EC40F4">
              <w:rPr>
                <w:rFonts w:asciiTheme="minorHAnsi" w:eastAsia="Century Schoolbook" w:hAnsiTheme="minorHAnsi" w:cstheme="minorHAnsi"/>
                <w:color w:val="000000"/>
                <w:sz w:val="20"/>
                <w:szCs w:val="20"/>
              </w:rPr>
              <w:t>tumour</w:t>
            </w:r>
            <w:proofErr w:type="spellEnd"/>
            <w:r w:rsidRPr="00EC40F4">
              <w:rPr>
                <w:rFonts w:asciiTheme="minorHAnsi" w:eastAsia="Century Schoolbook" w:hAnsiTheme="minorHAnsi" w:cstheme="minorHAnsi"/>
                <w:color w:val="000000"/>
                <w:sz w:val="20"/>
                <w:szCs w:val="20"/>
              </w:rPr>
              <w:t xml:space="preserve"> 5T4 and the MVA viral vector) and clinical response (PFS, ORR, OS)</w:t>
            </w:r>
            <w:r>
              <w:rPr>
                <w:rFonts w:asciiTheme="minorHAnsi" w:eastAsia="Century Schoolbook" w:hAnsiTheme="minorHAnsi" w:cstheme="minorHAnsi"/>
                <w:color w:val="000000"/>
                <w:sz w:val="20"/>
                <w:szCs w:val="20"/>
              </w:rPr>
              <w:t xml:space="preserve"> ;</w:t>
            </w:r>
          </w:p>
          <w:p w:rsidR="00EC40F4" w:rsidRDefault="00EC40F4" w:rsidP="00EC40F4">
            <w:pPr>
              <w:spacing w:before="62" w:line="221" w:lineRule="exact"/>
              <w:ind w:left="72"/>
              <w:textAlignment w:val="baseline"/>
              <w:rPr>
                <w:rFonts w:asciiTheme="minorHAnsi" w:eastAsia="Century Schoolbook" w:hAnsiTheme="minorHAnsi" w:cstheme="minorHAnsi"/>
                <w:color w:val="000000"/>
                <w:sz w:val="20"/>
                <w:szCs w:val="20"/>
              </w:rPr>
            </w:pPr>
            <w:r w:rsidRPr="00EC40F4">
              <w:rPr>
                <w:rFonts w:asciiTheme="minorHAnsi" w:eastAsia="Century Schoolbook" w:hAnsiTheme="minorHAnsi" w:cstheme="minorHAnsi"/>
                <w:color w:val="000000"/>
                <w:sz w:val="20"/>
                <w:szCs w:val="20"/>
              </w:rPr>
              <w:t xml:space="preserve">To investigate the utility of (a) baseline platelet levels, (b) baseline monocyte levels and (c) baseline </w:t>
            </w:r>
            <w:proofErr w:type="spellStart"/>
            <w:r w:rsidRPr="00EC40F4">
              <w:rPr>
                <w:rFonts w:asciiTheme="minorHAnsi" w:eastAsia="Century Schoolbook" w:hAnsiTheme="minorHAnsi" w:cstheme="minorHAnsi"/>
                <w:color w:val="000000"/>
                <w:sz w:val="20"/>
                <w:szCs w:val="20"/>
              </w:rPr>
              <w:t>haemoglobin</w:t>
            </w:r>
            <w:proofErr w:type="spellEnd"/>
            <w:r w:rsidRPr="00EC40F4">
              <w:rPr>
                <w:rFonts w:asciiTheme="minorHAnsi" w:eastAsia="Century Schoolbook" w:hAnsiTheme="minorHAnsi" w:cstheme="minorHAnsi"/>
                <w:color w:val="000000"/>
                <w:sz w:val="20"/>
                <w:szCs w:val="20"/>
              </w:rPr>
              <w:t xml:space="preserve"> as predictors of treatment benefit.</w:t>
            </w:r>
          </w:p>
          <w:p w:rsidR="00EC40F4" w:rsidRDefault="00EC40F4" w:rsidP="00EC40F4">
            <w:pPr>
              <w:spacing w:before="62" w:after="431" w:line="221" w:lineRule="exact"/>
              <w:ind w:left="72"/>
              <w:textAlignment w:val="baseline"/>
              <w:rPr>
                <w:rFonts w:asciiTheme="minorHAnsi" w:eastAsia="Century Schoolbook" w:hAnsiTheme="minorHAnsi" w:cstheme="minorHAnsi"/>
                <w:color w:val="000000"/>
                <w:sz w:val="20"/>
                <w:szCs w:val="20"/>
              </w:rPr>
            </w:pPr>
          </w:p>
          <w:p w:rsidR="00EC40F4" w:rsidRPr="0057133A" w:rsidRDefault="00EC40F4">
            <w:pPr>
              <w:spacing w:before="62" w:after="431" w:line="221" w:lineRule="exact"/>
              <w:ind w:left="72"/>
              <w:textAlignment w:val="baseline"/>
              <w:rPr>
                <w:rFonts w:asciiTheme="minorHAnsi" w:eastAsia="Century Schoolbook" w:hAnsiTheme="minorHAnsi" w:cstheme="minorHAnsi"/>
                <w:color w:val="000000"/>
                <w:sz w:val="20"/>
                <w:szCs w:val="20"/>
              </w:rPr>
            </w:pPr>
          </w:p>
        </w:tc>
      </w:tr>
      <w:tr w:rsidR="00EE226A" w:rsidRPr="0057133A" w:rsidTr="00F16B70">
        <w:tblPrEx>
          <w:tblCellMar>
            <w:top w:w="0" w:type="dxa"/>
            <w:bottom w:w="0" w:type="dxa"/>
          </w:tblCellMar>
        </w:tblPrEx>
        <w:trPr>
          <w:trHeight w:hRule="exact" w:val="448"/>
        </w:trPr>
        <w:tc>
          <w:tcPr>
            <w:tcW w:w="9072" w:type="dxa"/>
            <w:gridSpan w:val="2"/>
            <w:tcBorders>
              <w:top w:val="single" w:sz="7" w:space="0" w:color="000000"/>
              <w:left w:val="single" w:sz="7" w:space="0" w:color="000000"/>
              <w:bottom w:val="single" w:sz="7" w:space="0" w:color="000000"/>
              <w:right w:val="single" w:sz="7" w:space="0" w:color="000000"/>
            </w:tcBorders>
          </w:tcPr>
          <w:p w:rsidR="00EE226A" w:rsidRPr="0057133A" w:rsidRDefault="00F777D7" w:rsidP="00881FEE">
            <w:pPr>
              <w:spacing w:before="62" w:after="426" w:line="222" w:lineRule="exact"/>
              <w:ind w:left="72"/>
              <w:textAlignment w:val="baseline"/>
              <w:rPr>
                <w:rFonts w:asciiTheme="minorHAnsi" w:eastAsia="Century Schoolbook" w:hAnsiTheme="minorHAnsi" w:cstheme="minorHAnsi"/>
                <w:color w:val="000000"/>
                <w:sz w:val="20"/>
                <w:szCs w:val="20"/>
              </w:rPr>
            </w:pPr>
            <w:r w:rsidRPr="00311A0F">
              <w:rPr>
                <w:rFonts w:asciiTheme="minorHAnsi" w:eastAsia="Century Schoolbook" w:hAnsiTheme="minorHAnsi" w:cstheme="minorHAnsi"/>
                <w:b/>
                <w:color w:val="000000"/>
                <w:sz w:val="20"/>
                <w:szCs w:val="20"/>
              </w:rPr>
              <w:t>Methodology:</w:t>
            </w:r>
            <w:r w:rsidR="00EC40F4">
              <w:rPr>
                <w:rFonts w:asciiTheme="minorHAnsi" w:eastAsia="Century Schoolbook" w:hAnsiTheme="minorHAnsi" w:cstheme="minorHAnsi"/>
                <w:color w:val="000000"/>
                <w:sz w:val="20"/>
                <w:szCs w:val="20"/>
              </w:rPr>
              <w:t xml:space="preserve"> </w:t>
            </w:r>
            <w:r w:rsidR="00881FEE">
              <w:rPr>
                <w:rFonts w:asciiTheme="minorHAnsi" w:eastAsia="Century Schoolbook" w:hAnsiTheme="minorHAnsi" w:cstheme="minorHAnsi"/>
                <w:color w:val="000000"/>
                <w:sz w:val="20"/>
                <w:szCs w:val="20"/>
              </w:rPr>
              <w:t xml:space="preserve">Single </w:t>
            </w:r>
            <w:proofErr w:type="spellStart"/>
            <w:r w:rsidR="00881FEE">
              <w:rPr>
                <w:rFonts w:asciiTheme="minorHAnsi" w:eastAsia="Century Schoolbook" w:hAnsiTheme="minorHAnsi" w:cstheme="minorHAnsi"/>
                <w:color w:val="000000"/>
                <w:sz w:val="20"/>
                <w:szCs w:val="20"/>
              </w:rPr>
              <w:t>centre</w:t>
            </w:r>
            <w:proofErr w:type="spellEnd"/>
            <w:r w:rsidR="00881FEE">
              <w:rPr>
                <w:rFonts w:asciiTheme="minorHAnsi" w:eastAsia="Century Schoolbook" w:hAnsiTheme="minorHAnsi" w:cstheme="minorHAnsi"/>
                <w:color w:val="000000"/>
                <w:sz w:val="20"/>
                <w:szCs w:val="20"/>
              </w:rPr>
              <w:t>, s</w:t>
            </w:r>
            <w:r w:rsidR="00F16B70">
              <w:rPr>
                <w:rFonts w:asciiTheme="minorHAnsi" w:eastAsia="Century Schoolbook" w:hAnsiTheme="minorHAnsi" w:cstheme="minorHAnsi"/>
                <w:color w:val="000000"/>
                <w:sz w:val="20"/>
                <w:szCs w:val="20"/>
              </w:rPr>
              <w:t>ingle arm phase 2 trial.</w:t>
            </w:r>
          </w:p>
        </w:tc>
      </w:tr>
      <w:tr w:rsidR="00EE226A" w:rsidRPr="0057133A" w:rsidTr="00F16B70">
        <w:tblPrEx>
          <w:tblCellMar>
            <w:top w:w="0" w:type="dxa"/>
            <w:bottom w:w="0" w:type="dxa"/>
          </w:tblCellMar>
        </w:tblPrEx>
        <w:trPr>
          <w:trHeight w:hRule="exact" w:val="993"/>
        </w:trPr>
        <w:tc>
          <w:tcPr>
            <w:tcW w:w="9072" w:type="dxa"/>
            <w:gridSpan w:val="2"/>
            <w:tcBorders>
              <w:top w:val="single" w:sz="7" w:space="0" w:color="000000"/>
              <w:left w:val="single" w:sz="7" w:space="0" w:color="000000"/>
              <w:bottom w:val="single" w:sz="7" w:space="0" w:color="000000"/>
              <w:right w:val="single" w:sz="7" w:space="0" w:color="000000"/>
            </w:tcBorders>
          </w:tcPr>
          <w:p w:rsidR="00EE226A" w:rsidRPr="0057133A" w:rsidRDefault="00F777D7">
            <w:pPr>
              <w:spacing w:before="62" w:after="437" w:line="221" w:lineRule="exact"/>
              <w:ind w:left="72"/>
              <w:textAlignment w:val="baseline"/>
              <w:rPr>
                <w:rFonts w:asciiTheme="minorHAnsi" w:eastAsia="Century Schoolbook" w:hAnsiTheme="minorHAnsi" w:cstheme="minorHAnsi"/>
                <w:color w:val="000000"/>
                <w:sz w:val="20"/>
                <w:szCs w:val="20"/>
              </w:rPr>
            </w:pPr>
            <w:r w:rsidRPr="00311A0F">
              <w:rPr>
                <w:rFonts w:asciiTheme="minorHAnsi" w:eastAsia="Century Schoolbook" w:hAnsiTheme="minorHAnsi" w:cstheme="minorHAnsi"/>
                <w:b/>
                <w:color w:val="000000"/>
                <w:sz w:val="20"/>
                <w:szCs w:val="20"/>
              </w:rPr>
              <w:t xml:space="preserve">Number of patients (planned and </w:t>
            </w:r>
            <w:proofErr w:type="spellStart"/>
            <w:r w:rsidRPr="00311A0F">
              <w:rPr>
                <w:rFonts w:asciiTheme="minorHAnsi" w:eastAsia="Century Schoolbook" w:hAnsiTheme="minorHAnsi" w:cstheme="minorHAnsi"/>
                <w:b/>
                <w:color w:val="000000"/>
                <w:sz w:val="20"/>
                <w:szCs w:val="20"/>
              </w:rPr>
              <w:t>analysed</w:t>
            </w:r>
            <w:proofErr w:type="spellEnd"/>
            <w:r w:rsidRPr="00311A0F">
              <w:rPr>
                <w:rFonts w:asciiTheme="minorHAnsi" w:eastAsia="Century Schoolbook" w:hAnsiTheme="minorHAnsi" w:cstheme="minorHAnsi"/>
                <w:b/>
                <w:color w:val="000000"/>
                <w:sz w:val="20"/>
                <w:szCs w:val="20"/>
              </w:rPr>
              <w:t>):</w:t>
            </w:r>
            <w:r w:rsidR="00EC40F4">
              <w:rPr>
                <w:rFonts w:asciiTheme="minorHAnsi" w:eastAsia="Century Schoolbook" w:hAnsiTheme="minorHAnsi" w:cstheme="minorHAnsi"/>
                <w:color w:val="000000"/>
                <w:sz w:val="20"/>
                <w:szCs w:val="20"/>
              </w:rPr>
              <w:t xml:space="preserve"> 26 patients were required, we recruited 29. Only 23 of our recruited patients were </w:t>
            </w:r>
            <w:proofErr w:type="spellStart"/>
            <w:r w:rsidR="00EC40F4">
              <w:rPr>
                <w:rFonts w:asciiTheme="minorHAnsi" w:eastAsia="Century Schoolbook" w:hAnsiTheme="minorHAnsi" w:cstheme="minorHAnsi"/>
                <w:color w:val="000000"/>
                <w:sz w:val="20"/>
                <w:szCs w:val="20"/>
              </w:rPr>
              <w:t>analysed</w:t>
            </w:r>
            <w:proofErr w:type="spellEnd"/>
            <w:r w:rsidR="00EC40F4">
              <w:rPr>
                <w:rFonts w:asciiTheme="minorHAnsi" w:eastAsia="Century Schoolbook" w:hAnsiTheme="minorHAnsi" w:cstheme="minorHAnsi"/>
                <w:color w:val="000000"/>
                <w:sz w:val="20"/>
                <w:szCs w:val="20"/>
              </w:rPr>
              <w:t xml:space="preserve"> for the primary endpoint, due to patient withdrawal, death and protocol deviation.</w:t>
            </w:r>
          </w:p>
        </w:tc>
      </w:tr>
      <w:tr w:rsidR="00EE226A" w:rsidRPr="0057133A" w:rsidTr="00612881">
        <w:tblPrEx>
          <w:tblCellMar>
            <w:top w:w="0" w:type="dxa"/>
            <w:bottom w:w="0" w:type="dxa"/>
          </w:tblCellMar>
        </w:tblPrEx>
        <w:trPr>
          <w:trHeight w:hRule="exact" w:val="12747"/>
        </w:trPr>
        <w:tc>
          <w:tcPr>
            <w:tcW w:w="9072" w:type="dxa"/>
            <w:gridSpan w:val="2"/>
            <w:tcBorders>
              <w:top w:val="single" w:sz="7" w:space="0" w:color="000000"/>
              <w:left w:val="single" w:sz="7" w:space="0" w:color="000000"/>
              <w:bottom w:val="single" w:sz="4" w:space="0" w:color="auto"/>
              <w:right w:val="single" w:sz="7" w:space="0" w:color="000000"/>
            </w:tcBorders>
          </w:tcPr>
          <w:p w:rsidR="00311A0F" w:rsidRDefault="00F777D7" w:rsidP="00311A0F">
            <w:pPr>
              <w:pStyle w:val="BodyText"/>
              <w:rPr>
                <w:rFonts w:asciiTheme="minorHAnsi" w:eastAsia="Century Schoolbook" w:hAnsiTheme="minorHAnsi" w:cstheme="minorHAnsi"/>
                <w:b/>
                <w:color w:val="000000"/>
              </w:rPr>
            </w:pPr>
            <w:r w:rsidRPr="00311A0F">
              <w:rPr>
                <w:rFonts w:asciiTheme="minorHAnsi" w:eastAsia="Century Schoolbook" w:hAnsiTheme="minorHAnsi" w:cstheme="minorHAnsi"/>
                <w:b/>
                <w:color w:val="000000"/>
                <w:lang w:val="en-US"/>
              </w:rPr>
              <w:t>Diagnosis and main criteria for inclusion:</w:t>
            </w:r>
            <w:r w:rsidR="00311A0F">
              <w:rPr>
                <w:rFonts w:asciiTheme="minorHAnsi" w:eastAsia="Century Schoolbook" w:hAnsiTheme="minorHAnsi" w:cstheme="minorHAnsi"/>
                <w:b/>
                <w:color w:val="000000"/>
              </w:rPr>
              <w:t xml:space="preserve"> </w:t>
            </w:r>
          </w:p>
          <w:p w:rsidR="00311A0F" w:rsidRPr="00311A0F" w:rsidRDefault="00311A0F" w:rsidP="00311A0F">
            <w:pPr>
              <w:pStyle w:val="BodyText"/>
              <w:rPr>
                <w:rFonts w:ascii="Calibri" w:hAnsi="Calibri" w:cs="Tahoma"/>
                <w:b/>
              </w:rPr>
            </w:pPr>
            <w:r w:rsidRPr="00311A0F">
              <w:rPr>
                <w:rFonts w:ascii="Calibri" w:hAnsi="Calibri" w:cs="Tahoma"/>
                <w:b/>
              </w:rPr>
              <w:t>Patients meeting all of the following criteria may be included in the trial</w:t>
            </w:r>
          </w:p>
          <w:p w:rsidR="00311A0F" w:rsidRPr="00311A0F" w:rsidRDefault="00311A0F" w:rsidP="00311A0F">
            <w:pPr>
              <w:pStyle w:val="BodyText"/>
              <w:numPr>
                <w:ilvl w:val="0"/>
                <w:numId w:val="1"/>
              </w:numPr>
              <w:spacing w:after="0"/>
              <w:jc w:val="both"/>
              <w:rPr>
                <w:rFonts w:ascii="Calibri" w:hAnsi="Calibri" w:cs="Tahoma"/>
              </w:rPr>
            </w:pPr>
            <w:r w:rsidRPr="00311A0F">
              <w:rPr>
                <w:rFonts w:ascii="Calibri" w:hAnsi="Calibri" w:cs="Tahoma"/>
              </w:rPr>
              <w:t>Signed and dated written informed consent obtained from the patient in accordance with the local regulations</w:t>
            </w:r>
          </w:p>
          <w:p w:rsidR="00311A0F" w:rsidRPr="00311A0F" w:rsidRDefault="00311A0F" w:rsidP="00311A0F">
            <w:pPr>
              <w:pStyle w:val="BodyText"/>
              <w:numPr>
                <w:ilvl w:val="0"/>
                <w:numId w:val="1"/>
              </w:numPr>
              <w:spacing w:after="0"/>
              <w:jc w:val="both"/>
              <w:rPr>
                <w:rFonts w:ascii="Calibri" w:hAnsi="Calibri" w:cs="Tahoma"/>
              </w:rPr>
            </w:pPr>
            <w:r w:rsidRPr="00311A0F">
              <w:rPr>
                <w:rFonts w:ascii="Calibri" w:hAnsi="Calibri" w:cs="Tahoma"/>
              </w:rPr>
              <w:t xml:space="preserve">Locally advanced or metastatic, histologically or </w:t>
            </w:r>
            <w:proofErr w:type="spellStart"/>
            <w:r w:rsidRPr="00311A0F">
              <w:rPr>
                <w:rFonts w:ascii="Calibri" w:hAnsi="Calibri" w:cs="Tahoma"/>
              </w:rPr>
              <w:t>cytologically</w:t>
            </w:r>
            <w:proofErr w:type="spellEnd"/>
            <w:r w:rsidRPr="00311A0F">
              <w:rPr>
                <w:rFonts w:ascii="Calibri" w:hAnsi="Calibri" w:cs="Tahoma"/>
              </w:rPr>
              <w:t xml:space="preserve"> proven MPM</w:t>
            </w:r>
          </w:p>
          <w:p w:rsidR="00311A0F" w:rsidRPr="00311A0F" w:rsidRDefault="00311A0F" w:rsidP="00311A0F">
            <w:pPr>
              <w:pStyle w:val="BodyText"/>
              <w:numPr>
                <w:ilvl w:val="0"/>
                <w:numId w:val="1"/>
              </w:numPr>
              <w:spacing w:after="0"/>
              <w:jc w:val="both"/>
              <w:rPr>
                <w:rFonts w:ascii="Calibri" w:hAnsi="Calibri" w:cs="Tahoma"/>
              </w:rPr>
            </w:pPr>
            <w:r w:rsidRPr="00311A0F">
              <w:rPr>
                <w:rFonts w:ascii="Calibri" w:hAnsi="Calibri" w:cs="Tahoma"/>
              </w:rPr>
              <w:t>Aged 18 years or more</w:t>
            </w:r>
          </w:p>
          <w:p w:rsidR="00311A0F" w:rsidRPr="00311A0F" w:rsidRDefault="00311A0F" w:rsidP="00311A0F">
            <w:pPr>
              <w:pStyle w:val="BodyText"/>
              <w:numPr>
                <w:ilvl w:val="0"/>
                <w:numId w:val="1"/>
              </w:numPr>
              <w:spacing w:after="0"/>
              <w:jc w:val="both"/>
              <w:rPr>
                <w:rFonts w:ascii="Calibri" w:hAnsi="Calibri" w:cs="Tahoma"/>
              </w:rPr>
            </w:pPr>
            <w:r w:rsidRPr="00311A0F">
              <w:rPr>
                <w:rFonts w:ascii="Calibri" w:hAnsi="Calibri" w:cs="Tahoma"/>
              </w:rPr>
              <w:t>WHO performance status 0-1</w:t>
            </w:r>
          </w:p>
          <w:p w:rsidR="00311A0F" w:rsidRPr="00311A0F" w:rsidRDefault="00311A0F" w:rsidP="00311A0F">
            <w:pPr>
              <w:pStyle w:val="BodyText"/>
              <w:numPr>
                <w:ilvl w:val="0"/>
                <w:numId w:val="1"/>
              </w:numPr>
              <w:spacing w:after="0"/>
              <w:jc w:val="both"/>
              <w:rPr>
                <w:rFonts w:ascii="Calibri" w:hAnsi="Calibri" w:cs="Tahoma"/>
              </w:rPr>
            </w:pPr>
            <w:r w:rsidRPr="00311A0F">
              <w:rPr>
                <w:rFonts w:ascii="Calibri" w:hAnsi="Calibri" w:cs="Tahoma"/>
              </w:rPr>
              <w:t>Life expectancy &gt; 6months</w:t>
            </w:r>
          </w:p>
          <w:p w:rsidR="00311A0F" w:rsidRPr="00311A0F" w:rsidRDefault="00311A0F" w:rsidP="00311A0F">
            <w:pPr>
              <w:pStyle w:val="BodyText"/>
              <w:numPr>
                <w:ilvl w:val="0"/>
                <w:numId w:val="1"/>
              </w:numPr>
              <w:spacing w:after="0"/>
              <w:jc w:val="both"/>
              <w:rPr>
                <w:rFonts w:ascii="Calibri" w:hAnsi="Calibri" w:cs="Tahoma"/>
              </w:rPr>
            </w:pPr>
            <w:r w:rsidRPr="00311A0F">
              <w:rPr>
                <w:rFonts w:ascii="Calibri" w:hAnsi="Calibri" w:cs="Tahoma"/>
              </w:rPr>
              <w:t>Haemoglobin ≥ 10 g/dl, total white cell count ≥ 3 x 10</w:t>
            </w:r>
            <w:r w:rsidRPr="00311A0F">
              <w:rPr>
                <w:rFonts w:ascii="Calibri" w:hAnsi="Calibri" w:cs="Tahoma"/>
                <w:vertAlign w:val="superscript"/>
              </w:rPr>
              <w:t>9</w:t>
            </w:r>
            <w:r w:rsidRPr="00311A0F">
              <w:rPr>
                <w:rFonts w:ascii="Calibri" w:hAnsi="Calibri" w:cs="Tahoma"/>
              </w:rPr>
              <w:t>/L, neutrophil count &gt; 1.5 x 10</w:t>
            </w:r>
            <w:r w:rsidRPr="00311A0F">
              <w:rPr>
                <w:rFonts w:ascii="Calibri" w:hAnsi="Calibri" w:cs="Tahoma"/>
                <w:vertAlign w:val="superscript"/>
              </w:rPr>
              <w:t>9</w:t>
            </w:r>
            <w:r w:rsidRPr="00311A0F">
              <w:rPr>
                <w:rFonts w:ascii="Calibri" w:hAnsi="Calibri" w:cs="Tahoma"/>
              </w:rPr>
              <w:t>/L, lymphocyte count ≥0.8 x 10</w:t>
            </w:r>
            <w:r w:rsidRPr="00311A0F">
              <w:rPr>
                <w:rFonts w:ascii="Calibri" w:hAnsi="Calibri" w:cs="Tahoma"/>
                <w:vertAlign w:val="superscript"/>
              </w:rPr>
              <w:t>9</w:t>
            </w:r>
            <w:r w:rsidRPr="00311A0F">
              <w:rPr>
                <w:rFonts w:ascii="Calibri" w:hAnsi="Calibri" w:cs="Tahoma"/>
              </w:rPr>
              <w:t>/L, monocyte count &lt;1 x 10</w:t>
            </w:r>
            <w:r w:rsidRPr="00311A0F">
              <w:rPr>
                <w:rFonts w:ascii="Calibri" w:hAnsi="Calibri" w:cs="Tahoma"/>
                <w:vertAlign w:val="superscript"/>
              </w:rPr>
              <w:t>9</w:t>
            </w:r>
            <w:r w:rsidRPr="00311A0F">
              <w:rPr>
                <w:rFonts w:ascii="Calibri" w:hAnsi="Calibri" w:cs="Tahoma"/>
              </w:rPr>
              <w:t>/L platelet count  &gt;100 x 10</w:t>
            </w:r>
            <w:r w:rsidRPr="00311A0F">
              <w:rPr>
                <w:rFonts w:ascii="Calibri" w:hAnsi="Calibri" w:cs="Tahoma"/>
                <w:vertAlign w:val="superscript"/>
              </w:rPr>
              <w:t>9</w:t>
            </w:r>
            <w:r w:rsidRPr="00311A0F">
              <w:rPr>
                <w:rFonts w:ascii="Calibri" w:hAnsi="Calibri" w:cs="Tahoma"/>
              </w:rPr>
              <w:t>/L and &lt;500 x 10</w:t>
            </w:r>
            <w:r w:rsidRPr="00311A0F">
              <w:rPr>
                <w:rFonts w:ascii="Calibri" w:hAnsi="Calibri" w:cs="Tahoma"/>
                <w:vertAlign w:val="superscript"/>
              </w:rPr>
              <w:t>9</w:t>
            </w:r>
            <w:r w:rsidRPr="00311A0F">
              <w:rPr>
                <w:rFonts w:ascii="Calibri" w:hAnsi="Calibri" w:cs="Tahoma"/>
              </w:rPr>
              <w:t>/L. Blood transfusion is allowed.</w:t>
            </w:r>
          </w:p>
          <w:p w:rsidR="00311A0F" w:rsidRPr="00311A0F" w:rsidRDefault="00311A0F" w:rsidP="00311A0F">
            <w:pPr>
              <w:pStyle w:val="BodyText"/>
              <w:numPr>
                <w:ilvl w:val="0"/>
                <w:numId w:val="1"/>
              </w:numPr>
              <w:spacing w:after="0"/>
              <w:jc w:val="both"/>
              <w:rPr>
                <w:rFonts w:ascii="Calibri" w:hAnsi="Calibri" w:cs="Tahoma"/>
              </w:rPr>
            </w:pPr>
            <w:r w:rsidRPr="00311A0F">
              <w:rPr>
                <w:rFonts w:ascii="Calibri" w:hAnsi="Calibri" w:cs="Tahoma"/>
              </w:rPr>
              <w:t xml:space="preserve">Adequate renal function: Creatinine ≥ 50 mL/min as measured by EDTA or 60mL/min as measured by the </w:t>
            </w:r>
            <w:proofErr w:type="spellStart"/>
            <w:r w:rsidRPr="00311A0F">
              <w:rPr>
                <w:rFonts w:ascii="Calibri" w:hAnsi="Calibri" w:cs="Tahoma"/>
              </w:rPr>
              <w:t>Cockroft</w:t>
            </w:r>
            <w:proofErr w:type="spellEnd"/>
            <w:r w:rsidRPr="00311A0F">
              <w:rPr>
                <w:rFonts w:ascii="Calibri" w:hAnsi="Calibri" w:cs="Tahoma"/>
              </w:rPr>
              <w:t xml:space="preserve">-Gault formula </w:t>
            </w:r>
          </w:p>
          <w:p w:rsidR="00311A0F" w:rsidRPr="00311A0F" w:rsidRDefault="00311A0F" w:rsidP="00311A0F">
            <w:pPr>
              <w:pStyle w:val="BodyText"/>
              <w:numPr>
                <w:ilvl w:val="0"/>
                <w:numId w:val="1"/>
              </w:numPr>
              <w:spacing w:after="0"/>
              <w:jc w:val="both"/>
              <w:rPr>
                <w:rFonts w:ascii="Calibri" w:hAnsi="Calibri" w:cs="Tahoma"/>
              </w:rPr>
            </w:pPr>
            <w:r w:rsidRPr="00311A0F">
              <w:rPr>
                <w:rFonts w:ascii="Calibri" w:hAnsi="Calibri" w:cs="Tahoma"/>
              </w:rPr>
              <w:t>Adequate liver function: ALT, AST and bilirubin &lt; 2 times the upper limit of normal</w:t>
            </w:r>
          </w:p>
          <w:p w:rsidR="00311A0F" w:rsidRPr="00311A0F" w:rsidRDefault="00311A0F" w:rsidP="00311A0F">
            <w:pPr>
              <w:pStyle w:val="BodyText"/>
              <w:numPr>
                <w:ilvl w:val="0"/>
                <w:numId w:val="1"/>
              </w:numPr>
              <w:spacing w:after="0"/>
              <w:jc w:val="both"/>
              <w:rPr>
                <w:rFonts w:ascii="Calibri" w:hAnsi="Calibri" w:cs="Tahoma"/>
              </w:rPr>
            </w:pPr>
            <w:r w:rsidRPr="00311A0F">
              <w:rPr>
                <w:rFonts w:ascii="Calibri" w:hAnsi="Calibri" w:cs="Tahoma"/>
              </w:rPr>
              <w:t>At least four weeks since any previous major surgery, or radiotherapy. Superficial radiotherapy to chest wall instrumentation sites is permitted</w:t>
            </w:r>
          </w:p>
          <w:p w:rsidR="00311A0F" w:rsidRPr="00311A0F" w:rsidRDefault="00311A0F" w:rsidP="00311A0F">
            <w:pPr>
              <w:pStyle w:val="BodyText"/>
              <w:numPr>
                <w:ilvl w:val="0"/>
                <w:numId w:val="1"/>
              </w:numPr>
              <w:spacing w:after="0"/>
              <w:jc w:val="both"/>
              <w:rPr>
                <w:rFonts w:ascii="Calibri" w:hAnsi="Calibri" w:cs="Tahoma"/>
              </w:rPr>
            </w:pPr>
            <w:r w:rsidRPr="00311A0F">
              <w:rPr>
                <w:rFonts w:ascii="Calibri" w:hAnsi="Calibri" w:cs="Tahoma"/>
              </w:rPr>
              <w:t>Able to comply with the protocol</w:t>
            </w:r>
          </w:p>
          <w:p w:rsidR="00EE226A" w:rsidRPr="00311A0F" w:rsidRDefault="00311A0F" w:rsidP="00311A0F">
            <w:pPr>
              <w:pStyle w:val="BodyText"/>
              <w:numPr>
                <w:ilvl w:val="0"/>
                <w:numId w:val="1"/>
              </w:numPr>
              <w:spacing w:after="0"/>
              <w:jc w:val="both"/>
              <w:rPr>
                <w:rFonts w:ascii="Calibri" w:hAnsi="Calibri" w:cs="Tahoma"/>
              </w:rPr>
            </w:pPr>
            <w:r w:rsidRPr="00311A0F">
              <w:rPr>
                <w:rFonts w:ascii="Calibri" w:hAnsi="Calibri" w:cs="Tahoma"/>
              </w:rPr>
              <w:t xml:space="preserve">Women must be either post-menopausal, or rendered surgically sterile or, if of child-bearing potential, must have a negative pregnancy test before any trial treatment is administered. Two reliable forms of contraception (oral contraception and a barrier method) must be used by all participants while they are being treated with </w:t>
            </w:r>
            <w:proofErr w:type="spellStart"/>
            <w:r w:rsidRPr="00311A0F">
              <w:rPr>
                <w:rFonts w:ascii="Calibri" w:hAnsi="Calibri" w:cs="Tahoma"/>
              </w:rPr>
              <w:t>TroVax</w:t>
            </w:r>
            <w:proofErr w:type="spellEnd"/>
            <w:r w:rsidRPr="00311A0F">
              <w:rPr>
                <w:rFonts w:ascii="Calibri" w:hAnsi="Calibri" w:cs="Tahoma"/>
              </w:rPr>
              <w:t>®.  Females must continue to use this level of contraception for 3 months following the last trial treatment, and male patients must continue for 1 month.</w:t>
            </w:r>
          </w:p>
          <w:p w:rsidR="00311A0F" w:rsidRPr="00311A0F" w:rsidRDefault="00311A0F" w:rsidP="00311A0F">
            <w:pPr>
              <w:jc w:val="both"/>
              <w:rPr>
                <w:rFonts w:ascii="Calibri" w:eastAsia="Times New Roman" w:hAnsi="Calibri" w:cs="Tahoma"/>
                <w:b/>
                <w:sz w:val="20"/>
                <w:szCs w:val="20"/>
                <w:lang w:val="en-GB" w:eastAsia="en-GB"/>
              </w:rPr>
            </w:pPr>
            <w:r w:rsidRPr="00311A0F">
              <w:rPr>
                <w:rFonts w:ascii="Calibri" w:eastAsia="Times New Roman" w:hAnsi="Calibri" w:cs="Tahoma"/>
                <w:b/>
                <w:sz w:val="20"/>
                <w:szCs w:val="20"/>
                <w:lang w:val="en-GB" w:eastAsia="en-GB"/>
              </w:rPr>
              <w:t>Patients presenting with any of the following will not be included in the study</w:t>
            </w:r>
          </w:p>
          <w:p w:rsidR="00311A0F" w:rsidRPr="00311A0F" w:rsidRDefault="00311A0F" w:rsidP="00311A0F">
            <w:pPr>
              <w:numPr>
                <w:ilvl w:val="0"/>
                <w:numId w:val="1"/>
              </w:numPr>
              <w:jc w:val="both"/>
              <w:rPr>
                <w:rFonts w:ascii="Calibri" w:eastAsia="Times New Roman" w:hAnsi="Calibri" w:cs="Tahoma"/>
                <w:sz w:val="20"/>
                <w:szCs w:val="20"/>
                <w:lang w:val="en-GB" w:eastAsia="en-GB"/>
              </w:rPr>
            </w:pPr>
            <w:r w:rsidRPr="00311A0F">
              <w:rPr>
                <w:rFonts w:ascii="Calibri" w:eastAsia="Times New Roman" w:hAnsi="Calibri" w:cs="Tahoma"/>
                <w:sz w:val="20"/>
                <w:szCs w:val="20"/>
                <w:lang w:val="en-GB" w:eastAsia="en-GB"/>
              </w:rPr>
              <w:t>Serious infections within the 28 days prior to entry to the trial</w:t>
            </w:r>
          </w:p>
          <w:p w:rsidR="00311A0F" w:rsidRPr="00311A0F" w:rsidRDefault="00311A0F" w:rsidP="00311A0F">
            <w:pPr>
              <w:numPr>
                <w:ilvl w:val="0"/>
                <w:numId w:val="1"/>
              </w:numPr>
              <w:jc w:val="both"/>
              <w:rPr>
                <w:rFonts w:ascii="Calibri" w:eastAsia="Times New Roman" w:hAnsi="Calibri" w:cs="Tahoma"/>
                <w:sz w:val="20"/>
                <w:szCs w:val="20"/>
                <w:lang w:val="en-GB" w:eastAsia="en-GB"/>
              </w:rPr>
            </w:pPr>
            <w:r w:rsidRPr="00311A0F">
              <w:rPr>
                <w:rFonts w:ascii="Calibri" w:eastAsia="Times New Roman" w:hAnsi="Calibri" w:cs="Tahoma"/>
                <w:sz w:val="20"/>
                <w:szCs w:val="20"/>
                <w:lang w:val="en-GB" w:eastAsia="en-GB"/>
              </w:rPr>
              <w:t xml:space="preserve">Prior </w:t>
            </w:r>
            <w:proofErr w:type="spellStart"/>
            <w:r w:rsidRPr="00311A0F">
              <w:rPr>
                <w:rFonts w:ascii="Calibri" w:eastAsia="Times New Roman" w:hAnsi="Calibri" w:cs="Tahoma"/>
                <w:sz w:val="20"/>
                <w:szCs w:val="20"/>
                <w:lang w:val="en-GB" w:eastAsia="en-GB"/>
              </w:rPr>
              <w:t>TroVax</w:t>
            </w:r>
            <w:proofErr w:type="spellEnd"/>
            <w:r w:rsidRPr="00311A0F">
              <w:rPr>
                <w:rFonts w:ascii="Calibri" w:eastAsia="Times New Roman" w:hAnsi="Calibri" w:cs="Tahoma"/>
                <w:sz w:val="20"/>
                <w:szCs w:val="20"/>
                <w:lang w:val="en-GB" w:eastAsia="en-GB"/>
              </w:rPr>
              <w:t>® treatment</w:t>
            </w:r>
          </w:p>
          <w:p w:rsidR="00311A0F" w:rsidRPr="00311A0F" w:rsidRDefault="00311A0F" w:rsidP="00311A0F">
            <w:pPr>
              <w:numPr>
                <w:ilvl w:val="0"/>
                <w:numId w:val="1"/>
              </w:numPr>
              <w:jc w:val="both"/>
              <w:rPr>
                <w:rFonts w:ascii="Calibri" w:eastAsia="Times New Roman" w:hAnsi="Calibri" w:cs="Tahoma"/>
                <w:sz w:val="20"/>
                <w:szCs w:val="20"/>
                <w:lang w:val="en-GB" w:eastAsia="en-GB"/>
              </w:rPr>
            </w:pPr>
            <w:r w:rsidRPr="00311A0F">
              <w:rPr>
                <w:rFonts w:ascii="Calibri" w:eastAsia="Times New Roman" w:hAnsi="Calibri" w:cs="Tahoma"/>
                <w:sz w:val="20"/>
                <w:szCs w:val="20"/>
                <w:lang w:val="en-GB" w:eastAsia="en-GB"/>
              </w:rPr>
              <w:t>Previous chemotherapy for MPM</w:t>
            </w:r>
          </w:p>
          <w:p w:rsidR="00311A0F" w:rsidRPr="00311A0F" w:rsidRDefault="00311A0F" w:rsidP="00311A0F">
            <w:pPr>
              <w:numPr>
                <w:ilvl w:val="0"/>
                <w:numId w:val="1"/>
              </w:numPr>
              <w:jc w:val="both"/>
              <w:rPr>
                <w:rFonts w:ascii="Calibri" w:eastAsia="Times New Roman" w:hAnsi="Calibri" w:cs="Tahoma"/>
                <w:sz w:val="20"/>
                <w:szCs w:val="20"/>
                <w:lang w:val="en-GB" w:eastAsia="en-GB"/>
              </w:rPr>
            </w:pPr>
            <w:r w:rsidRPr="00311A0F">
              <w:rPr>
                <w:rFonts w:ascii="Calibri" w:eastAsia="Times New Roman" w:hAnsi="Calibri" w:cs="Tahoma"/>
                <w:sz w:val="20"/>
                <w:szCs w:val="20"/>
                <w:lang w:val="en-GB" w:eastAsia="en-GB"/>
              </w:rPr>
              <w:t>Major surgery or radiotherapy completed ≤ 4 weeks prior to enrolment</w:t>
            </w:r>
          </w:p>
          <w:p w:rsidR="00311A0F" w:rsidRPr="00311A0F" w:rsidRDefault="00311A0F" w:rsidP="00311A0F">
            <w:pPr>
              <w:numPr>
                <w:ilvl w:val="0"/>
                <w:numId w:val="1"/>
              </w:numPr>
              <w:jc w:val="both"/>
              <w:rPr>
                <w:rFonts w:ascii="Calibri" w:eastAsia="Times New Roman" w:hAnsi="Calibri" w:cs="Tahoma"/>
                <w:sz w:val="20"/>
                <w:szCs w:val="20"/>
                <w:lang w:val="en-GB" w:eastAsia="en-GB"/>
              </w:rPr>
            </w:pPr>
            <w:r w:rsidRPr="00311A0F">
              <w:rPr>
                <w:rFonts w:ascii="Calibri" w:eastAsia="Times New Roman" w:hAnsi="Calibri" w:cs="Tahoma"/>
                <w:sz w:val="20"/>
                <w:szCs w:val="20"/>
                <w:lang w:val="en-GB" w:eastAsia="en-GB"/>
              </w:rPr>
              <w:t>Prior radiopharmaceuticals (strontium, samarium) less than 8 weeks prior to enrolment</w:t>
            </w:r>
          </w:p>
          <w:p w:rsidR="00311A0F" w:rsidRPr="00311A0F" w:rsidRDefault="00311A0F" w:rsidP="00311A0F">
            <w:pPr>
              <w:numPr>
                <w:ilvl w:val="0"/>
                <w:numId w:val="1"/>
              </w:numPr>
              <w:jc w:val="both"/>
              <w:rPr>
                <w:rFonts w:ascii="Calibri" w:eastAsia="Times New Roman" w:hAnsi="Calibri" w:cs="Tahoma"/>
                <w:sz w:val="20"/>
                <w:szCs w:val="20"/>
                <w:lang w:val="en-GB" w:eastAsia="en-GB"/>
              </w:rPr>
            </w:pPr>
            <w:r w:rsidRPr="00311A0F">
              <w:rPr>
                <w:rFonts w:ascii="Calibri" w:eastAsia="Times New Roman" w:hAnsi="Calibri" w:cs="Tahoma"/>
                <w:sz w:val="20"/>
                <w:szCs w:val="20"/>
                <w:lang w:val="en-GB" w:eastAsia="en-GB"/>
              </w:rPr>
              <w:t>Participation in any other clinical trial of a licensed or unlicensed drug within the previous 30 days</w:t>
            </w:r>
          </w:p>
          <w:p w:rsidR="00311A0F" w:rsidRPr="00311A0F" w:rsidRDefault="00311A0F" w:rsidP="00311A0F">
            <w:pPr>
              <w:numPr>
                <w:ilvl w:val="0"/>
                <w:numId w:val="1"/>
              </w:numPr>
              <w:jc w:val="both"/>
              <w:rPr>
                <w:rFonts w:ascii="Calibri" w:eastAsia="Times New Roman" w:hAnsi="Calibri" w:cs="Tahoma"/>
                <w:sz w:val="20"/>
                <w:szCs w:val="20"/>
                <w:lang w:val="en-GB" w:eastAsia="en-GB"/>
              </w:rPr>
            </w:pPr>
            <w:r w:rsidRPr="00311A0F">
              <w:rPr>
                <w:rFonts w:ascii="Calibri" w:eastAsia="Times New Roman" w:hAnsi="Calibri" w:cs="Tahoma"/>
                <w:sz w:val="20"/>
                <w:szCs w:val="20"/>
                <w:lang w:val="en-GB" w:eastAsia="en-GB"/>
              </w:rPr>
              <w:t>History of prior malignant disease unless patient has been disease-free for at least 3 years or the tumour was a non-melanoma skin cancer, superficial bladder cancer or early cervical cancer</w:t>
            </w:r>
          </w:p>
          <w:p w:rsidR="00311A0F" w:rsidRPr="00311A0F" w:rsidRDefault="00311A0F" w:rsidP="00311A0F">
            <w:pPr>
              <w:numPr>
                <w:ilvl w:val="0"/>
                <w:numId w:val="1"/>
              </w:numPr>
              <w:jc w:val="both"/>
              <w:rPr>
                <w:rFonts w:ascii="Calibri" w:eastAsia="Times New Roman" w:hAnsi="Calibri" w:cs="Tahoma"/>
                <w:sz w:val="20"/>
                <w:szCs w:val="20"/>
                <w:lang w:val="en-GB" w:eastAsia="en-GB"/>
              </w:rPr>
            </w:pPr>
            <w:r w:rsidRPr="00311A0F">
              <w:rPr>
                <w:rFonts w:ascii="Calibri" w:eastAsia="Times New Roman" w:hAnsi="Calibri" w:cs="Tahoma"/>
                <w:sz w:val="20"/>
                <w:szCs w:val="20"/>
                <w:lang w:val="en-GB" w:eastAsia="en-GB"/>
              </w:rPr>
              <w:t xml:space="preserve">Autoimmune disease including systemic Lupus </w:t>
            </w:r>
            <w:proofErr w:type="spellStart"/>
            <w:r w:rsidRPr="00311A0F">
              <w:rPr>
                <w:rFonts w:ascii="Calibri" w:eastAsia="Times New Roman" w:hAnsi="Calibri" w:cs="Tahoma"/>
                <w:sz w:val="20"/>
                <w:szCs w:val="20"/>
                <w:lang w:val="en-GB" w:eastAsia="en-GB"/>
              </w:rPr>
              <w:t>Erythematosis</w:t>
            </w:r>
            <w:proofErr w:type="spellEnd"/>
            <w:r w:rsidRPr="00311A0F">
              <w:rPr>
                <w:rFonts w:ascii="Calibri" w:eastAsia="Times New Roman" w:hAnsi="Calibri" w:cs="Tahoma"/>
                <w:sz w:val="20"/>
                <w:szCs w:val="20"/>
                <w:lang w:val="en-GB" w:eastAsia="en-GB"/>
              </w:rPr>
              <w:t>, Grave’s disease, Hashimoto’s thyroiditis, multiple sclerosis, insulin dependent diabetes mellitus or systemic (non-joint) manifestations of rheumatoid disease</w:t>
            </w:r>
          </w:p>
          <w:p w:rsidR="00311A0F" w:rsidRPr="00311A0F" w:rsidRDefault="00311A0F" w:rsidP="00311A0F">
            <w:pPr>
              <w:numPr>
                <w:ilvl w:val="0"/>
                <w:numId w:val="1"/>
              </w:numPr>
              <w:jc w:val="both"/>
              <w:rPr>
                <w:rFonts w:ascii="Calibri" w:eastAsia="Times New Roman" w:hAnsi="Calibri" w:cs="Tahoma"/>
                <w:sz w:val="20"/>
                <w:szCs w:val="20"/>
                <w:lang w:val="en-GB" w:eastAsia="en-GB"/>
              </w:rPr>
            </w:pPr>
            <w:r w:rsidRPr="00311A0F">
              <w:rPr>
                <w:rFonts w:ascii="Calibri" w:eastAsia="Times New Roman" w:hAnsi="Calibri" w:cs="Tahoma"/>
                <w:sz w:val="20"/>
                <w:szCs w:val="20"/>
                <w:lang w:val="en-GB" w:eastAsia="en-GB"/>
              </w:rPr>
              <w:t>Clinically significant cardiac failure or a measured ejection fraction of &lt;40%</w:t>
            </w:r>
          </w:p>
          <w:p w:rsidR="00311A0F" w:rsidRPr="00311A0F" w:rsidRDefault="00311A0F" w:rsidP="00311A0F">
            <w:pPr>
              <w:numPr>
                <w:ilvl w:val="0"/>
                <w:numId w:val="1"/>
              </w:numPr>
              <w:jc w:val="both"/>
              <w:rPr>
                <w:rFonts w:ascii="Calibri" w:eastAsia="Times New Roman" w:hAnsi="Calibri" w:cs="Tahoma"/>
                <w:sz w:val="20"/>
                <w:szCs w:val="20"/>
                <w:lang w:val="en-GB" w:eastAsia="en-GB"/>
              </w:rPr>
            </w:pPr>
            <w:r w:rsidRPr="00311A0F">
              <w:rPr>
                <w:rFonts w:ascii="Calibri" w:eastAsia="Times New Roman" w:hAnsi="Calibri" w:cs="Tahoma"/>
                <w:sz w:val="20"/>
                <w:szCs w:val="20"/>
                <w:lang w:val="en-GB" w:eastAsia="en-GB"/>
              </w:rPr>
              <w:t>Other severe acute or chronic medical or psychiatric conditions or laboratory abnormality that may increase the risk associated with study participation or investigational product administration or may interfere with the interpretation of study results and, in the judgement of the investigator, would make the patient inappropriate for entry into this study</w:t>
            </w:r>
          </w:p>
          <w:p w:rsidR="00311A0F" w:rsidRPr="00311A0F" w:rsidRDefault="00311A0F" w:rsidP="00311A0F">
            <w:pPr>
              <w:numPr>
                <w:ilvl w:val="0"/>
                <w:numId w:val="1"/>
              </w:numPr>
              <w:jc w:val="both"/>
              <w:rPr>
                <w:rFonts w:ascii="Calibri" w:eastAsia="Times New Roman" w:hAnsi="Calibri" w:cs="Tahoma"/>
                <w:sz w:val="20"/>
                <w:szCs w:val="20"/>
                <w:lang w:val="en-GB" w:eastAsia="en-GB"/>
              </w:rPr>
            </w:pPr>
            <w:r w:rsidRPr="00311A0F">
              <w:rPr>
                <w:rFonts w:ascii="Calibri" w:eastAsia="Times New Roman" w:hAnsi="Calibri" w:cs="Tahoma"/>
                <w:sz w:val="20"/>
                <w:szCs w:val="20"/>
                <w:lang w:val="en-GB" w:eastAsia="en-GB"/>
              </w:rPr>
              <w:t>Chronic corticosteroid use unless prescribed as replacement therapy in the case of adrenal insufficiency. Dexamethasone is allowed as part of trial treatment.</w:t>
            </w:r>
          </w:p>
          <w:p w:rsidR="00311A0F" w:rsidRPr="00311A0F" w:rsidRDefault="00311A0F" w:rsidP="00311A0F">
            <w:pPr>
              <w:numPr>
                <w:ilvl w:val="0"/>
                <w:numId w:val="1"/>
              </w:numPr>
              <w:jc w:val="both"/>
              <w:rPr>
                <w:rFonts w:ascii="Calibri" w:eastAsia="Times New Roman" w:hAnsi="Calibri" w:cs="Tahoma"/>
                <w:sz w:val="20"/>
                <w:szCs w:val="20"/>
                <w:lang w:val="en-GB" w:eastAsia="en-GB"/>
              </w:rPr>
            </w:pPr>
            <w:r w:rsidRPr="00311A0F">
              <w:rPr>
                <w:rFonts w:ascii="Calibri" w:eastAsia="Times New Roman" w:hAnsi="Calibri" w:cs="Tahoma"/>
                <w:sz w:val="20"/>
                <w:szCs w:val="20"/>
                <w:lang w:val="en-GB" w:eastAsia="en-GB"/>
              </w:rPr>
              <w:t>Cerebral metastases</w:t>
            </w:r>
          </w:p>
          <w:p w:rsidR="00311A0F" w:rsidRPr="00311A0F" w:rsidRDefault="00311A0F" w:rsidP="00311A0F">
            <w:pPr>
              <w:numPr>
                <w:ilvl w:val="0"/>
                <w:numId w:val="1"/>
              </w:numPr>
              <w:jc w:val="both"/>
              <w:rPr>
                <w:rFonts w:ascii="Calibri" w:eastAsia="Times New Roman" w:hAnsi="Calibri" w:cs="Tahoma"/>
                <w:sz w:val="20"/>
                <w:szCs w:val="20"/>
                <w:lang w:val="en-GB" w:eastAsia="en-GB"/>
              </w:rPr>
            </w:pPr>
            <w:r w:rsidRPr="00311A0F">
              <w:rPr>
                <w:rFonts w:ascii="Calibri" w:eastAsia="Times New Roman" w:hAnsi="Calibri" w:cs="Tahoma"/>
                <w:sz w:val="20"/>
                <w:szCs w:val="20"/>
                <w:lang w:val="en-GB" w:eastAsia="en-GB"/>
              </w:rPr>
              <w:t>History of allergic response to previous vaccine vaccinations</w:t>
            </w:r>
          </w:p>
          <w:p w:rsidR="00311A0F" w:rsidRPr="00311A0F" w:rsidRDefault="00311A0F" w:rsidP="00311A0F">
            <w:pPr>
              <w:numPr>
                <w:ilvl w:val="0"/>
                <w:numId w:val="1"/>
              </w:numPr>
              <w:jc w:val="both"/>
              <w:rPr>
                <w:rFonts w:ascii="Calibri" w:eastAsia="Times New Roman" w:hAnsi="Calibri" w:cs="Tahoma"/>
                <w:sz w:val="20"/>
                <w:szCs w:val="20"/>
                <w:lang w:val="en-GB" w:eastAsia="en-GB"/>
              </w:rPr>
            </w:pPr>
            <w:r w:rsidRPr="00311A0F">
              <w:rPr>
                <w:rFonts w:ascii="Calibri" w:eastAsia="Times New Roman" w:hAnsi="Calibri" w:cs="Tahoma"/>
                <w:sz w:val="20"/>
                <w:szCs w:val="20"/>
                <w:lang w:val="en-GB" w:eastAsia="en-GB"/>
              </w:rPr>
              <w:t>Known allergy to egg proteins</w:t>
            </w:r>
          </w:p>
          <w:p w:rsidR="00311A0F" w:rsidRPr="00311A0F" w:rsidRDefault="00311A0F" w:rsidP="00311A0F">
            <w:pPr>
              <w:numPr>
                <w:ilvl w:val="0"/>
                <w:numId w:val="1"/>
              </w:numPr>
              <w:jc w:val="both"/>
              <w:rPr>
                <w:rFonts w:ascii="Calibri" w:eastAsia="Times New Roman" w:hAnsi="Calibri" w:cs="Tahoma"/>
                <w:sz w:val="20"/>
                <w:szCs w:val="24"/>
                <w:lang w:val="en-GB" w:eastAsia="en-GB"/>
              </w:rPr>
            </w:pPr>
            <w:r w:rsidRPr="00311A0F">
              <w:rPr>
                <w:rFonts w:ascii="Calibri" w:eastAsia="Times New Roman" w:hAnsi="Calibri" w:cs="Tahoma"/>
                <w:sz w:val="20"/>
                <w:szCs w:val="24"/>
                <w:lang w:val="en-GB" w:eastAsia="en-GB"/>
              </w:rPr>
              <w:t>Known to test positive for HIV or hepatitis B or C</w:t>
            </w:r>
          </w:p>
          <w:p w:rsidR="00311A0F" w:rsidRDefault="00311A0F" w:rsidP="00311A0F">
            <w:pPr>
              <w:numPr>
                <w:ilvl w:val="0"/>
                <w:numId w:val="1"/>
              </w:numPr>
              <w:jc w:val="both"/>
              <w:rPr>
                <w:rFonts w:ascii="Calibri" w:eastAsia="Times New Roman" w:hAnsi="Calibri" w:cs="Tahoma"/>
                <w:sz w:val="20"/>
                <w:szCs w:val="24"/>
                <w:lang w:val="en-GB" w:eastAsia="en-GB"/>
              </w:rPr>
            </w:pPr>
            <w:r w:rsidRPr="00311A0F">
              <w:rPr>
                <w:rFonts w:ascii="Calibri" w:eastAsia="Times New Roman" w:hAnsi="Calibri" w:cs="Tahoma"/>
                <w:sz w:val="20"/>
                <w:szCs w:val="24"/>
                <w:lang w:val="en-GB" w:eastAsia="en-GB"/>
              </w:rPr>
              <w:t>Pregnancy or lactation</w:t>
            </w:r>
          </w:p>
          <w:p w:rsidR="00311A0F" w:rsidRPr="00612881" w:rsidRDefault="00311A0F" w:rsidP="00311A0F">
            <w:pPr>
              <w:numPr>
                <w:ilvl w:val="0"/>
                <w:numId w:val="1"/>
              </w:numPr>
              <w:jc w:val="both"/>
              <w:rPr>
                <w:rFonts w:ascii="Calibri" w:eastAsia="Times New Roman" w:hAnsi="Calibri" w:cs="Tahoma"/>
                <w:sz w:val="20"/>
                <w:szCs w:val="24"/>
                <w:lang w:val="en-GB" w:eastAsia="en-GB"/>
              </w:rPr>
            </w:pPr>
            <w:r w:rsidRPr="00311A0F">
              <w:rPr>
                <w:rFonts w:ascii="Calibri" w:eastAsia="Times New Roman" w:hAnsi="Calibri" w:cs="Tahoma"/>
                <w:sz w:val="20"/>
                <w:szCs w:val="24"/>
                <w:lang w:val="en-GB" w:eastAsia="en-GB"/>
              </w:rPr>
              <w:t>Prior history of organ transplantation</w:t>
            </w:r>
            <w:r w:rsidRPr="00612881">
              <w:rPr>
                <w:rFonts w:ascii="Calibri" w:eastAsia="Times New Roman" w:hAnsi="Calibri" w:cs="Tahoma"/>
                <w:sz w:val="20"/>
                <w:szCs w:val="24"/>
                <w:lang w:val="en-GB" w:eastAsia="en-GB"/>
              </w:rPr>
              <w:tab/>
            </w:r>
          </w:p>
        </w:tc>
      </w:tr>
      <w:tr w:rsidR="00EE226A" w:rsidRPr="0057133A" w:rsidTr="00311A0F">
        <w:tblPrEx>
          <w:tblCellMar>
            <w:top w:w="0" w:type="dxa"/>
            <w:bottom w:w="0" w:type="dxa"/>
          </w:tblCellMar>
        </w:tblPrEx>
        <w:trPr>
          <w:trHeight w:hRule="exact" w:val="941"/>
        </w:trPr>
        <w:tc>
          <w:tcPr>
            <w:tcW w:w="9072" w:type="dxa"/>
            <w:gridSpan w:val="2"/>
            <w:tcBorders>
              <w:top w:val="single" w:sz="7" w:space="0" w:color="000000"/>
              <w:left w:val="single" w:sz="7" w:space="0" w:color="000000"/>
              <w:bottom w:val="single" w:sz="7" w:space="0" w:color="000000"/>
              <w:right w:val="single" w:sz="7" w:space="0" w:color="000000"/>
            </w:tcBorders>
          </w:tcPr>
          <w:p w:rsidR="00881FEE" w:rsidRPr="00881FEE" w:rsidRDefault="00F777D7" w:rsidP="00881FEE">
            <w:pPr>
              <w:pStyle w:val="BodyText"/>
              <w:spacing w:after="0"/>
              <w:jc w:val="both"/>
              <w:rPr>
                <w:rFonts w:ascii="Calibri" w:hAnsi="Calibri" w:cs="Tahoma"/>
                <w:b/>
                <w:szCs w:val="24"/>
              </w:rPr>
            </w:pPr>
            <w:r w:rsidRPr="00881FEE">
              <w:rPr>
                <w:rFonts w:asciiTheme="minorHAnsi" w:eastAsia="Century Schoolbook" w:hAnsiTheme="minorHAnsi" w:cstheme="minorHAnsi"/>
                <w:b/>
                <w:color w:val="000000"/>
                <w:lang w:val="en-US"/>
              </w:rPr>
              <w:t>Test product, dose and mode of administration, batch number:</w:t>
            </w:r>
          </w:p>
          <w:p w:rsidR="00881FEE" w:rsidRPr="00612881" w:rsidRDefault="00881FEE" w:rsidP="00881FEE">
            <w:pPr>
              <w:pStyle w:val="BodyText"/>
              <w:spacing w:after="0"/>
              <w:jc w:val="both"/>
              <w:rPr>
                <w:rFonts w:ascii="Calibri" w:hAnsi="Calibri" w:cs="Tahoma"/>
                <w:szCs w:val="24"/>
              </w:rPr>
            </w:pPr>
            <w:proofErr w:type="spellStart"/>
            <w:r w:rsidRPr="00612881">
              <w:rPr>
                <w:rFonts w:ascii="Calibri" w:hAnsi="Calibri" w:cs="Tahoma"/>
                <w:szCs w:val="24"/>
              </w:rPr>
              <w:t>TroVax</w:t>
            </w:r>
            <w:proofErr w:type="spellEnd"/>
            <w:r w:rsidRPr="00612881">
              <w:rPr>
                <w:rFonts w:ascii="Calibri" w:hAnsi="Calibri" w:cs="Tahoma"/>
                <w:szCs w:val="24"/>
              </w:rPr>
              <w:t xml:space="preserve">® - Intramuscular injection, dose </w:t>
            </w:r>
            <w:r w:rsidRPr="00612881">
              <w:rPr>
                <w:rFonts w:ascii="Calibri" w:hAnsi="Calibri"/>
                <w:szCs w:val="24"/>
              </w:rPr>
              <w:t>1 x 10</w:t>
            </w:r>
            <w:r w:rsidRPr="00612881">
              <w:rPr>
                <w:rFonts w:ascii="Calibri" w:hAnsi="Calibri"/>
                <w:szCs w:val="24"/>
                <w:vertAlign w:val="superscript"/>
              </w:rPr>
              <w:t>9</w:t>
            </w:r>
            <w:r w:rsidRPr="00612881">
              <w:rPr>
                <w:rFonts w:ascii="Calibri" w:hAnsi="Calibri"/>
                <w:szCs w:val="24"/>
              </w:rPr>
              <w:t xml:space="preserve"> TCID </w:t>
            </w:r>
            <w:r w:rsidRPr="00612881">
              <w:rPr>
                <w:rFonts w:ascii="Calibri" w:hAnsi="Calibri"/>
                <w:szCs w:val="24"/>
                <w:vertAlign w:val="subscript"/>
              </w:rPr>
              <w:t>50</w:t>
            </w:r>
            <w:r w:rsidRPr="00612881">
              <w:rPr>
                <w:rFonts w:ascii="Calibri" w:hAnsi="Calibri"/>
                <w:szCs w:val="24"/>
              </w:rPr>
              <w:t>/ml in 1ml, given on</w:t>
            </w:r>
            <w:r w:rsidRPr="00612881">
              <w:rPr>
                <w:rFonts w:ascii="Calibri" w:hAnsi="Calibri" w:cs="Tahoma"/>
                <w:szCs w:val="24"/>
              </w:rPr>
              <w:t xml:space="preserve"> Day 1 or 2 of weeks 1, 3, 6, 9, 12, 15, 18, 21, 24.</w:t>
            </w:r>
          </w:p>
          <w:p w:rsidR="00EE226A" w:rsidRPr="0057133A" w:rsidRDefault="00EE226A">
            <w:pPr>
              <w:spacing w:before="62" w:after="657" w:line="221" w:lineRule="exact"/>
              <w:ind w:left="72"/>
              <w:textAlignment w:val="baseline"/>
              <w:rPr>
                <w:rFonts w:asciiTheme="minorHAnsi" w:eastAsia="Century Schoolbook" w:hAnsiTheme="minorHAnsi" w:cstheme="minorHAnsi"/>
                <w:color w:val="000000"/>
                <w:sz w:val="20"/>
                <w:szCs w:val="20"/>
              </w:rPr>
            </w:pPr>
          </w:p>
        </w:tc>
      </w:tr>
      <w:tr w:rsidR="00612881" w:rsidRPr="0057133A" w:rsidTr="00881FEE">
        <w:tblPrEx>
          <w:tblCellMar>
            <w:top w:w="0" w:type="dxa"/>
            <w:bottom w:w="0" w:type="dxa"/>
          </w:tblCellMar>
        </w:tblPrEx>
        <w:trPr>
          <w:trHeight w:hRule="exact" w:val="638"/>
        </w:trPr>
        <w:tc>
          <w:tcPr>
            <w:tcW w:w="9072" w:type="dxa"/>
            <w:gridSpan w:val="2"/>
            <w:tcBorders>
              <w:top w:val="single" w:sz="7" w:space="0" w:color="000000"/>
              <w:left w:val="single" w:sz="7" w:space="0" w:color="000000"/>
              <w:bottom w:val="single" w:sz="7" w:space="0" w:color="000000"/>
              <w:right w:val="single" w:sz="7" w:space="0" w:color="000000"/>
            </w:tcBorders>
          </w:tcPr>
          <w:p w:rsidR="00881FEE" w:rsidRPr="00881FEE" w:rsidRDefault="00881FEE" w:rsidP="00881FEE">
            <w:pPr>
              <w:pStyle w:val="BodyText"/>
              <w:spacing w:after="0"/>
              <w:jc w:val="both"/>
              <w:rPr>
                <w:rFonts w:ascii="Calibri" w:hAnsi="Calibri" w:cs="Tahoma"/>
                <w:b/>
                <w:szCs w:val="24"/>
              </w:rPr>
            </w:pPr>
            <w:r w:rsidRPr="00881FEE">
              <w:rPr>
                <w:rFonts w:ascii="Calibri" w:hAnsi="Calibri" w:cs="Tahoma"/>
                <w:b/>
                <w:szCs w:val="24"/>
              </w:rPr>
              <w:t>Duration of treatment</w:t>
            </w:r>
          </w:p>
          <w:p w:rsidR="00612881" w:rsidRPr="00870F3C" w:rsidRDefault="00881FEE" w:rsidP="00881FEE">
            <w:pPr>
              <w:pStyle w:val="BodyText"/>
              <w:spacing w:after="0"/>
              <w:jc w:val="both"/>
              <w:rPr>
                <w:rFonts w:ascii="Calibri" w:hAnsi="Calibri"/>
                <w:sz w:val="24"/>
                <w:szCs w:val="24"/>
              </w:rPr>
            </w:pPr>
            <w:r>
              <w:rPr>
                <w:rFonts w:ascii="Calibri" w:hAnsi="Calibri" w:cs="Tahoma"/>
                <w:szCs w:val="24"/>
              </w:rPr>
              <w:t xml:space="preserve"> Up to 24 weeks.</w:t>
            </w:r>
          </w:p>
        </w:tc>
      </w:tr>
      <w:tr w:rsidR="00612881" w:rsidRPr="0057133A" w:rsidTr="00881FEE">
        <w:tblPrEx>
          <w:tblCellMar>
            <w:top w:w="0" w:type="dxa"/>
            <w:bottom w:w="0" w:type="dxa"/>
          </w:tblCellMar>
        </w:tblPrEx>
        <w:trPr>
          <w:trHeight w:hRule="exact" w:val="444"/>
        </w:trPr>
        <w:tc>
          <w:tcPr>
            <w:tcW w:w="9072" w:type="dxa"/>
            <w:gridSpan w:val="2"/>
            <w:tcBorders>
              <w:top w:val="single" w:sz="7" w:space="0" w:color="000000"/>
              <w:left w:val="single" w:sz="7" w:space="0" w:color="000000"/>
              <w:bottom w:val="single" w:sz="7" w:space="0" w:color="000000"/>
              <w:right w:val="single" w:sz="7" w:space="0" w:color="000000"/>
            </w:tcBorders>
          </w:tcPr>
          <w:p w:rsidR="00612881" w:rsidRPr="0057133A" w:rsidRDefault="00612881">
            <w:pPr>
              <w:spacing w:before="62" w:after="690" w:line="222" w:lineRule="exact"/>
              <w:ind w:left="72"/>
              <w:textAlignment w:val="baseline"/>
              <w:rPr>
                <w:rFonts w:asciiTheme="minorHAnsi" w:eastAsia="Century Schoolbook" w:hAnsiTheme="minorHAnsi" w:cstheme="minorHAnsi"/>
                <w:color w:val="000000"/>
                <w:sz w:val="20"/>
                <w:szCs w:val="20"/>
              </w:rPr>
            </w:pPr>
            <w:r w:rsidRPr="00881FEE">
              <w:rPr>
                <w:rFonts w:asciiTheme="minorHAnsi" w:eastAsia="Century Schoolbook" w:hAnsiTheme="minorHAnsi" w:cstheme="minorHAnsi"/>
                <w:b/>
                <w:color w:val="000000"/>
                <w:sz w:val="20"/>
                <w:szCs w:val="20"/>
              </w:rPr>
              <w:t>Reference therapy, dose and mode of administration, batch number:</w:t>
            </w:r>
            <w:r>
              <w:rPr>
                <w:rFonts w:asciiTheme="minorHAnsi" w:eastAsia="Century Schoolbook" w:hAnsiTheme="minorHAnsi" w:cstheme="minorHAnsi"/>
                <w:color w:val="000000"/>
                <w:sz w:val="20"/>
                <w:szCs w:val="20"/>
              </w:rPr>
              <w:t xml:space="preserve"> N/A</w:t>
            </w:r>
          </w:p>
        </w:tc>
      </w:tr>
      <w:tr w:rsidR="00881FEE" w:rsidRPr="0057133A" w:rsidTr="00881FEE">
        <w:tblPrEx>
          <w:tblCellMar>
            <w:top w:w="0" w:type="dxa"/>
            <w:bottom w:w="0" w:type="dxa"/>
          </w:tblCellMar>
        </w:tblPrEx>
        <w:trPr>
          <w:trHeight w:hRule="exact" w:val="1294"/>
        </w:trPr>
        <w:tc>
          <w:tcPr>
            <w:tcW w:w="9072" w:type="dxa"/>
            <w:gridSpan w:val="2"/>
            <w:tcBorders>
              <w:top w:val="single" w:sz="7" w:space="0" w:color="000000"/>
              <w:left w:val="single" w:sz="7" w:space="0" w:color="000000"/>
              <w:bottom w:val="single" w:sz="7" w:space="0" w:color="000000"/>
              <w:right w:val="single" w:sz="7" w:space="0" w:color="000000"/>
            </w:tcBorders>
          </w:tcPr>
          <w:p w:rsidR="00881FEE" w:rsidRDefault="00881FEE" w:rsidP="00881FEE">
            <w:pPr>
              <w:spacing w:before="4" w:line="216" w:lineRule="exact"/>
              <w:textAlignment w:val="baseline"/>
              <w:rPr>
                <w:rFonts w:ascii="Century Schoolbook" w:eastAsia="Century Schoolbook" w:hAnsi="Century Schoolbook"/>
                <w:color w:val="000000"/>
                <w:spacing w:val="-2"/>
                <w:sz w:val="18"/>
              </w:rPr>
            </w:pPr>
            <w:r>
              <w:rPr>
                <w:rFonts w:ascii="Century Schoolbook" w:eastAsia="Century Schoolbook" w:hAnsi="Century Schoolbook"/>
                <w:color w:val="000000"/>
                <w:spacing w:val="-2"/>
                <w:sz w:val="18"/>
              </w:rPr>
              <w:t xml:space="preserve">Criteria for evaluation: </w:t>
            </w:r>
          </w:p>
          <w:p w:rsidR="00881FEE" w:rsidRDefault="00881FEE" w:rsidP="00881FEE">
            <w:pPr>
              <w:spacing w:before="4" w:line="216" w:lineRule="exact"/>
              <w:textAlignment w:val="baseline"/>
              <w:rPr>
                <w:rFonts w:ascii="Century Schoolbook" w:eastAsia="Century Schoolbook" w:hAnsi="Century Schoolbook"/>
                <w:b/>
                <w:color w:val="000000"/>
                <w:spacing w:val="-2"/>
                <w:sz w:val="18"/>
              </w:rPr>
            </w:pPr>
            <w:r>
              <w:rPr>
                <w:rFonts w:ascii="Century Schoolbook" w:eastAsia="Century Schoolbook" w:hAnsi="Century Schoolbook"/>
                <w:b/>
                <w:color w:val="000000"/>
                <w:spacing w:val="-2"/>
                <w:sz w:val="18"/>
              </w:rPr>
              <w:t>Efficacy:</w:t>
            </w:r>
            <w:r>
              <w:rPr>
                <w:rFonts w:ascii="Century Schoolbook" w:eastAsia="Century Schoolbook" w:hAnsi="Century Schoolbook"/>
                <w:b/>
                <w:color w:val="000000"/>
                <w:spacing w:val="-2"/>
                <w:sz w:val="18"/>
              </w:rPr>
              <w:t xml:space="preserve"> </w:t>
            </w:r>
            <w:r w:rsidRPr="00881FEE">
              <w:rPr>
                <w:rFonts w:asciiTheme="minorHAnsi" w:eastAsia="Century Schoolbook" w:hAnsiTheme="minorHAnsi" w:cstheme="minorHAnsi"/>
                <w:color w:val="000000"/>
                <w:sz w:val="20"/>
                <w:szCs w:val="20"/>
              </w:rPr>
              <w:t>A success in this trial is defined as an increased response (at least a doubling in the 5T4 antibody or T-cell response) from that measured at baseline at any of the six follow-up time points.</w:t>
            </w:r>
          </w:p>
          <w:p w:rsidR="00881FEE" w:rsidRDefault="00881FEE" w:rsidP="00881FEE">
            <w:pPr>
              <w:spacing w:before="4" w:line="216" w:lineRule="exact"/>
              <w:textAlignment w:val="baseline"/>
              <w:rPr>
                <w:rFonts w:ascii="Century Schoolbook" w:eastAsia="Century Schoolbook" w:hAnsi="Century Schoolbook"/>
                <w:b/>
                <w:color w:val="000000"/>
                <w:spacing w:val="-2"/>
                <w:sz w:val="18"/>
              </w:rPr>
            </w:pPr>
          </w:p>
          <w:p w:rsidR="00881FEE" w:rsidRDefault="00881FEE" w:rsidP="00881FEE">
            <w:pPr>
              <w:spacing w:before="4" w:line="216" w:lineRule="exact"/>
              <w:textAlignment w:val="baseline"/>
              <w:rPr>
                <w:rFonts w:ascii="Century Schoolbook" w:eastAsia="Century Schoolbook" w:hAnsi="Century Schoolbook"/>
                <w:b/>
                <w:color w:val="000000"/>
                <w:spacing w:val="-2"/>
                <w:sz w:val="18"/>
              </w:rPr>
            </w:pPr>
            <w:r>
              <w:rPr>
                <w:rFonts w:ascii="Century Schoolbook" w:eastAsia="Century Schoolbook" w:hAnsi="Century Schoolbook"/>
                <w:b/>
                <w:color w:val="000000"/>
                <w:spacing w:val="-2"/>
                <w:sz w:val="18"/>
              </w:rPr>
              <w:t xml:space="preserve">Safety: </w:t>
            </w:r>
            <w:r w:rsidRPr="00881FEE">
              <w:rPr>
                <w:rFonts w:asciiTheme="minorHAnsi" w:eastAsia="Century Schoolbook" w:hAnsiTheme="minorHAnsi" w:cstheme="minorHAnsi"/>
                <w:color w:val="000000"/>
                <w:sz w:val="20"/>
                <w:szCs w:val="20"/>
              </w:rPr>
              <w:t>The number of Serious Adverse Events and non-serious toxicities were summarized.</w:t>
            </w:r>
          </w:p>
          <w:p w:rsidR="00881FEE" w:rsidRDefault="00881FEE" w:rsidP="00881FEE">
            <w:pPr>
              <w:spacing w:before="4" w:line="216" w:lineRule="exact"/>
              <w:textAlignment w:val="baseline"/>
              <w:rPr>
                <w:rFonts w:ascii="Century Schoolbook" w:eastAsia="Century Schoolbook" w:hAnsi="Century Schoolbook"/>
                <w:b/>
                <w:color w:val="000000"/>
                <w:spacing w:val="-2"/>
                <w:sz w:val="18"/>
              </w:rPr>
            </w:pPr>
          </w:p>
          <w:p w:rsidR="00881FEE" w:rsidRDefault="00881FEE" w:rsidP="00881FEE">
            <w:pPr>
              <w:spacing w:before="4" w:line="216" w:lineRule="exact"/>
              <w:textAlignment w:val="baseline"/>
              <w:rPr>
                <w:rFonts w:ascii="Century Schoolbook" w:eastAsia="Century Schoolbook" w:hAnsi="Century Schoolbook"/>
                <w:color w:val="000000"/>
                <w:spacing w:val="-2"/>
                <w:sz w:val="18"/>
              </w:rPr>
            </w:pPr>
          </w:p>
          <w:p w:rsidR="00881FEE" w:rsidRPr="00881FEE" w:rsidRDefault="00881FEE">
            <w:pPr>
              <w:spacing w:before="62" w:after="690" w:line="222" w:lineRule="exact"/>
              <w:ind w:left="72"/>
              <w:textAlignment w:val="baseline"/>
              <w:rPr>
                <w:rFonts w:asciiTheme="minorHAnsi" w:eastAsia="Century Schoolbook" w:hAnsiTheme="minorHAnsi" w:cstheme="minorHAnsi"/>
                <w:b/>
                <w:color w:val="000000"/>
                <w:sz w:val="20"/>
                <w:szCs w:val="20"/>
              </w:rPr>
            </w:pPr>
          </w:p>
        </w:tc>
      </w:tr>
      <w:tr w:rsidR="00881FEE" w:rsidRPr="0057133A" w:rsidTr="00881FEE">
        <w:tblPrEx>
          <w:tblCellMar>
            <w:top w:w="0" w:type="dxa"/>
            <w:bottom w:w="0" w:type="dxa"/>
          </w:tblCellMar>
        </w:tblPrEx>
        <w:trPr>
          <w:trHeight w:hRule="exact" w:val="3818"/>
        </w:trPr>
        <w:tc>
          <w:tcPr>
            <w:tcW w:w="9072" w:type="dxa"/>
            <w:gridSpan w:val="2"/>
            <w:tcBorders>
              <w:top w:val="single" w:sz="7" w:space="0" w:color="000000"/>
              <w:left w:val="single" w:sz="7" w:space="0" w:color="000000"/>
              <w:bottom w:val="single" w:sz="7" w:space="0" w:color="000000"/>
              <w:right w:val="single" w:sz="7" w:space="0" w:color="000000"/>
            </w:tcBorders>
          </w:tcPr>
          <w:p w:rsidR="00881FEE" w:rsidRPr="00881FEE" w:rsidRDefault="00881FEE">
            <w:pPr>
              <w:spacing w:before="62" w:after="690" w:line="222" w:lineRule="exact"/>
              <w:ind w:left="72"/>
              <w:textAlignment w:val="baseline"/>
              <w:rPr>
                <w:rFonts w:asciiTheme="minorHAnsi" w:eastAsia="Century Schoolbook" w:hAnsiTheme="minorHAnsi" w:cstheme="minorHAnsi"/>
                <w:b/>
                <w:color w:val="000000"/>
                <w:sz w:val="20"/>
                <w:szCs w:val="20"/>
              </w:rPr>
            </w:pPr>
            <w:r>
              <w:rPr>
                <w:rFonts w:asciiTheme="minorHAnsi" w:eastAsia="Century Schoolbook" w:hAnsiTheme="minorHAnsi" w:cstheme="minorHAnsi"/>
                <w:b/>
                <w:color w:val="000000"/>
                <w:sz w:val="20"/>
                <w:szCs w:val="20"/>
              </w:rPr>
              <w:t xml:space="preserve">Statistical Methods: </w:t>
            </w:r>
            <w:r w:rsidRPr="00881FEE">
              <w:rPr>
                <w:rFonts w:asciiTheme="minorHAnsi" w:eastAsia="Century Schoolbook" w:hAnsiTheme="minorHAnsi" w:cstheme="minorHAnsi"/>
                <w:color w:val="000000"/>
                <w:sz w:val="20"/>
                <w:szCs w:val="20"/>
              </w:rPr>
              <w:t xml:space="preserve">The sample size was determined using Fleming’s single arm design. The outcome measure was the immune response to the 5T4 antigen. A success in this trial is defined as an increased response (at least a doubling in the 5T4 antibody or T-cell response) from that measured at baseline at any of the six follow-up time points. If an increased response is seen in at least 64% then there will be good rationale to research the vaccine further in this group of patients. Using Flemings single-stage design, p1=0.40 and p2=0.64, setting alpha=0.05 (1-sided) and 80% power, 26 participants were required. The number and proportion of participants demonstrating an increased response to 5T4 at any point during follow-up was </w:t>
            </w:r>
            <w:proofErr w:type="spellStart"/>
            <w:r w:rsidRPr="00881FEE">
              <w:rPr>
                <w:rFonts w:asciiTheme="minorHAnsi" w:eastAsia="Century Schoolbook" w:hAnsiTheme="minorHAnsi" w:cstheme="minorHAnsi"/>
                <w:color w:val="000000"/>
                <w:sz w:val="20"/>
                <w:szCs w:val="20"/>
              </w:rPr>
              <w:t>summarised</w:t>
            </w:r>
            <w:proofErr w:type="spellEnd"/>
            <w:r w:rsidRPr="00881FEE">
              <w:rPr>
                <w:rFonts w:asciiTheme="minorHAnsi" w:eastAsia="Century Schoolbook" w:hAnsiTheme="minorHAnsi" w:cstheme="minorHAnsi"/>
                <w:color w:val="000000"/>
                <w:sz w:val="20"/>
                <w:szCs w:val="20"/>
              </w:rPr>
              <w:t xml:space="preserve"> to determine whether </w:t>
            </w:r>
            <w:proofErr w:type="spellStart"/>
            <w:r w:rsidRPr="00881FEE">
              <w:rPr>
                <w:rFonts w:asciiTheme="minorHAnsi" w:eastAsia="Century Schoolbook" w:hAnsiTheme="minorHAnsi" w:cstheme="minorHAnsi"/>
                <w:color w:val="000000"/>
                <w:sz w:val="20"/>
                <w:szCs w:val="20"/>
              </w:rPr>
              <w:t>TroVax</w:t>
            </w:r>
            <w:proofErr w:type="spellEnd"/>
            <w:r w:rsidRPr="00881FEE">
              <w:rPr>
                <w:rFonts w:asciiTheme="minorHAnsi" w:eastAsia="Century Schoolbook" w:hAnsiTheme="minorHAnsi" w:cstheme="minorHAnsi"/>
                <w:color w:val="000000"/>
                <w:sz w:val="20"/>
                <w:szCs w:val="20"/>
              </w:rPr>
              <w:t xml:space="preserve">® meets the criteria for activity in mesothelioma. Progression-free and overall </w:t>
            </w:r>
            <w:proofErr w:type="gramStart"/>
            <w:r w:rsidRPr="00881FEE">
              <w:rPr>
                <w:rFonts w:asciiTheme="minorHAnsi" w:eastAsia="Century Schoolbook" w:hAnsiTheme="minorHAnsi" w:cstheme="minorHAnsi"/>
                <w:color w:val="000000"/>
                <w:sz w:val="20"/>
                <w:szCs w:val="20"/>
              </w:rPr>
              <w:t>survival are</w:t>
            </w:r>
            <w:proofErr w:type="gramEnd"/>
            <w:r w:rsidRPr="00881FEE">
              <w:rPr>
                <w:rFonts w:asciiTheme="minorHAnsi" w:eastAsia="Century Schoolbook" w:hAnsiTheme="minorHAnsi" w:cstheme="minorHAnsi"/>
                <w:color w:val="000000"/>
                <w:sz w:val="20"/>
                <w:szCs w:val="20"/>
              </w:rPr>
              <w:t xml:space="preserve"> described using Kaplan Meier curves. PFS is defined from the time of enrolment to any disease progression and/or death, </w:t>
            </w:r>
            <w:proofErr w:type="gramStart"/>
            <w:r w:rsidRPr="00881FEE">
              <w:rPr>
                <w:rFonts w:asciiTheme="minorHAnsi" w:eastAsia="Century Schoolbook" w:hAnsiTheme="minorHAnsi" w:cstheme="minorHAnsi"/>
                <w:color w:val="000000"/>
                <w:sz w:val="20"/>
                <w:szCs w:val="20"/>
              </w:rPr>
              <w:t>those still progression</w:t>
            </w:r>
            <w:proofErr w:type="gramEnd"/>
            <w:r w:rsidRPr="00881FEE">
              <w:rPr>
                <w:rFonts w:asciiTheme="minorHAnsi" w:eastAsia="Century Schoolbook" w:hAnsiTheme="minorHAnsi" w:cstheme="minorHAnsi"/>
                <w:color w:val="000000"/>
                <w:sz w:val="20"/>
                <w:szCs w:val="20"/>
              </w:rPr>
              <w:t xml:space="preserve"> free and alive will be censored at the date last seen. Analysis was performed at 6 months and at 1 year after the last participant has been enrolled into the trial. The median OS (defined as the time from enrolment to death from any cause), ORR and PFS were calculated with the 95% confidence intervals. Exploratory analyses will be performed to investigate the relationship between the response to the vaccine and blood </w:t>
            </w:r>
            <w:proofErr w:type="spellStart"/>
            <w:r w:rsidRPr="00881FEE">
              <w:rPr>
                <w:rFonts w:asciiTheme="minorHAnsi" w:eastAsia="Century Schoolbook" w:hAnsiTheme="minorHAnsi" w:cstheme="minorHAnsi"/>
                <w:color w:val="000000"/>
                <w:sz w:val="20"/>
                <w:szCs w:val="20"/>
              </w:rPr>
              <w:t>haematology</w:t>
            </w:r>
            <w:proofErr w:type="spellEnd"/>
            <w:r w:rsidRPr="00881FEE">
              <w:rPr>
                <w:rFonts w:asciiTheme="minorHAnsi" w:eastAsia="Century Schoolbook" w:hAnsiTheme="minorHAnsi" w:cstheme="minorHAnsi"/>
                <w:color w:val="000000"/>
                <w:sz w:val="20"/>
                <w:szCs w:val="20"/>
              </w:rPr>
              <w:t xml:space="preserve"> and immunology results and to explore the relationship with clinical response.</w:t>
            </w:r>
          </w:p>
        </w:tc>
      </w:tr>
      <w:tr w:rsidR="00881FEE" w:rsidRPr="0057133A" w:rsidTr="00FA7214">
        <w:tblPrEx>
          <w:tblCellMar>
            <w:top w:w="0" w:type="dxa"/>
            <w:bottom w:w="0" w:type="dxa"/>
          </w:tblCellMar>
        </w:tblPrEx>
        <w:trPr>
          <w:trHeight w:hRule="exact" w:val="6526"/>
        </w:trPr>
        <w:tc>
          <w:tcPr>
            <w:tcW w:w="9072" w:type="dxa"/>
            <w:gridSpan w:val="2"/>
            <w:tcBorders>
              <w:top w:val="single" w:sz="7" w:space="0" w:color="000000"/>
              <w:left w:val="single" w:sz="7" w:space="0" w:color="000000"/>
              <w:bottom w:val="single" w:sz="7" w:space="0" w:color="000000"/>
              <w:right w:val="single" w:sz="7" w:space="0" w:color="000000"/>
            </w:tcBorders>
          </w:tcPr>
          <w:p w:rsidR="00F16B70" w:rsidRPr="00B234B0" w:rsidRDefault="00F16B70" w:rsidP="00F16B70">
            <w:pPr>
              <w:autoSpaceDE w:val="0"/>
              <w:autoSpaceDN w:val="0"/>
              <w:adjustRightInd w:val="0"/>
              <w:snapToGrid w:val="0"/>
              <w:rPr>
                <w:rFonts w:asciiTheme="minorHAnsi" w:eastAsia="Times New Roman" w:hAnsiTheme="minorHAnsi" w:cstheme="minorHAnsi"/>
                <w:b/>
                <w:color w:val="000000"/>
                <w:sz w:val="20"/>
                <w:szCs w:val="20"/>
                <w:lang w:val="en-GB"/>
              </w:rPr>
            </w:pPr>
            <w:r w:rsidRPr="00B234B0">
              <w:rPr>
                <w:rFonts w:asciiTheme="minorHAnsi" w:eastAsia="Times New Roman" w:hAnsiTheme="minorHAnsi" w:cstheme="minorHAnsi"/>
                <w:b/>
                <w:color w:val="000000"/>
                <w:sz w:val="20"/>
                <w:szCs w:val="20"/>
                <w:lang w:val="x-none"/>
              </w:rPr>
              <w:t xml:space="preserve">SUMMARY </w:t>
            </w:r>
            <w:r w:rsidRPr="00B234B0">
              <w:rPr>
                <w:rFonts w:asciiTheme="minorHAnsi" w:eastAsia="Times New Roman" w:hAnsiTheme="minorHAnsi" w:cstheme="minorHAnsi"/>
                <w:b/>
                <w:color w:val="000000"/>
                <w:sz w:val="20"/>
                <w:szCs w:val="20"/>
                <w:lang w:val="x-none"/>
              </w:rPr>
              <w:t>–</w:t>
            </w:r>
            <w:r w:rsidRPr="00B234B0">
              <w:rPr>
                <w:rFonts w:asciiTheme="minorHAnsi" w:eastAsia="Times New Roman" w:hAnsiTheme="minorHAnsi" w:cstheme="minorHAnsi"/>
                <w:b/>
                <w:color w:val="000000"/>
                <w:sz w:val="20"/>
                <w:szCs w:val="20"/>
                <w:lang w:val="x-none"/>
              </w:rPr>
              <w:t xml:space="preserve"> CONCLUSIONS</w:t>
            </w:r>
          </w:p>
          <w:p w:rsidR="00F16B70" w:rsidRPr="00B234B0" w:rsidRDefault="00F16B70" w:rsidP="00F16B70">
            <w:pPr>
              <w:autoSpaceDE w:val="0"/>
              <w:autoSpaceDN w:val="0"/>
              <w:adjustRightInd w:val="0"/>
              <w:snapToGrid w:val="0"/>
              <w:rPr>
                <w:rFonts w:asciiTheme="minorHAnsi" w:eastAsia="Times New Roman" w:hAnsiTheme="minorHAnsi" w:cstheme="minorHAnsi"/>
                <w:color w:val="000000"/>
                <w:sz w:val="20"/>
                <w:szCs w:val="20"/>
                <w:lang w:val="en-GB"/>
              </w:rPr>
            </w:pPr>
          </w:p>
          <w:p w:rsidR="00B234B0" w:rsidRPr="00B234B0" w:rsidRDefault="00F16B70" w:rsidP="00B234B0">
            <w:pPr>
              <w:autoSpaceDE w:val="0"/>
              <w:autoSpaceDN w:val="0"/>
              <w:adjustRightInd w:val="0"/>
              <w:snapToGrid w:val="0"/>
              <w:rPr>
                <w:rFonts w:asciiTheme="minorHAnsi" w:eastAsia="Times New Roman" w:hAnsiTheme="minorHAnsi" w:cstheme="minorHAnsi"/>
                <w:color w:val="000000"/>
                <w:sz w:val="20"/>
                <w:szCs w:val="20"/>
                <w:lang w:val="en-GB"/>
              </w:rPr>
            </w:pPr>
            <w:r w:rsidRPr="00B234B0">
              <w:rPr>
                <w:rFonts w:asciiTheme="minorHAnsi" w:eastAsia="Times New Roman" w:hAnsiTheme="minorHAnsi" w:cstheme="minorHAnsi"/>
                <w:b/>
                <w:color w:val="000000"/>
                <w:sz w:val="20"/>
                <w:szCs w:val="20"/>
                <w:lang w:val="x-none"/>
              </w:rPr>
              <w:t>EFFICACY RESULTS:</w:t>
            </w:r>
            <w:r w:rsidR="00B234B0" w:rsidRPr="00B234B0">
              <w:rPr>
                <w:rFonts w:asciiTheme="minorHAnsi" w:eastAsia="Times New Roman" w:hAnsiTheme="minorHAnsi" w:cstheme="minorHAnsi"/>
                <w:color w:val="000000"/>
                <w:sz w:val="20"/>
                <w:szCs w:val="20"/>
                <w:lang w:val="en-GB"/>
              </w:rPr>
              <w:t xml:space="preserve"> </w:t>
            </w:r>
            <w:r w:rsidR="00B234B0" w:rsidRPr="00B234B0">
              <w:rPr>
                <w:rFonts w:asciiTheme="minorHAnsi" w:eastAsia="Times New Roman" w:hAnsiTheme="minorHAnsi" w:cstheme="minorHAnsi"/>
                <w:color w:val="000000"/>
                <w:sz w:val="20"/>
                <w:szCs w:val="20"/>
                <w:lang w:val="en-GB"/>
              </w:rPr>
              <w:t xml:space="preserve">23/29 patients (79%) received at least three doses of </w:t>
            </w:r>
            <w:proofErr w:type="spellStart"/>
            <w:r w:rsidR="00B234B0" w:rsidRPr="00B234B0">
              <w:rPr>
                <w:rFonts w:asciiTheme="minorHAnsi" w:eastAsia="Times New Roman" w:hAnsiTheme="minorHAnsi" w:cstheme="minorHAnsi"/>
                <w:color w:val="000000"/>
                <w:sz w:val="20"/>
                <w:szCs w:val="20"/>
                <w:lang w:val="en-GB"/>
              </w:rPr>
              <w:t>TroVax</w:t>
            </w:r>
            <w:proofErr w:type="spellEnd"/>
            <w:r w:rsidR="00B234B0" w:rsidRPr="00B234B0">
              <w:rPr>
                <w:rFonts w:asciiTheme="minorHAnsi" w:eastAsia="Times New Roman" w:hAnsiTheme="minorHAnsi" w:cstheme="minorHAnsi"/>
                <w:color w:val="000000"/>
                <w:sz w:val="20"/>
                <w:szCs w:val="20"/>
                <w:lang w:val="en-GB"/>
              </w:rPr>
              <w:t>® and</w:t>
            </w:r>
            <w:r w:rsidR="00B234B0" w:rsidRPr="00B234B0">
              <w:rPr>
                <w:rFonts w:asciiTheme="minorHAnsi" w:eastAsia="Times New Roman" w:hAnsiTheme="minorHAnsi" w:cstheme="minorHAnsi"/>
                <w:color w:val="000000"/>
                <w:sz w:val="20"/>
                <w:szCs w:val="20"/>
                <w:lang w:val="en-GB"/>
              </w:rPr>
              <w:t xml:space="preserve"> </w:t>
            </w:r>
            <w:r w:rsidR="00B234B0" w:rsidRPr="00B234B0">
              <w:rPr>
                <w:rFonts w:asciiTheme="minorHAnsi" w:eastAsia="Times New Roman" w:hAnsiTheme="minorHAnsi" w:cstheme="minorHAnsi"/>
                <w:color w:val="000000"/>
                <w:sz w:val="20"/>
                <w:szCs w:val="20"/>
                <w:lang w:val="en-GB"/>
              </w:rPr>
              <w:t xml:space="preserve">one cycle of </w:t>
            </w:r>
            <w:r w:rsidR="00B234B0" w:rsidRPr="00B234B0">
              <w:rPr>
                <w:rFonts w:asciiTheme="minorHAnsi" w:eastAsia="Times New Roman" w:hAnsiTheme="minorHAnsi" w:cstheme="minorHAnsi"/>
                <w:color w:val="000000"/>
                <w:sz w:val="20"/>
                <w:szCs w:val="20"/>
                <w:lang w:val="en-GB"/>
              </w:rPr>
              <w:t>c</w:t>
            </w:r>
            <w:r w:rsidR="00B234B0" w:rsidRPr="00B234B0">
              <w:rPr>
                <w:rFonts w:asciiTheme="minorHAnsi" w:eastAsia="Times New Roman" w:hAnsiTheme="minorHAnsi" w:cstheme="minorHAnsi"/>
                <w:color w:val="000000"/>
                <w:sz w:val="20"/>
                <w:szCs w:val="20"/>
                <w:lang w:val="en-GB"/>
              </w:rPr>
              <w:t>hemotherapy and were included in the per protocol analysis.</w:t>
            </w:r>
          </w:p>
          <w:p w:rsidR="00F16B70" w:rsidRPr="00B234B0" w:rsidRDefault="00B234B0" w:rsidP="00B234B0">
            <w:pPr>
              <w:autoSpaceDE w:val="0"/>
              <w:autoSpaceDN w:val="0"/>
              <w:adjustRightInd w:val="0"/>
              <w:snapToGrid w:val="0"/>
              <w:rPr>
                <w:rFonts w:asciiTheme="minorHAnsi" w:eastAsia="Times New Roman" w:hAnsiTheme="minorHAnsi" w:cstheme="minorHAnsi"/>
                <w:color w:val="000000"/>
                <w:sz w:val="20"/>
                <w:szCs w:val="20"/>
                <w:lang w:val="en-GB"/>
              </w:rPr>
            </w:pPr>
            <w:r w:rsidRPr="00B234B0">
              <w:rPr>
                <w:rFonts w:asciiTheme="minorHAnsi" w:eastAsia="Times New Roman" w:hAnsiTheme="minorHAnsi" w:cstheme="minorHAnsi"/>
                <w:color w:val="000000"/>
                <w:sz w:val="20"/>
                <w:szCs w:val="20"/>
                <w:lang w:val="en-GB"/>
              </w:rPr>
              <w:t>22/23 patients (96%) developed humoral or cellular immune response to</w:t>
            </w:r>
            <w:r w:rsidRPr="00B234B0">
              <w:rPr>
                <w:rFonts w:asciiTheme="minorHAnsi" w:eastAsia="Times New Roman" w:hAnsiTheme="minorHAnsi" w:cstheme="minorHAnsi"/>
                <w:color w:val="000000"/>
                <w:sz w:val="20"/>
                <w:szCs w:val="20"/>
                <w:lang w:val="en-GB"/>
              </w:rPr>
              <w:t xml:space="preserve"> </w:t>
            </w:r>
            <w:r w:rsidRPr="00B234B0">
              <w:rPr>
                <w:rFonts w:asciiTheme="minorHAnsi" w:eastAsia="Times New Roman" w:hAnsiTheme="minorHAnsi" w:cstheme="minorHAnsi"/>
                <w:color w:val="000000"/>
                <w:sz w:val="20"/>
                <w:szCs w:val="20"/>
                <w:lang w:val="en-GB"/>
              </w:rPr>
              <w:t>5T4. Thus, the study reached its primary endpoint.</w:t>
            </w:r>
          </w:p>
          <w:p w:rsidR="00F16B70" w:rsidRPr="00B234B0" w:rsidRDefault="00F16B70" w:rsidP="00F16B70">
            <w:pPr>
              <w:autoSpaceDE w:val="0"/>
              <w:autoSpaceDN w:val="0"/>
              <w:adjustRightInd w:val="0"/>
              <w:snapToGrid w:val="0"/>
              <w:rPr>
                <w:rFonts w:asciiTheme="minorHAnsi" w:eastAsia="Times New Roman" w:hAnsiTheme="minorHAnsi" w:cstheme="minorHAnsi"/>
                <w:color w:val="000000"/>
                <w:sz w:val="20"/>
                <w:szCs w:val="20"/>
                <w:lang w:val="en-GB"/>
              </w:rPr>
            </w:pPr>
          </w:p>
          <w:p w:rsidR="00F16B70" w:rsidRPr="00B234B0" w:rsidRDefault="00F16B70" w:rsidP="00F16B70">
            <w:pPr>
              <w:autoSpaceDE w:val="0"/>
              <w:autoSpaceDN w:val="0"/>
              <w:adjustRightInd w:val="0"/>
              <w:snapToGrid w:val="0"/>
              <w:rPr>
                <w:rFonts w:asciiTheme="minorHAnsi" w:eastAsia="Times New Roman" w:hAnsiTheme="minorHAnsi" w:cstheme="minorHAnsi"/>
                <w:color w:val="000000"/>
                <w:sz w:val="20"/>
                <w:szCs w:val="20"/>
                <w:lang w:val="en-GB"/>
              </w:rPr>
            </w:pPr>
          </w:p>
          <w:p w:rsidR="00B234B0" w:rsidRDefault="00F16B70" w:rsidP="00B234B0">
            <w:pPr>
              <w:autoSpaceDE w:val="0"/>
              <w:autoSpaceDN w:val="0"/>
              <w:adjustRightInd w:val="0"/>
              <w:snapToGrid w:val="0"/>
              <w:rPr>
                <w:rFonts w:asciiTheme="minorHAnsi" w:hAnsiTheme="minorHAnsi" w:cstheme="minorHAnsi"/>
                <w:sz w:val="20"/>
              </w:rPr>
            </w:pPr>
            <w:r w:rsidRPr="00B234B0">
              <w:rPr>
                <w:rFonts w:asciiTheme="minorHAnsi" w:eastAsia="Times New Roman" w:hAnsiTheme="minorHAnsi" w:cstheme="minorHAnsi"/>
                <w:b/>
                <w:color w:val="000000"/>
                <w:sz w:val="20"/>
                <w:szCs w:val="20"/>
                <w:lang w:val="x-none"/>
              </w:rPr>
              <w:t>SAFETY RESULTS:</w:t>
            </w:r>
            <w:r w:rsidR="00B234B0">
              <w:t xml:space="preserve"> </w:t>
            </w:r>
            <w:r w:rsidR="00B234B0" w:rsidRPr="00B234B0">
              <w:rPr>
                <w:rFonts w:asciiTheme="minorHAnsi" w:hAnsiTheme="minorHAnsi" w:cstheme="minorHAnsi"/>
                <w:sz w:val="20"/>
              </w:rPr>
              <w:t>18/29 patients experienced serious adverse events</w:t>
            </w:r>
            <w:r w:rsidR="00B234B0">
              <w:rPr>
                <w:rFonts w:asciiTheme="minorHAnsi" w:hAnsiTheme="minorHAnsi" w:cstheme="minorHAnsi"/>
                <w:sz w:val="20"/>
              </w:rPr>
              <w:t>, and 27 patients experienced non-serious adverse events</w:t>
            </w:r>
            <w:r w:rsidR="00B234B0" w:rsidRPr="00B234B0">
              <w:rPr>
                <w:rFonts w:asciiTheme="minorHAnsi" w:hAnsiTheme="minorHAnsi" w:cstheme="minorHAnsi"/>
                <w:sz w:val="20"/>
              </w:rPr>
              <w:t>.</w:t>
            </w:r>
          </w:p>
          <w:p w:rsidR="00F16B70" w:rsidRDefault="00B234B0" w:rsidP="00F16B70">
            <w:pPr>
              <w:autoSpaceDE w:val="0"/>
              <w:autoSpaceDN w:val="0"/>
              <w:adjustRightInd w:val="0"/>
              <w:snapToGrid w:val="0"/>
              <w:rPr>
                <w:rFonts w:asciiTheme="minorHAnsi" w:eastAsia="Times New Roman" w:hAnsiTheme="minorHAnsi" w:cstheme="minorHAnsi"/>
                <w:color w:val="000000"/>
                <w:sz w:val="20"/>
                <w:szCs w:val="20"/>
                <w:lang w:val="en-GB"/>
              </w:rPr>
            </w:pPr>
            <w:r w:rsidRPr="00B234B0">
              <w:rPr>
                <w:rFonts w:asciiTheme="minorHAnsi" w:eastAsia="Times New Roman" w:hAnsiTheme="minorHAnsi" w:cstheme="minorHAnsi"/>
                <w:color w:val="000000"/>
                <w:sz w:val="20"/>
                <w:szCs w:val="20"/>
                <w:lang w:val="en-GB"/>
              </w:rPr>
              <w:t xml:space="preserve">The combination of </w:t>
            </w:r>
            <w:proofErr w:type="spellStart"/>
            <w:r w:rsidRPr="00B234B0">
              <w:rPr>
                <w:rFonts w:asciiTheme="minorHAnsi" w:eastAsia="Times New Roman" w:hAnsiTheme="minorHAnsi" w:cstheme="minorHAnsi"/>
                <w:color w:val="000000"/>
                <w:sz w:val="20"/>
                <w:szCs w:val="20"/>
                <w:lang w:val="en-GB"/>
              </w:rPr>
              <w:t>TroVax</w:t>
            </w:r>
            <w:proofErr w:type="spellEnd"/>
            <w:r w:rsidRPr="00B234B0">
              <w:rPr>
                <w:rFonts w:asciiTheme="minorHAnsi" w:eastAsia="Times New Roman" w:hAnsiTheme="minorHAnsi" w:cstheme="minorHAnsi"/>
                <w:color w:val="000000"/>
                <w:sz w:val="20"/>
                <w:szCs w:val="20"/>
                <w:lang w:val="en-GB"/>
              </w:rPr>
              <w:t>® plus chemotherapy was well tolerated, with no significant</w:t>
            </w:r>
            <w:r>
              <w:rPr>
                <w:rFonts w:asciiTheme="minorHAnsi" w:eastAsia="Times New Roman" w:hAnsiTheme="minorHAnsi" w:cstheme="minorHAnsi"/>
                <w:color w:val="000000"/>
                <w:sz w:val="20"/>
                <w:szCs w:val="20"/>
                <w:lang w:val="en-GB"/>
              </w:rPr>
              <w:t xml:space="preserve"> </w:t>
            </w:r>
            <w:r w:rsidRPr="00B234B0">
              <w:rPr>
                <w:rFonts w:asciiTheme="minorHAnsi" w:eastAsia="Times New Roman" w:hAnsiTheme="minorHAnsi" w:cstheme="minorHAnsi"/>
                <w:color w:val="000000"/>
                <w:sz w:val="20"/>
                <w:szCs w:val="20"/>
                <w:lang w:val="en-GB"/>
              </w:rPr>
              <w:t xml:space="preserve">additional toxicity seen as a result of the </w:t>
            </w:r>
            <w:proofErr w:type="spellStart"/>
            <w:r w:rsidRPr="00B234B0">
              <w:rPr>
                <w:rFonts w:asciiTheme="minorHAnsi" w:eastAsia="Times New Roman" w:hAnsiTheme="minorHAnsi" w:cstheme="minorHAnsi"/>
                <w:color w:val="000000"/>
                <w:sz w:val="20"/>
                <w:szCs w:val="20"/>
                <w:lang w:val="en-GB"/>
              </w:rPr>
              <w:t>TroVax</w:t>
            </w:r>
            <w:proofErr w:type="spellEnd"/>
            <w:r w:rsidRPr="00B234B0">
              <w:rPr>
                <w:rFonts w:asciiTheme="minorHAnsi" w:eastAsia="Times New Roman" w:hAnsiTheme="minorHAnsi" w:cstheme="minorHAnsi"/>
                <w:color w:val="000000"/>
                <w:sz w:val="20"/>
                <w:szCs w:val="20"/>
                <w:lang w:val="en-GB"/>
              </w:rPr>
              <w:t>® vaccine. The proportion of patients getting</w:t>
            </w:r>
            <w:r>
              <w:rPr>
                <w:rFonts w:asciiTheme="minorHAnsi" w:eastAsia="Times New Roman" w:hAnsiTheme="minorHAnsi" w:cstheme="minorHAnsi"/>
                <w:color w:val="000000"/>
                <w:sz w:val="20"/>
                <w:szCs w:val="20"/>
                <w:lang w:val="en-GB"/>
              </w:rPr>
              <w:t xml:space="preserve"> </w:t>
            </w:r>
            <w:r w:rsidRPr="00B234B0">
              <w:rPr>
                <w:rFonts w:asciiTheme="minorHAnsi" w:eastAsia="Times New Roman" w:hAnsiTheme="minorHAnsi" w:cstheme="minorHAnsi"/>
                <w:color w:val="000000"/>
                <w:sz w:val="20"/>
                <w:szCs w:val="20"/>
                <w:lang w:val="en-GB"/>
              </w:rPr>
              <w:t>one or more grade 3 or 4 toxicities was 48%, which compares to 62% reported in the</w:t>
            </w:r>
            <w:r w:rsidR="00FA7214">
              <w:rPr>
                <w:rFonts w:asciiTheme="minorHAnsi" w:eastAsia="Times New Roman" w:hAnsiTheme="minorHAnsi" w:cstheme="minorHAnsi"/>
                <w:color w:val="000000"/>
                <w:sz w:val="20"/>
                <w:szCs w:val="20"/>
                <w:lang w:val="en-GB"/>
              </w:rPr>
              <w:t xml:space="preserve"> </w:t>
            </w:r>
            <w:r w:rsidRPr="00B234B0">
              <w:rPr>
                <w:rFonts w:asciiTheme="minorHAnsi" w:eastAsia="Times New Roman" w:hAnsiTheme="minorHAnsi" w:cstheme="minorHAnsi"/>
                <w:color w:val="000000"/>
                <w:sz w:val="20"/>
                <w:szCs w:val="20"/>
                <w:lang w:val="en-GB"/>
              </w:rPr>
              <w:t>chemotherapy-only arm of the MAPS trial</w:t>
            </w:r>
            <w:r>
              <w:rPr>
                <w:rFonts w:asciiTheme="minorHAnsi" w:eastAsia="Times New Roman" w:hAnsiTheme="minorHAnsi" w:cstheme="minorHAnsi"/>
                <w:color w:val="000000"/>
                <w:sz w:val="20"/>
                <w:szCs w:val="20"/>
                <w:lang w:val="en-GB"/>
              </w:rPr>
              <w:t xml:space="preserve"> of b</w:t>
            </w:r>
            <w:r w:rsidRPr="00B234B0">
              <w:rPr>
                <w:rFonts w:asciiTheme="minorHAnsi" w:eastAsia="Times New Roman" w:hAnsiTheme="minorHAnsi" w:cstheme="minorHAnsi"/>
                <w:color w:val="000000"/>
                <w:sz w:val="20"/>
                <w:szCs w:val="20"/>
                <w:lang w:val="en-GB"/>
              </w:rPr>
              <w:t>evacizumab for newly diagnosed pleural</w:t>
            </w:r>
            <w:r>
              <w:rPr>
                <w:rFonts w:asciiTheme="minorHAnsi" w:eastAsia="Times New Roman" w:hAnsiTheme="minorHAnsi" w:cstheme="minorHAnsi"/>
                <w:color w:val="000000"/>
                <w:sz w:val="20"/>
                <w:szCs w:val="20"/>
                <w:lang w:val="en-GB"/>
              </w:rPr>
              <w:t xml:space="preserve"> </w:t>
            </w:r>
            <w:r w:rsidRPr="00B234B0">
              <w:rPr>
                <w:rFonts w:asciiTheme="minorHAnsi" w:eastAsia="Times New Roman" w:hAnsiTheme="minorHAnsi" w:cstheme="minorHAnsi"/>
                <w:color w:val="000000"/>
                <w:sz w:val="20"/>
                <w:szCs w:val="20"/>
                <w:lang w:val="en-GB"/>
              </w:rPr>
              <w:t>mesothelioma.</w:t>
            </w:r>
          </w:p>
          <w:p w:rsidR="00B234B0" w:rsidRPr="00B234B0" w:rsidRDefault="00B234B0" w:rsidP="00F16B70">
            <w:pPr>
              <w:autoSpaceDE w:val="0"/>
              <w:autoSpaceDN w:val="0"/>
              <w:adjustRightInd w:val="0"/>
              <w:snapToGrid w:val="0"/>
              <w:rPr>
                <w:rFonts w:asciiTheme="minorHAnsi" w:eastAsia="Times New Roman" w:hAnsiTheme="minorHAnsi" w:cstheme="minorHAnsi"/>
                <w:color w:val="000000"/>
                <w:sz w:val="20"/>
                <w:szCs w:val="20"/>
                <w:lang w:val="en-GB"/>
              </w:rPr>
            </w:pPr>
          </w:p>
          <w:p w:rsidR="00F16B70" w:rsidRPr="00B234B0" w:rsidRDefault="00F16B70" w:rsidP="00F16B70">
            <w:pPr>
              <w:autoSpaceDE w:val="0"/>
              <w:autoSpaceDN w:val="0"/>
              <w:adjustRightInd w:val="0"/>
              <w:snapToGrid w:val="0"/>
              <w:rPr>
                <w:rFonts w:asciiTheme="minorHAnsi" w:eastAsia="Times New Roman" w:hAnsiTheme="minorHAnsi" w:cstheme="minorHAnsi"/>
                <w:b/>
                <w:color w:val="000000"/>
                <w:sz w:val="20"/>
                <w:szCs w:val="20"/>
                <w:lang w:val="x-none"/>
              </w:rPr>
            </w:pPr>
            <w:r w:rsidRPr="00B234B0">
              <w:rPr>
                <w:rFonts w:asciiTheme="minorHAnsi" w:eastAsia="Times New Roman" w:hAnsiTheme="minorHAnsi" w:cstheme="minorHAnsi"/>
                <w:b/>
                <w:color w:val="000000"/>
                <w:sz w:val="20"/>
                <w:szCs w:val="20"/>
                <w:lang w:val="x-none"/>
              </w:rPr>
              <w:t>CONCLUSION:</w:t>
            </w:r>
          </w:p>
          <w:p w:rsidR="00F16B70" w:rsidRPr="00F16B70" w:rsidRDefault="00F16B70" w:rsidP="00F16B70">
            <w:pPr>
              <w:autoSpaceDE w:val="0"/>
              <w:autoSpaceDN w:val="0"/>
              <w:adjustRightInd w:val="0"/>
              <w:snapToGrid w:val="0"/>
              <w:rPr>
                <w:rFonts w:ascii="CenturySchoolbook" w:eastAsia="Times New Roman" w:hAnsi="CenturySchoolbook" w:cs="CenturySchoolbook"/>
                <w:color w:val="000000"/>
                <w:sz w:val="18"/>
                <w:szCs w:val="24"/>
                <w:lang w:val="en-GB"/>
              </w:rPr>
            </w:pPr>
          </w:p>
          <w:p w:rsidR="00F16B70" w:rsidRPr="00FA7214" w:rsidRDefault="00B234B0" w:rsidP="00FA7214">
            <w:pPr>
              <w:autoSpaceDE w:val="0"/>
              <w:autoSpaceDN w:val="0"/>
              <w:adjustRightInd w:val="0"/>
              <w:snapToGrid w:val="0"/>
              <w:rPr>
                <w:rFonts w:asciiTheme="minorHAnsi" w:eastAsia="Times New Roman" w:hAnsiTheme="minorHAnsi" w:cstheme="minorHAnsi"/>
                <w:color w:val="000000"/>
                <w:sz w:val="20"/>
                <w:szCs w:val="24"/>
                <w:lang w:val="en-GB"/>
              </w:rPr>
            </w:pPr>
            <w:r w:rsidRPr="00FA7214">
              <w:rPr>
                <w:rFonts w:asciiTheme="minorHAnsi" w:eastAsia="Times New Roman" w:hAnsiTheme="minorHAnsi" w:cstheme="minorHAnsi"/>
                <w:color w:val="000000"/>
                <w:sz w:val="20"/>
                <w:szCs w:val="24"/>
                <w:lang w:val="en-GB"/>
              </w:rPr>
              <w:t>In patients with previously untreated MPM, the SKOPOS trial reached its primary endpoint,</w:t>
            </w:r>
            <w:r w:rsidRPr="00FA7214">
              <w:rPr>
                <w:rFonts w:asciiTheme="minorHAnsi" w:eastAsia="Times New Roman" w:hAnsiTheme="minorHAnsi" w:cstheme="minorHAnsi"/>
                <w:color w:val="000000"/>
                <w:sz w:val="20"/>
                <w:szCs w:val="24"/>
                <w:lang w:val="en-GB"/>
              </w:rPr>
              <w:t xml:space="preserve"> </w:t>
            </w:r>
            <w:r w:rsidRPr="00FA7214">
              <w:rPr>
                <w:rFonts w:asciiTheme="minorHAnsi" w:eastAsia="Times New Roman" w:hAnsiTheme="minorHAnsi" w:cstheme="minorHAnsi"/>
                <w:color w:val="000000"/>
                <w:sz w:val="20"/>
                <w:szCs w:val="24"/>
                <w:lang w:val="en-GB"/>
              </w:rPr>
              <w:t xml:space="preserve">showing that </w:t>
            </w:r>
            <w:proofErr w:type="spellStart"/>
            <w:r w:rsidRPr="00FA7214">
              <w:rPr>
                <w:rFonts w:asciiTheme="minorHAnsi" w:eastAsia="Times New Roman" w:hAnsiTheme="minorHAnsi" w:cstheme="minorHAnsi"/>
                <w:color w:val="000000"/>
                <w:sz w:val="20"/>
                <w:szCs w:val="24"/>
                <w:lang w:val="en-GB"/>
              </w:rPr>
              <w:t>TroVax</w:t>
            </w:r>
            <w:proofErr w:type="spellEnd"/>
            <w:r w:rsidRPr="00FA7214">
              <w:rPr>
                <w:rFonts w:asciiTheme="minorHAnsi" w:eastAsia="Times New Roman" w:hAnsiTheme="minorHAnsi" w:cstheme="minorHAnsi"/>
                <w:color w:val="000000"/>
                <w:sz w:val="20"/>
                <w:szCs w:val="24"/>
                <w:lang w:val="en-GB"/>
              </w:rPr>
              <w:t xml:space="preserve">® in combination with </w:t>
            </w:r>
            <w:proofErr w:type="spellStart"/>
            <w:r w:rsidRPr="00FA7214">
              <w:rPr>
                <w:rFonts w:asciiTheme="minorHAnsi" w:eastAsia="Times New Roman" w:hAnsiTheme="minorHAnsi" w:cstheme="minorHAnsi"/>
                <w:color w:val="000000"/>
                <w:sz w:val="20"/>
                <w:szCs w:val="24"/>
                <w:lang w:val="en-GB"/>
              </w:rPr>
              <w:t>pemetrexed</w:t>
            </w:r>
            <w:proofErr w:type="spellEnd"/>
            <w:r w:rsidRPr="00FA7214">
              <w:rPr>
                <w:rFonts w:asciiTheme="minorHAnsi" w:eastAsia="Times New Roman" w:hAnsiTheme="minorHAnsi" w:cstheme="minorHAnsi"/>
                <w:color w:val="000000"/>
                <w:sz w:val="20"/>
                <w:szCs w:val="24"/>
                <w:lang w:val="en-GB"/>
              </w:rPr>
              <w:t>-cisplatin chemotherapy resulted in</w:t>
            </w:r>
            <w:r w:rsidR="00FA7214" w:rsidRPr="00FA7214">
              <w:rPr>
                <w:rFonts w:asciiTheme="minorHAnsi" w:eastAsia="Times New Roman" w:hAnsiTheme="minorHAnsi" w:cstheme="minorHAnsi"/>
                <w:color w:val="000000"/>
                <w:sz w:val="20"/>
                <w:szCs w:val="24"/>
                <w:lang w:val="en-GB"/>
              </w:rPr>
              <w:t xml:space="preserve"> </w:t>
            </w:r>
            <w:r w:rsidRPr="00FA7214">
              <w:rPr>
                <w:rFonts w:asciiTheme="minorHAnsi" w:eastAsia="Times New Roman" w:hAnsiTheme="minorHAnsi" w:cstheme="minorHAnsi"/>
                <w:color w:val="000000"/>
                <w:sz w:val="20"/>
                <w:szCs w:val="24"/>
                <w:lang w:val="en-GB"/>
              </w:rPr>
              <w:t xml:space="preserve">95.7% of patients developing immune responses against the 5T4 tumour antigen. In </w:t>
            </w:r>
            <w:r w:rsidR="00FA7214" w:rsidRPr="00FA7214">
              <w:rPr>
                <w:rFonts w:asciiTheme="minorHAnsi" w:eastAsia="Times New Roman" w:hAnsiTheme="minorHAnsi" w:cstheme="minorHAnsi"/>
                <w:color w:val="000000"/>
                <w:sz w:val="20"/>
                <w:szCs w:val="24"/>
                <w:lang w:val="en-GB"/>
              </w:rPr>
              <w:t>a</w:t>
            </w:r>
            <w:r w:rsidRPr="00FA7214">
              <w:rPr>
                <w:rFonts w:asciiTheme="minorHAnsi" w:eastAsia="Times New Roman" w:hAnsiTheme="minorHAnsi" w:cstheme="minorHAnsi"/>
                <w:color w:val="000000"/>
                <w:sz w:val="20"/>
                <w:szCs w:val="24"/>
                <w:lang w:val="en-GB"/>
              </w:rPr>
              <w:t xml:space="preserve"> </w:t>
            </w:r>
            <w:r w:rsidR="00FA7214" w:rsidRPr="00FA7214">
              <w:rPr>
                <w:rFonts w:asciiTheme="minorHAnsi" w:eastAsia="Times New Roman" w:hAnsiTheme="minorHAnsi" w:cstheme="minorHAnsi"/>
                <w:color w:val="000000"/>
                <w:sz w:val="20"/>
                <w:szCs w:val="24"/>
                <w:lang w:val="en-GB"/>
              </w:rPr>
              <w:t xml:space="preserve">parallel </w:t>
            </w:r>
            <w:r w:rsidRPr="00FA7214">
              <w:rPr>
                <w:rFonts w:asciiTheme="minorHAnsi" w:eastAsia="Times New Roman" w:hAnsiTheme="minorHAnsi" w:cstheme="minorHAnsi"/>
                <w:color w:val="000000"/>
                <w:sz w:val="20"/>
                <w:szCs w:val="24"/>
                <w:lang w:val="en-GB"/>
              </w:rPr>
              <w:t>study,</w:t>
            </w:r>
            <w:r w:rsidR="00FA7214" w:rsidRPr="00FA7214">
              <w:rPr>
                <w:rFonts w:asciiTheme="minorHAnsi" w:eastAsia="Times New Roman" w:hAnsiTheme="minorHAnsi" w:cstheme="minorHAnsi"/>
                <w:color w:val="000000"/>
                <w:sz w:val="20"/>
                <w:szCs w:val="24"/>
                <w:lang w:val="en-GB"/>
              </w:rPr>
              <w:t xml:space="preserve"> </w:t>
            </w:r>
            <w:proofErr w:type="spellStart"/>
            <w:r w:rsidRPr="00FA7214">
              <w:rPr>
                <w:rFonts w:asciiTheme="minorHAnsi" w:eastAsia="Times New Roman" w:hAnsiTheme="minorHAnsi" w:cstheme="minorHAnsi"/>
                <w:color w:val="000000"/>
                <w:sz w:val="20"/>
                <w:szCs w:val="24"/>
                <w:lang w:val="en-GB"/>
              </w:rPr>
              <w:t>pemetrexed</w:t>
            </w:r>
            <w:proofErr w:type="spellEnd"/>
            <w:r w:rsidRPr="00FA7214">
              <w:rPr>
                <w:rFonts w:asciiTheme="minorHAnsi" w:eastAsia="Times New Roman" w:hAnsiTheme="minorHAnsi" w:cstheme="minorHAnsi"/>
                <w:color w:val="000000"/>
                <w:sz w:val="20"/>
                <w:szCs w:val="24"/>
                <w:lang w:val="en-GB"/>
              </w:rPr>
              <w:t>-cisplatin chemotherapy alone did not result in immune responses to the</w:t>
            </w:r>
            <w:r w:rsidR="00FA7214" w:rsidRPr="00FA7214">
              <w:rPr>
                <w:rFonts w:asciiTheme="minorHAnsi" w:eastAsia="Times New Roman" w:hAnsiTheme="minorHAnsi" w:cstheme="minorHAnsi"/>
                <w:color w:val="000000"/>
                <w:sz w:val="20"/>
                <w:szCs w:val="24"/>
                <w:lang w:val="en-GB"/>
              </w:rPr>
              <w:t xml:space="preserve"> </w:t>
            </w:r>
            <w:r w:rsidRPr="00FA7214">
              <w:rPr>
                <w:rFonts w:asciiTheme="minorHAnsi" w:eastAsia="Times New Roman" w:hAnsiTheme="minorHAnsi" w:cstheme="minorHAnsi"/>
                <w:color w:val="000000"/>
                <w:sz w:val="20"/>
                <w:szCs w:val="24"/>
                <w:lang w:val="en-GB"/>
              </w:rPr>
              <w:t>5T4 tumour antigen in 26/27 (96.3%) patients, so the effect seen in SKOPOS is</w:t>
            </w:r>
            <w:r w:rsidR="00FA7214" w:rsidRPr="00FA7214">
              <w:rPr>
                <w:rFonts w:asciiTheme="minorHAnsi" w:eastAsia="Times New Roman" w:hAnsiTheme="minorHAnsi" w:cstheme="minorHAnsi"/>
                <w:color w:val="000000"/>
                <w:sz w:val="20"/>
                <w:szCs w:val="24"/>
                <w:lang w:val="en-GB"/>
              </w:rPr>
              <w:t xml:space="preserve"> </w:t>
            </w:r>
            <w:r w:rsidRPr="00FA7214">
              <w:rPr>
                <w:rFonts w:asciiTheme="minorHAnsi" w:eastAsia="Times New Roman" w:hAnsiTheme="minorHAnsi" w:cstheme="minorHAnsi"/>
                <w:color w:val="000000"/>
                <w:sz w:val="20"/>
                <w:szCs w:val="24"/>
                <w:lang w:val="en-GB"/>
              </w:rPr>
              <w:t xml:space="preserve">overwhelmingly likely to be as a result of the </w:t>
            </w:r>
            <w:proofErr w:type="spellStart"/>
            <w:r w:rsidRPr="00FA7214">
              <w:rPr>
                <w:rFonts w:asciiTheme="minorHAnsi" w:eastAsia="Times New Roman" w:hAnsiTheme="minorHAnsi" w:cstheme="minorHAnsi"/>
                <w:color w:val="000000"/>
                <w:sz w:val="20"/>
                <w:szCs w:val="24"/>
                <w:lang w:val="en-GB"/>
              </w:rPr>
              <w:t>TroVax</w:t>
            </w:r>
            <w:proofErr w:type="spellEnd"/>
            <w:r w:rsidRPr="00FA7214">
              <w:rPr>
                <w:rFonts w:asciiTheme="minorHAnsi" w:eastAsia="Times New Roman" w:hAnsiTheme="minorHAnsi" w:cstheme="minorHAnsi"/>
                <w:color w:val="000000"/>
                <w:sz w:val="20"/>
                <w:szCs w:val="24"/>
                <w:lang w:val="en-GB"/>
              </w:rPr>
              <w:t>® vaccine</w:t>
            </w:r>
            <w:r w:rsidR="00FA7214" w:rsidRPr="00FA7214">
              <w:rPr>
                <w:rFonts w:asciiTheme="minorHAnsi" w:eastAsia="Times New Roman" w:hAnsiTheme="minorHAnsi" w:cstheme="minorHAnsi"/>
                <w:color w:val="000000"/>
                <w:sz w:val="20"/>
                <w:szCs w:val="24"/>
                <w:lang w:val="en-GB"/>
              </w:rPr>
              <w:t xml:space="preserve">. </w:t>
            </w:r>
            <w:r w:rsidR="00FA7214" w:rsidRPr="00FA7214">
              <w:rPr>
                <w:rFonts w:asciiTheme="minorHAnsi" w:eastAsia="Times New Roman" w:hAnsiTheme="minorHAnsi" w:cstheme="minorHAnsi"/>
                <w:color w:val="000000"/>
                <w:sz w:val="20"/>
                <w:szCs w:val="24"/>
                <w:lang w:val="en-GB"/>
              </w:rPr>
              <w:t xml:space="preserve">In SKOPOS, </w:t>
            </w:r>
            <w:proofErr w:type="spellStart"/>
            <w:r w:rsidR="00FA7214" w:rsidRPr="00FA7214">
              <w:rPr>
                <w:rFonts w:asciiTheme="minorHAnsi" w:eastAsia="Times New Roman" w:hAnsiTheme="minorHAnsi" w:cstheme="minorHAnsi"/>
                <w:color w:val="000000"/>
                <w:sz w:val="20"/>
                <w:szCs w:val="24"/>
                <w:lang w:val="en-GB"/>
              </w:rPr>
              <w:t>TroVax</w:t>
            </w:r>
            <w:proofErr w:type="spellEnd"/>
            <w:r w:rsidR="00FA7214" w:rsidRPr="00FA7214">
              <w:rPr>
                <w:rFonts w:asciiTheme="minorHAnsi" w:eastAsia="Times New Roman" w:hAnsiTheme="minorHAnsi" w:cstheme="minorHAnsi"/>
                <w:color w:val="000000"/>
                <w:sz w:val="20"/>
                <w:szCs w:val="24"/>
                <w:lang w:val="en-GB"/>
              </w:rPr>
              <w:t>® has been shown to be safe and does not add any significant toxicity to</w:t>
            </w:r>
            <w:r w:rsidR="00FA7214" w:rsidRPr="00FA7214">
              <w:rPr>
                <w:rFonts w:asciiTheme="minorHAnsi" w:eastAsia="Times New Roman" w:hAnsiTheme="minorHAnsi" w:cstheme="minorHAnsi"/>
                <w:color w:val="000000"/>
                <w:sz w:val="20"/>
                <w:szCs w:val="24"/>
                <w:lang w:val="en-GB"/>
              </w:rPr>
              <w:t xml:space="preserve"> </w:t>
            </w:r>
            <w:r w:rsidR="00FA7214" w:rsidRPr="00FA7214">
              <w:rPr>
                <w:rFonts w:asciiTheme="minorHAnsi" w:eastAsia="Times New Roman" w:hAnsiTheme="minorHAnsi" w:cstheme="minorHAnsi"/>
                <w:color w:val="000000"/>
                <w:sz w:val="20"/>
                <w:szCs w:val="24"/>
                <w:lang w:val="en-GB"/>
              </w:rPr>
              <w:t>conventional chemotherapy.</w:t>
            </w:r>
          </w:p>
          <w:p w:rsidR="00F16B70" w:rsidRPr="00FA7214" w:rsidRDefault="00F16B70" w:rsidP="00F16B70">
            <w:pPr>
              <w:autoSpaceDE w:val="0"/>
              <w:autoSpaceDN w:val="0"/>
              <w:adjustRightInd w:val="0"/>
              <w:snapToGrid w:val="0"/>
              <w:rPr>
                <w:rFonts w:asciiTheme="minorHAnsi" w:eastAsia="Times New Roman" w:hAnsiTheme="minorHAnsi" w:cstheme="minorHAnsi"/>
                <w:color w:val="000000"/>
                <w:sz w:val="20"/>
                <w:szCs w:val="24"/>
                <w:lang w:val="en-GB"/>
              </w:rPr>
            </w:pPr>
          </w:p>
          <w:p w:rsidR="00881FEE" w:rsidRPr="00FA7214" w:rsidRDefault="00F16B70" w:rsidP="00FA7214">
            <w:pPr>
              <w:autoSpaceDE w:val="0"/>
              <w:autoSpaceDN w:val="0"/>
              <w:adjustRightInd w:val="0"/>
              <w:snapToGrid w:val="0"/>
              <w:rPr>
                <w:rFonts w:ascii="CenturySchoolbook" w:eastAsia="Times New Roman" w:hAnsi="CenturySchoolbook" w:cs="CenturySchoolbook"/>
                <w:color w:val="000000"/>
                <w:sz w:val="18"/>
                <w:szCs w:val="24"/>
                <w:lang w:val="en-GB"/>
              </w:rPr>
            </w:pPr>
            <w:r w:rsidRPr="00FA7214">
              <w:rPr>
                <w:rFonts w:asciiTheme="minorHAnsi" w:eastAsia="Times New Roman" w:hAnsiTheme="minorHAnsi" w:cstheme="minorHAnsi"/>
                <w:b/>
                <w:color w:val="000000"/>
                <w:sz w:val="20"/>
                <w:szCs w:val="24"/>
                <w:lang w:val="x-none"/>
              </w:rPr>
              <w:t>Date of the report</w:t>
            </w:r>
            <w:r w:rsidRPr="00FA7214">
              <w:rPr>
                <w:rFonts w:asciiTheme="minorHAnsi" w:eastAsia="Times New Roman" w:hAnsiTheme="minorHAnsi" w:cstheme="minorHAnsi"/>
                <w:color w:val="000000"/>
                <w:sz w:val="20"/>
                <w:szCs w:val="24"/>
                <w:lang w:val="x-none"/>
              </w:rPr>
              <w:t>:</w:t>
            </w:r>
            <w:r w:rsidR="00FA7214" w:rsidRPr="00FA7214">
              <w:rPr>
                <w:rFonts w:asciiTheme="minorHAnsi" w:eastAsia="Times New Roman" w:hAnsiTheme="minorHAnsi" w:cstheme="minorHAnsi"/>
                <w:color w:val="000000"/>
                <w:sz w:val="20"/>
                <w:szCs w:val="24"/>
                <w:lang w:val="en-GB"/>
              </w:rPr>
              <w:t xml:space="preserve"> 19/05/2017</w:t>
            </w:r>
          </w:p>
        </w:tc>
      </w:tr>
    </w:tbl>
    <w:p w:rsidR="00EE226A" w:rsidRDefault="00EE226A">
      <w:pPr>
        <w:sectPr w:rsidR="00EE226A">
          <w:pgSz w:w="11904" w:h="16843"/>
          <w:pgMar w:top="1020" w:right="1416" w:bottom="728" w:left="1378" w:header="720" w:footer="720" w:gutter="0"/>
          <w:cols w:space="720"/>
        </w:sectPr>
      </w:pPr>
    </w:p>
    <w:p w:rsidR="00EE226A" w:rsidRDefault="00EE226A" w:rsidP="00FA7214">
      <w:pPr>
        <w:spacing w:before="18" w:after="29" w:line="229" w:lineRule="exact"/>
        <w:ind w:right="216"/>
        <w:textAlignment w:val="baseline"/>
        <w:rPr>
          <w:rFonts w:ascii="Century Schoolbook" w:eastAsia="Century Schoolbook" w:hAnsi="Century Schoolbook"/>
          <w:i/>
          <w:color w:val="000000"/>
          <w:spacing w:val="4"/>
          <w:sz w:val="19"/>
        </w:rPr>
      </w:pPr>
    </w:p>
    <w:p w:rsidR="00F777D7" w:rsidRDefault="00F777D7" w:rsidP="00FA7214">
      <w:pPr>
        <w:spacing w:before="18" w:after="29" w:line="229" w:lineRule="exact"/>
        <w:ind w:right="216"/>
        <w:textAlignment w:val="baseline"/>
        <w:rPr>
          <w:rFonts w:ascii="Century Schoolbook" w:eastAsia="Century Schoolbook" w:hAnsi="Century Schoolbook"/>
          <w:i/>
          <w:color w:val="000000"/>
          <w:spacing w:val="4"/>
          <w:sz w:val="19"/>
        </w:rPr>
      </w:pPr>
    </w:p>
    <w:p w:rsidR="00F777D7" w:rsidRDefault="00F777D7" w:rsidP="00FA7214">
      <w:pPr>
        <w:spacing w:before="18" w:after="29" w:line="229" w:lineRule="exact"/>
        <w:ind w:right="216"/>
        <w:textAlignment w:val="baseline"/>
        <w:rPr>
          <w:rFonts w:ascii="Century Schoolbook" w:eastAsia="Century Schoolbook" w:hAnsi="Century Schoolbook"/>
          <w:i/>
          <w:color w:val="000000"/>
          <w:spacing w:val="4"/>
          <w:sz w:val="19"/>
        </w:rPr>
      </w:pPr>
      <w:bookmarkStart w:id="0" w:name="_GoBack"/>
      <w:bookmarkEnd w:id="0"/>
    </w:p>
    <w:sectPr w:rsidR="00F777D7">
      <w:pgSz w:w="11904" w:h="16843"/>
      <w:pgMar w:top="1020" w:right="1138" w:bottom="14503" w:left="1656"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A0F" w:rsidRDefault="00311A0F" w:rsidP="00311A0F">
      <w:r>
        <w:separator/>
      </w:r>
    </w:p>
  </w:endnote>
  <w:endnote w:type="continuationSeparator" w:id="0">
    <w:p w:rsidR="00311A0F" w:rsidRDefault="00311A0F" w:rsidP="00311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enturySchoolbook">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Century Schoolbook">
    <w:charset w:val="00"/>
    <w:pitch w:val="variable"/>
    <w:family w:val="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A0F" w:rsidRDefault="00311A0F" w:rsidP="00311A0F">
      <w:r>
        <w:separator/>
      </w:r>
    </w:p>
  </w:footnote>
  <w:footnote w:type="continuationSeparator" w:id="0">
    <w:p w:rsidR="00311A0F" w:rsidRDefault="00311A0F" w:rsidP="00311A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45305"/>
    <w:multiLevelType w:val="hybridMultilevel"/>
    <w:tmpl w:val="F4F4B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50E6473"/>
    <w:multiLevelType w:val="hybridMultilevel"/>
    <w:tmpl w:val="9B50F2BA"/>
    <w:lvl w:ilvl="0" w:tplc="2EE8F81C">
      <w:start w:val="1"/>
      <w:numFmt w:val="bullet"/>
      <w:lvlText w:val=""/>
      <w:lvlJc w:val="left"/>
      <w:pPr>
        <w:tabs>
          <w:tab w:val="num" w:pos="153"/>
        </w:tabs>
        <w:ind w:left="153" w:hanging="360"/>
      </w:pPr>
      <w:rPr>
        <w:rFonts w:ascii="Symbol" w:hAnsi="Symbol" w:hint="default"/>
        <w:sz w:val="20"/>
        <w:szCs w:val="2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4FA52E07"/>
    <w:multiLevelType w:val="hybridMultilevel"/>
    <w:tmpl w:val="FFE0C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shapeLayoutLikeWW8/>
    <w:doNotUseHTMLParagraphAutoSpacing/>
    <w:applyBreakingRules/>
    <w:useFELayout/>
    <w:doNotUseIndentAsNumberingTabStop/>
    <w:compatSetting w:name="compatibilityMode" w:uri="http://schemas.microsoft.com/office/word" w:val="14"/>
  </w:compat>
  <w:rsids>
    <w:rsidRoot w:val="00EE226A"/>
    <w:rsid w:val="00311A0F"/>
    <w:rsid w:val="0057133A"/>
    <w:rsid w:val="00612881"/>
    <w:rsid w:val="006378DD"/>
    <w:rsid w:val="00881FEE"/>
    <w:rsid w:val="00B234B0"/>
    <w:rsid w:val="00DE6FDA"/>
    <w:rsid w:val="00EC40F4"/>
    <w:rsid w:val="00EE226A"/>
    <w:rsid w:val="00F16B70"/>
    <w:rsid w:val="00F777D7"/>
    <w:rsid w:val="00FA7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1A0F"/>
    <w:pPr>
      <w:tabs>
        <w:tab w:val="center" w:pos="4513"/>
        <w:tab w:val="right" w:pos="9026"/>
      </w:tabs>
    </w:pPr>
  </w:style>
  <w:style w:type="character" w:customStyle="1" w:styleId="HeaderChar">
    <w:name w:val="Header Char"/>
    <w:basedOn w:val="DefaultParagraphFont"/>
    <w:link w:val="Header"/>
    <w:uiPriority w:val="99"/>
    <w:rsid w:val="00311A0F"/>
  </w:style>
  <w:style w:type="paragraph" w:styleId="Footer">
    <w:name w:val="footer"/>
    <w:basedOn w:val="Normal"/>
    <w:link w:val="FooterChar"/>
    <w:uiPriority w:val="99"/>
    <w:unhideWhenUsed/>
    <w:rsid w:val="00311A0F"/>
    <w:pPr>
      <w:tabs>
        <w:tab w:val="center" w:pos="4513"/>
        <w:tab w:val="right" w:pos="9026"/>
      </w:tabs>
    </w:pPr>
  </w:style>
  <w:style w:type="character" w:customStyle="1" w:styleId="FooterChar">
    <w:name w:val="Footer Char"/>
    <w:basedOn w:val="DefaultParagraphFont"/>
    <w:link w:val="Footer"/>
    <w:uiPriority w:val="99"/>
    <w:rsid w:val="00311A0F"/>
  </w:style>
  <w:style w:type="paragraph" w:styleId="BodyText">
    <w:name w:val="Body Text"/>
    <w:basedOn w:val="Normal"/>
    <w:link w:val="BodyTextChar"/>
    <w:semiHidden/>
    <w:rsid w:val="00311A0F"/>
    <w:pPr>
      <w:spacing w:after="120"/>
    </w:pPr>
    <w:rPr>
      <w:rFonts w:ascii="Arial" w:eastAsia="Times New Roman" w:hAnsi="Arial"/>
      <w:sz w:val="20"/>
      <w:szCs w:val="20"/>
      <w:lang w:val="en-GB" w:eastAsia="en-GB"/>
    </w:rPr>
  </w:style>
  <w:style w:type="character" w:customStyle="1" w:styleId="BodyTextChar">
    <w:name w:val="Body Text Char"/>
    <w:basedOn w:val="DefaultParagraphFont"/>
    <w:link w:val="BodyText"/>
    <w:semiHidden/>
    <w:rsid w:val="00311A0F"/>
    <w:rPr>
      <w:rFonts w:ascii="Arial" w:eastAsia="Times New Roman" w:hAnsi="Arial"/>
      <w:sz w:val="20"/>
      <w:szCs w:val="20"/>
      <w:lang w:val="en-GB" w:eastAsia="en-GB"/>
    </w:rPr>
  </w:style>
  <w:style w:type="paragraph" w:styleId="BalloonText">
    <w:name w:val="Balloon Text"/>
    <w:basedOn w:val="Normal"/>
    <w:link w:val="BalloonTextChar"/>
    <w:uiPriority w:val="99"/>
    <w:semiHidden/>
    <w:unhideWhenUsed/>
    <w:rsid w:val="00311A0F"/>
    <w:rPr>
      <w:rFonts w:ascii="Tahoma" w:hAnsi="Tahoma" w:cs="Tahoma"/>
      <w:sz w:val="16"/>
      <w:szCs w:val="16"/>
    </w:rPr>
  </w:style>
  <w:style w:type="character" w:customStyle="1" w:styleId="BalloonTextChar">
    <w:name w:val="Balloon Text Char"/>
    <w:basedOn w:val="DefaultParagraphFont"/>
    <w:link w:val="BalloonText"/>
    <w:uiPriority w:val="99"/>
    <w:semiHidden/>
    <w:rsid w:val="00311A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1A0F"/>
    <w:pPr>
      <w:tabs>
        <w:tab w:val="center" w:pos="4513"/>
        <w:tab w:val="right" w:pos="9026"/>
      </w:tabs>
    </w:pPr>
  </w:style>
  <w:style w:type="character" w:customStyle="1" w:styleId="HeaderChar">
    <w:name w:val="Header Char"/>
    <w:basedOn w:val="DefaultParagraphFont"/>
    <w:link w:val="Header"/>
    <w:uiPriority w:val="99"/>
    <w:rsid w:val="00311A0F"/>
  </w:style>
  <w:style w:type="paragraph" w:styleId="Footer">
    <w:name w:val="footer"/>
    <w:basedOn w:val="Normal"/>
    <w:link w:val="FooterChar"/>
    <w:uiPriority w:val="99"/>
    <w:unhideWhenUsed/>
    <w:rsid w:val="00311A0F"/>
    <w:pPr>
      <w:tabs>
        <w:tab w:val="center" w:pos="4513"/>
        <w:tab w:val="right" w:pos="9026"/>
      </w:tabs>
    </w:pPr>
  </w:style>
  <w:style w:type="character" w:customStyle="1" w:styleId="FooterChar">
    <w:name w:val="Footer Char"/>
    <w:basedOn w:val="DefaultParagraphFont"/>
    <w:link w:val="Footer"/>
    <w:uiPriority w:val="99"/>
    <w:rsid w:val="00311A0F"/>
  </w:style>
  <w:style w:type="paragraph" w:styleId="BodyText">
    <w:name w:val="Body Text"/>
    <w:basedOn w:val="Normal"/>
    <w:link w:val="BodyTextChar"/>
    <w:semiHidden/>
    <w:rsid w:val="00311A0F"/>
    <w:pPr>
      <w:spacing w:after="120"/>
    </w:pPr>
    <w:rPr>
      <w:rFonts w:ascii="Arial" w:eastAsia="Times New Roman" w:hAnsi="Arial"/>
      <w:sz w:val="20"/>
      <w:szCs w:val="20"/>
      <w:lang w:val="en-GB" w:eastAsia="en-GB"/>
    </w:rPr>
  </w:style>
  <w:style w:type="character" w:customStyle="1" w:styleId="BodyTextChar">
    <w:name w:val="Body Text Char"/>
    <w:basedOn w:val="DefaultParagraphFont"/>
    <w:link w:val="BodyText"/>
    <w:semiHidden/>
    <w:rsid w:val="00311A0F"/>
    <w:rPr>
      <w:rFonts w:ascii="Arial" w:eastAsia="Times New Roman" w:hAnsi="Arial"/>
      <w:sz w:val="20"/>
      <w:szCs w:val="20"/>
      <w:lang w:val="en-GB" w:eastAsia="en-GB"/>
    </w:rPr>
  </w:style>
  <w:style w:type="paragraph" w:styleId="BalloonText">
    <w:name w:val="Balloon Text"/>
    <w:basedOn w:val="Normal"/>
    <w:link w:val="BalloonTextChar"/>
    <w:uiPriority w:val="99"/>
    <w:semiHidden/>
    <w:unhideWhenUsed/>
    <w:rsid w:val="00311A0F"/>
    <w:rPr>
      <w:rFonts w:ascii="Tahoma" w:hAnsi="Tahoma" w:cs="Tahoma"/>
      <w:sz w:val="16"/>
      <w:szCs w:val="16"/>
    </w:rPr>
  </w:style>
  <w:style w:type="character" w:customStyle="1" w:styleId="BalloonTextChar">
    <w:name w:val="Balloon Text Char"/>
    <w:basedOn w:val="DefaultParagraphFont"/>
    <w:link w:val="BalloonText"/>
    <w:uiPriority w:val="99"/>
    <w:semiHidden/>
    <w:rsid w:val="00311A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1271</Words>
  <Characters>7249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Casbard</dc:creator>
  <cp:lastModifiedBy>Angela Casbard</cp:lastModifiedBy>
  <cp:revision>3</cp:revision>
  <dcterms:created xsi:type="dcterms:W3CDTF">2017-05-19T13:57:00Z</dcterms:created>
  <dcterms:modified xsi:type="dcterms:W3CDTF">2017-05-19T13:59:00Z</dcterms:modified>
</cp:coreProperties>
</file>