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D0D95" w14:textId="77777777" w:rsidR="00724560" w:rsidRPr="00724560" w:rsidRDefault="00724560" w:rsidP="00724560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724560">
        <w:rPr>
          <w:rStyle w:val="Stark"/>
          <w:rFonts w:ascii="Segoe UI" w:hAnsi="Segoe UI" w:cs="Segoe UI"/>
          <w:color w:val="212121"/>
          <w:lang w:val="en-US"/>
        </w:rPr>
        <w:t>Objective: </w:t>
      </w:r>
      <w:r w:rsidRPr="00724560">
        <w:rPr>
          <w:rFonts w:ascii="Segoe UI" w:hAnsi="Segoe UI" w:cs="Segoe UI"/>
          <w:color w:val="212121"/>
          <w:lang w:val="en-US"/>
        </w:rPr>
        <w:t xml:space="preserve">There has been conflicting evidence regarding the potential role of vitamin D in glucose homeostasis. This study was designed to investigate the effect of high-dose vitamin D3 treatment on </w:t>
      </w:r>
      <w:r>
        <w:rPr>
          <w:rFonts w:ascii="Segoe UI" w:hAnsi="Segoe UI" w:cs="Segoe UI"/>
          <w:color w:val="212121"/>
        </w:rPr>
        <w:t>β</w:t>
      </w:r>
      <w:r w:rsidRPr="00724560">
        <w:rPr>
          <w:rFonts w:ascii="Segoe UI" w:hAnsi="Segoe UI" w:cs="Segoe UI"/>
          <w:color w:val="212121"/>
          <w:lang w:val="en-US"/>
        </w:rPr>
        <w:t>-cell function, insulin sensitivity, and glucose tolerance in subjects with prediabetes or diet-treated type 2 diabetes.</w:t>
      </w:r>
    </w:p>
    <w:p w14:paraId="627ED775" w14:textId="77777777" w:rsidR="00724560" w:rsidRPr="00724560" w:rsidRDefault="00724560" w:rsidP="00724560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724560">
        <w:rPr>
          <w:rStyle w:val="Stark"/>
          <w:rFonts w:ascii="Segoe UI" w:hAnsi="Segoe UI" w:cs="Segoe UI"/>
          <w:color w:val="212121"/>
          <w:lang w:val="en-US"/>
        </w:rPr>
        <w:t>Research design and methods: </w:t>
      </w:r>
      <w:r w:rsidRPr="00724560">
        <w:rPr>
          <w:rFonts w:ascii="Segoe UI" w:hAnsi="Segoe UI" w:cs="Segoe UI"/>
          <w:color w:val="212121"/>
          <w:lang w:val="en-US"/>
        </w:rPr>
        <w:t xml:space="preserve">Subjects (n = 44) were randomized to 30,000 IU vitamin D3 once weekly or placebo for 8 weeks. Hyperglycemic clamp assessed first-phase (0-12 min) and </w:t>
      </w:r>
      <w:proofErr w:type="gramStart"/>
      <w:r w:rsidRPr="00724560">
        <w:rPr>
          <w:rFonts w:ascii="Segoe UI" w:hAnsi="Segoe UI" w:cs="Segoe UI"/>
          <w:color w:val="212121"/>
          <w:lang w:val="en-US"/>
        </w:rPr>
        <w:t>second-phase</w:t>
      </w:r>
      <w:proofErr w:type="gramEnd"/>
      <w:r w:rsidRPr="00724560">
        <w:rPr>
          <w:rFonts w:ascii="Segoe UI" w:hAnsi="Segoe UI" w:cs="Segoe UI"/>
          <w:color w:val="212121"/>
          <w:lang w:val="en-US"/>
        </w:rPr>
        <w:t xml:space="preserve"> (12-120 min) insulin response, insulin sensitivity, and disposition index (DI). An oral glucose tolerance test assessed glucose tolerance and glycosylated hemoglobin assessed glycemic control.</w:t>
      </w:r>
    </w:p>
    <w:p w14:paraId="371C8489" w14:textId="77777777" w:rsidR="00724560" w:rsidRPr="00724560" w:rsidRDefault="00724560" w:rsidP="00724560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724560">
        <w:rPr>
          <w:rStyle w:val="Stark"/>
          <w:rFonts w:ascii="Segoe UI" w:hAnsi="Segoe UI" w:cs="Segoe UI"/>
          <w:color w:val="212121"/>
          <w:lang w:val="en-US"/>
        </w:rPr>
        <w:t>Results: </w:t>
      </w:r>
      <w:r w:rsidRPr="00724560">
        <w:rPr>
          <w:rFonts w:ascii="Segoe UI" w:hAnsi="Segoe UI" w:cs="Segoe UI"/>
          <w:color w:val="212121"/>
          <w:lang w:val="en-US"/>
        </w:rPr>
        <w:t>A total of 21 (vitamin D) and 22 (placebo) subjects completed the study, respectively. Season-adjusted 25-OH-vitamin D [25(OH)D] levels were doubled in the active treated group (43-82 nmol/L). No effect of vitamin D treatment, compared with placebo, was seen on first-phase or second-phase insulin secretion. There were no group differences in insulin sensitivity, DI, or any measures of glycemic control. No hypercalcemia or other adverse effects of vitamin D treatment were seen compared with placebo. Subgroup analyses of those with the lowest basal and greatest increase in 25(OH)D levels did not change these results.</w:t>
      </w:r>
    </w:p>
    <w:p w14:paraId="5C155E39" w14:textId="03D9F5B9" w:rsidR="00724560" w:rsidRDefault="00724560" w:rsidP="00724560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724560">
        <w:rPr>
          <w:rStyle w:val="Stark"/>
          <w:rFonts w:ascii="Segoe UI" w:hAnsi="Segoe UI" w:cs="Segoe UI"/>
          <w:color w:val="212121"/>
          <w:lang w:val="en-US"/>
        </w:rPr>
        <w:t>Conclusions: </w:t>
      </w:r>
      <w:r w:rsidRPr="00724560">
        <w:rPr>
          <w:rFonts w:ascii="Segoe UI" w:hAnsi="Segoe UI" w:cs="Segoe UI"/>
          <w:color w:val="212121"/>
          <w:lang w:val="en-US"/>
        </w:rPr>
        <w:t xml:space="preserve">This study gives no support for any substantial effect of high-dose vitamin D treatment for 8 weeks in prediabetes or diet-treated type 2 diabetes on </w:t>
      </w:r>
      <w:r>
        <w:rPr>
          <w:rFonts w:ascii="Segoe UI" w:hAnsi="Segoe UI" w:cs="Segoe UI"/>
          <w:color w:val="212121"/>
        </w:rPr>
        <w:t>β</w:t>
      </w:r>
      <w:r w:rsidRPr="00724560">
        <w:rPr>
          <w:rFonts w:ascii="Segoe UI" w:hAnsi="Segoe UI" w:cs="Segoe UI"/>
          <w:color w:val="212121"/>
          <w:lang w:val="en-US"/>
        </w:rPr>
        <w:t>-cell function, insulin sensitivity, or glycemic control</w:t>
      </w:r>
      <w:r>
        <w:rPr>
          <w:rFonts w:ascii="Segoe UI" w:hAnsi="Segoe UI" w:cs="Segoe UI"/>
          <w:color w:val="212121"/>
          <w:lang w:val="en-US"/>
        </w:rPr>
        <w:t>.</w:t>
      </w:r>
    </w:p>
    <w:p w14:paraId="5BB45DCC" w14:textId="5EAC091E" w:rsidR="00FA2B3D" w:rsidRPr="00724560" w:rsidRDefault="00FA2B3D" w:rsidP="00724560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proofErr w:type="spellStart"/>
      <w:r w:rsidRPr="00FA2B3D">
        <w:rPr>
          <w:rFonts w:ascii="Segoe UI" w:hAnsi="Segoe UI" w:cs="Segoe UI"/>
          <w:b/>
          <w:bCs/>
          <w:color w:val="212121"/>
          <w:shd w:val="clear" w:color="auto" w:fill="FFFFFF"/>
        </w:rPr>
        <w:t>Reference</w:t>
      </w:r>
      <w:proofErr w:type="spellEnd"/>
      <w:r w:rsidRPr="00FA2B3D">
        <w:rPr>
          <w:rFonts w:ascii="Segoe UI" w:hAnsi="Segoe UI" w:cs="Segoe UI"/>
          <w:b/>
          <w:bCs/>
          <w:color w:val="212121"/>
          <w:shd w:val="clear" w:color="auto" w:fill="FFFFFF"/>
        </w:rPr>
        <w:t>:</w:t>
      </w:r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r>
        <w:rPr>
          <w:rFonts w:ascii="Segoe UI" w:hAnsi="Segoe UI" w:cs="Segoe UI"/>
          <w:color w:val="212121"/>
          <w:shd w:val="clear" w:color="auto" w:fill="FFFFFF"/>
        </w:rPr>
        <w:t xml:space="preserve">Wagner H, Alvarsson M, Mannheimer B, Degerblad M, Östenson CG. </w:t>
      </w:r>
      <w:r w:rsidRPr="00FA2B3D">
        <w:rPr>
          <w:rFonts w:ascii="Segoe UI" w:hAnsi="Segoe UI" w:cs="Segoe UI"/>
          <w:color w:val="212121"/>
          <w:shd w:val="clear" w:color="auto" w:fill="FFFFFF"/>
          <w:lang w:val="en-US"/>
        </w:rPr>
        <w:t xml:space="preserve">No Effect of High-Dose Vitamin D Treatment on </w:t>
      </w:r>
      <w:r>
        <w:rPr>
          <w:rFonts w:ascii="Segoe UI" w:hAnsi="Segoe UI" w:cs="Segoe UI"/>
          <w:color w:val="212121"/>
          <w:shd w:val="clear" w:color="auto" w:fill="FFFFFF"/>
        </w:rPr>
        <w:t>β</w:t>
      </w:r>
      <w:r w:rsidRPr="00FA2B3D">
        <w:rPr>
          <w:rFonts w:ascii="Segoe UI" w:hAnsi="Segoe UI" w:cs="Segoe UI"/>
          <w:color w:val="212121"/>
          <w:shd w:val="clear" w:color="auto" w:fill="FFFFFF"/>
          <w:lang w:val="en-US"/>
        </w:rPr>
        <w:t xml:space="preserve">-Cell Function, Insulin Sensitivity, or Glucose Homeostasis in Subjects </w:t>
      </w:r>
      <w:proofErr w:type="gramStart"/>
      <w:r w:rsidRPr="00FA2B3D">
        <w:rPr>
          <w:rFonts w:ascii="Segoe UI" w:hAnsi="Segoe UI" w:cs="Segoe UI"/>
          <w:color w:val="212121"/>
          <w:shd w:val="clear" w:color="auto" w:fill="FFFFFF"/>
          <w:lang w:val="en-US"/>
        </w:rPr>
        <w:t>With</w:t>
      </w:r>
      <w:proofErr w:type="gramEnd"/>
      <w:r w:rsidRPr="00FA2B3D">
        <w:rPr>
          <w:rFonts w:ascii="Segoe UI" w:hAnsi="Segoe UI" w:cs="Segoe UI"/>
          <w:color w:val="212121"/>
          <w:shd w:val="clear" w:color="auto" w:fill="FFFFFF"/>
          <w:lang w:val="en-US"/>
        </w:rPr>
        <w:t xml:space="preserve"> Abnormal Glucose Tolerance: A Randomized Clinical Trial. </w:t>
      </w:r>
      <w:r>
        <w:rPr>
          <w:rFonts w:ascii="Segoe UI" w:hAnsi="Segoe UI" w:cs="Segoe UI"/>
          <w:color w:val="212121"/>
          <w:shd w:val="clear" w:color="auto" w:fill="FFFFFF"/>
        </w:rPr>
        <w:t>Diabetes Care. 2016 Mar;39(3):</w:t>
      </w:r>
      <w:proofErr w:type="gramStart"/>
      <w:r>
        <w:rPr>
          <w:rFonts w:ascii="Segoe UI" w:hAnsi="Segoe UI" w:cs="Segoe UI"/>
          <w:color w:val="212121"/>
          <w:shd w:val="clear" w:color="auto" w:fill="FFFFFF"/>
        </w:rPr>
        <w:t>345-52</w:t>
      </w:r>
      <w:proofErr w:type="gramEnd"/>
      <w:r>
        <w:rPr>
          <w:rFonts w:ascii="Segoe UI" w:hAnsi="Segoe UI" w:cs="Segoe UI"/>
          <w:color w:val="212121"/>
          <w:shd w:val="clear" w:color="auto" w:fill="FFFFFF"/>
        </w:rPr>
        <w:t xml:space="preserve">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: 10.2337/dc15-1057.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2016 Jan 19. PMID: </w:t>
      </w:r>
      <w:proofErr w:type="gramStart"/>
      <w:r>
        <w:rPr>
          <w:rFonts w:ascii="Segoe UI" w:hAnsi="Segoe UI" w:cs="Segoe UI"/>
          <w:color w:val="212121"/>
          <w:shd w:val="clear" w:color="auto" w:fill="FFFFFF"/>
        </w:rPr>
        <w:t>26786573</w:t>
      </w:r>
      <w:proofErr w:type="gramEnd"/>
      <w:r>
        <w:rPr>
          <w:rFonts w:ascii="Segoe UI" w:hAnsi="Segoe UI" w:cs="Segoe UI"/>
          <w:color w:val="212121"/>
          <w:shd w:val="clear" w:color="auto" w:fill="FFFFFF"/>
        </w:rPr>
        <w:t>.</w:t>
      </w:r>
    </w:p>
    <w:p w14:paraId="29252D6F" w14:textId="77777777" w:rsidR="00B66C3A" w:rsidRPr="00724560" w:rsidRDefault="00B66C3A">
      <w:pPr>
        <w:rPr>
          <w:lang w:val="en-US"/>
        </w:rPr>
      </w:pPr>
    </w:p>
    <w:sectPr w:rsidR="00B66C3A" w:rsidRPr="0072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60"/>
    <w:rsid w:val="004572FE"/>
    <w:rsid w:val="00724560"/>
    <w:rsid w:val="00863E60"/>
    <w:rsid w:val="00B66C3A"/>
    <w:rsid w:val="00FA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8424"/>
  <w15:chartTrackingRefBased/>
  <w15:docId w15:val="{6F25CCBF-36E7-4947-93C6-EDB7F5D4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724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Stark">
    <w:name w:val="Strong"/>
    <w:basedOn w:val="Standardstycketeckensnitt"/>
    <w:uiPriority w:val="22"/>
    <w:qFormat/>
    <w:rsid w:val="00724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4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Wagner</dc:creator>
  <cp:keywords/>
  <dc:description/>
  <cp:lastModifiedBy>Henrik Wagner</cp:lastModifiedBy>
  <cp:revision>2</cp:revision>
  <dcterms:created xsi:type="dcterms:W3CDTF">2020-09-23T08:38:00Z</dcterms:created>
  <dcterms:modified xsi:type="dcterms:W3CDTF">2020-09-23T08:43:00Z</dcterms:modified>
</cp:coreProperties>
</file>