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EB5" w:rsidRPr="00B71E99" w:rsidRDefault="00B75EB5" w:rsidP="00B75EB5">
      <w:r w:rsidRPr="00B71E99">
        <w:t>The publication arising from this study can be found here:</w:t>
      </w:r>
    </w:p>
    <w:p w:rsidR="00B71E99" w:rsidRPr="00B71E99" w:rsidRDefault="00B71E99" w:rsidP="00B71E9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B71E99">
        <w:rPr>
          <w:rFonts w:ascii="Arial" w:hAnsi="Arial" w:cs="Arial"/>
          <w:b/>
          <w:bCs/>
          <w:sz w:val="22"/>
          <w:szCs w:val="22"/>
        </w:rPr>
        <w:t xml:space="preserve">Alteplase versus </w:t>
      </w:r>
      <w:proofErr w:type="spellStart"/>
      <w:r w:rsidRPr="00B71E99">
        <w:rPr>
          <w:rFonts w:ascii="Arial" w:hAnsi="Arial" w:cs="Arial"/>
          <w:b/>
          <w:bCs/>
          <w:sz w:val="22"/>
          <w:szCs w:val="22"/>
        </w:rPr>
        <w:t>tenecteplase</w:t>
      </w:r>
      <w:proofErr w:type="spellEnd"/>
      <w:r w:rsidRPr="00B71E99">
        <w:rPr>
          <w:rFonts w:ascii="Arial" w:hAnsi="Arial" w:cs="Arial"/>
          <w:b/>
          <w:bCs/>
          <w:sz w:val="22"/>
          <w:szCs w:val="22"/>
        </w:rPr>
        <w:t xml:space="preserve"> for thrombolysis after ischaemic stroke (attest): A phase 2, randomised, open-label, blinded endpoint study. </w:t>
      </w:r>
    </w:p>
    <w:p w:rsidR="00B71E99" w:rsidRPr="00B71E99" w:rsidRDefault="00B71E99" w:rsidP="00B75EB5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B75EB5" w:rsidRPr="00B71E99" w:rsidRDefault="00B75EB5" w:rsidP="00B71E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B71E99">
        <w:rPr>
          <w:rFonts w:ascii="Arial" w:hAnsi="Arial" w:cs="Arial"/>
          <w:sz w:val="22"/>
          <w:szCs w:val="22"/>
        </w:rPr>
        <w:t xml:space="preserve">Huang X, </w:t>
      </w:r>
      <w:proofErr w:type="spellStart"/>
      <w:r w:rsidRPr="00B71E99">
        <w:rPr>
          <w:rFonts w:ascii="Arial" w:hAnsi="Arial" w:cs="Arial"/>
          <w:sz w:val="22"/>
          <w:szCs w:val="22"/>
        </w:rPr>
        <w:t>Cheripelli</w:t>
      </w:r>
      <w:proofErr w:type="spellEnd"/>
      <w:r w:rsidRPr="00B71E99">
        <w:rPr>
          <w:rFonts w:ascii="Arial" w:hAnsi="Arial" w:cs="Arial"/>
          <w:sz w:val="22"/>
          <w:szCs w:val="22"/>
        </w:rPr>
        <w:t xml:space="preserve"> BK, Lloyd SM, </w:t>
      </w:r>
      <w:proofErr w:type="spellStart"/>
      <w:r w:rsidRPr="00B71E99">
        <w:rPr>
          <w:rFonts w:ascii="Arial" w:hAnsi="Arial" w:cs="Arial"/>
          <w:sz w:val="22"/>
          <w:szCs w:val="22"/>
        </w:rPr>
        <w:t>Kalladka</w:t>
      </w:r>
      <w:proofErr w:type="spellEnd"/>
      <w:r w:rsidRPr="00B71E99">
        <w:rPr>
          <w:rFonts w:ascii="Arial" w:hAnsi="Arial" w:cs="Arial"/>
          <w:sz w:val="22"/>
          <w:szCs w:val="22"/>
        </w:rPr>
        <w:t xml:space="preserve"> D, Moreton FC, Siddiqui A, et al. </w:t>
      </w:r>
    </w:p>
    <w:p w:rsidR="00B75EB5" w:rsidRPr="00B71E99" w:rsidRDefault="00B75EB5" w:rsidP="00B75EB5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B75EB5" w:rsidRPr="00B71E99" w:rsidRDefault="00B75EB5" w:rsidP="00B75EB5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B71E99">
        <w:rPr>
          <w:rFonts w:ascii="Arial" w:hAnsi="Arial" w:cs="Arial"/>
          <w:i/>
          <w:iCs/>
          <w:sz w:val="22"/>
          <w:szCs w:val="22"/>
        </w:rPr>
        <w:t>Lancet Neurol</w:t>
      </w:r>
      <w:r w:rsidRPr="00B71E99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B71E99">
        <w:rPr>
          <w:rFonts w:ascii="Arial" w:hAnsi="Arial" w:cs="Arial"/>
          <w:sz w:val="22"/>
          <w:szCs w:val="22"/>
        </w:rPr>
        <w:t>2015;14:368</w:t>
      </w:r>
      <w:proofErr w:type="gramEnd"/>
      <w:r w:rsidRPr="00B71E99">
        <w:rPr>
          <w:rFonts w:ascii="Arial" w:hAnsi="Arial" w:cs="Arial"/>
          <w:sz w:val="22"/>
          <w:szCs w:val="22"/>
        </w:rPr>
        <w:t xml:space="preserve">-376 </w:t>
      </w:r>
    </w:p>
    <w:p w:rsidR="00B71E99" w:rsidRPr="00B71E99" w:rsidRDefault="00B71E99" w:rsidP="00B75EB5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B75EB5" w:rsidRPr="00B71E99" w:rsidRDefault="00B71E99" w:rsidP="00B75EB5">
      <w:hyperlink r:id="rId6" w:history="1">
        <w:r w:rsidR="00B75EB5" w:rsidRPr="00B71E99">
          <w:rPr>
            <w:rStyle w:val="Hyperlink"/>
            <w:color w:val="auto"/>
          </w:rPr>
          <w:t>https://www.nc</w:t>
        </w:r>
        <w:r w:rsidR="00B75EB5" w:rsidRPr="00B71E99">
          <w:rPr>
            <w:rStyle w:val="Hyperlink"/>
            <w:color w:val="auto"/>
          </w:rPr>
          <w:t>b</w:t>
        </w:r>
        <w:r w:rsidR="00B75EB5" w:rsidRPr="00B71E99">
          <w:rPr>
            <w:rStyle w:val="Hyperlink"/>
            <w:color w:val="auto"/>
          </w:rPr>
          <w:t>i.nlm.nih.gov/pubmed/25726502</w:t>
        </w:r>
      </w:hyperlink>
      <w:r w:rsidR="00B75EB5" w:rsidRPr="00B71E99">
        <w:t xml:space="preserve"> </w:t>
      </w:r>
    </w:p>
    <w:p w:rsidR="00B71E99" w:rsidRPr="00B71E99" w:rsidRDefault="00B71E99" w:rsidP="00B71E99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val="en"/>
        </w:rPr>
      </w:pPr>
      <w:r w:rsidRPr="00B71E99">
        <w:rPr>
          <w:rFonts w:ascii="Arial" w:eastAsia="Times New Roman" w:hAnsi="Arial" w:cs="Arial"/>
          <w:sz w:val="20"/>
          <w:szCs w:val="20"/>
          <w:lang w:val="en"/>
        </w:rPr>
        <w:t>DOI:</w:t>
      </w:r>
      <w:hyperlink r:id="rId7" w:tgtFrame="_blank" w:history="1">
        <w:r w:rsidRPr="00B71E99">
          <w:rPr>
            <w:rFonts w:ascii="Arial" w:eastAsia="Times New Roman" w:hAnsi="Arial" w:cs="Arial"/>
            <w:sz w:val="20"/>
            <w:szCs w:val="20"/>
            <w:u w:val="single"/>
            <w:lang w:val="en"/>
          </w:rPr>
          <w:t>10.1016/S1474-4422(15)70017-7</w:t>
        </w:r>
      </w:hyperlink>
    </w:p>
    <w:p w:rsidR="00B75EB5" w:rsidRPr="00B71E99" w:rsidRDefault="00B75EB5" w:rsidP="00B75EB5">
      <w:pPr>
        <w:spacing w:after="0" w:line="240" w:lineRule="auto"/>
        <w:rPr>
          <w:rFonts w:cstheme="minorHAnsi"/>
        </w:rPr>
      </w:pPr>
    </w:p>
    <w:p w:rsidR="00EB4CAF" w:rsidRPr="00B71E99" w:rsidRDefault="00B71E99">
      <w:r w:rsidRPr="00B71E99">
        <w:t>https://doi.org/10.1016/S1474-4422(15)70017-7</w:t>
      </w:r>
      <w:bookmarkStart w:id="0" w:name="_GoBack"/>
      <w:bookmarkEnd w:id="0"/>
    </w:p>
    <w:sectPr w:rsidR="00EB4CAF" w:rsidRPr="00B71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D53" w:rsidRDefault="009E1D53" w:rsidP="009E1D53">
      <w:pPr>
        <w:spacing w:after="0" w:line="240" w:lineRule="auto"/>
      </w:pPr>
      <w:r>
        <w:separator/>
      </w:r>
    </w:p>
  </w:endnote>
  <w:endnote w:type="continuationSeparator" w:id="0">
    <w:p w:rsidR="009E1D53" w:rsidRDefault="009E1D53" w:rsidP="009E1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D53" w:rsidRDefault="009E1D53" w:rsidP="009E1D53">
      <w:pPr>
        <w:spacing w:after="0" w:line="240" w:lineRule="auto"/>
      </w:pPr>
      <w:r>
        <w:separator/>
      </w:r>
    </w:p>
  </w:footnote>
  <w:footnote w:type="continuationSeparator" w:id="0">
    <w:p w:rsidR="009E1D53" w:rsidRDefault="009E1D53" w:rsidP="009E1D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D53"/>
    <w:rsid w:val="009E1D53"/>
    <w:rsid w:val="00B71E99"/>
    <w:rsid w:val="00B75EB5"/>
    <w:rsid w:val="00EB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81BB7"/>
  <w15:chartTrackingRefBased/>
  <w15:docId w15:val="{C2A793C1-3462-438F-8360-F802F7841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5EB5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1D53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E1D53"/>
  </w:style>
  <w:style w:type="paragraph" w:styleId="Footer">
    <w:name w:val="footer"/>
    <w:basedOn w:val="Normal"/>
    <w:link w:val="FooterChar"/>
    <w:uiPriority w:val="99"/>
    <w:unhideWhenUsed/>
    <w:rsid w:val="009E1D53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E1D53"/>
  </w:style>
  <w:style w:type="character" w:styleId="Hyperlink">
    <w:name w:val="Hyperlink"/>
    <w:basedOn w:val="DefaultParagraphFont"/>
    <w:uiPriority w:val="99"/>
    <w:unhideWhenUsed/>
    <w:rsid w:val="009E1D5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75EB5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71E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2227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794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28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63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573372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169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30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4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1016/S1474-4422(15)70017-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cbi.nlm.nih.gov/pubmed/2572650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9CB64C2F.dotm</Template>
  <TotalTime>10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Glasgow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Mitchell</dc:creator>
  <cp:keywords/>
  <dc:description/>
  <cp:lastModifiedBy>Shirley Mitchell</cp:lastModifiedBy>
  <cp:revision>2</cp:revision>
  <dcterms:created xsi:type="dcterms:W3CDTF">2020-01-17T13:26:00Z</dcterms:created>
  <dcterms:modified xsi:type="dcterms:W3CDTF">2020-01-21T08:57:00Z</dcterms:modified>
</cp:coreProperties>
</file>