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126" w:rsidRDefault="001B2126" w:rsidP="001B2126">
      <w:r>
        <w:t>Rationale</w:t>
      </w:r>
    </w:p>
    <w:p w:rsidR="001B2126" w:rsidRDefault="001B2126" w:rsidP="001B2126">
      <w:r>
        <w:t>Hypoxaemia plays a role in the aetiology of abnormal skel</w:t>
      </w:r>
      <w:r>
        <w:t xml:space="preserve">etal muscle function in </w:t>
      </w:r>
      <w:proofErr w:type="gramStart"/>
      <w:r>
        <w:t>Chronic</w:t>
      </w:r>
      <w:proofErr w:type="gramEnd"/>
      <w:r>
        <w:t xml:space="preserve"> </w:t>
      </w:r>
      <w:r>
        <w:t>obstructive pulmonary disease (COPD) via abnormal prot</w:t>
      </w:r>
      <w:r>
        <w:t xml:space="preserve">ein synthesis and mitochondrial </w:t>
      </w:r>
      <w:r>
        <w:t>function. Patients exhibiting exercise-induced d</w:t>
      </w:r>
      <w:r>
        <w:t xml:space="preserve">esaturation (EID) have exercise </w:t>
      </w:r>
      <w:r>
        <w:t>intolerance, perhaps a consequence of muscle hyp</w:t>
      </w:r>
      <w:r>
        <w:t xml:space="preserve">oxia. Ambulatory oxygen therapy </w:t>
      </w:r>
      <w:r>
        <w:t xml:space="preserve">(AOT) is indicated in these patients; however the </w:t>
      </w:r>
      <w:r>
        <w:t xml:space="preserve">evidence is derived from single </w:t>
      </w:r>
      <w:r>
        <w:t xml:space="preserve">assessment studies. This </w:t>
      </w:r>
      <w:r>
        <w:t>study explored</w:t>
      </w:r>
      <w:r>
        <w:t xml:space="preserve"> the role of</w:t>
      </w:r>
      <w:r>
        <w:t xml:space="preserve"> longer term AOT and whether it </w:t>
      </w:r>
      <w:r>
        <w:t>favourably alters skeletal muscle gene expression</w:t>
      </w:r>
      <w:r>
        <w:t xml:space="preserve"> in patients with COPD and EID.</w:t>
      </w:r>
    </w:p>
    <w:p w:rsidR="001B2126" w:rsidRDefault="001B2126" w:rsidP="001B2126">
      <w:r>
        <w:t>Methods</w:t>
      </w:r>
    </w:p>
    <w:p w:rsidR="001B2126" w:rsidRPr="001B2126" w:rsidRDefault="001B2126" w:rsidP="001B2126">
      <w:pPr>
        <w:ind w:right="-113"/>
        <w:jc w:val="both"/>
      </w:pPr>
      <w:r w:rsidRPr="001B2126">
        <w:t xml:space="preserve">25 participants with symptomatic, </w:t>
      </w:r>
      <w:proofErr w:type="spellStart"/>
      <w:r w:rsidRPr="001B2126">
        <w:t>spirometrically</w:t>
      </w:r>
      <w:proofErr w:type="spellEnd"/>
      <w:r w:rsidRPr="001B2126">
        <w:t xml:space="preserve"> defined COPD, according to British Thoracic Society standards were recruited.  Participants were randomised to ambulatory oxygen therapy (2l/min) and an oxygen/nitrogen mix (equivalent to air) for 12 weeks respectively with a 2 week wash out period.  Muscle biopsies, markers of systemic inflammation and exercise capacity </w:t>
      </w:r>
      <w:r w:rsidR="00197AAE">
        <w:t xml:space="preserve">(6 minute walk test and home activity, as measured by </w:t>
      </w:r>
      <w:proofErr w:type="spellStart"/>
      <w:r w:rsidR="00197AAE">
        <w:t>accelerometry</w:t>
      </w:r>
      <w:proofErr w:type="spellEnd"/>
      <w:r w:rsidR="00197AAE">
        <w:t xml:space="preserve">) </w:t>
      </w:r>
      <w:r w:rsidRPr="001B2126">
        <w:t>were assessed at baseline and following each intervention.</w:t>
      </w:r>
    </w:p>
    <w:p w:rsidR="001B2126" w:rsidRDefault="001B2126" w:rsidP="001B2126">
      <w:r>
        <w:t>Results</w:t>
      </w:r>
    </w:p>
    <w:p w:rsidR="001B2126" w:rsidRDefault="001B2126" w:rsidP="001B2126">
      <w:pPr>
        <w:ind w:right="-113"/>
        <w:jc w:val="both"/>
      </w:pPr>
      <w:r>
        <w:t>Gene set enrichment analysis show</w:t>
      </w:r>
      <w:r>
        <w:t>ed</w:t>
      </w:r>
      <w:r>
        <w:t xml:space="preserve"> the KEGG pathway</w:t>
      </w:r>
      <w:r>
        <w:t xml:space="preserve">s of oxidative phosphorylation, </w:t>
      </w:r>
      <w:r>
        <w:t>PPAR signalling and fatty acid metabolism to be up-regula</w:t>
      </w:r>
      <w:r>
        <w:t xml:space="preserve">ted </w:t>
      </w:r>
      <w:r w:rsidR="00197AAE">
        <w:t xml:space="preserve">in skeletal muscle </w:t>
      </w:r>
      <w:r>
        <w:t>following AOT (q&lt;2%)</w:t>
      </w:r>
      <w:r>
        <w:t>.</w:t>
      </w:r>
      <w:r>
        <w:t xml:space="preserve"> </w:t>
      </w:r>
      <w:r w:rsidRPr="001B2126">
        <w:t xml:space="preserve">Systemic inflammation (plasma il6) was significantly reduced compared to baseline following oxygen treatment p=0.04.  However there was no significant difference in 6 minute walk distance </w:t>
      </w:r>
      <w:r w:rsidR="00197AAE">
        <w:t xml:space="preserve">or home activity level </w:t>
      </w:r>
      <w:r w:rsidRPr="001B2126">
        <w:t>between oxygen and air treatments.</w:t>
      </w:r>
      <w:bookmarkStart w:id="0" w:name="_GoBack"/>
      <w:bookmarkEnd w:id="0"/>
    </w:p>
    <w:p w:rsidR="001B2126" w:rsidRDefault="001B2126" w:rsidP="001B2126">
      <w:r>
        <w:t>Conclusion</w:t>
      </w:r>
    </w:p>
    <w:p w:rsidR="00793837" w:rsidRDefault="001B2126" w:rsidP="001B2126">
      <w:r>
        <w:t>AOT has limited long term benefit in improving funct</w:t>
      </w:r>
      <w:r>
        <w:t xml:space="preserve">ional exercise capacity. It may </w:t>
      </w:r>
      <w:r>
        <w:t>however favourably alter gene expression in patients with COPD and EID.</w:t>
      </w:r>
    </w:p>
    <w:sectPr w:rsidR="007938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126"/>
    <w:rsid w:val="00197AAE"/>
    <w:rsid w:val="001B2126"/>
    <w:rsid w:val="00656152"/>
    <w:rsid w:val="007F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Birmingham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Turner</dc:creator>
  <cp:lastModifiedBy>Alice Turner</cp:lastModifiedBy>
  <cp:revision>2</cp:revision>
  <dcterms:created xsi:type="dcterms:W3CDTF">2019-08-06T08:51:00Z</dcterms:created>
  <dcterms:modified xsi:type="dcterms:W3CDTF">2019-08-06T08:56:00Z</dcterms:modified>
</cp:coreProperties>
</file>