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A9E" w:rsidRPr="00757AB1" w:rsidRDefault="005F3A9E" w:rsidP="005F3A9E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E72A9">
        <w:rPr>
          <w:rFonts w:ascii="Times New Roman" w:hAnsi="Times New Roman" w:cs="Times New Roman"/>
          <w:sz w:val="24"/>
          <w:szCs w:val="24"/>
          <w:lang w:val="en-US"/>
        </w:rPr>
        <w:t xml:space="preserve">Testosterone deficiency (Td) has been associated with the metabolic syndrome. Few studies have evaluated this condition in type </w:t>
      </w:r>
      <w:proofErr w:type="gramStart"/>
      <w:r w:rsidRPr="002E72A9">
        <w:rPr>
          <w:rFonts w:ascii="Times New Roman" w:hAnsi="Times New Roman" w:cs="Times New Roman"/>
          <w:sz w:val="24"/>
          <w:szCs w:val="24"/>
          <w:lang w:val="en-US"/>
        </w:rPr>
        <w:t>1 diabetes</w:t>
      </w:r>
      <w:proofErr w:type="gramEnd"/>
      <w:r w:rsidRPr="002E72A9">
        <w:rPr>
          <w:rFonts w:ascii="Times New Roman" w:hAnsi="Times New Roman" w:cs="Times New Roman"/>
          <w:sz w:val="24"/>
          <w:szCs w:val="24"/>
          <w:lang w:val="en-US"/>
        </w:rPr>
        <w:t xml:space="preserve"> (T1D). The primary aim of this study was to evaluate the effectiveness of testosterone </w:t>
      </w:r>
      <w:proofErr w:type="spellStart"/>
      <w:r w:rsidRPr="002E72A9">
        <w:rPr>
          <w:rFonts w:ascii="Times New Roman" w:hAnsi="Times New Roman" w:cs="Times New Roman"/>
          <w:sz w:val="24"/>
          <w:szCs w:val="24"/>
          <w:lang w:val="en-US"/>
        </w:rPr>
        <w:t>undecanoate</w:t>
      </w:r>
      <w:proofErr w:type="spellEnd"/>
      <w:r w:rsidRPr="002E72A9">
        <w:rPr>
          <w:rFonts w:ascii="Times New Roman" w:hAnsi="Times New Roman" w:cs="Times New Roman"/>
          <w:sz w:val="24"/>
          <w:szCs w:val="24"/>
          <w:lang w:val="en-US"/>
        </w:rPr>
        <w:t xml:space="preserve"> (TU) on insulin sensitivity, glycemic control, anthropometric parameters, blood pressure and lipid profile in patients with Td and T1D. We performed a randomized placebo-controlled multicenter study. Inclusion criteria: a) age ≥ 18 years; b) autoimmune diabetes; c) Td (total testosterone &lt;10 </w:t>
      </w:r>
      <w:proofErr w:type="spellStart"/>
      <w:r w:rsidRPr="002E72A9">
        <w:rPr>
          <w:rFonts w:ascii="Times New Roman" w:hAnsi="Times New Roman" w:cs="Times New Roman"/>
          <w:sz w:val="24"/>
          <w:szCs w:val="24"/>
          <w:lang w:val="en-US"/>
        </w:rPr>
        <w:t>nmol</w:t>
      </w:r>
      <w:proofErr w:type="spellEnd"/>
      <w:r w:rsidRPr="002E72A9">
        <w:rPr>
          <w:rFonts w:ascii="Times New Roman" w:hAnsi="Times New Roman" w:cs="Times New Roman"/>
          <w:sz w:val="24"/>
          <w:szCs w:val="24"/>
          <w:lang w:val="en-US"/>
        </w:rPr>
        <w:t xml:space="preserve">/L or calculated free testosterone &lt;225 </w:t>
      </w:r>
      <w:proofErr w:type="spellStart"/>
      <w:r w:rsidRPr="002E72A9">
        <w:rPr>
          <w:rFonts w:ascii="Times New Roman" w:hAnsi="Times New Roman" w:cs="Times New Roman"/>
          <w:sz w:val="24"/>
          <w:szCs w:val="24"/>
          <w:lang w:val="en-US"/>
        </w:rPr>
        <w:t>pmol</w:t>
      </w:r>
      <w:proofErr w:type="spellEnd"/>
      <w:r w:rsidRPr="002E72A9">
        <w:rPr>
          <w:rFonts w:ascii="Times New Roman" w:hAnsi="Times New Roman" w:cs="Times New Roman"/>
          <w:sz w:val="24"/>
          <w:szCs w:val="24"/>
          <w:lang w:val="en-US"/>
        </w:rPr>
        <w:t xml:space="preserve">/L and low/normal LH; d) ability to sign informed consent; e) comply with the study protocol. Exclusion criteria: a) pituitary tumor, empty </w:t>
      </w:r>
      <w:proofErr w:type="spellStart"/>
      <w:r w:rsidRPr="002E72A9">
        <w:rPr>
          <w:rFonts w:ascii="Times New Roman" w:hAnsi="Times New Roman" w:cs="Times New Roman"/>
          <w:sz w:val="24"/>
          <w:szCs w:val="24"/>
          <w:lang w:val="en-US"/>
        </w:rPr>
        <w:t>sella</w:t>
      </w:r>
      <w:proofErr w:type="spellEnd"/>
      <w:r w:rsidRPr="002E72A9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2E72A9">
        <w:rPr>
          <w:rFonts w:ascii="Times New Roman" w:hAnsi="Times New Roman" w:cs="Times New Roman"/>
          <w:sz w:val="24"/>
          <w:szCs w:val="24"/>
          <w:lang w:val="en-US"/>
        </w:rPr>
        <w:t>hyperprolactinemia</w:t>
      </w:r>
      <w:proofErr w:type="spellEnd"/>
      <w:r w:rsidRPr="002E72A9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2E72A9">
        <w:rPr>
          <w:rFonts w:ascii="Times New Roman" w:hAnsi="Times New Roman" w:cs="Times New Roman"/>
          <w:sz w:val="24"/>
          <w:szCs w:val="24"/>
          <w:lang w:val="en-US"/>
        </w:rPr>
        <w:t>panhypopituitarism</w:t>
      </w:r>
      <w:proofErr w:type="spellEnd"/>
      <w:r w:rsidRPr="002E72A9">
        <w:rPr>
          <w:rFonts w:ascii="Times New Roman" w:hAnsi="Times New Roman" w:cs="Times New Roman"/>
          <w:sz w:val="24"/>
          <w:szCs w:val="24"/>
          <w:lang w:val="en-US"/>
        </w:rPr>
        <w:t xml:space="preserve"> or secondary </w:t>
      </w:r>
      <w:proofErr w:type="spellStart"/>
      <w:r w:rsidRPr="002E72A9">
        <w:rPr>
          <w:rFonts w:ascii="Times New Roman" w:hAnsi="Times New Roman" w:cs="Times New Roman"/>
          <w:sz w:val="24"/>
          <w:szCs w:val="24"/>
          <w:lang w:val="en-US"/>
        </w:rPr>
        <w:t>hypogonadism</w:t>
      </w:r>
      <w:proofErr w:type="spellEnd"/>
      <w:r w:rsidRPr="002E72A9">
        <w:rPr>
          <w:rFonts w:ascii="Times New Roman" w:hAnsi="Times New Roman" w:cs="Times New Roman"/>
          <w:sz w:val="24"/>
          <w:szCs w:val="24"/>
          <w:lang w:val="en-US"/>
        </w:rPr>
        <w:t xml:space="preserve">; b) contraindications for treatment with testosterone </w:t>
      </w:r>
      <w:proofErr w:type="spellStart"/>
      <w:r w:rsidRPr="002E72A9">
        <w:rPr>
          <w:rFonts w:ascii="Times New Roman" w:hAnsi="Times New Roman" w:cs="Times New Roman"/>
          <w:sz w:val="24"/>
          <w:szCs w:val="24"/>
          <w:lang w:val="en-US"/>
        </w:rPr>
        <w:t>undecanoate</w:t>
      </w:r>
      <w:proofErr w:type="spellEnd"/>
      <w:r w:rsidRPr="002E72A9">
        <w:rPr>
          <w:rFonts w:ascii="Times New Roman" w:hAnsi="Times New Roman" w:cs="Times New Roman"/>
          <w:sz w:val="24"/>
          <w:szCs w:val="24"/>
          <w:lang w:val="en-US"/>
        </w:rPr>
        <w:t xml:space="preserve"> (TU); c) patients who did not agree to sign their informed consent. </w:t>
      </w:r>
      <w:r w:rsidRPr="002E72A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Six patients were randomly assigned to testosterone </w:t>
      </w:r>
      <w:proofErr w:type="spellStart"/>
      <w:r w:rsidRPr="002E72A9">
        <w:rPr>
          <w:rFonts w:ascii="Times New Roman" w:hAnsi="Times New Roman" w:cs="Times New Roman"/>
          <w:bCs/>
          <w:sz w:val="24"/>
          <w:szCs w:val="24"/>
          <w:lang w:val="en-US"/>
        </w:rPr>
        <w:t>undecanoate</w:t>
      </w:r>
      <w:proofErr w:type="spellEnd"/>
      <w:r w:rsidRPr="002E72A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(TU) treatment and 7 to placebo </w:t>
      </w:r>
      <w:r w:rsidRPr="002E72A9">
        <w:rPr>
          <w:rFonts w:ascii="Times New Roman" w:hAnsi="Times New Roman" w:cs="Times New Roman"/>
          <w:sz w:val="24"/>
          <w:szCs w:val="24"/>
          <w:lang w:val="en-US"/>
        </w:rPr>
        <w:t>with the following dosing schedule: baseline, 6 weeks and 16 weeks. Blood test, anthropometric parameters, blood pressure and insulin sensitivity were determined at baseline, 6, 16 and 22 weeks.</w:t>
      </w:r>
      <w:r w:rsidRPr="002E72A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N</w:t>
      </w:r>
      <w:r w:rsidRPr="002E72A9">
        <w:rPr>
          <w:rFonts w:ascii="Times New Roman" w:hAnsi="Times New Roman" w:cs="Times New Roman"/>
          <w:sz w:val="24"/>
          <w:szCs w:val="24"/>
          <w:lang w:val="en-US"/>
        </w:rPr>
        <w:t>o differences were observed regarding insulin sensitivity, HbA</w:t>
      </w:r>
      <w:r w:rsidRPr="002E72A9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1c</w:t>
      </w:r>
      <w:r w:rsidRPr="002E72A9">
        <w:rPr>
          <w:rFonts w:ascii="Times New Roman" w:hAnsi="Times New Roman" w:cs="Times New Roman"/>
          <w:sz w:val="24"/>
          <w:szCs w:val="24"/>
          <w:lang w:val="en-US"/>
        </w:rPr>
        <w:t xml:space="preserve"> or basal glucose, anthropometric parameters or blood pressure. At 22 weeks, the decrease in total cholesterol was 37.4±27.5 mg/dL in the TU group compared with an increase of 13.2 ± 17.8 mg/dL in the placebo group (</w:t>
      </w:r>
      <w:r w:rsidRPr="002E72A9">
        <w:rPr>
          <w:rFonts w:ascii="Times New Roman" w:hAnsi="Times New Roman" w:cs="Times New Roman"/>
          <w:i/>
          <w:iCs/>
          <w:sz w:val="24"/>
          <w:szCs w:val="24"/>
          <w:lang w:val="en-US"/>
        </w:rPr>
        <w:t>P</w:t>
      </w:r>
      <w:r w:rsidRPr="002E72A9">
        <w:rPr>
          <w:rFonts w:ascii="Times New Roman" w:hAnsi="Times New Roman" w:cs="Times New Roman"/>
          <w:sz w:val="24"/>
          <w:szCs w:val="24"/>
          <w:lang w:val="en-US"/>
        </w:rPr>
        <w:t xml:space="preserve"> 0.005), and LDL cholesterol concentration decreased 30.2 ± 22.1 mg/dL, compared with an increase of 10.5 ± 13.4 mg/dL in the placebo group (</w:t>
      </w:r>
      <w:r w:rsidRPr="002E72A9">
        <w:rPr>
          <w:rFonts w:ascii="Times New Roman" w:hAnsi="Times New Roman" w:cs="Times New Roman"/>
          <w:i/>
          <w:iCs/>
          <w:sz w:val="24"/>
          <w:szCs w:val="24"/>
          <w:lang w:val="en-US"/>
        </w:rPr>
        <w:t>P</w:t>
      </w:r>
      <w:r w:rsidRPr="002E72A9">
        <w:rPr>
          <w:rFonts w:ascii="Times New Roman" w:hAnsi="Times New Roman" w:cs="Times New Roman"/>
          <w:sz w:val="24"/>
          <w:szCs w:val="24"/>
          <w:lang w:val="en-US"/>
        </w:rPr>
        <w:t xml:space="preserve"> 0.004).</w:t>
      </w:r>
      <w:r w:rsidRPr="002E72A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We conclude that t</w:t>
      </w:r>
      <w:r w:rsidRPr="002E72A9">
        <w:rPr>
          <w:rFonts w:ascii="Times New Roman" w:hAnsi="Times New Roman" w:cs="Times New Roman"/>
          <w:sz w:val="24"/>
          <w:szCs w:val="24"/>
          <w:lang w:val="en-US"/>
        </w:rPr>
        <w:t>reatment with TU in patients with T1D and Td improves lipid profile, with no effects on metabolic control or anthropometric parameters.</w:t>
      </w:r>
    </w:p>
    <w:p w:rsidR="00917AE2" w:rsidRPr="005F3A9E" w:rsidRDefault="00917AE2">
      <w:pPr>
        <w:rPr>
          <w:lang w:val="en-US"/>
        </w:rPr>
      </w:pPr>
      <w:bookmarkStart w:id="0" w:name="_GoBack"/>
      <w:bookmarkEnd w:id="0"/>
    </w:p>
    <w:sectPr w:rsidR="00917AE2" w:rsidRPr="005F3A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A9E"/>
    <w:rsid w:val="005F3A9E"/>
    <w:rsid w:val="00917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3A9E"/>
    <w:pPr>
      <w:autoSpaceDE w:val="0"/>
      <w:autoSpaceDN w:val="0"/>
    </w:pPr>
    <w:rPr>
      <w:rFonts w:ascii="Calibri" w:eastAsia="Times New Roman" w:hAnsi="Calibri" w:cs="Calibri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3A9E"/>
    <w:pPr>
      <w:autoSpaceDE w:val="0"/>
      <w:autoSpaceDN w:val="0"/>
    </w:pPr>
    <w:rPr>
      <w:rFonts w:ascii="Calibri" w:eastAsia="Times New Roman" w:hAnsi="Calibri" w:cs="Calibri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Parc de Salut Mar</Company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Jose Chillaron Jordan</dc:creator>
  <cp:lastModifiedBy>Juan Jose Chillaron Jordan</cp:lastModifiedBy>
  <cp:revision>1</cp:revision>
  <dcterms:created xsi:type="dcterms:W3CDTF">2020-02-05T08:52:00Z</dcterms:created>
  <dcterms:modified xsi:type="dcterms:W3CDTF">2020-02-05T08:52:00Z</dcterms:modified>
</cp:coreProperties>
</file>