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ulukkoRuudukko"/>
        <w:tblpPr w:leftFromText="141" w:rightFromText="141" w:vertAnchor="text" w:tblpY="1"/>
        <w:tblOverlap w:val="never"/>
        <w:tblW w:w="6374" w:type="dxa"/>
        <w:tblLayout w:type="fixed"/>
        <w:tblLook w:val="04A0" w:firstRow="1" w:lastRow="0" w:firstColumn="1" w:lastColumn="0" w:noHBand="0" w:noVBand="1"/>
      </w:tblPr>
      <w:tblGrid>
        <w:gridCol w:w="849"/>
        <w:gridCol w:w="850"/>
        <w:gridCol w:w="850"/>
        <w:gridCol w:w="850"/>
        <w:gridCol w:w="850"/>
        <w:gridCol w:w="850"/>
        <w:gridCol w:w="1275"/>
      </w:tblGrid>
      <w:tr w:rsidR="00C02452" w:rsidRPr="00892C41" w:rsidTr="004E2E09">
        <w:trPr>
          <w:cantSplit/>
          <w:trHeight w:val="1539"/>
        </w:trPr>
        <w:tc>
          <w:tcPr>
            <w:tcW w:w="567" w:type="dxa"/>
            <w:vMerge w:val="restart"/>
            <w:textDirection w:val="btLr"/>
          </w:tcPr>
          <w:p w:rsidR="00C02452" w:rsidRPr="00493DAA" w:rsidRDefault="00C02452" w:rsidP="004E2E09">
            <w:pPr>
              <w:spacing w:line="360" w:lineRule="auto"/>
              <w:rPr>
                <w:rFonts w:cs="Arial"/>
                <w:sz w:val="18"/>
                <w:szCs w:val="18"/>
                <w:lang w:val="en-US"/>
              </w:rPr>
            </w:pPr>
            <w:bookmarkStart w:id="0" w:name="_GoBack"/>
            <w:bookmarkEnd w:id="0"/>
            <w:r w:rsidRPr="00F84846">
              <w:rPr>
                <w:rFonts w:cs="Arial"/>
                <w:sz w:val="18"/>
                <w:szCs w:val="18"/>
                <w:lang w:val="en-US"/>
              </w:rPr>
              <w:t xml:space="preserve">Table 2. Baseline values and changes in intraocular pressure (IOP) after intravenous hypertonic saline </w:t>
            </w:r>
            <w:r w:rsidRPr="00493DAA">
              <w:rPr>
                <w:rFonts w:cs="Arial"/>
                <w:sz w:val="18"/>
                <w:szCs w:val="18"/>
                <w:lang w:val="en-US"/>
              </w:rPr>
              <w:t>in ocular hypertension (OHT</w:t>
            </w:r>
            <w:r>
              <w:rPr>
                <w:rFonts w:cs="Arial"/>
                <w:sz w:val="18"/>
                <w:szCs w:val="18"/>
                <w:lang w:val="en-US"/>
              </w:rPr>
              <w:t>),</w:t>
            </w:r>
            <w:r w:rsidRPr="00493DAA">
              <w:rPr>
                <w:rFonts w:cs="Arial"/>
                <w:sz w:val="18"/>
                <w:szCs w:val="18"/>
                <w:lang w:val="en-US"/>
              </w:rPr>
              <w:t xml:space="preserve"> primary open angle glaucoma (POAG), and exfoliation glaucoma (</w:t>
            </w:r>
            <w:proofErr w:type="spellStart"/>
            <w:r w:rsidRPr="00493DAA">
              <w:rPr>
                <w:rFonts w:cs="Arial"/>
                <w:sz w:val="18"/>
                <w:szCs w:val="18"/>
                <w:lang w:val="en-US"/>
              </w:rPr>
              <w:t>ExG</w:t>
            </w:r>
            <w:proofErr w:type="spellEnd"/>
            <w:r w:rsidRPr="00493DAA">
              <w:rPr>
                <w:rFonts w:cs="Arial"/>
                <w:sz w:val="18"/>
                <w:szCs w:val="18"/>
                <w:lang w:val="en-US"/>
              </w:rPr>
              <w:t xml:space="preserve">)) </w:t>
            </w:r>
            <w:r>
              <w:rPr>
                <w:rFonts w:cs="Arial"/>
                <w:sz w:val="18"/>
                <w:szCs w:val="18"/>
                <w:lang w:val="en-US"/>
              </w:rPr>
              <w:t>patients</w:t>
            </w:r>
            <w:r w:rsidRPr="00493DAA">
              <w:rPr>
                <w:rFonts w:cs="Arial"/>
                <w:sz w:val="18"/>
                <w:szCs w:val="18"/>
                <w:lang w:val="en-US"/>
              </w:rPr>
              <w:t xml:space="preserve">. Results are presented as median (range). </w:t>
            </w:r>
          </w:p>
          <w:p w:rsidR="00C02452" w:rsidRPr="00493DAA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493DAA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493DAA">
              <w:rPr>
                <w:rFonts w:cs="Arial"/>
                <w:sz w:val="18"/>
                <w:szCs w:val="18"/>
                <w:lang w:val="en-US"/>
              </w:rPr>
              <w:t>P (vs baseline)</w:t>
            </w:r>
          </w:p>
        </w:tc>
        <w:tc>
          <w:tcPr>
            <w:tcW w:w="567" w:type="dxa"/>
            <w:textDirection w:val="btLr"/>
          </w:tcPr>
          <w:p w:rsidR="00C02452" w:rsidRPr="00493DAA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493DAA">
              <w:rPr>
                <w:rFonts w:cs="Arial"/>
                <w:sz w:val="18"/>
                <w:szCs w:val="18"/>
                <w:lang w:val="en-US"/>
              </w:rPr>
              <w:t>0.001</w:t>
            </w:r>
          </w:p>
        </w:tc>
        <w:tc>
          <w:tcPr>
            <w:tcW w:w="567" w:type="dxa"/>
            <w:textDirection w:val="btLr"/>
          </w:tcPr>
          <w:p w:rsidR="00C02452" w:rsidRPr="00493DAA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493DAA">
              <w:rPr>
                <w:rFonts w:cs="Arial"/>
                <w:sz w:val="18"/>
                <w:szCs w:val="18"/>
                <w:lang w:val="en-US"/>
              </w:rPr>
              <w:t>0.001</w:t>
            </w:r>
          </w:p>
        </w:tc>
        <w:tc>
          <w:tcPr>
            <w:tcW w:w="567" w:type="dxa"/>
            <w:textDirection w:val="btLr"/>
          </w:tcPr>
          <w:p w:rsidR="00C02452" w:rsidRPr="00493DAA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&lt;</w:t>
            </w:r>
            <w:r w:rsidRPr="00493DAA">
              <w:rPr>
                <w:rFonts w:cs="Arial"/>
                <w:sz w:val="18"/>
                <w:szCs w:val="18"/>
                <w:lang w:val="en-US"/>
              </w:rPr>
              <w:t>0.001</w:t>
            </w:r>
          </w:p>
        </w:tc>
        <w:tc>
          <w:tcPr>
            <w:tcW w:w="567" w:type="dxa"/>
            <w:textDirection w:val="btLr"/>
          </w:tcPr>
          <w:p w:rsidR="00C02452" w:rsidRPr="00493DAA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 w:val="restart"/>
            <w:textDirection w:val="btLr"/>
          </w:tcPr>
          <w:p w:rsidR="00C02452" w:rsidRPr="00493DAA" w:rsidRDefault="00892C41" w:rsidP="004E2E09">
            <w:pPr>
              <w:spacing w:line="360" w:lineRule="auto"/>
              <w:rPr>
                <w:rFonts w:cs="Arial"/>
                <w:sz w:val="18"/>
                <w:szCs w:val="18"/>
                <w:lang w:val="en-US"/>
              </w:rPr>
            </w:pPr>
            <w:proofErr w:type="spellStart"/>
            <w:r w:rsidRPr="00892C41">
              <w:rPr>
                <w:rFonts w:cs="Arial"/>
                <w:szCs w:val="20"/>
                <w:vertAlign w:val="superscript"/>
                <w:lang w:val="en-US"/>
              </w:rPr>
              <w:t>a</w:t>
            </w:r>
            <w:r w:rsidR="00C02452" w:rsidRPr="00493DAA">
              <w:rPr>
                <w:rFonts w:cs="Arial"/>
                <w:sz w:val="18"/>
                <w:szCs w:val="18"/>
                <w:lang w:val="en-US"/>
              </w:rPr>
              <w:t>OHT</w:t>
            </w:r>
            <w:proofErr w:type="spellEnd"/>
            <w:r w:rsidR="00C02452" w:rsidRPr="00493DAA">
              <w:rPr>
                <w:rFonts w:cs="Arial"/>
                <w:sz w:val="18"/>
                <w:szCs w:val="18"/>
                <w:lang w:val="en-US"/>
              </w:rPr>
              <w:t xml:space="preserve"> &lt; POAG; P = 0.017</w:t>
            </w:r>
          </w:p>
          <w:p w:rsidR="00C02452" w:rsidRPr="00493DAA" w:rsidRDefault="00C02452" w:rsidP="004E2E09">
            <w:pPr>
              <w:spacing w:line="360" w:lineRule="auto"/>
              <w:rPr>
                <w:rFonts w:cs="Arial"/>
                <w:sz w:val="18"/>
                <w:szCs w:val="18"/>
                <w:lang w:val="en-US"/>
              </w:rPr>
            </w:pPr>
            <w:r w:rsidRPr="00493DAA"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 w:rsidR="00DB40B1"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 w:rsidRPr="00493DAA">
              <w:rPr>
                <w:rFonts w:cs="Arial"/>
                <w:sz w:val="18"/>
                <w:szCs w:val="18"/>
                <w:lang w:val="en-US"/>
              </w:rPr>
              <w:t xml:space="preserve">OHT &lt; </w:t>
            </w:r>
            <w:proofErr w:type="spellStart"/>
            <w:r w:rsidRPr="00493DAA">
              <w:rPr>
                <w:rFonts w:cs="Arial"/>
                <w:sz w:val="18"/>
                <w:szCs w:val="18"/>
                <w:lang w:val="en-US"/>
              </w:rPr>
              <w:t>ExG</w:t>
            </w:r>
            <w:proofErr w:type="spellEnd"/>
            <w:r w:rsidRPr="00493DAA">
              <w:rPr>
                <w:rFonts w:cs="Arial"/>
                <w:sz w:val="18"/>
                <w:szCs w:val="18"/>
                <w:lang w:val="en-US"/>
              </w:rPr>
              <w:t>; P = 0.014</w:t>
            </w:r>
          </w:p>
          <w:p w:rsidR="00C02452" w:rsidRPr="00493DAA" w:rsidRDefault="00BD54D3" w:rsidP="004E2E09">
            <w:pPr>
              <w:spacing w:line="360" w:lineRule="auto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 w:rsidR="00DB40B1">
              <w:rPr>
                <w:rFonts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cs="Arial"/>
                <w:sz w:val="18"/>
                <w:szCs w:val="18"/>
                <w:lang w:val="en-US"/>
              </w:rPr>
              <w:t xml:space="preserve">POAG = </w:t>
            </w:r>
            <w:proofErr w:type="spellStart"/>
            <w:r>
              <w:rPr>
                <w:rFonts w:cs="Arial"/>
                <w:sz w:val="18"/>
                <w:szCs w:val="18"/>
                <w:lang w:val="en-US"/>
              </w:rPr>
              <w:t>ExG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; P = &gt; 0.99</w:t>
            </w:r>
          </w:p>
          <w:p w:rsidR="00C02452" w:rsidRPr="00493DAA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C02452" w:rsidRPr="00F84846" w:rsidTr="004E2E09">
        <w:trPr>
          <w:cantSplit/>
          <w:trHeight w:val="1539"/>
        </w:trPr>
        <w:tc>
          <w:tcPr>
            <w:tcW w:w="567" w:type="dxa"/>
            <w:vMerge/>
            <w:textDirection w:val="btLr"/>
          </w:tcPr>
          <w:p w:rsidR="00C02452" w:rsidRPr="00C02452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C02452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C02452">
              <w:rPr>
                <w:rFonts w:cs="Arial"/>
                <w:sz w:val="18"/>
                <w:szCs w:val="18"/>
                <w:lang w:val="en-US"/>
              </w:rPr>
              <w:t xml:space="preserve">IOP reduction </w:t>
            </w:r>
          </w:p>
          <w:p w:rsidR="00C02452" w:rsidRPr="00C02452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C02452">
              <w:rPr>
                <w:rFonts w:cs="Arial"/>
                <w:sz w:val="18"/>
                <w:szCs w:val="18"/>
                <w:lang w:val="en-US"/>
              </w:rPr>
              <w:t>60 min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6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 xml:space="preserve"> (</w:t>
            </w:r>
            <w:r>
              <w:rPr>
                <w:rFonts w:cs="Arial"/>
                <w:sz w:val="18"/>
                <w:szCs w:val="18"/>
                <w:lang w:val="en-US"/>
              </w:rPr>
              <w:t>2-9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9.5 (6-12)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9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 xml:space="preserve"> (</w:t>
            </w:r>
            <w:r>
              <w:rPr>
                <w:rFonts w:cs="Arial"/>
                <w:sz w:val="18"/>
                <w:szCs w:val="18"/>
                <w:lang w:val="en-US"/>
              </w:rPr>
              <w:t>4-14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C02452" w:rsidRPr="00324C4D" w:rsidRDefault="00892C41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0.006</w:t>
            </w:r>
            <w:r w:rsidRPr="00892C41">
              <w:rPr>
                <w:rFonts w:cs="Arial"/>
                <w:sz w:val="20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851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C02452" w:rsidRPr="00F84846" w:rsidTr="004E2E09">
        <w:trPr>
          <w:cantSplit/>
          <w:trHeight w:val="1539"/>
        </w:trPr>
        <w:tc>
          <w:tcPr>
            <w:tcW w:w="567" w:type="dxa"/>
            <w:vMerge/>
            <w:textDirection w:val="btLr"/>
          </w:tcPr>
          <w:p w:rsidR="00C02452" w:rsidRPr="00C02452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C02452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C02452">
              <w:rPr>
                <w:rFonts w:cs="Arial"/>
                <w:sz w:val="18"/>
                <w:szCs w:val="18"/>
                <w:lang w:val="en-US"/>
              </w:rPr>
              <w:t>IOP 60 min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20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 xml:space="preserve"> (</w:t>
            </w:r>
            <w:r>
              <w:rPr>
                <w:rFonts w:cs="Arial"/>
                <w:sz w:val="18"/>
                <w:szCs w:val="18"/>
                <w:lang w:val="en-US"/>
              </w:rPr>
              <w:t>15-24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18.5 (12-22)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17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 xml:space="preserve"> (</w:t>
            </w:r>
            <w:r>
              <w:rPr>
                <w:rFonts w:cs="Arial"/>
                <w:sz w:val="18"/>
                <w:szCs w:val="18"/>
                <w:lang w:val="en-US"/>
              </w:rPr>
              <w:t>12-26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C02452" w:rsidRPr="00F84846" w:rsidTr="004E2E09">
        <w:trPr>
          <w:cantSplit/>
          <w:trHeight w:val="1539"/>
        </w:trPr>
        <w:tc>
          <w:tcPr>
            <w:tcW w:w="567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P (vs baseline)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0.001</w:t>
            </w:r>
          </w:p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0.001</w:t>
            </w:r>
          </w:p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&lt;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0.001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C02452" w:rsidRPr="00F84846" w:rsidTr="004E2E09">
        <w:trPr>
          <w:cantSplit/>
          <w:trHeight w:val="1539"/>
        </w:trPr>
        <w:tc>
          <w:tcPr>
            <w:tcW w:w="567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 xml:space="preserve">IOP reduction </w:t>
            </w:r>
          </w:p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16 min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9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 xml:space="preserve"> (4-1</w:t>
            </w:r>
            <w:r>
              <w:rPr>
                <w:rFonts w:cs="Arial"/>
                <w:sz w:val="18"/>
                <w:szCs w:val="18"/>
                <w:lang w:val="en-US"/>
              </w:rPr>
              <w:t>2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10 (6-12)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10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 xml:space="preserve"> (4-1</w:t>
            </w:r>
            <w:r>
              <w:rPr>
                <w:rFonts w:cs="Arial"/>
                <w:sz w:val="18"/>
                <w:szCs w:val="18"/>
                <w:lang w:val="en-US"/>
              </w:rPr>
              <w:t>4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0.70</w:t>
            </w:r>
          </w:p>
        </w:tc>
        <w:tc>
          <w:tcPr>
            <w:tcW w:w="851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C02452" w:rsidRPr="00F84846" w:rsidTr="004E2E09">
        <w:trPr>
          <w:cantSplit/>
          <w:trHeight w:val="1539"/>
        </w:trPr>
        <w:tc>
          <w:tcPr>
            <w:tcW w:w="567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IOP 16 min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16 (</w:t>
            </w:r>
            <w:r>
              <w:rPr>
                <w:rFonts w:cs="Arial"/>
                <w:sz w:val="18"/>
                <w:szCs w:val="18"/>
                <w:lang w:val="en-US"/>
              </w:rPr>
              <w:t>13-22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18 (14-20)</w:t>
            </w:r>
          </w:p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16 (</w:t>
            </w:r>
            <w:r>
              <w:rPr>
                <w:rFonts w:cs="Arial"/>
                <w:sz w:val="18"/>
                <w:szCs w:val="18"/>
                <w:lang w:val="en-US"/>
              </w:rPr>
              <w:t>12-26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C02452" w:rsidRPr="00F84846" w:rsidTr="004E2E09">
        <w:trPr>
          <w:cantSplit/>
          <w:trHeight w:val="1539"/>
        </w:trPr>
        <w:tc>
          <w:tcPr>
            <w:tcW w:w="567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Baseline IOP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2</w:t>
            </w:r>
            <w:r>
              <w:rPr>
                <w:rFonts w:cs="Arial"/>
                <w:sz w:val="18"/>
                <w:szCs w:val="18"/>
                <w:lang w:val="en-US"/>
              </w:rPr>
              <w:t>4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 xml:space="preserve"> (24-30)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26.5</w:t>
            </w:r>
            <w:r>
              <w:rPr>
                <w:rFonts w:cs="Arial"/>
                <w:sz w:val="18"/>
                <w:szCs w:val="18"/>
                <w:lang w:val="en-US"/>
              </w:rPr>
              <w:t xml:space="preserve"> (24-30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2</w:t>
            </w:r>
            <w:r>
              <w:rPr>
                <w:rFonts w:cs="Arial"/>
                <w:sz w:val="18"/>
                <w:szCs w:val="18"/>
                <w:lang w:val="en-US"/>
              </w:rPr>
              <w:t>6</w:t>
            </w:r>
            <w:r w:rsidRPr="00324C4D">
              <w:rPr>
                <w:rFonts w:cs="Arial"/>
                <w:sz w:val="18"/>
                <w:szCs w:val="18"/>
                <w:lang w:val="en-US"/>
              </w:rPr>
              <w:t xml:space="preserve"> (24-30)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</w:tr>
      <w:tr w:rsidR="00C02452" w:rsidRPr="00F84846" w:rsidTr="004E2E09">
        <w:trPr>
          <w:cantSplit/>
          <w:trHeight w:val="1621"/>
        </w:trPr>
        <w:tc>
          <w:tcPr>
            <w:tcW w:w="567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OHT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POAG</w:t>
            </w:r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cs="Arial"/>
                <w:sz w:val="18"/>
                <w:szCs w:val="18"/>
                <w:lang w:val="en-US"/>
              </w:rPr>
              <w:t>ExG</w:t>
            </w:r>
            <w:proofErr w:type="spellEnd"/>
          </w:p>
        </w:tc>
        <w:tc>
          <w:tcPr>
            <w:tcW w:w="567" w:type="dxa"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  <w:r w:rsidRPr="00324C4D">
              <w:rPr>
                <w:rFonts w:cs="Arial"/>
                <w:sz w:val="18"/>
                <w:szCs w:val="18"/>
                <w:lang w:val="en-US"/>
              </w:rPr>
              <w:t>P (between groups)</w:t>
            </w:r>
          </w:p>
        </w:tc>
        <w:tc>
          <w:tcPr>
            <w:tcW w:w="851" w:type="dxa"/>
            <w:vMerge/>
            <w:textDirection w:val="btLr"/>
          </w:tcPr>
          <w:p w:rsidR="00C02452" w:rsidRPr="00324C4D" w:rsidRDefault="00C02452" w:rsidP="004E2E09">
            <w:pPr>
              <w:spacing w:line="360" w:lineRule="auto"/>
              <w:ind w:left="113" w:right="113"/>
              <w:rPr>
                <w:rFonts w:cs="Arial"/>
                <w:sz w:val="18"/>
                <w:szCs w:val="18"/>
                <w:lang w:val="en-US"/>
              </w:rPr>
            </w:pPr>
          </w:p>
        </w:tc>
      </w:tr>
    </w:tbl>
    <w:p w:rsidR="00445F3A" w:rsidRDefault="00445F3A"/>
    <w:sectPr w:rsidR="00445F3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452"/>
    <w:rsid w:val="0036098A"/>
    <w:rsid w:val="00445F3A"/>
    <w:rsid w:val="00892C41"/>
    <w:rsid w:val="00B41364"/>
    <w:rsid w:val="00BD54D3"/>
    <w:rsid w:val="00C02452"/>
    <w:rsid w:val="00DB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9601F6-7EF6-4F5A-9A4B-5017DC43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C02452"/>
    <w:pPr>
      <w:spacing w:after="0" w:line="240" w:lineRule="auto"/>
    </w:pPr>
    <w:rPr>
      <w:rFonts w:ascii="Arial" w:eastAsia="Times New Roman" w:hAnsi="Arial" w:cs="Times New Roman"/>
      <w:szCs w:val="24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uiPriority w:val="39"/>
    <w:rsid w:val="00C0245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DB40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CF011-F206-4804-B9EE-7D68236A9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HUS</Company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Inborr Pia</dc:creator>
  <cp:keywords/>
  <dc:description/>
  <cp:lastModifiedBy>Pia T</cp:lastModifiedBy>
  <cp:revision>2</cp:revision>
  <dcterms:created xsi:type="dcterms:W3CDTF">2017-08-30T15:59:00Z</dcterms:created>
  <dcterms:modified xsi:type="dcterms:W3CDTF">2017-08-30T15:59:00Z</dcterms:modified>
</cp:coreProperties>
</file>