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DAC5E1" w14:textId="77777777" w:rsidR="003717BE" w:rsidRPr="00DF65F3" w:rsidRDefault="003717BE" w:rsidP="003717BE">
      <w:pPr>
        <w:pStyle w:val="Heading1"/>
        <w:jc w:val="both"/>
        <w:rPr>
          <w:rFonts w:cstheme="minorHAnsi"/>
          <w:sz w:val="22"/>
          <w:szCs w:val="22"/>
        </w:rPr>
      </w:pPr>
    </w:p>
    <w:p w14:paraId="2F6259CC" w14:textId="76D6E9A7" w:rsidR="00641D6F" w:rsidRPr="00DF65F3" w:rsidRDefault="00641D6F" w:rsidP="00641D6F">
      <w:pPr>
        <w:pStyle w:val="Title"/>
        <w:spacing w:after="120"/>
        <w:rPr>
          <w:rFonts w:asciiTheme="minorHAnsi" w:hAnsiTheme="minorHAnsi" w:cstheme="minorHAnsi"/>
          <w:sz w:val="22"/>
          <w:szCs w:val="22"/>
          <w:lang w:val="en-GB"/>
        </w:rPr>
      </w:pPr>
      <w:bookmarkStart w:id="0" w:name="DocumentType"/>
      <w:r w:rsidRPr="00DF65F3">
        <w:rPr>
          <w:rFonts w:asciiTheme="minorHAnsi" w:hAnsiTheme="minorHAnsi" w:cstheme="minorHAnsi"/>
          <w:sz w:val="22"/>
          <w:szCs w:val="22"/>
          <w:lang w:val="en-GB"/>
        </w:rPr>
        <w:t xml:space="preserve">Clinical Study </w:t>
      </w:r>
      <w:bookmarkEnd w:id="0"/>
      <w:r w:rsidRPr="00DF65F3">
        <w:rPr>
          <w:rFonts w:asciiTheme="minorHAnsi" w:hAnsiTheme="minorHAnsi" w:cstheme="minorHAnsi"/>
          <w:sz w:val="22"/>
          <w:szCs w:val="22"/>
          <w:lang w:val="en-GB"/>
        </w:rPr>
        <w:t xml:space="preserve">Summary: </w:t>
      </w:r>
      <w:bookmarkStart w:id="1" w:name="Protocol_number"/>
      <w:r w:rsidRPr="00DF65F3">
        <w:rPr>
          <w:rFonts w:asciiTheme="minorHAnsi" w:hAnsiTheme="minorHAnsi" w:cstheme="minorHAnsi"/>
          <w:sz w:val="22"/>
          <w:szCs w:val="22"/>
          <w:lang w:val="en-GB"/>
        </w:rPr>
        <w:t>MD2012/01XP</w:t>
      </w:r>
      <w:bookmarkEnd w:id="1"/>
    </w:p>
    <w:p w14:paraId="6B1BB6D5" w14:textId="446C5631" w:rsidR="00641D6F" w:rsidRPr="00DF65F3" w:rsidRDefault="00641D6F" w:rsidP="00641D6F">
      <w:pPr>
        <w:pStyle w:val="Heading1"/>
        <w:rPr>
          <w:rFonts w:cstheme="minorHAnsi"/>
          <w:sz w:val="22"/>
          <w:szCs w:val="22"/>
        </w:rPr>
      </w:pPr>
    </w:p>
    <w:tbl>
      <w:tblPr>
        <w:tblW w:w="4982" w:type="pct"/>
        <w:jc w:val="center"/>
        <w:tblLayout w:type="fixed"/>
        <w:tblLook w:val="01E0" w:firstRow="1" w:lastRow="1" w:firstColumn="1" w:lastColumn="1" w:noHBand="0" w:noVBand="0"/>
      </w:tblPr>
      <w:tblGrid>
        <w:gridCol w:w="4701"/>
        <w:gridCol w:w="4293"/>
      </w:tblGrid>
      <w:tr w:rsidR="00641D6F" w:rsidRPr="00DF65F3" w14:paraId="0BC9A647" w14:textId="77777777" w:rsidTr="00641D6F">
        <w:trPr>
          <w:jc w:val="center"/>
        </w:trPr>
        <w:tc>
          <w:tcPr>
            <w:tcW w:w="4701" w:type="dxa"/>
            <w:shd w:val="clear" w:color="auto" w:fill="auto"/>
          </w:tcPr>
          <w:p w14:paraId="2141ED69" w14:textId="77777777" w:rsidR="00641D6F" w:rsidRPr="00DF65F3" w:rsidRDefault="00641D6F" w:rsidP="00794BAB">
            <w:pPr>
              <w:pStyle w:val="TableLeft"/>
              <w:keepNext/>
              <w:rPr>
                <w:rFonts w:asciiTheme="minorHAnsi" w:hAnsiTheme="minorHAnsi" w:cstheme="minorHAnsi"/>
                <w:b/>
                <w:szCs w:val="22"/>
                <w:lang w:val="en-GB"/>
              </w:rPr>
            </w:pPr>
            <w:r w:rsidRPr="00DF65F3">
              <w:rPr>
                <w:rFonts w:asciiTheme="minorHAnsi" w:hAnsiTheme="minorHAnsi" w:cstheme="minorHAnsi"/>
                <w:b/>
                <w:szCs w:val="22"/>
                <w:lang w:val="en-GB"/>
              </w:rPr>
              <w:t>Study Title:</w:t>
            </w:r>
          </w:p>
          <w:p w14:paraId="793D9B80" w14:textId="77777777" w:rsidR="00641D6F" w:rsidRPr="00DF65F3" w:rsidRDefault="00641D6F" w:rsidP="00794BAB">
            <w:pPr>
              <w:rPr>
                <w:rFonts w:cstheme="minorHAnsi"/>
              </w:rPr>
            </w:pPr>
          </w:p>
          <w:p w14:paraId="4B836CD8" w14:textId="77777777" w:rsidR="00641D6F" w:rsidRPr="00DF65F3" w:rsidRDefault="00641D6F" w:rsidP="00794BAB">
            <w:pPr>
              <w:rPr>
                <w:rFonts w:cstheme="minorHAnsi"/>
              </w:rPr>
            </w:pPr>
          </w:p>
          <w:p w14:paraId="0BF37150" w14:textId="77777777" w:rsidR="00641D6F" w:rsidRPr="00DF65F3" w:rsidRDefault="00641D6F" w:rsidP="00794BAB">
            <w:pPr>
              <w:tabs>
                <w:tab w:val="left" w:pos="2700"/>
              </w:tabs>
              <w:rPr>
                <w:rFonts w:cstheme="minorHAnsi"/>
              </w:rPr>
            </w:pPr>
            <w:r w:rsidRPr="00DF65F3">
              <w:rPr>
                <w:rFonts w:cstheme="minorHAnsi"/>
              </w:rPr>
              <w:tab/>
            </w:r>
          </w:p>
        </w:tc>
        <w:tc>
          <w:tcPr>
            <w:tcW w:w="4293" w:type="dxa"/>
            <w:shd w:val="clear" w:color="auto" w:fill="auto"/>
          </w:tcPr>
          <w:p w14:paraId="154ED18C" w14:textId="77777777" w:rsidR="00641D6F" w:rsidRPr="00DF65F3" w:rsidRDefault="00641D6F" w:rsidP="00DF65F3">
            <w:pPr>
              <w:pStyle w:val="TableLeft"/>
              <w:keepNext/>
              <w:jc w:val="both"/>
              <w:rPr>
                <w:rFonts w:asciiTheme="minorHAnsi" w:hAnsiTheme="minorHAnsi" w:cstheme="minorHAnsi"/>
                <w:bCs/>
                <w:szCs w:val="22"/>
                <w:lang w:val="en-GB"/>
              </w:rPr>
            </w:pPr>
            <w:r w:rsidRPr="00DF65F3">
              <w:rPr>
                <w:rFonts w:asciiTheme="minorHAnsi" w:hAnsiTheme="minorHAnsi" w:cstheme="minorHAnsi"/>
                <w:bCs/>
                <w:szCs w:val="22"/>
                <w:lang w:val="en-GB"/>
              </w:rPr>
              <w:t>A Phase II, randomised, single centre, open</w:t>
            </w:r>
            <w:r w:rsidRPr="00DF65F3">
              <w:rPr>
                <w:rFonts w:asciiTheme="minorHAnsi" w:hAnsiTheme="minorHAnsi" w:cstheme="minorHAnsi"/>
                <w:bCs/>
                <w:szCs w:val="22"/>
                <w:lang w:val="en-GB"/>
              </w:rPr>
              <w:noBreakHyphen/>
              <w:t>label, two</w:t>
            </w:r>
            <w:r w:rsidRPr="00DF65F3">
              <w:rPr>
                <w:rFonts w:asciiTheme="minorHAnsi" w:hAnsiTheme="minorHAnsi" w:cstheme="minorHAnsi"/>
                <w:bCs/>
                <w:szCs w:val="22"/>
                <w:lang w:val="en-GB"/>
              </w:rPr>
              <w:noBreakHyphen/>
              <w:t>arm study to determine the safety and efficacy of buprenorphine oral lyophilisate (</w:t>
            </w:r>
            <w:proofErr w:type="spellStart"/>
            <w:r w:rsidRPr="00DF65F3">
              <w:rPr>
                <w:rFonts w:asciiTheme="minorHAnsi" w:hAnsiTheme="minorHAnsi" w:cstheme="minorHAnsi"/>
                <w:bCs/>
                <w:szCs w:val="22"/>
                <w:lang w:val="en-GB"/>
              </w:rPr>
              <w:t>Xprenor</w:t>
            </w:r>
            <w:proofErr w:type="spellEnd"/>
            <w:r w:rsidRPr="00DF65F3">
              <w:rPr>
                <w:rFonts w:asciiTheme="minorHAnsi" w:hAnsiTheme="minorHAnsi" w:cstheme="minorHAnsi"/>
                <w:bCs/>
                <w:szCs w:val="22"/>
                <w:vertAlign w:val="superscript"/>
                <w:lang w:val="en-GB"/>
              </w:rPr>
              <w:t>®</w:t>
            </w:r>
            <w:r w:rsidRPr="00DF65F3">
              <w:rPr>
                <w:rFonts w:asciiTheme="minorHAnsi" w:hAnsiTheme="minorHAnsi" w:cstheme="minorHAnsi"/>
                <w:bCs/>
                <w:szCs w:val="22"/>
                <w:lang w:val="en-GB"/>
              </w:rPr>
              <w:t>) in comparison with buprenorphine sublingual tablets (Subutex</w:t>
            </w:r>
            <w:r w:rsidRPr="00DF65F3">
              <w:rPr>
                <w:rFonts w:asciiTheme="minorHAnsi" w:hAnsiTheme="minorHAnsi" w:cstheme="minorHAnsi"/>
                <w:bCs/>
                <w:szCs w:val="22"/>
                <w:vertAlign w:val="superscript"/>
                <w:lang w:val="en-GB"/>
              </w:rPr>
              <w:t>®</w:t>
            </w:r>
            <w:r w:rsidRPr="00DF65F3">
              <w:rPr>
                <w:rFonts w:asciiTheme="minorHAnsi" w:hAnsiTheme="minorHAnsi" w:cstheme="minorHAnsi"/>
                <w:bCs/>
                <w:szCs w:val="22"/>
                <w:lang w:val="en-GB"/>
              </w:rPr>
              <w:t>) in opioid-dependent patients</w:t>
            </w:r>
          </w:p>
        </w:tc>
      </w:tr>
      <w:tr w:rsidR="00641D6F" w:rsidRPr="00DF65F3" w14:paraId="03E031E3" w14:textId="77777777" w:rsidTr="00641D6F">
        <w:trPr>
          <w:jc w:val="center"/>
        </w:trPr>
        <w:tc>
          <w:tcPr>
            <w:tcW w:w="4701" w:type="dxa"/>
            <w:shd w:val="clear" w:color="auto" w:fill="auto"/>
          </w:tcPr>
          <w:p w14:paraId="51FCB108" w14:textId="77777777" w:rsidR="00641D6F" w:rsidRPr="00DF65F3" w:rsidRDefault="00641D6F" w:rsidP="00794BAB">
            <w:pPr>
              <w:pStyle w:val="TableLeft"/>
              <w:rPr>
                <w:rFonts w:asciiTheme="minorHAnsi" w:hAnsiTheme="minorHAnsi" w:cstheme="minorHAnsi"/>
                <w:b/>
                <w:szCs w:val="22"/>
                <w:lang w:val="en-GB"/>
              </w:rPr>
            </w:pPr>
            <w:r w:rsidRPr="00DF65F3">
              <w:rPr>
                <w:rFonts w:asciiTheme="minorHAnsi" w:hAnsiTheme="minorHAnsi" w:cstheme="minorHAnsi"/>
                <w:b/>
                <w:szCs w:val="22"/>
                <w:lang w:val="en-GB"/>
              </w:rPr>
              <w:t>Study Number:</w:t>
            </w:r>
          </w:p>
        </w:tc>
        <w:tc>
          <w:tcPr>
            <w:tcW w:w="4293" w:type="dxa"/>
            <w:shd w:val="clear" w:color="auto" w:fill="auto"/>
          </w:tcPr>
          <w:p w14:paraId="6620656F" w14:textId="77777777" w:rsidR="00641D6F" w:rsidRPr="00DF65F3" w:rsidRDefault="00641D6F" w:rsidP="00794BAB">
            <w:pPr>
              <w:pStyle w:val="TableLeft"/>
              <w:rPr>
                <w:rFonts w:asciiTheme="minorHAnsi" w:hAnsiTheme="minorHAnsi" w:cstheme="minorHAnsi"/>
                <w:szCs w:val="22"/>
                <w:lang w:val="en-GB"/>
              </w:rPr>
            </w:pPr>
            <w:r w:rsidRPr="00DF65F3">
              <w:rPr>
                <w:rFonts w:asciiTheme="minorHAnsi" w:hAnsiTheme="minorHAnsi" w:cstheme="minorHAnsi"/>
                <w:szCs w:val="22"/>
                <w:lang w:val="en-GB"/>
              </w:rPr>
              <w:fldChar w:fldCharType="begin"/>
            </w:r>
            <w:r w:rsidRPr="00DF65F3">
              <w:rPr>
                <w:rFonts w:asciiTheme="minorHAnsi" w:hAnsiTheme="minorHAnsi" w:cstheme="minorHAnsi"/>
                <w:szCs w:val="22"/>
                <w:lang w:val="en-GB"/>
              </w:rPr>
              <w:instrText xml:space="preserve"> REF Protocol_number \h  \* MERGEFORMAT </w:instrText>
            </w:r>
            <w:r w:rsidRPr="00DF65F3">
              <w:rPr>
                <w:rFonts w:asciiTheme="minorHAnsi" w:hAnsiTheme="minorHAnsi" w:cstheme="minorHAnsi"/>
                <w:szCs w:val="22"/>
                <w:lang w:val="en-GB"/>
              </w:rPr>
            </w:r>
            <w:r w:rsidRPr="00DF65F3">
              <w:rPr>
                <w:rFonts w:asciiTheme="minorHAnsi" w:hAnsiTheme="minorHAnsi" w:cstheme="minorHAnsi"/>
                <w:szCs w:val="22"/>
                <w:lang w:val="en-GB"/>
              </w:rPr>
              <w:fldChar w:fldCharType="separate"/>
            </w:r>
            <w:r w:rsidRPr="00DF65F3">
              <w:rPr>
                <w:rFonts w:asciiTheme="minorHAnsi" w:hAnsiTheme="minorHAnsi" w:cstheme="minorHAnsi"/>
                <w:szCs w:val="22"/>
                <w:lang w:val="en-GB"/>
              </w:rPr>
              <w:t>MD2012/01XP</w:t>
            </w:r>
            <w:r w:rsidRPr="00DF65F3">
              <w:rPr>
                <w:rFonts w:asciiTheme="minorHAnsi" w:hAnsiTheme="minorHAnsi" w:cstheme="minorHAnsi"/>
                <w:szCs w:val="22"/>
                <w:lang w:val="en-GB"/>
              </w:rPr>
              <w:fldChar w:fldCharType="end"/>
            </w:r>
          </w:p>
        </w:tc>
      </w:tr>
      <w:tr w:rsidR="00641D6F" w:rsidRPr="00DF65F3" w14:paraId="0E3CAA33" w14:textId="77777777" w:rsidTr="00641D6F">
        <w:trPr>
          <w:jc w:val="center"/>
        </w:trPr>
        <w:tc>
          <w:tcPr>
            <w:tcW w:w="4701" w:type="dxa"/>
            <w:shd w:val="clear" w:color="auto" w:fill="auto"/>
          </w:tcPr>
          <w:p w14:paraId="4AE68DC8" w14:textId="77777777" w:rsidR="00641D6F" w:rsidRPr="00DF65F3" w:rsidRDefault="00641D6F" w:rsidP="00794BAB">
            <w:pPr>
              <w:pStyle w:val="TableLeft"/>
              <w:rPr>
                <w:rFonts w:asciiTheme="minorHAnsi" w:hAnsiTheme="minorHAnsi" w:cstheme="minorHAnsi"/>
                <w:b/>
                <w:szCs w:val="22"/>
                <w:lang w:val="en-GB"/>
              </w:rPr>
            </w:pPr>
            <w:r w:rsidRPr="00DF65F3">
              <w:rPr>
                <w:rFonts w:asciiTheme="minorHAnsi" w:hAnsiTheme="minorHAnsi" w:cstheme="minorHAnsi"/>
                <w:b/>
                <w:szCs w:val="22"/>
                <w:lang w:val="en-GB"/>
              </w:rPr>
              <w:t>EudraCT Number:</w:t>
            </w:r>
          </w:p>
        </w:tc>
        <w:tc>
          <w:tcPr>
            <w:tcW w:w="4293" w:type="dxa"/>
            <w:shd w:val="clear" w:color="auto" w:fill="auto"/>
          </w:tcPr>
          <w:p w14:paraId="09DA13F7" w14:textId="77777777" w:rsidR="00641D6F" w:rsidRPr="00DF65F3" w:rsidRDefault="00641D6F" w:rsidP="00794BAB">
            <w:pPr>
              <w:pStyle w:val="TableLeft"/>
              <w:rPr>
                <w:rFonts w:asciiTheme="minorHAnsi" w:hAnsiTheme="minorHAnsi" w:cstheme="minorHAnsi"/>
                <w:szCs w:val="22"/>
                <w:lang w:val="en-GB"/>
              </w:rPr>
            </w:pPr>
            <w:r w:rsidRPr="00DF65F3">
              <w:rPr>
                <w:rFonts w:asciiTheme="minorHAnsi" w:hAnsiTheme="minorHAnsi" w:cstheme="minorHAnsi"/>
                <w:szCs w:val="22"/>
                <w:lang w:val="en-GB"/>
              </w:rPr>
              <w:t>2012-003560-49</w:t>
            </w:r>
          </w:p>
        </w:tc>
      </w:tr>
      <w:tr w:rsidR="00641D6F" w:rsidRPr="00DF65F3" w14:paraId="6A56DB13" w14:textId="77777777" w:rsidTr="00641D6F">
        <w:trPr>
          <w:jc w:val="center"/>
        </w:trPr>
        <w:tc>
          <w:tcPr>
            <w:tcW w:w="4701" w:type="dxa"/>
            <w:shd w:val="clear" w:color="auto" w:fill="auto"/>
          </w:tcPr>
          <w:p w14:paraId="485A143C" w14:textId="77777777" w:rsidR="00641D6F" w:rsidRPr="00DF65F3" w:rsidRDefault="00641D6F" w:rsidP="00794BAB">
            <w:pPr>
              <w:pStyle w:val="TableLeft"/>
              <w:rPr>
                <w:rFonts w:asciiTheme="minorHAnsi" w:hAnsiTheme="minorHAnsi" w:cstheme="minorHAnsi"/>
                <w:b/>
                <w:szCs w:val="22"/>
                <w:lang w:val="en-GB"/>
              </w:rPr>
            </w:pPr>
            <w:r w:rsidRPr="00DF65F3">
              <w:rPr>
                <w:rFonts w:asciiTheme="minorHAnsi" w:hAnsiTheme="minorHAnsi" w:cstheme="minorHAnsi"/>
                <w:b/>
                <w:szCs w:val="22"/>
                <w:lang w:val="en-GB"/>
              </w:rPr>
              <w:t xml:space="preserve">Study Phase: </w:t>
            </w:r>
          </w:p>
        </w:tc>
        <w:tc>
          <w:tcPr>
            <w:tcW w:w="4293" w:type="dxa"/>
            <w:shd w:val="clear" w:color="auto" w:fill="auto"/>
          </w:tcPr>
          <w:p w14:paraId="42C713FE" w14:textId="77777777" w:rsidR="00641D6F" w:rsidRPr="00DF65F3" w:rsidRDefault="00641D6F" w:rsidP="00794BAB">
            <w:pPr>
              <w:pStyle w:val="TableLeft"/>
              <w:rPr>
                <w:rFonts w:asciiTheme="minorHAnsi" w:hAnsiTheme="minorHAnsi" w:cstheme="minorHAnsi"/>
                <w:szCs w:val="22"/>
                <w:lang w:val="en-GB"/>
              </w:rPr>
            </w:pPr>
            <w:r w:rsidRPr="00DF65F3">
              <w:rPr>
                <w:rFonts w:asciiTheme="minorHAnsi" w:hAnsiTheme="minorHAnsi" w:cstheme="minorHAnsi"/>
                <w:szCs w:val="22"/>
                <w:lang w:val="en-GB"/>
              </w:rPr>
              <w:t>II</w:t>
            </w:r>
          </w:p>
        </w:tc>
      </w:tr>
      <w:tr w:rsidR="00641D6F" w:rsidRPr="00DF65F3" w14:paraId="2ACAA423" w14:textId="77777777" w:rsidTr="00641D6F">
        <w:trPr>
          <w:jc w:val="center"/>
        </w:trPr>
        <w:tc>
          <w:tcPr>
            <w:tcW w:w="4701" w:type="dxa"/>
            <w:shd w:val="clear" w:color="auto" w:fill="auto"/>
          </w:tcPr>
          <w:p w14:paraId="211F6602" w14:textId="77777777" w:rsidR="00641D6F" w:rsidRPr="00DF65F3" w:rsidRDefault="00641D6F" w:rsidP="00794BAB">
            <w:pPr>
              <w:pStyle w:val="TableLeft"/>
              <w:rPr>
                <w:rFonts w:asciiTheme="minorHAnsi" w:hAnsiTheme="minorHAnsi" w:cstheme="minorHAnsi"/>
                <w:b/>
                <w:szCs w:val="22"/>
                <w:lang w:val="en-GB"/>
              </w:rPr>
            </w:pPr>
            <w:r w:rsidRPr="00DF65F3">
              <w:rPr>
                <w:rFonts w:asciiTheme="minorHAnsi" w:hAnsiTheme="minorHAnsi" w:cstheme="minorHAnsi"/>
                <w:b/>
                <w:szCs w:val="22"/>
                <w:lang w:val="en-GB"/>
              </w:rPr>
              <w:t>Study Design:</w:t>
            </w:r>
          </w:p>
        </w:tc>
        <w:tc>
          <w:tcPr>
            <w:tcW w:w="4293" w:type="dxa"/>
            <w:shd w:val="clear" w:color="auto" w:fill="auto"/>
          </w:tcPr>
          <w:p w14:paraId="4C99291A" w14:textId="77777777" w:rsidR="00641D6F" w:rsidRPr="00DF65F3" w:rsidRDefault="00641D6F" w:rsidP="00794BAB">
            <w:pPr>
              <w:pStyle w:val="TableLeft"/>
              <w:rPr>
                <w:rFonts w:asciiTheme="minorHAnsi" w:hAnsiTheme="minorHAnsi" w:cstheme="minorHAnsi"/>
                <w:szCs w:val="22"/>
                <w:lang w:val="en-GB"/>
              </w:rPr>
            </w:pPr>
            <w:r w:rsidRPr="00DF65F3">
              <w:rPr>
                <w:rFonts w:asciiTheme="minorHAnsi" w:hAnsiTheme="minorHAnsi" w:cstheme="minorHAnsi"/>
                <w:szCs w:val="22"/>
                <w:lang w:val="en-GB"/>
              </w:rPr>
              <w:t>Randomised, single centre, open</w:t>
            </w:r>
            <w:r w:rsidRPr="00DF65F3">
              <w:rPr>
                <w:rFonts w:asciiTheme="minorHAnsi" w:hAnsiTheme="minorHAnsi" w:cstheme="minorHAnsi"/>
                <w:szCs w:val="22"/>
                <w:lang w:val="en-GB"/>
              </w:rPr>
              <w:noBreakHyphen/>
              <w:t>label, two</w:t>
            </w:r>
            <w:r w:rsidRPr="00DF65F3">
              <w:rPr>
                <w:rFonts w:asciiTheme="minorHAnsi" w:hAnsiTheme="minorHAnsi" w:cstheme="minorHAnsi"/>
                <w:szCs w:val="22"/>
                <w:lang w:val="en-GB"/>
              </w:rPr>
              <w:noBreakHyphen/>
              <w:t>arm study</w:t>
            </w:r>
          </w:p>
        </w:tc>
      </w:tr>
      <w:tr w:rsidR="00641D6F" w:rsidRPr="00DF65F3" w14:paraId="4A0DD89F" w14:textId="77777777" w:rsidTr="00641D6F">
        <w:trPr>
          <w:jc w:val="center"/>
        </w:trPr>
        <w:tc>
          <w:tcPr>
            <w:tcW w:w="4701" w:type="dxa"/>
            <w:shd w:val="clear" w:color="auto" w:fill="auto"/>
          </w:tcPr>
          <w:p w14:paraId="3B079673" w14:textId="77777777" w:rsidR="00641D6F" w:rsidRPr="00DF65F3" w:rsidRDefault="00641D6F" w:rsidP="00794BAB">
            <w:pPr>
              <w:pStyle w:val="TableLeft"/>
              <w:rPr>
                <w:rFonts w:asciiTheme="minorHAnsi" w:hAnsiTheme="minorHAnsi" w:cstheme="minorHAnsi"/>
                <w:b/>
                <w:szCs w:val="22"/>
                <w:lang w:val="en-GB"/>
              </w:rPr>
            </w:pPr>
            <w:r w:rsidRPr="00DF65F3">
              <w:rPr>
                <w:rFonts w:asciiTheme="minorHAnsi" w:hAnsiTheme="minorHAnsi" w:cstheme="minorHAnsi"/>
                <w:b/>
                <w:szCs w:val="22"/>
                <w:lang w:val="en-GB"/>
              </w:rPr>
              <w:t>Product Name:</w:t>
            </w:r>
          </w:p>
        </w:tc>
        <w:tc>
          <w:tcPr>
            <w:tcW w:w="4293" w:type="dxa"/>
            <w:shd w:val="clear" w:color="auto" w:fill="auto"/>
          </w:tcPr>
          <w:p w14:paraId="2D239B69" w14:textId="77777777" w:rsidR="00641D6F" w:rsidRPr="00DF65F3" w:rsidRDefault="00641D6F" w:rsidP="00794BAB">
            <w:pPr>
              <w:pStyle w:val="TableLeft"/>
              <w:rPr>
                <w:rFonts w:asciiTheme="minorHAnsi" w:hAnsiTheme="minorHAnsi" w:cstheme="minorHAnsi"/>
                <w:szCs w:val="22"/>
                <w:lang w:val="en-GB"/>
              </w:rPr>
            </w:pPr>
            <w:proofErr w:type="spellStart"/>
            <w:r w:rsidRPr="00DF65F3">
              <w:rPr>
                <w:rFonts w:asciiTheme="minorHAnsi" w:hAnsiTheme="minorHAnsi" w:cstheme="minorHAnsi"/>
                <w:szCs w:val="22"/>
                <w:lang w:val="en-GB"/>
              </w:rPr>
              <w:t>Xprenor</w:t>
            </w:r>
            <w:proofErr w:type="spellEnd"/>
            <w:r w:rsidRPr="00DF65F3">
              <w:rPr>
                <w:rFonts w:asciiTheme="minorHAnsi" w:hAnsiTheme="minorHAnsi" w:cstheme="minorHAnsi"/>
                <w:szCs w:val="22"/>
                <w:vertAlign w:val="superscript"/>
                <w:lang w:val="en-GB"/>
              </w:rPr>
              <w:t>®</w:t>
            </w:r>
            <w:r w:rsidRPr="00DF65F3">
              <w:rPr>
                <w:rFonts w:asciiTheme="minorHAnsi" w:hAnsiTheme="minorHAnsi" w:cstheme="minorHAnsi"/>
                <w:szCs w:val="22"/>
                <w:lang w:val="en-GB"/>
              </w:rPr>
              <w:t xml:space="preserve"> (buprenorphine oral lyophilisate)</w:t>
            </w:r>
          </w:p>
        </w:tc>
      </w:tr>
      <w:tr w:rsidR="00641D6F" w:rsidRPr="00DF65F3" w14:paraId="0EDBE312" w14:textId="77777777" w:rsidTr="00641D6F">
        <w:trPr>
          <w:jc w:val="center"/>
        </w:trPr>
        <w:tc>
          <w:tcPr>
            <w:tcW w:w="4701" w:type="dxa"/>
            <w:shd w:val="clear" w:color="auto" w:fill="auto"/>
          </w:tcPr>
          <w:p w14:paraId="103C1E90" w14:textId="77777777" w:rsidR="00641D6F" w:rsidRPr="00DF65F3" w:rsidRDefault="00641D6F" w:rsidP="00794BAB">
            <w:pPr>
              <w:pStyle w:val="TableLeft"/>
              <w:rPr>
                <w:rFonts w:asciiTheme="minorHAnsi" w:hAnsiTheme="minorHAnsi" w:cstheme="minorHAnsi"/>
                <w:b/>
                <w:szCs w:val="22"/>
                <w:lang w:val="en-GB"/>
              </w:rPr>
            </w:pPr>
            <w:r w:rsidRPr="00DF65F3">
              <w:rPr>
                <w:rFonts w:asciiTheme="minorHAnsi" w:hAnsiTheme="minorHAnsi" w:cstheme="minorHAnsi"/>
                <w:b/>
                <w:szCs w:val="22"/>
                <w:lang w:val="en-GB"/>
              </w:rPr>
              <w:t>Formulation:</w:t>
            </w:r>
          </w:p>
        </w:tc>
        <w:tc>
          <w:tcPr>
            <w:tcW w:w="4293" w:type="dxa"/>
            <w:shd w:val="clear" w:color="auto" w:fill="auto"/>
          </w:tcPr>
          <w:p w14:paraId="6D6D22C5" w14:textId="77777777" w:rsidR="00641D6F" w:rsidRPr="00DF65F3" w:rsidRDefault="00641D6F" w:rsidP="00794BAB">
            <w:pPr>
              <w:pStyle w:val="TableLeft"/>
              <w:rPr>
                <w:rFonts w:asciiTheme="minorHAnsi" w:hAnsiTheme="minorHAnsi" w:cstheme="minorHAnsi"/>
                <w:szCs w:val="22"/>
                <w:highlight w:val="yellow"/>
                <w:lang w:val="en-GB"/>
              </w:rPr>
            </w:pPr>
            <w:bookmarkStart w:id="2" w:name="Formulation"/>
            <w:proofErr w:type="spellStart"/>
            <w:r w:rsidRPr="00DF65F3">
              <w:rPr>
                <w:rFonts w:asciiTheme="minorHAnsi" w:hAnsiTheme="minorHAnsi" w:cstheme="minorHAnsi"/>
                <w:szCs w:val="22"/>
                <w:lang w:val="en-GB"/>
              </w:rPr>
              <w:t>Xprenor</w:t>
            </w:r>
            <w:proofErr w:type="spellEnd"/>
            <w:r w:rsidRPr="00DF65F3">
              <w:rPr>
                <w:rFonts w:asciiTheme="minorHAnsi" w:hAnsiTheme="minorHAnsi" w:cstheme="minorHAnsi"/>
                <w:szCs w:val="22"/>
                <w:vertAlign w:val="superscript"/>
                <w:lang w:val="en-GB"/>
              </w:rPr>
              <w:t>®</w:t>
            </w:r>
            <w:r w:rsidRPr="00DF65F3">
              <w:rPr>
                <w:rFonts w:asciiTheme="minorHAnsi" w:hAnsiTheme="minorHAnsi" w:cstheme="minorHAnsi"/>
                <w:szCs w:val="22"/>
                <w:lang w:val="en-GB"/>
              </w:rPr>
              <w:t xml:space="preserve"> 2 mg and 8 mg oral tablets</w:t>
            </w:r>
            <w:bookmarkEnd w:id="2"/>
          </w:p>
        </w:tc>
      </w:tr>
      <w:tr w:rsidR="00641D6F" w:rsidRPr="00DF65F3" w14:paraId="120DB543" w14:textId="77777777" w:rsidTr="00641D6F">
        <w:trPr>
          <w:jc w:val="center"/>
        </w:trPr>
        <w:tc>
          <w:tcPr>
            <w:tcW w:w="4701" w:type="dxa"/>
            <w:shd w:val="clear" w:color="auto" w:fill="auto"/>
          </w:tcPr>
          <w:p w14:paraId="24A2D4A0" w14:textId="77777777" w:rsidR="00641D6F" w:rsidRPr="00DF65F3" w:rsidRDefault="00641D6F" w:rsidP="00794BAB">
            <w:pPr>
              <w:pStyle w:val="TableLeft"/>
              <w:rPr>
                <w:rFonts w:asciiTheme="minorHAnsi" w:hAnsiTheme="minorHAnsi" w:cstheme="minorHAnsi"/>
                <w:b/>
                <w:szCs w:val="22"/>
                <w:lang w:val="en-GB"/>
              </w:rPr>
            </w:pPr>
            <w:r w:rsidRPr="00DF65F3">
              <w:rPr>
                <w:rFonts w:asciiTheme="minorHAnsi" w:hAnsiTheme="minorHAnsi" w:cstheme="minorHAnsi"/>
                <w:b/>
                <w:szCs w:val="22"/>
                <w:lang w:val="en-GB"/>
              </w:rPr>
              <w:t>Indication:</w:t>
            </w:r>
          </w:p>
        </w:tc>
        <w:tc>
          <w:tcPr>
            <w:tcW w:w="4293" w:type="dxa"/>
            <w:shd w:val="clear" w:color="auto" w:fill="auto"/>
          </w:tcPr>
          <w:p w14:paraId="15C3C29D" w14:textId="77777777" w:rsidR="00641D6F" w:rsidRPr="00DF65F3" w:rsidRDefault="00641D6F" w:rsidP="00794BAB">
            <w:pPr>
              <w:pStyle w:val="TableLeft"/>
              <w:rPr>
                <w:rFonts w:asciiTheme="minorHAnsi" w:hAnsiTheme="minorHAnsi" w:cstheme="minorHAnsi"/>
                <w:szCs w:val="22"/>
                <w:highlight w:val="yellow"/>
                <w:lang w:val="en-GB"/>
              </w:rPr>
            </w:pPr>
            <w:r w:rsidRPr="00DF65F3">
              <w:rPr>
                <w:rFonts w:asciiTheme="minorHAnsi" w:hAnsiTheme="minorHAnsi" w:cstheme="minorHAnsi"/>
                <w:szCs w:val="22"/>
                <w:lang w:val="en-GB"/>
              </w:rPr>
              <w:t>Opioid substitution therapy</w:t>
            </w:r>
          </w:p>
        </w:tc>
      </w:tr>
      <w:tr w:rsidR="00641D6F" w:rsidRPr="00DF65F3" w14:paraId="726C3C2F" w14:textId="77777777" w:rsidTr="00641D6F">
        <w:trPr>
          <w:jc w:val="center"/>
        </w:trPr>
        <w:tc>
          <w:tcPr>
            <w:tcW w:w="4701" w:type="dxa"/>
            <w:shd w:val="clear" w:color="auto" w:fill="auto"/>
          </w:tcPr>
          <w:p w14:paraId="32EF95F8" w14:textId="77777777" w:rsidR="00641D6F" w:rsidRPr="00DF65F3" w:rsidRDefault="00641D6F" w:rsidP="00794BAB">
            <w:pPr>
              <w:pStyle w:val="TableLeft"/>
              <w:rPr>
                <w:rFonts w:asciiTheme="minorHAnsi" w:hAnsiTheme="minorHAnsi" w:cstheme="minorHAnsi"/>
                <w:b/>
                <w:szCs w:val="22"/>
                <w:lang w:val="en-GB"/>
              </w:rPr>
            </w:pPr>
            <w:r w:rsidRPr="00DF65F3">
              <w:rPr>
                <w:rFonts w:asciiTheme="minorHAnsi" w:hAnsiTheme="minorHAnsi" w:cstheme="minorHAnsi"/>
                <w:b/>
                <w:szCs w:val="22"/>
                <w:lang w:val="en-GB"/>
              </w:rPr>
              <w:t>Study Initiated (first subject enrolled):</w:t>
            </w:r>
          </w:p>
        </w:tc>
        <w:tc>
          <w:tcPr>
            <w:tcW w:w="4293" w:type="dxa"/>
            <w:shd w:val="clear" w:color="auto" w:fill="auto"/>
          </w:tcPr>
          <w:p w14:paraId="2C5921A3" w14:textId="77777777" w:rsidR="00641D6F" w:rsidRPr="00DF65F3" w:rsidRDefault="00641D6F" w:rsidP="00794BAB">
            <w:pPr>
              <w:pStyle w:val="TableLeft"/>
              <w:rPr>
                <w:rFonts w:asciiTheme="minorHAnsi" w:hAnsiTheme="minorHAnsi" w:cstheme="minorHAnsi"/>
                <w:szCs w:val="22"/>
                <w:highlight w:val="yellow"/>
                <w:lang w:val="en-GB"/>
              </w:rPr>
            </w:pPr>
            <w:r w:rsidRPr="00DF65F3">
              <w:rPr>
                <w:rFonts w:asciiTheme="minorHAnsi" w:hAnsiTheme="minorHAnsi" w:cstheme="minorHAnsi"/>
                <w:szCs w:val="22"/>
                <w:lang w:val="en-GB"/>
              </w:rPr>
              <w:t>14 February 2013</w:t>
            </w:r>
          </w:p>
        </w:tc>
      </w:tr>
      <w:tr w:rsidR="00641D6F" w:rsidRPr="00DF65F3" w14:paraId="0CB57A75" w14:textId="77777777" w:rsidTr="00641D6F">
        <w:trPr>
          <w:jc w:val="center"/>
        </w:trPr>
        <w:tc>
          <w:tcPr>
            <w:tcW w:w="4701" w:type="dxa"/>
            <w:shd w:val="clear" w:color="auto" w:fill="auto"/>
          </w:tcPr>
          <w:p w14:paraId="3D4DCC56" w14:textId="77777777" w:rsidR="00641D6F" w:rsidRPr="00DF65F3" w:rsidRDefault="00641D6F" w:rsidP="00794BAB">
            <w:pPr>
              <w:pStyle w:val="TableLeft"/>
              <w:rPr>
                <w:rFonts w:asciiTheme="minorHAnsi" w:hAnsiTheme="minorHAnsi" w:cstheme="minorHAnsi"/>
                <w:b/>
                <w:szCs w:val="22"/>
                <w:lang w:val="en-GB"/>
              </w:rPr>
            </w:pPr>
            <w:r w:rsidRPr="00DF65F3">
              <w:rPr>
                <w:rFonts w:asciiTheme="minorHAnsi" w:hAnsiTheme="minorHAnsi" w:cstheme="minorHAnsi"/>
                <w:b/>
                <w:szCs w:val="22"/>
                <w:lang w:val="en-GB"/>
              </w:rPr>
              <w:t>Study Completed (last subject completed):</w:t>
            </w:r>
          </w:p>
        </w:tc>
        <w:tc>
          <w:tcPr>
            <w:tcW w:w="4293" w:type="dxa"/>
            <w:shd w:val="clear" w:color="auto" w:fill="auto"/>
          </w:tcPr>
          <w:p w14:paraId="6CA4E36B" w14:textId="77777777" w:rsidR="00641D6F" w:rsidRPr="00DF65F3" w:rsidRDefault="00641D6F" w:rsidP="00794BAB">
            <w:pPr>
              <w:pStyle w:val="TableLeft"/>
              <w:rPr>
                <w:rFonts w:asciiTheme="minorHAnsi" w:hAnsiTheme="minorHAnsi" w:cstheme="minorHAnsi"/>
                <w:szCs w:val="22"/>
                <w:lang w:val="en-GB"/>
              </w:rPr>
            </w:pPr>
            <w:r w:rsidRPr="00DF65F3">
              <w:rPr>
                <w:rFonts w:asciiTheme="minorHAnsi" w:hAnsiTheme="minorHAnsi" w:cstheme="minorHAnsi"/>
                <w:szCs w:val="22"/>
                <w:lang w:val="en-GB"/>
              </w:rPr>
              <w:t>22 December 2013</w:t>
            </w:r>
          </w:p>
        </w:tc>
      </w:tr>
      <w:tr w:rsidR="00641D6F" w:rsidRPr="00DF65F3" w14:paraId="37E140F2" w14:textId="77777777" w:rsidTr="00641D6F">
        <w:trPr>
          <w:jc w:val="center"/>
        </w:trPr>
        <w:tc>
          <w:tcPr>
            <w:tcW w:w="4701" w:type="dxa"/>
            <w:shd w:val="clear" w:color="auto" w:fill="auto"/>
          </w:tcPr>
          <w:p w14:paraId="018E32F0" w14:textId="77777777" w:rsidR="00641D6F" w:rsidRPr="00DF65F3" w:rsidRDefault="00641D6F" w:rsidP="00794BAB">
            <w:pPr>
              <w:pStyle w:val="TableLeft"/>
              <w:rPr>
                <w:rFonts w:asciiTheme="minorHAnsi" w:hAnsiTheme="minorHAnsi" w:cstheme="minorHAnsi"/>
                <w:b/>
                <w:szCs w:val="22"/>
                <w:lang w:val="en-GB"/>
              </w:rPr>
            </w:pPr>
            <w:r w:rsidRPr="00DF65F3">
              <w:rPr>
                <w:rFonts w:asciiTheme="minorHAnsi" w:hAnsiTheme="minorHAnsi" w:cstheme="minorHAnsi"/>
                <w:b/>
                <w:szCs w:val="22"/>
                <w:lang w:val="en-GB"/>
              </w:rPr>
              <w:t>Sponsor:</w:t>
            </w:r>
          </w:p>
        </w:tc>
        <w:tc>
          <w:tcPr>
            <w:tcW w:w="4293" w:type="dxa"/>
            <w:shd w:val="clear" w:color="auto" w:fill="auto"/>
          </w:tcPr>
          <w:p w14:paraId="4744DD0E" w14:textId="77777777" w:rsidR="00641D6F" w:rsidRPr="00DF65F3" w:rsidRDefault="00641D6F" w:rsidP="00DF65F3">
            <w:pPr>
              <w:pStyle w:val="TableLeft"/>
              <w:jc w:val="both"/>
              <w:rPr>
                <w:rFonts w:asciiTheme="minorHAnsi" w:hAnsiTheme="minorHAnsi" w:cstheme="minorHAnsi"/>
                <w:szCs w:val="22"/>
                <w:highlight w:val="yellow"/>
                <w:lang w:val="en-GB"/>
              </w:rPr>
            </w:pPr>
            <w:proofErr w:type="spellStart"/>
            <w:r w:rsidRPr="00DF65F3">
              <w:rPr>
                <w:rFonts w:asciiTheme="minorHAnsi" w:hAnsiTheme="minorHAnsi" w:cstheme="minorHAnsi"/>
                <w:szCs w:val="22"/>
                <w:lang w:val="en-GB"/>
              </w:rPr>
              <w:t>Macarthys</w:t>
            </w:r>
            <w:proofErr w:type="spellEnd"/>
            <w:r w:rsidRPr="00DF65F3">
              <w:rPr>
                <w:rFonts w:asciiTheme="minorHAnsi" w:hAnsiTheme="minorHAnsi" w:cstheme="minorHAnsi"/>
                <w:szCs w:val="22"/>
                <w:lang w:val="en-GB"/>
              </w:rPr>
              <w:t xml:space="preserve"> Laboratories Limited (trading as Martindale Pharma</w:t>
            </w:r>
            <w:r w:rsidRPr="00DF65F3">
              <w:rPr>
                <w:rFonts w:asciiTheme="minorHAnsi" w:hAnsiTheme="minorHAnsi" w:cstheme="minorHAnsi"/>
                <w:szCs w:val="22"/>
                <w:vertAlign w:val="superscript"/>
                <w:lang w:val="en-GB"/>
              </w:rPr>
              <w:t>®</w:t>
            </w:r>
            <w:r w:rsidRPr="00DF65F3">
              <w:rPr>
                <w:rFonts w:asciiTheme="minorHAnsi" w:hAnsiTheme="minorHAnsi" w:cstheme="minorHAnsi"/>
                <w:szCs w:val="22"/>
                <w:lang w:val="en-GB"/>
              </w:rPr>
              <w:t xml:space="preserve">), Building A2, </w:t>
            </w:r>
            <w:proofErr w:type="spellStart"/>
            <w:r w:rsidRPr="00DF65F3">
              <w:rPr>
                <w:rFonts w:asciiTheme="minorHAnsi" w:hAnsiTheme="minorHAnsi" w:cstheme="minorHAnsi"/>
                <w:szCs w:val="22"/>
                <w:lang w:val="en-GB"/>
              </w:rPr>
              <w:t>Wooburn</w:t>
            </w:r>
            <w:proofErr w:type="spellEnd"/>
            <w:r w:rsidRPr="00DF65F3">
              <w:rPr>
                <w:rFonts w:asciiTheme="minorHAnsi" w:hAnsiTheme="minorHAnsi" w:cstheme="minorHAnsi"/>
                <w:szCs w:val="22"/>
                <w:lang w:val="en-GB"/>
              </w:rPr>
              <w:t xml:space="preserve"> Green, Buckinghamshire, HP10 0DF, UK</w:t>
            </w:r>
            <w:r w:rsidRPr="00DF65F3">
              <w:rPr>
                <w:rFonts w:asciiTheme="minorHAnsi" w:hAnsiTheme="minorHAnsi" w:cstheme="minorHAnsi"/>
                <w:szCs w:val="22"/>
                <w:highlight w:val="yellow"/>
                <w:lang w:val="en-GB"/>
              </w:rPr>
              <w:br/>
            </w:r>
            <w:r w:rsidRPr="00DF65F3">
              <w:rPr>
                <w:rFonts w:asciiTheme="minorHAnsi" w:hAnsiTheme="minorHAnsi" w:cstheme="minorHAnsi"/>
                <w:szCs w:val="22"/>
                <w:lang w:val="en-GB"/>
              </w:rPr>
              <w:t>Telephone: 01628 551 933</w:t>
            </w:r>
          </w:p>
        </w:tc>
      </w:tr>
      <w:tr w:rsidR="00641D6F" w:rsidRPr="00DF65F3" w14:paraId="10E95455" w14:textId="77777777" w:rsidTr="00641D6F">
        <w:trPr>
          <w:jc w:val="center"/>
        </w:trPr>
        <w:tc>
          <w:tcPr>
            <w:tcW w:w="4701" w:type="dxa"/>
            <w:shd w:val="clear" w:color="auto" w:fill="auto"/>
          </w:tcPr>
          <w:p w14:paraId="51DCB59A" w14:textId="77777777" w:rsidR="00641D6F" w:rsidRPr="00DF65F3" w:rsidRDefault="00641D6F" w:rsidP="00794BAB">
            <w:pPr>
              <w:pStyle w:val="TableLeft"/>
              <w:rPr>
                <w:rFonts w:asciiTheme="minorHAnsi" w:hAnsiTheme="minorHAnsi" w:cstheme="minorHAnsi"/>
                <w:b/>
                <w:szCs w:val="22"/>
                <w:lang w:val="en-GB"/>
              </w:rPr>
            </w:pPr>
            <w:r w:rsidRPr="00DF65F3">
              <w:rPr>
                <w:rFonts w:asciiTheme="minorHAnsi" w:hAnsiTheme="minorHAnsi" w:cstheme="minorHAnsi"/>
                <w:b/>
                <w:szCs w:val="22"/>
                <w:lang w:val="en-GB"/>
              </w:rPr>
              <w:t>Final Date:</w:t>
            </w:r>
          </w:p>
        </w:tc>
        <w:tc>
          <w:tcPr>
            <w:tcW w:w="4293" w:type="dxa"/>
            <w:shd w:val="clear" w:color="auto" w:fill="auto"/>
          </w:tcPr>
          <w:p w14:paraId="1B2FB96D" w14:textId="32B0A7A0" w:rsidR="00641D6F" w:rsidRPr="00DF65F3" w:rsidRDefault="00641D6F" w:rsidP="00794BAB">
            <w:pPr>
              <w:rPr>
                <w:rFonts w:cstheme="minorHAnsi"/>
                <w:highlight w:val="yellow"/>
              </w:rPr>
            </w:pPr>
            <w:bookmarkStart w:id="3" w:name="Version"/>
            <w:r w:rsidRPr="00DF65F3">
              <w:rPr>
                <w:rFonts w:cstheme="minorHAnsi"/>
              </w:rPr>
              <w:t>Final V 1.00</w:t>
            </w:r>
            <w:bookmarkEnd w:id="3"/>
            <w:r w:rsidRPr="00DF65F3">
              <w:rPr>
                <w:rFonts w:cstheme="minorHAnsi"/>
              </w:rPr>
              <w:t xml:space="preserve">, </w:t>
            </w:r>
            <w:bookmarkStart w:id="4" w:name="Date"/>
            <w:r w:rsidRPr="00DF65F3">
              <w:rPr>
                <w:rFonts w:cstheme="minorHAnsi"/>
              </w:rPr>
              <w:t>0</w:t>
            </w:r>
            <w:r w:rsidR="00E34ECE">
              <w:rPr>
                <w:rFonts w:cstheme="minorHAnsi"/>
              </w:rPr>
              <w:t>9</w:t>
            </w:r>
            <w:r w:rsidRPr="00DF65F3">
              <w:rPr>
                <w:rFonts w:cstheme="minorHAnsi"/>
              </w:rPr>
              <w:t> April 2014</w:t>
            </w:r>
            <w:bookmarkEnd w:id="4"/>
          </w:p>
        </w:tc>
      </w:tr>
    </w:tbl>
    <w:p w14:paraId="04B740AB" w14:textId="77777777" w:rsidR="003717BE" w:rsidRPr="00DF65F3" w:rsidRDefault="003717BE" w:rsidP="003717BE">
      <w:pPr>
        <w:pStyle w:val="Heading1"/>
        <w:jc w:val="both"/>
        <w:rPr>
          <w:rFonts w:cstheme="minorHAnsi"/>
          <w:sz w:val="22"/>
          <w:szCs w:val="22"/>
        </w:rPr>
      </w:pPr>
    </w:p>
    <w:p w14:paraId="65891181" w14:textId="050BBC57" w:rsidR="003717BE" w:rsidRPr="00DF65F3" w:rsidRDefault="003717BE" w:rsidP="003717BE">
      <w:pPr>
        <w:pStyle w:val="Heading1"/>
        <w:jc w:val="both"/>
        <w:rPr>
          <w:rFonts w:cstheme="minorHAnsi"/>
          <w:sz w:val="22"/>
          <w:szCs w:val="22"/>
        </w:rPr>
      </w:pPr>
    </w:p>
    <w:p w14:paraId="2E44FA52" w14:textId="2743F5C8" w:rsidR="00641D6F" w:rsidRPr="00DF65F3" w:rsidRDefault="00641D6F" w:rsidP="00641D6F">
      <w:pPr>
        <w:rPr>
          <w:rFonts w:cstheme="minorHAnsi"/>
        </w:rPr>
      </w:pPr>
    </w:p>
    <w:p w14:paraId="7538B2E6" w14:textId="1B341911" w:rsidR="00641D6F" w:rsidRDefault="00641D6F" w:rsidP="00641D6F"/>
    <w:p w14:paraId="38B2703A" w14:textId="30882CC0" w:rsidR="00641D6F" w:rsidRDefault="00641D6F" w:rsidP="00641D6F"/>
    <w:p w14:paraId="732986C2" w14:textId="1B23A57C" w:rsidR="00641D6F" w:rsidRDefault="00641D6F" w:rsidP="00641D6F"/>
    <w:p w14:paraId="419033D4" w14:textId="5421252E" w:rsidR="00641D6F" w:rsidRDefault="00641D6F" w:rsidP="00641D6F"/>
    <w:p w14:paraId="169C3566" w14:textId="01B93BD0" w:rsidR="00641D6F" w:rsidRDefault="00641D6F" w:rsidP="00641D6F"/>
    <w:p w14:paraId="3A383F0E" w14:textId="1AD7C12D" w:rsidR="00641D6F" w:rsidRDefault="00641D6F" w:rsidP="00641D6F"/>
    <w:p w14:paraId="621A9198" w14:textId="3050618A" w:rsidR="00641D6F" w:rsidRDefault="00641D6F" w:rsidP="00641D6F"/>
    <w:p w14:paraId="16BAC580" w14:textId="1637753A" w:rsidR="00641D6F" w:rsidRDefault="00641D6F" w:rsidP="00641D6F"/>
    <w:p w14:paraId="6898EE9C" w14:textId="77777777" w:rsidR="00641D6F" w:rsidRPr="00641D6F" w:rsidRDefault="00641D6F" w:rsidP="00641D6F"/>
    <w:p w14:paraId="57C363F2" w14:textId="77777777" w:rsidR="003717BE" w:rsidRDefault="003717BE" w:rsidP="003717BE">
      <w:pPr>
        <w:pStyle w:val="Heading1"/>
        <w:jc w:val="both"/>
      </w:pPr>
    </w:p>
    <w:p w14:paraId="04ACCE78" w14:textId="56716884" w:rsidR="0022066A" w:rsidRPr="004A06B7" w:rsidRDefault="0022066A" w:rsidP="003717BE">
      <w:pPr>
        <w:pStyle w:val="Heading1"/>
        <w:jc w:val="both"/>
      </w:pPr>
      <w:r w:rsidRPr="004A06B7">
        <w:lastRenderedPageBreak/>
        <w:t>Results</w:t>
      </w:r>
    </w:p>
    <w:p w14:paraId="60642F87" w14:textId="29DF9E98" w:rsidR="003A7B7F" w:rsidRPr="005C338D" w:rsidRDefault="0022066A" w:rsidP="003A7B7F">
      <w:pPr>
        <w:jc w:val="both"/>
        <w:rPr>
          <w:rFonts w:cstheme="minorHAnsi"/>
          <w:b/>
          <w:bCs/>
        </w:rPr>
      </w:pPr>
      <w:r>
        <w:t xml:space="preserve">Fifty-five subjects were screened, of whom 17 subjects (30.9%) did not meet inclusion/exclusion criteria (Fig. 1). Two randomised subjects did not receive study treatment (one withdrawing consent, one lost contact). A total of 36 subjects received treatment and comprised the study </w:t>
      </w:r>
      <w:proofErr w:type="gramStart"/>
      <w:r>
        <w:t>population;</w:t>
      </w:r>
      <w:proofErr w:type="gramEnd"/>
      <w:r>
        <w:t xml:space="preserve"> 23 randomised to </w:t>
      </w:r>
      <w:proofErr w:type="spellStart"/>
      <w:r w:rsidR="00CE780D">
        <w:t>Xprenor</w:t>
      </w:r>
      <w:proofErr w:type="spellEnd"/>
      <w:r w:rsidR="00CE780D">
        <w:rPr>
          <w:rFonts w:cstheme="minorHAnsi"/>
        </w:rPr>
        <w:t>®</w:t>
      </w:r>
      <w:r w:rsidR="00CE780D">
        <w:t>,</w:t>
      </w:r>
      <w:r>
        <w:t xml:space="preserve"> 13 to </w:t>
      </w:r>
      <w:r w:rsidR="00CE780D">
        <w:t>Subutex</w:t>
      </w:r>
      <w:r w:rsidR="00CE780D">
        <w:rPr>
          <w:rFonts w:cstheme="minorHAnsi"/>
        </w:rPr>
        <w:t>®</w:t>
      </w:r>
      <w:r w:rsidR="00CE780D">
        <w:t>.</w:t>
      </w:r>
      <w:r>
        <w:t xml:space="preserve"> Two subjects (one in each group) were regular benzodiazepine </w:t>
      </w:r>
      <w:r w:rsidRPr="005C338D">
        <w:rPr>
          <w:rFonts w:cstheme="minorHAnsi"/>
        </w:rPr>
        <w:t>users</w:t>
      </w:r>
      <w:r w:rsidR="00C20246">
        <w:rPr>
          <w:rFonts w:cstheme="minorHAnsi"/>
        </w:rPr>
        <w:t>.</w:t>
      </w:r>
    </w:p>
    <w:p w14:paraId="1A946094" w14:textId="77777777" w:rsidR="003A7B7F" w:rsidRDefault="003A7B7F" w:rsidP="003A7B7F">
      <w:pPr>
        <w:jc w:val="both"/>
        <w:rPr>
          <w:b/>
          <w:bCs/>
        </w:rPr>
      </w:pPr>
    </w:p>
    <w:p w14:paraId="31A39EDA" w14:textId="75D603AF" w:rsidR="003A7B7F" w:rsidRDefault="003A7B7F" w:rsidP="003A7B7F">
      <w:pPr>
        <w:jc w:val="both"/>
      </w:pPr>
      <w:r w:rsidRPr="00D31EE5">
        <w:rPr>
          <w:b/>
          <w:bCs/>
        </w:rPr>
        <w:t>Fig. 1.</w:t>
      </w:r>
      <w:r>
        <w:t xml:space="preserve"> Flow diagram of the study. * % Screened, ** % of subjects administered specific study drug. </w:t>
      </w:r>
      <w:r w:rsidR="00CE780D">
        <w:br/>
      </w:r>
      <w:r>
        <w:t>PK</w:t>
      </w:r>
      <w:r w:rsidR="004D48EB">
        <w:t xml:space="preserve"> = P</w:t>
      </w:r>
      <w:r>
        <w:t>harmacokinetic study population; DNA</w:t>
      </w:r>
      <w:r w:rsidR="004D48EB">
        <w:t>:</w:t>
      </w:r>
      <w:r>
        <w:t xml:space="preserve"> </w:t>
      </w:r>
      <w:r w:rsidR="004D48EB">
        <w:t>D</w:t>
      </w:r>
      <w:r>
        <w:t xml:space="preserve">id </w:t>
      </w:r>
      <w:r w:rsidR="004D48EB">
        <w:t>N</w:t>
      </w:r>
      <w:r>
        <w:t xml:space="preserve">ot </w:t>
      </w:r>
      <w:r w:rsidR="004D48EB">
        <w:t>A</w:t>
      </w:r>
      <w:r>
        <w:t>ttend.</w:t>
      </w:r>
    </w:p>
    <w:p w14:paraId="76A93784" w14:textId="2AA45583" w:rsidR="00D27222" w:rsidRDefault="004D48EB" w:rsidP="003717BE">
      <w:pPr>
        <w:jc w:val="both"/>
      </w:pPr>
      <w:r w:rsidRPr="004D48EB">
        <w:t xml:space="preserve"> </w:t>
      </w:r>
    </w:p>
    <w:p w14:paraId="3018C46A" w14:textId="5C934356" w:rsidR="004D48EB" w:rsidRDefault="004D48EB" w:rsidP="00CE780D">
      <w:pPr>
        <w:jc w:val="center"/>
      </w:pPr>
      <w:r>
        <w:rPr>
          <w:noProof/>
        </w:rPr>
        <w:drawing>
          <wp:inline distT="0" distB="0" distL="0" distR="0" wp14:anchorId="188B1C67" wp14:editId="23A10EDE">
            <wp:extent cx="5335425" cy="3447381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2015" t="18843" r="18111" b="12380"/>
                    <a:stretch/>
                  </pic:blipFill>
                  <pic:spPr bwMode="auto">
                    <a:xfrm>
                      <a:off x="0" y="0"/>
                      <a:ext cx="5390481" cy="34829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0540BD" w14:textId="1271286F" w:rsidR="0022066A" w:rsidRDefault="0022066A" w:rsidP="003717BE">
      <w:pPr>
        <w:jc w:val="both"/>
      </w:pPr>
      <w:r>
        <w:t xml:space="preserve">Eleven subjects also participated in the PK study (8 </w:t>
      </w:r>
      <w:proofErr w:type="spellStart"/>
      <w:r w:rsidR="00CE780D">
        <w:t>Xprenor</w:t>
      </w:r>
      <w:proofErr w:type="spellEnd"/>
      <w:r w:rsidR="00CE780D">
        <w:t>®</w:t>
      </w:r>
      <w:r>
        <w:t xml:space="preserve">; 3 </w:t>
      </w:r>
      <w:r w:rsidR="00DF65F3">
        <w:t>Subutex®</w:t>
      </w:r>
      <w:r>
        <w:t xml:space="preserve">). Two PK subjects (one per group) withdrew during the extension period, and </w:t>
      </w:r>
      <w:proofErr w:type="spellStart"/>
      <w:r>
        <w:t>cannulae</w:t>
      </w:r>
      <w:proofErr w:type="spellEnd"/>
      <w:r>
        <w:t xml:space="preserve"> blockage spoilt PK on a further 2 </w:t>
      </w:r>
      <w:r w:rsidR="00AA5712">
        <w:t xml:space="preserve">subjects </w:t>
      </w:r>
      <w:r>
        <w:t>(</w:t>
      </w:r>
      <w:proofErr w:type="spellStart"/>
      <w:r w:rsidR="00CE780D">
        <w:t>Xprenor</w:t>
      </w:r>
      <w:proofErr w:type="spellEnd"/>
      <w:r w:rsidR="00CE780D">
        <w:t>®</w:t>
      </w:r>
      <w:r>
        <w:t>) at final (extension) assessment.</w:t>
      </w:r>
    </w:p>
    <w:p w14:paraId="01917CFD" w14:textId="77777777" w:rsidR="0022066A" w:rsidRPr="004A06B7" w:rsidRDefault="0022066A" w:rsidP="003717BE">
      <w:pPr>
        <w:pStyle w:val="Heading2"/>
        <w:jc w:val="both"/>
      </w:pPr>
      <w:r w:rsidRPr="004A06B7">
        <w:t>Demographics and Drug Use Histories</w:t>
      </w:r>
    </w:p>
    <w:p w14:paraId="25E9997E" w14:textId="3C5C5F1D" w:rsidR="006714E2" w:rsidRDefault="003303EA" w:rsidP="003717BE">
      <w:pPr>
        <w:jc w:val="both"/>
      </w:pPr>
      <w:r>
        <w:t xml:space="preserve">Subject demographic characteristics are summarised in Table 1. </w:t>
      </w:r>
      <w:r w:rsidR="0022066A">
        <w:t xml:space="preserve">The study samples were typical of people presenting for treatment of opiate dependence, although slightly older (mean ± SD 42 ± </w:t>
      </w:r>
      <w:r w:rsidR="00E05A71">
        <w:t>8.6</w:t>
      </w:r>
      <w:r w:rsidR="0022066A">
        <w:t>, range 2</w:t>
      </w:r>
      <w:r w:rsidR="005B1480">
        <w:t>3</w:t>
      </w:r>
      <w:r w:rsidR="0022066A">
        <w:t>–58 years), mostly white Caucasian (</w:t>
      </w:r>
      <w:r w:rsidR="00EE462C">
        <w:t>64%</w:t>
      </w:r>
      <w:r w:rsidR="0022066A">
        <w:t>) and with a higher proportion male (</w:t>
      </w:r>
      <w:r w:rsidR="00EE462C">
        <w:t>86%</w:t>
      </w:r>
      <w:r w:rsidR="0022066A">
        <w:t xml:space="preserve">). The age of first opiate use was 25 ± 8.8 (range 11–42 years); the duration of heroin/opiate use prior to the study was 17 ± 11 (range 3–47 years); 50% (18) had ever injected (3 currently; fuller detail in Table </w:t>
      </w:r>
      <w:r w:rsidR="00194369">
        <w:t>1</w:t>
      </w:r>
      <w:r w:rsidR="0022066A">
        <w:t>).</w:t>
      </w:r>
    </w:p>
    <w:p w14:paraId="0AE951E6" w14:textId="3F1F6A1B" w:rsidR="00194369" w:rsidRPr="007A7ABA" w:rsidRDefault="006714E2" w:rsidP="003717BE">
      <w:pPr>
        <w:jc w:val="both"/>
        <w:rPr>
          <w:rFonts w:cstheme="minorHAnsi"/>
        </w:rPr>
      </w:pPr>
      <w:r>
        <w:br w:type="page"/>
      </w:r>
      <w:r w:rsidR="00194369" w:rsidRPr="007A7ABA">
        <w:rPr>
          <w:rFonts w:cstheme="minorHAnsi"/>
          <w:b/>
          <w:bCs/>
        </w:rPr>
        <w:lastRenderedPageBreak/>
        <w:t>Table 1.</w:t>
      </w:r>
      <w:r w:rsidR="00EE462C" w:rsidRPr="007A7ABA">
        <w:rPr>
          <w:rFonts w:cstheme="minorHAnsi"/>
          <w:b/>
          <w:bCs/>
        </w:rPr>
        <w:t xml:space="preserve"> </w:t>
      </w:r>
      <w:r w:rsidR="00EE462C" w:rsidRPr="007A7ABA">
        <w:rPr>
          <w:rFonts w:cstheme="minorHAnsi"/>
        </w:rPr>
        <w:t>Characteristics of the 2 randomised groups (</w:t>
      </w:r>
      <w:proofErr w:type="spellStart"/>
      <w:r w:rsidR="007A7ABA" w:rsidRPr="007A7ABA">
        <w:rPr>
          <w:rFonts w:cstheme="minorHAnsi"/>
        </w:rPr>
        <w:t>Xprenor</w:t>
      </w:r>
      <w:proofErr w:type="spellEnd"/>
      <w:r w:rsidR="007A7ABA" w:rsidRPr="007A7ABA">
        <w:rPr>
          <w:rFonts w:cstheme="minorHAnsi"/>
        </w:rPr>
        <w:t>®</w:t>
      </w:r>
      <w:r w:rsidR="00EE462C" w:rsidRPr="007A7ABA">
        <w:rPr>
          <w:rFonts w:cstheme="minorHAnsi"/>
        </w:rPr>
        <w:t xml:space="preserve"> versus </w:t>
      </w:r>
      <w:r w:rsidR="007A7ABA" w:rsidRPr="007A7ABA">
        <w:rPr>
          <w:rFonts w:cstheme="minorHAnsi"/>
        </w:rPr>
        <w:t>Subutex®</w:t>
      </w:r>
      <w:r w:rsidR="00EE462C" w:rsidRPr="007A7ABA">
        <w:rPr>
          <w:rFonts w:cstheme="minorHAnsi"/>
        </w:rPr>
        <w:t>; total population in right-hand column)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1"/>
        <w:gridCol w:w="2254"/>
        <w:gridCol w:w="2254"/>
        <w:gridCol w:w="2254"/>
      </w:tblGrid>
      <w:tr w:rsidR="0091720F" w:rsidRPr="00862CD0" w14:paraId="4A9CC91E" w14:textId="77777777" w:rsidTr="00E636F5">
        <w:trPr>
          <w:trHeight w:val="737"/>
        </w:trPr>
        <w:tc>
          <w:tcPr>
            <w:tcW w:w="221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11EBB7B" w14:textId="77777777" w:rsidR="0091720F" w:rsidRPr="00862CD0" w:rsidRDefault="0091720F" w:rsidP="00E636F5">
            <w:pPr>
              <w:rPr>
                <w:sz w:val="16"/>
                <w:szCs w:val="16"/>
              </w:rPr>
            </w:pPr>
          </w:p>
        </w:tc>
        <w:tc>
          <w:tcPr>
            <w:tcW w:w="225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0B429D" w14:textId="33366374" w:rsidR="0091720F" w:rsidRPr="007A7ABA" w:rsidRDefault="0091720F" w:rsidP="00E636F5">
            <w:pPr>
              <w:rPr>
                <w:sz w:val="16"/>
                <w:szCs w:val="16"/>
              </w:rPr>
            </w:pPr>
            <w:r w:rsidRPr="007A7ABA">
              <w:rPr>
                <w:sz w:val="16"/>
                <w:szCs w:val="16"/>
              </w:rPr>
              <w:t>Lyophilised oral buprenorphine (</w:t>
            </w:r>
            <w:proofErr w:type="spellStart"/>
            <w:r w:rsidR="007A7ABA" w:rsidRPr="007A7ABA">
              <w:rPr>
                <w:sz w:val="16"/>
                <w:szCs w:val="16"/>
              </w:rPr>
              <w:t>Xprenor</w:t>
            </w:r>
            <w:proofErr w:type="spellEnd"/>
            <w:r w:rsidR="007A7ABA" w:rsidRPr="007A7ABA">
              <w:rPr>
                <w:sz w:val="16"/>
                <w:szCs w:val="16"/>
              </w:rPr>
              <w:t>®</w:t>
            </w:r>
            <w:r w:rsidRPr="007A7ABA">
              <w:rPr>
                <w:sz w:val="16"/>
                <w:szCs w:val="16"/>
              </w:rPr>
              <w:t>; n = 23), mean (SD), median (range)</w:t>
            </w:r>
          </w:p>
        </w:tc>
        <w:tc>
          <w:tcPr>
            <w:tcW w:w="225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074E4A" w14:textId="46BE5BE7" w:rsidR="0091720F" w:rsidRPr="007A7ABA" w:rsidRDefault="0091720F" w:rsidP="00E636F5">
            <w:pPr>
              <w:rPr>
                <w:sz w:val="16"/>
                <w:szCs w:val="16"/>
              </w:rPr>
            </w:pPr>
            <w:r w:rsidRPr="007A7ABA">
              <w:rPr>
                <w:sz w:val="16"/>
                <w:szCs w:val="16"/>
              </w:rPr>
              <w:t>Sublingual buprenorphine (</w:t>
            </w:r>
            <w:r w:rsidR="007A7ABA" w:rsidRPr="007A7ABA">
              <w:rPr>
                <w:sz w:val="16"/>
                <w:szCs w:val="16"/>
              </w:rPr>
              <w:t>Subutex</w:t>
            </w:r>
            <w:r w:rsidR="007A7ABA" w:rsidRPr="007A7ABA">
              <w:rPr>
                <w:rFonts w:cstheme="minorHAnsi"/>
                <w:sz w:val="16"/>
                <w:szCs w:val="16"/>
              </w:rPr>
              <w:t>®</w:t>
            </w:r>
            <w:r w:rsidRPr="007A7ABA">
              <w:rPr>
                <w:sz w:val="16"/>
                <w:szCs w:val="16"/>
              </w:rPr>
              <w:t>; n = 13), mean (SD), median (range)</w:t>
            </w:r>
          </w:p>
        </w:tc>
        <w:tc>
          <w:tcPr>
            <w:tcW w:w="225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532AC7" w14:textId="77777777" w:rsidR="0091720F" w:rsidRPr="00862CD0" w:rsidRDefault="0091720F" w:rsidP="00E636F5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Total study population (n = 36), mean (SD), median (range)</w:t>
            </w:r>
          </w:p>
        </w:tc>
      </w:tr>
      <w:tr w:rsidR="0091720F" w:rsidRPr="00862CD0" w14:paraId="6592B097" w14:textId="77777777" w:rsidTr="00E636F5">
        <w:trPr>
          <w:trHeight w:val="255"/>
        </w:trPr>
        <w:tc>
          <w:tcPr>
            <w:tcW w:w="2211" w:type="dxa"/>
            <w:tcBorders>
              <w:bottom w:val="nil"/>
            </w:tcBorders>
            <w:vAlign w:val="center"/>
          </w:tcPr>
          <w:p w14:paraId="7BDC5FE8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Age, years (at entry to trial)</w:t>
            </w:r>
          </w:p>
        </w:tc>
        <w:tc>
          <w:tcPr>
            <w:tcW w:w="2254" w:type="dxa"/>
            <w:tcBorders>
              <w:bottom w:val="nil"/>
            </w:tcBorders>
            <w:vAlign w:val="center"/>
          </w:tcPr>
          <w:p w14:paraId="50584995" w14:textId="64B0719A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42.0 (8.0)</w:t>
            </w:r>
          </w:p>
        </w:tc>
        <w:tc>
          <w:tcPr>
            <w:tcW w:w="2254" w:type="dxa"/>
            <w:tcBorders>
              <w:bottom w:val="nil"/>
            </w:tcBorders>
            <w:vAlign w:val="center"/>
          </w:tcPr>
          <w:p w14:paraId="660BAE2C" w14:textId="521209CC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42.0 (10.0)</w:t>
            </w:r>
          </w:p>
        </w:tc>
        <w:tc>
          <w:tcPr>
            <w:tcW w:w="2254" w:type="dxa"/>
            <w:tcBorders>
              <w:bottom w:val="nil"/>
            </w:tcBorders>
            <w:vAlign w:val="center"/>
          </w:tcPr>
          <w:p w14:paraId="6925AE0A" w14:textId="190EC0B0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42.0 (8.6)</w:t>
            </w:r>
          </w:p>
        </w:tc>
      </w:tr>
      <w:tr w:rsidR="0091720F" w:rsidRPr="00862CD0" w14:paraId="453528BF" w14:textId="77777777" w:rsidTr="00E636F5">
        <w:trPr>
          <w:trHeight w:val="255"/>
        </w:trPr>
        <w:tc>
          <w:tcPr>
            <w:tcW w:w="2211" w:type="dxa"/>
            <w:tcBorders>
              <w:top w:val="nil"/>
              <w:bottom w:val="nil"/>
            </w:tcBorders>
            <w:vAlign w:val="center"/>
          </w:tcPr>
          <w:p w14:paraId="478D6D77" w14:textId="77777777" w:rsidR="0091720F" w:rsidRPr="00862CD0" w:rsidRDefault="0091720F" w:rsidP="0091720F">
            <w:pPr>
              <w:rPr>
                <w:sz w:val="16"/>
                <w:szCs w:val="16"/>
              </w:rPr>
            </w:pP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17AD5B8E" w14:textId="60031B00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43 (26-58)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709E0A95" w14:textId="6602D0CA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45 (23-53)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7A08F893" w14:textId="1510BFB6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44.5 (23-58)</w:t>
            </w:r>
          </w:p>
        </w:tc>
      </w:tr>
      <w:tr w:rsidR="0091720F" w:rsidRPr="00862CD0" w14:paraId="5F38B3B2" w14:textId="77777777" w:rsidTr="00E636F5">
        <w:trPr>
          <w:trHeight w:val="255"/>
        </w:trPr>
        <w:tc>
          <w:tcPr>
            <w:tcW w:w="2211" w:type="dxa"/>
            <w:tcBorders>
              <w:bottom w:val="nil"/>
            </w:tcBorders>
            <w:vAlign w:val="center"/>
          </w:tcPr>
          <w:p w14:paraId="7781FB22" w14:textId="3D37B0E5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Age, years of first opiate use</w:t>
            </w:r>
          </w:p>
        </w:tc>
        <w:tc>
          <w:tcPr>
            <w:tcW w:w="2254" w:type="dxa"/>
            <w:tcBorders>
              <w:bottom w:val="nil"/>
            </w:tcBorders>
            <w:vAlign w:val="center"/>
          </w:tcPr>
          <w:p w14:paraId="508C3B31" w14:textId="1C8A1C15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25.4 (8.7)</w:t>
            </w:r>
          </w:p>
        </w:tc>
        <w:tc>
          <w:tcPr>
            <w:tcW w:w="2254" w:type="dxa"/>
            <w:tcBorders>
              <w:bottom w:val="nil"/>
            </w:tcBorders>
            <w:vAlign w:val="center"/>
          </w:tcPr>
          <w:p w14:paraId="2EC799BF" w14:textId="796411C4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25.7 (9.4)</w:t>
            </w:r>
          </w:p>
        </w:tc>
        <w:tc>
          <w:tcPr>
            <w:tcW w:w="2254" w:type="dxa"/>
            <w:tcBorders>
              <w:bottom w:val="nil"/>
            </w:tcBorders>
            <w:vAlign w:val="center"/>
          </w:tcPr>
          <w:p w14:paraId="3A621126" w14:textId="0F0A78A1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25.5 (8.8)</w:t>
            </w:r>
          </w:p>
        </w:tc>
      </w:tr>
      <w:tr w:rsidR="0091720F" w:rsidRPr="00862CD0" w14:paraId="6740D1EE" w14:textId="77777777" w:rsidTr="00E636F5">
        <w:trPr>
          <w:trHeight w:val="255"/>
        </w:trPr>
        <w:tc>
          <w:tcPr>
            <w:tcW w:w="2211" w:type="dxa"/>
            <w:tcBorders>
              <w:top w:val="nil"/>
              <w:bottom w:val="nil"/>
            </w:tcBorders>
            <w:vAlign w:val="center"/>
          </w:tcPr>
          <w:p w14:paraId="1D52AC27" w14:textId="18DD01B3" w:rsidR="0091720F" w:rsidRPr="00862CD0" w:rsidRDefault="0091720F" w:rsidP="0091720F">
            <w:pPr>
              <w:rPr>
                <w:sz w:val="16"/>
                <w:szCs w:val="16"/>
              </w:rPr>
            </w:pP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07A30AA5" w14:textId="1FC265AC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22 (11-41)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14DC1171" w14:textId="7FC33F43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23.0 (14-42)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5995EA0D" w14:textId="005EEDFF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22.5 (11-42)</w:t>
            </w:r>
          </w:p>
        </w:tc>
      </w:tr>
      <w:tr w:rsidR="0091720F" w:rsidRPr="00862CD0" w14:paraId="33D1592D" w14:textId="77777777" w:rsidTr="00E636F5">
        <w:trPr>
          <w:trHeight w:val="255"/>
        </w:trPr>
        <w:tc>
          <w:tcPr>
            <w:tcW w:w="2211" w:type="dxa"/>
            <w:tcBorders>
              <w:bottom w:val="nil"/>
            </w:tcBorders>
            <w:vAlign w:val="center"/>
          </w:tcPr>
          <w:p w14:paraId="1C71FB43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Number of years of opiate use</w:t>
            </w:r>
          </w:p>
        </w:tc>
        <w:tc>
          <w:tcPr>
            <w:tcW w:w="2254" w:type="dxa"/>
            <w:tcBorders>
              <w:bottom w:val="nil"/>
            </w:tcBorders>
            <w:vAlign w:val="center"/>
          </w:tcPr>
          <w:p w14:paraId="5BC0F4C2" w14:textId="3F3A03DD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16.6 (11.3)</w:t>
            </w:r>
          </w:p>
        </w:tc>
        <w:tc>
          <w:tcPr>
            <w:tcW w:w="2254" w:type="dxa"/>
            <w:tcBorders>
              <w:bottom w:val="nil"/>
            </w:tcBorders>
            <w:vAlign w:val="center"/>
          </w:tcPr>
          <w:p w14:paraId="147A91E4" w14:textId="2FB31904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16.3 (10.3)</w:t>
            </w:r>
          </w:p>
        </w:tc>
        <w:tc>
          <w:tcPr>
            <w:tcW w:w="2254" w:type="dxa"/>
            <w:tcBorders>
              <w:bottom w:val="nil"/>
            </w:tcBorders>
            <w:vAlign w:val="center"/>
          </w:tcPr>
          <w:p w14:paraId="3D3BA262" w14:textId="04D37F3B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16.5 (10.8)</w:t>
            </w:r>
          </w:p>
        </w:tc>
      </w:tr>
      <w:tr w:rsidR="0091720F" w:rsidRPr="00862CD0" w14:paraId="260DBE78" w14:textId="77777777" w:rsidTr="00E636F5">
        <w:trPr>
          <w:trHeight w:val="255"/>
        </w:trPr>
        <w:tc>
          <w:tcPr>
            <w:tcW w:w="2211" w:type="dxa"/>
            <w:tcBorders>
              <w:top w:val="nil"/>
              <w:bottom w:val="nil"/>
            </w:tcBorders>
            <w:vAlign w:val="center"/>
          </w:tcPr>
          <w:p w14:paraId="0156E972" w14:textId="77777777" w:rsidR="0091720F" w:rsidRPr="00862CD0" w:rsidRDefault="0091720F" w:rsidP="0091720F">
            <w:pPr>
              <w:rPr>
                <w:sz w:val="16"/>
                <w:szCs w:val="16"/>
              </w:rPr>
            </w:pP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7E466292" w14:textId="40C4A691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15 (2-47)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6D408907" w14:textId="5336E1FD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13 (3-14)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5FD5BF03" w14:textId="7B88948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14 (2-47)</w:t>
            </w:r>
          </w:p>
        </w:tc>
      </w:tr>
      <w:tr w:rsidR="0091720F" w:rsidRPr="00862CD0" w14:paraId="28422AF4" w14:textId="77777777" w:rsidTr="00E636F5">
        <w:trPr>
          <w:trHeight w:val="255"/>
        </w:trPr>
        <w:tc>
          <w:tcPr>
            <w:tcW w:w="2211" w:type="dxa"/>
            <w:tcBorders>
              <w:bottom w:val="nil"/>
            </w:tcBorders>
            <w:vAlign w:val="center"/>
          </w:tcPr>
          <w:p w14:paraId="59CC4478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rFonts w:ascii="MinionPro-Regular" w:hAnsi="MinionPro-Regular" w:cs="MinionPro-Regular"/>
                <w:sz w:val="16"/>
                <w:szCs w:val="16"/>
              </w:rPr>
              <w:t>Gender</w:t>
            </w:r>
          </w:p>
        </w:tc>
        <w:tc>
          <w:tcPr>
            <w:tcW w:w="2254" w:type="dxa"/>
            <w:tcBorders>
              <w:bottom w:val="nil"/>
            </w:tcBorders>
            <w:vAlign w:val="center"/>
          </w:tcPr>
          <w:p w14:paraId="0C6BA41C" w14:textId="77777777" w:rsidR="0091720F" w:rsidRPr="00862CD0" w:rsidRDefault="0091720F" w:rsidP="0091720F">
            <w:pPr>
              <w:rPr>
                <w:sz w:val="16"/>
                <w:szCs w:val="16"/>
              </w:rPr>
            </w:pPr>
          </w:p>
        </w:tc>
        <w:tc>
          <w:tcPr>
            <w:tcW w:w="2254" w:type="dxa"/>
            <w:tcBorders>
              <w:bottom w:val="nil"/>
            </w:tcBorders>
            <w:vAlign w:val="center"/>
          </w:tcPr>
          <w:p w14:paraId="18838AF5" w14:textId="77777777" w:rsidR="0091720F" w:rsidRPr="00862CD0" w:rsidRDefault="0091720F" w:rsidP="0091720F">
            <w:pPr>
              <w:rPr>
                <w:sz w:val="16"/>
                <w:szCs w:val="16"/>
              </w:rPr>
            </w:pPr>
          </w:p>
        </w:tc>
        <w:tc>
          <w:tcPr>
            <w:tcW w:w="2254" w:type="dxa"/>
            <w:tcBorders>
              <w:bottom w:val="nil"/>
            </w:tcBorders>
            <w:vAlign w:val="center"/>
          </w:tcPr>
          <w:p w14:paraId="0976A91B" w14:textId="77777777" w:rsidR="0091720F" w:rsidRPr="00862CD0" w:rsidRDefault="0091720F" w:rsidP="0091720F">
            <w:pPr>
              <w:rPr>
                <w:sz w:val="16"/>
                <w:szCs w:val="16"/>
              </w:rPr>
            </w:pPr>
          </w:p>
        </w:tc>
      </w:tr>
      <w:tr w:rsidR="0091720F" w:rsidRPr="00862CD0" w14:paraId="13686B43" w14:textId="77777777" w:rsidTr="00E636F5">
        <w:trPr>
          <w:trHeight w:val="255"/>
        </w:trPr>
        <w:tc>
          <w:tcPr>
            <w:tcW w:w="2211" w:type="dxa"/>
            <w:tcBorders>
              <w:top w:val="nil"/>
              <w:bottom w:val="nil"/>
            </w:tcBorders>
            <w:vAlign w:val="center"/>
          </w:tcPr>
          <w:p w14:paraId="0D76AAAF" w14:textId="77777777" w:rsidR="0091720F" w:rsidRPr="00862CD0" w:rsidRDefault="0091720F" w:rsidP="0091720F">
            <w:pPr>
              <w:ind w:left="168"/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Male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1C7EBF76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20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4583DB12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11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6E782D22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31</w:t>
            </w:r>
          </w:p>
        </w:tc>
      </w:tr>
      <w:tr w:rsidR="0091720F" w:rsidRPr="00862CD0" w14:paraId="0A0B2091" w14:textId="77777777" w:rsidTr="00E636F5">
        <w:trPr>
          <w:trHeight w:val="255"/>
        </w:trPr>
        <w:tc>
          <w:tcPr>
            <w:tcW w:w="2211" w:type="dxa"/>
            <w:tcBorders>
              <w:top w:val="nil"/>
              <w:bottom w:val="nil"/>
            </w:tcBorders>
            <w:vAlign w:val="center"/>
          </w:tcPr>
          <w:p w14:paraId="27E7B133" w14:textId="77777777" w:rsidR="0091720F" w:rsidRPr="00862CD0" w:rsidRDefault="0091720F" w:rsidP="0091720F">
            <w:pPr>
              <w:ind w:left="168"/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Females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7E85AC6B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3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69347C3B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2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1D8ECAE9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5</w:t>
            </w:r>
          </w:p>
        </w:tc>
      </w:tr>
      <w:tr w:rsidR="0091720F" w:rsidRPr="00862CD0" w14:paraId="26AB0032" w14:textId="77777777" w:rsidTr="00E636F5">
        <w:trPr>
          <w:trHeight w:val="255"/>
        </w:trPr>
        <w:tc>
          <w:tcPr>
            <w:tcW w:w="2211" w:type="dxa"/>
            <w:tcBorders>
              <w:top w:val="nil"/>
              <w:bottom w:val="nil"/>
            </w:tcBorders>
            <w:vAlign w:val="center"/>
          </w:tcPr>
          <w:p w14:paraId="67ED1EEF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Ethnicity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0EC8A2E0" w14:textId="77777777" w:rsidR="0091720F" w:rsidRPr="00862CD0" w:rsidRDefault="0091720F" w:rsidP="0091720F">
            <w:pPr>
              <w:rPr>
                <w:sz w:val="16"/>
                <w:szCs w:val="16"/>
              </w:rPr>
            </w:pP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421D1C01" w14:textId="77777777" w:rsidR="0091720F" w:rsidRPr="00862CD0" w:rsidRDefault="0091720F" w:rsidP="0091720F">
            <w:pPr>
              <w:rPr>
                <w:sz w:val="16"/>
                <w:szCs w:val="16"/>
              </w:rPr>
            </w:pP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71C827C7" w14:textId="77777777" w:rsidR="0091720F" w:rsidRPr="00862CD0" w:rsidRDefault="0091720F" w:rsidP="0091720F">
            <w:pPr>
              <w:rPr>
                <w:sz w:val="16"/>
                <w:szCs w:val="16"/>
              </w:rPr>
            </w:pPr>
          </w:p>
        </w:tc>
      </w:tr>
      <w:tr w:rsidR="0091720F" w:rsidRPr="00862CD0" w14:paraId="7C262794" w14:textId="77777777" w:rsidTr="00E636F5">
        <w:trPr>
          <w:trHeight w:val="255"/>
        </w:trPr>
        <w:tc>
          <w:tcPr>
            <w:tcW w:w="2211" w:type="dxa"/>
            <w:tcBorders>
              <w:top w:val="nil"/>
              <w:bottom w:val="nil"/>
            </w:tcBorders>
            <w:vAlign w:val="center"/>
          </w:tcPr>
          <w:p w14:paraId="09333E3B" w14:textId="77777777" w:rsidR="0091720F" w:rsidRPr="00862CD0" w:rsidRDefault="0091720F" w:rsidP="0091720F">
            <w:pPr>
              <w:ind w:left="168"/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Caucasian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0DE71C87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15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763E1845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8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4735F5DE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23</w:t>
            </w:r>
          </w:p>
        </w:tc>
      </w:tr>
      <w:tr w:rsidR="0091720F" w:rsidRPr="00862CD0" w14:paraId="0179C208" w14:textId="77777777" w:rsidTr="00E636F5">
        <w:trPr>
          <w:trHeight w:val="255"/>
        </w:trPr>
        <w:tc>
          <w:tcPr>
            <w:tcW w:w="2211" w:type="dxa"/>
            <w:tcBorders>
              <w:top w:val="nil"/>
              <w:bottom w:val="nil"/>
            </w:tcBorders>
            <w:vAlign w:val="center"/>
          </w:tcPr>
          <w:p w14:paraId="5EC9421D" w14:textId="77777777" w:rsidR="0091720F" w:rsidRPr="00862CD0" w:rsidRDefault="0091720F" w:rsidP="0091720F">
            <w:pPr>
              <w:ind w:left="168"/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Asian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69FA3B5C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0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3FC416AF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1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60A6FE61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1</w:t>
            </w:r>
          </w:p>
        </w:tc>
      </w:tr>
      <w:tr w:rsidR="0091720F" w:rsidRPr="00862CD0" w14:paraId="27DA7DB7" w14:textId="77777777" w:rsidTr="00E636F5">
        <w:trPr>
          <w:trHeight w:val="255"/>
        </w:trPr>
        <w:tc>
          <w:tcPr>
            <w:tcW w:w="2211" w:type="dxa"/>
            <w:tcBorders>
              <w:top w:val="nil"/>
              <w:bottom w:val="nil"/>
            </w:tcBorders>
            <w:vAlign w:val="center"/>
          </w:tcPr>
          <w:p w14:paraId="37156ADF" w14:textId="77777777" w:rsidR="0091720F" w:rsidRPr="00862CD0" w:rsidRDefault="0091720F" w:rsidP="0091720F">
            <w:pPr>
              <w:ind w:left="168"/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“Other” of which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4BB1CF2B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7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7F6587F9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4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751E561D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11</w:t>
            </w:r>
          </w:p>
        </w:tc>
      </w:tr>
      <w:tr w:rsidR="0091720F" w:rsidRPr="00862CD0" w14:paraId="4C17DA98" w14:textId="77777777" w:rsidTr="00E636F5">
        <w:trPr>
          <w:trHeight w:val="255"/>
        </w:trPr>
        <w:tc>
          <w:tcPr>
            <w:tcW w:w="2211" w:type="dxa"/>
            <w:tcBorders>
              <w:top w:val="nil"/>
              <w:bottom w:val="nil"/>
            </w:tcBorders>
            <w:vAlign w:val="center"/>
          </w:tcPr>
          <w:p w14:paraId="04158D9B" w14:textId="77777777" w:rsidR="0091720F" w:rsidRPr="00862CD0" w:rsidRDefault="0091720F" w:rsidP="0091720F">
            <w:pPr>
              <w:ind w:left="168"/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“Black British”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49E628A8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2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1DB29B76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4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6802BCF4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6</w:t>
            </w:r>
          </w:p>
        </w:tc>
      </w:tr>
      <w:tr w:rsidR="0091720F" w:rsidRPr="00862CD0" w14:paraId="4C7631C8" w14:textId="77777777" w:rsidTr="00E636F5">
        <w:trPr>
          <w:trHeight w:val="255"/>
        </w:trPr>
        <w:tc>
          <w:tcPr>
            <w:tcW w:w="2211" w:type="dxa"/>
            <w:tcBorders>
              <w:top w:val="nil"/>
              <w:bottom w:val="nil"/>
            </w:tcBorders>
            <w:vAlign w:val="center"/>
          </w:tcPr>
          <w:p w14:paraId="4A29E005" w14:textId="77777777" w:rsidR="0091720F" w:rsidRPr="00862CD0" w:rsidRDefault="0091720F" w:rsidP="0091720F">
            <w:pPr>
              <w:ind w:left="168"/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“African/Caribbean”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438401BF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1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3A43E5BD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0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59D145F8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1</w:t>
            </w:r>
          </w:p>
        </w:tc>
      </w:tr>
      <w:tr w:rsidR="0091720F" w:rsidRPr="00862CD0" w14:paraId="05D64D2E" w14:textId="77777777" w:rsidTr="00E636F5">
        <w:trPr>
          <w:trHeight w:val="255"/>
        </w:trPr>
        <w:tc>
          <w:tcPr>
            <w:tcW w:w="2211" w:type="dxa"/>
            <w:tcBorders>
              <w:top w:val="nil"/>
              <w:bottom w:val="nil"/>
            </w:tcBorders>
            <w:vAlign w:val="center"/>
          </w:tcPr>
          <w:p w14:paraId="6D6094B4" w14:textId="77777777" w:rsidR="0091720F" w:rsidRPr="00862CD0" w:rsidRDefault="0091720F" w:rsidP="0091720F">
            <w:pPr>
              <w:ind w:left="168"/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“African/British”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2D35AF6F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1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7F97FA7B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0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047133A1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1</w:t>
            </w:r>
          </w:p>
        </w:tc>
      </w:tr>
      <w:tr w:rsidR="0091720F" w:rsidRPr="00862CD0" w14:paraId="30FD78E4" w14:textId="77777777" w:rsidTr="00E636F5">
        <w:trPr>
          <w:trHeight w:val="255"/>
        </w:trPr>
        <w:tc>
          <w:tcPr>
            <w:tcW w:w="2211" w:type="dxa"/>
            <w:tcBorders>
              <w:top w:val="nil"/>
              <w:bottom w:val="nil"/>
            </w:tcBorders>
            <w:vAlign w:val="center"/>
          </w:tcPr>
          <w:p w14:paraId="095B9F34" w14:textId="77777777" w:rsidR="0091720F" w:rsidRPr="00862CD0" w:rsidRDefault="0091720F" w:rsidP="0091720F">
            <w:pPr>
              <w:ind w:left="168"/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“Mixed black/white”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1AF737EE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1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1929551E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0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61B32774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1</w:t>
            </w:r>
          </w:p>
        </w:tc>
      </w:tr>
      <w:tr w:rsidR="0091720F" w:rsidRPr="00862CD0" w14:paraId="20A7162B" w14:textId="77777777" w:rsidTr="00E636F5">
        <w:trPr>
          <w:trHeight w:val="255"/>
        </w:trPr>
        <w:tc>
          <w:tcPr>
            <w:tcW w:w="2211" w:type="dxa"/>
            <w:tcBorders>
              <w:top w:val="nil"/>
              <w:bottom w:val="nil"/>
            </w:tcBorders>
            <w:vAlign w:val="center"/>
          </w:tcPr>
          <w:p w14:paraId="07137DF3" w14:textId="77777777" w:rsidR="0091720F" w:rsidRPr="00862CD0" w:rsidRDefault="0091720F" w:rsidP="0091720F">
            <w:pPr>
              <w:ind w:left="168"/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“British Caribbean”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11D392D2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1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7CB436F6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0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28AD6FCF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1</w:t>
            </w:r>
          </w:p>
        </w:tc>
      </w:tr>
      <w:tr w:rsidR="0091720F" w:rsidRPr="00862CD0" w14:paraId="39176711" w14:textId="77777777" w:rsidTr="00E636F5">
        <w:trPr>
          <w:trHeight w:val="255"/>
        </w:trPr>
        <w:tc>
          <w:tcPr>
            <w:tcW w:w="2211" w:type="dxa"/>
            <w:tcBorders>
              <w:top w:val="nil"/>
              <w:bottom w:val="nil"/>
            </w:tcBorders>
            <w:vAlign w:val="center"/>
          </w:tcPr>
          <w:p w14:paraId="450A2B6A" w14:textId="77777777" w:rsidR="0091720F" w:rsidRPr="00862CD0" w:rsidRDefault="0091720F" w:rsidP="0091720F">
            <w:pPr>
              <w:ind w:left="168"/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No ethnicity given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32305966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1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03E27A5F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0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227D3999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1</w:t>
            </w:r>
          </w:p>
        </w:tc>
      </w:tr>
      <w:tr w:rsidR="0091720F" w:rsidRPr="00862CD0" w14:paraId="5B08F8A7" w14:textId="77777777" w:rsidTr="00E636F5">
        <w:trPr>
          <w:trHeight w:val="255"/>
        </w:trPr>
        <w:tc>
          <w:tcPr>
            <w:tcW w:w="2211" w:type="dxa"/>
            <w:tcBorders>
              <w:top w:val="nil"/>
              <w:bottom w:val="nil"/>
            </w:tcBorders>
            <w:vAlign w:val="center"/>
          </w:tcPr>
          <w:p w14:paraId="51D9D1C3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OST at time of entering trial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2C5116D5" w14:textId="77777777" w:rsidR="0091720F" w:rsidRPr="00862CD0" w:rsidRDefault="0091720F" w:rsidP="0091720F">
            <w:pPr>
              <w:rPr>
                <w:sz w:val="16"/>
                <w:szCs w:val="16"/>
              </w:rPr>
            </w:pP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3DE5BFEC" w14:textId="77777777" w:rsidR="0091720F" w:rsidRPr="00862CD0" w:rsidRDefault="0091720F" w:rsidP="0091720F">
            <w:pPr>
              <w:rPr>
                <w:sz w:val="16"/>
                <w:szCs w:val="16"/>
              </w:rPr>
            </w:pP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320092B5" w14:textId="77777777" w:rsidR="0091720F" w:rsidRPr="00862CD0" w:rsidRDefault="0091720F" w:rsidP="0091720F">
            <w:pPr>
              <w:rPr>
                <w:sz w:val="16"/>
                <w:szCs w:val="16"/>
              </w:rPr>
            </w:pPr>
          </w:p>
        </w:tc>
      </w:tr>
      <w:tr w:rsidR="0091720F" w:rsidRPr="00862CD0" w14:paraId="05C838AF" w14:textId="77777777" w:rsidTr="00E636F5">
        <w:trPr>
          <w:trHeight w:val="255"/>
        </w:trPr>
        <w:tc>
          <w:tcPr>
            <w:tcW w:w="2211" w:type="dxa"/>
            <w:tcBorders>
              <w:top w:val="nil"/>
              <w:bottom w:val="nil"/>
            </w:tcBorders>
            <w:vAlign w:val="center"/>
          </w:tcPr>
          <w:p w14:paraId="023802C7" w14:textId="77777777" w:rsidR="0091720F" w:rsidRPr="00862CD0" w:rsidRDefault="0091720F" w:rsidP="0091720F">
            <w:pPr>
              <w:ind w:left="168"/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None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39CF332E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2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5CEB4FF7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0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4A67A8EC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2</w:t>
            </w:r>
          </w:p>
        </w:tc>
      </w:tr>
      <w:tr w:rsidR="0091720F" w:rsidRPr="00862CD0" w14:paraId="38DF2298" w14:textId="77777777" w:rsidTr="00E636F5">
        <w:trPr>
          <w:trHeight w:val="255"/>
        </w:trPr>
        <w:tc>
          <w:tcPr>
            <w:tcW w:w="2211" w:type="dxa"/>
            <w:tcBorders>
              <w:top w:val="nil"/>
              <w:bottom w:val="nil"/>
            </w:tcBorders>
            <w:vAlign w:val="center"/>
          </w:tcPr>
          <w:p w14:paraId="6D3347F8" w14:textId="77777777" w:rsidR="0091720F" w:rsidRPr="00862CD0" w:rsidRDefault="0091720F" w:rsidP="0091720F">
            <w:pPr>
              <w:ind w:left="168"/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Buprenorphine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635CF059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15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7F7D7EE3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10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0C79D4A3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25</w:t>
            </w:r>
          </w:p>
        </w:tc>
      </w:tr>
      <w:tr w:rsidR="0091720F" w:rsidRPr="00862CD0" w14:paraId="5901A31A" w14:textId="77777777" w:rsidTr="00E636F5">
        <w:trPr>
          <w:trHeight w:val="255"/>
        </w:trPr>
        <w:tc>
          <w:tcPr>
            <w:tcW w:w="2211" w:type="dxa"/>
            <w:tcBorders>
              <w:top w:val="nil"/>
              <w:bottom w:val="nil"/>
            </w:tcBorders>
            <w:vAlign w:val="center"/>
          </w:tcPr>
          <w:p w14:paraId="633EEF98" w14:textId="77777777" w:rsidR="0091720F" w:rsidRPr="00862CD0" w:rsidRDefault="0091720F" w:rsidP="0091720F">
            <w:pPr>
              <w:ind w:left="168"/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Methadone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007A73EA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6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74BD7560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3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234CEBE0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9</w:t>
            </w:r>
          </w:p>
        </w:tc>
      </w:tr>
      <w:tr w:rsidR="0091720F" w:rsidRPr="00862CD0" w14:paraId="5C6220D6" w14:textId="77777777" w:rsidTr="00E636F5">
        <w:trPr>
          <w:trHeight w:val="255"/>
        </w:trPr>
        <w:tc>
          <w:tcPr>
            <w:tcW w:w="2211" w:type="dxa"/>
            <w:tcBorders>
              <w:top w:val="nil"/>
              <w:bottom w:val="nil"/>
            </w:tcBorders>
            <w:vAlign w:val="center"/>
          </w:tcPr>
          <w:p w14:paraId="2EDAF529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Using illicit opiates pre-trial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20FC0222" w14:textId="77777777" w:rsidR="0091720F" w:rsidRPr="00862CD0" w:rsidRDefault="0091720F" w:rsidP="0091720F">
            <w:pPr>
              <w:rPr>
                <w:sz w:val="16"/>
                <w:szCs w:val="16"/>
              </w:rPr>
            </w:pP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7EEA9CD4" w14:textId="77777777" w:rsidR="0091720F" w:rsidRPr="00862CD0" w:rsidRDefault="0091720F" w:rsidP="0091720F">
            <w:pPr>
              <w:rPr>
                <w:sz w:val="16"/>
                <w:szCs w:val="16"/>
              </w:rPr>
            </w:pP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098F5FFD" w14:textId="77777777" w:rsidR="0091720F" w:rsidRPr="00862CD0" w:rsidRDefault="0091720F" w:rsidP="0091720F">
            <w:pPr>
              <w:rPr>
                <w:sz w:val="16"/>
                <w:szCs w:val="16"/>
              </w:rPr>
            </w:pPr>
          </w:p>
        </w:tc>
      </w:tr>
      <w:tr w:rsidR="0091720F" w:rsidRPr="00862CD0" w14:paraId="4CB1F5D6" w14:textId="77777777" w:rsidTr="00E636F5">
        <w:trPr>
          <w:trHeight w:val="255"/>
        </w:trPr>
        <w:tc>
          <w:tcPr>
            <w:tcW w:w="2211" w:type="dxa"/>
            <w:tcBorders>
              <w:top w:val="nil"/>
              <w:bottom w:val="nil"/>
            </w:tcBorders>
            <w:vAlign w:val="center"/>
          </w:tcPr>
          <w:p w14:paraId="3B9286DC" w14:textId="77777777" w:rsidR="0091720F" w:rsidRPr="00862CD0" w:rsidRDefault="0091720F" w:rsidP="0091720F">
            <w:pPr>
              <w:ind w:left="168"/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Yes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7F4C8CF2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13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36C816C0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10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351DA0E3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23</w:t>
            </w:r>
          </w:p>
        </w:tc>
      </w:tr>
      <w:tr w:rsidR="0091720F" w:rsidRPr="00862CD0" w14:paraId="46C622CA" w14:textId="77777777" w:rsidTr="00E636F5">
        <w:trPr>
          <w:trHeight w:val="255"/>
        </w:trPr>
        <w:tc>
          <w:tcPr>
            <w:tcW w:w="2211" w:type="dxa"/>
            <w:tcBorders>
              <w:top w:val="nil"/>
              <w:bottom w:val="nil"/>
            </w:tcBorders>
            <w:vAlign w:val="center"/>
          </w:tcPr>
          <w:p w14:paraId="6230F69F" w14:textId="77777777" w:rsidR="0091720F" w:rsidRPr="00862CD0" w:rsidRDefault="0091720F" w:rsidP="0091720F">
            <w:pPr>
              <w:ind w:left="168"/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No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0B72107A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9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31EEBC36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3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2EB73DAF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12</w:t>
            </w:r>
          </w:p>
        </w:tc>
      </w:tr>
      <w:tr w:rsidR="0091720F" w:rsidRPr="00862CD0" w14:paraId="38AE5936" w14:textId="77777777" w:rsidTr="00E636F5">
        <w:trPr>
          <w:trHeight w:val="255"/>
        </w:trPr>
        <w:tc>
          <w:tcPr>
            <w:tcW w:w="2211" w:type="dxa"/>
            <w:tcBorders>
              <w:top w:val="nil"/>
              <w:bottom w:val="nil"/>
            </w:tcBorders>
            <w:vAlign w:val="center"/>
          </w:tcPr>
          <w:p w14:paraId="3A316C69" w14:textId="77777777" w:rsidR="0091720F" w:rsidRPr="00862CD0" w:rsidRDefault="0091720F" w:rsidP="0091720F">
            <w:pPr>
              <w:ind w:left="168"/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Not known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1518C77F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1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72AA1452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0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01DA8F0B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1</w:t>
            </w:r>
          </w:p>
        </w:tc>
      </w:tr>
      <w:tr w:rsidR="0091720F" w:rsidRPr="00862CD0" w14:paraId="128C395F" w14:textId="77777777" w:rsidTr="00E636F5">
        <w:trPr>
          <w:trHeight w:val="255"/>
        </w:trPr>
        <w:tc>
          <w:tcPr>
            <w:tcW w:w="2211" w:type="dxa"/>
            <w:tcBorders>
              <w:top w:val="nil"/>
              <w:bottom w:val="nil"/>
            </w:tcBorders>
            <w:vAlign w:val="center"/>
          </w:tcPr>
          <w:p w14:paraId="13A139A6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Injecting history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2B2D554C" w14:textId="77777777" w:rsidR="0091720F" w:rsidRPr="00862CD0" w:rsidRDefault="0091720F" w:rsidP="0091720F">
            <w:pPr>
              <w:rPr>
                <w:sz w:val="16"/>
                <w:szCs w:val="16"/>
              </w:rPr>
            </w:pP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052DFCBC" w14:textId="77777777" w:rsidR="0091720F" w:rsidRPr="00862CD0" w:rsidRDefault="0091720F" w:rsidP="0091720F">
            <w:pPr>
              <w:rPr>
                <w:sz w:val="16"/>
                <w:szCs w:val="16"/>
              </w:rPr>
            </w:pP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50456DA5" w14:textId="77777777" w:rsidR="0091720F" w:rsidRPr="00862CD0" w:rsidRDefault="0091720F" w:rsidP="0091720F">
            <w:pPr>
              <w:rPr>
                <w:sz w:val="16"/>
                <w:szCs w:val="16"/>
              </w:rPr>
            </w:pPr>
          </w:p>
        </w:tc>
      </w:tr>
      <w:tr w:rsidR="0091720F" w:rsidRPr="00862CD0" w14:paraId="35103272" w14:textId="77777777" w:rsidTr="00E636F5">
        <w:trPr>
          <w:trHeight w:val="255"/>
        </w:trPr>
        <w:tc>
          <w:tcPr>
            <w:tcW w:w="2211" w:type="dxa"/>
            <w:tcBorders>
              <w:top w:val="nil"/>
              <w:bottom w:val="nil"/>
            </w:tcBorders>
            <w:vAlign w:val="center"/>
          </w:tcPr>
          <w:p w14:paraId="2881B09A" w14:textId="77777777" w:rsidR="0091720F" w:rsidRPr="00862CD0" w:rsidRDefault="0091720F" w:rsidP="0091720F">
            <w:pPr>
              <w:ind w:left="168"/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Never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1260DB8A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12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28D2FD93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6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4156ABF8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18</w:t>
            </w:r>
          </w:p>
        </w:tc>
      </w:tr>
      <w:tr w:rsidR="0091720F" w:rsidRPr="00862CD0" w14:paraId="4F15E9E6" w14:textId="77777777" w:rsidTr="00E636F5">
        <w:trPr>
          <w:trHeight w:val="255"/>
        </w:trPr>
        <w:tc>
          <w:tcPr>
            <w:tcW w:w="2211" w:type="dxa"/>
            <w:tcBorders>
              <w:top w:val="nil"/>
              <w:bottom w:val="nil"/>
            </w:tcBorders>
            <w:vAlign w:val="center"/>
          </w:tcPr>
          <w:p w14:paraId="496C01BA" w14:textId="77777777" w:rsidR="0091720F" w:rsidRPr="00862CD0" w:rsidRDefault="0091720F" w:rsidP="0091720F">
            <w:pPr>
              <w:ind w:left="168"/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Past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4F8B0CE5" w14:textId="0FD875FA" w:rsidR="0091720F" w:rsidRPr="00862CD0" w:rsidRDefault="00E05A71" w:rsidP="009172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247A7C3E" w14:textId="7E32AF1D" w:rsidR="0091720F" w:rsidRPr="00862CD0" w:rsidRDefault="00E05A71" w:rsidP="009172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09FD2234" w14:textId="7974EDAF" w:rsidR="0091720F" w:rsidRPr="00862CD0" w:rsidRDefault="00E05A71" w:rsidP="009172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</w:tr>
      <w:tr w:rsidR="0091720F" w:rsidRPr="00862CD0" w14:paraId="3AD77423" w14:textId="77777777" w:rsidTr="00E636F5">
        <w:trPr>
          <w:trHeight w:val="255"/>
        </w:trPr>
        <w:tc>
          <w:tcPr>
            <w:tcW w:w="2211" w:type="dxa"/>
            <w:tcBorders>
              <w:top w:val="nil"/>
              <w:bottom w:val="nil"/>
            </w:tcBorders>
            <w:vAlign w:val="center"/>
          </w:tcPr>
          <w:p w14:paraId="16BB0190" w14:textId="77777777" w:rsidR="0091720F" w:rsidRPr="00862CD0" w:rsidRDefault="0091720F" w:rsidP="0091720F">
            <w:pPr>
              <w:ind w:left="168"/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Current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1F379F19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0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33DF34E2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2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14FCA1CA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2</w:t>
            </w:r>
          </w:p>
        </w:tc>
      </w:tr>
      <w:tr w:rsidR="0091720F" w:rsidRPr="00862CD0" w14:paraId="6449528E" w14:textId="77777777" w:rsidTr="00E636F5">
        <w:trPr>
          <w:trHeight w:val="255"/>
        </w:trPr>
        <w:tc>
          <w:tcPr>
            <w:tcW w:w="2211" w:type="dxa"/>
            <w:tcBorders>
              <w:top w:val="nil"/>
              <w:bottom w:val="nil"/>
            </w:tcBorders>
            <w:vAlign w:val="center"/>
          </w:tcPr>
          <w:p w14:paraId="768F2D91" w14:textId="77777777" w:rsidR="0091720F" w:rsidRPr="00862CD0" w:rsidRDefault="0091720F" w:rsidP="0091720F">
            <w:pPr>
              <w:ind w:left="168"/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Unknown/refused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6DD3FF1F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1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78EF3461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0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0BB971A4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1</w:t>
            </w:r>
          </w:p>
        </w:tc>
      </w:tr>
      <w:tr w:rsidR="0091720F" w:rsidRPr="00862CD0" w14:paraId="04C63DBB" w14:textId="77777777" w:rsidTr="00E636F5">
        <w:trPr>
          <w:trHeight w:val="255"/>
        </w:trPr>
        <w:tc>
          <w:tcPr>
            <w:tcW w:w="2211" w:type="dxa"/>
            <w:tcBorders>
              <w:top w:val="nil"/>
              <w:bottom w:val="nil"/>
            </w:tcBorders>
            <w:vAlign w:val="center"/>
          </w:tcPr>
          <w:p w14:paraId="6BF0F158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Hep C status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15679C0E" w14:textId="77777777" w:rsidR="0091720F" w:rsidRPr="00862CD0" w:rsidRDefault="0091720F" w:rsidP="0091720F">
            <w:pPr>
              <w:rPr>
                <w:sz w:val="16"/>
                <w:szCs w:val="16"/>
              </w:rPr>
            </w:pP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42DA8BE5" w14:textId="77777777" w:rsidR="0091720F" w:rsidRPr="00862CD0" w:rsidRDefault="0091720F" w:rsidP="0091720F">
            <w:pPr>
              <w:rPr>
                <w:sz w:val="16"/>
                <w:szCs w:val="16"/>
              </w:rPr>
            </w:pP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55359C9E" w14:textId="77777777" w:rsidR="0091720F" w:rsidRPr="00862CD0" w:rsidRDefault="0091720F" w:rsidP="0091720F">
            <w:pPr>
              <w:rPr>
                <w:sz w:val="16"/>
                <w:szCs w:val="16"/>
              </w:rPr>
            </w:pPr>
          </w:p>
        </w:tc>
      </w:tr>
      <w:tr w:rsidR="0091720F" w:rsidRPr="00862CD0" w14:paraId="3EDCC761" w14:textId="77777777" w:rsidTr="00E636F5">
        <w:trPr>
          <w:trHeight w:val="255"/>
        </w:trPr>
        <w:tc>
          <w:tcPr>
            <w:tcW w:w="2211" w:type="dxa"/>
            <w:tcBorders>
              <w:top w:val="nil"/>
              <w:bottom w:val="nil"/>
            </w:tcBorders>
            <w:vAlign w:val="center"/>
          </w:tcPr>
          <w:p w14:paraId="443AEABA" w14:textId="77777777" w:rsidR="0091720F" w:rsidRPr="00862CD0" w:rsidRDefault="0091720F" w:rsidP="0091720F">
            <w:pPr>
              <w:ind w:left="168"/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Positive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234BB977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3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2B16C02E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6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22D77629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9</w:t>
            </w:r>
          </w:p>
        </w:tc>
      </w:tr>
      <w:tr w:rsidR="0091720F" w:rsidRPr="00862CD0" w14:paraId="6BDDE2B7" w14:textId="77777777" w:rsidTr="00E636F5">
        <w:trPr>
          <w:trHeight w:val="255"/>
        </w:trPr>
        <w:tc>
          <w:tcPr>
            <w:tcW w:w="2211" w:type="dxa"/>
            <w:tcBorders>
              <w:top w:val="nil"/>
              <w:bottom w:val="nil"/>
            </w:tcBorders>
            <w:vAlign w:val="center"/>
          </w:tcPr>
          <w:p w14:paraId="36D9AED4" w14:textId="77777777" w:rsidR="0091720F" w:rsidRPr="00862CD0" w:rsidRDefault="0091720F" w:rsidP="0091720F">
            <w:pPr>
              <w:ind w:left="168"/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Negative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5814C5A5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16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2FEF217C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7</w:t>
            </w:r>
          </w:p>
        </w:tc>
        <w:tc>
          <w:tcPr>
            <w:tcW w:w="2254" w:type="dxa"/>
            <w:tcBorders>
              <w:top w:val="nil"/>
              <w:bottom w:val="nil"/>
            </w:tcBorders>
            <w:vAlign w:val="center"/>
          </w:tcPr>
          <w:p w14:paraId="03E46406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23</w:t>
            </w:r>
          </w:p>
        </w:tc>
      </w:tr>
      <w:tr w:rsidR="0091720F" w:rsidRPr="00862CD0" w14:paraId="1A363133" w14:textId="77777777" w:rsidTr="00E636F5">
        <w:trPr>
          <w:trHeight w:val="255"/>
        </w:trPr>
        <w:tc>
          <w:tcPr>
            <w:tcW w:w="2211" w:type="dxa"/>
            <w:tcBorders>
              <w:top w:val="nil"/>
            </w:tcBorders>
            <w:vAlign w:val="center"/>
          </w:tcPr>
          <w:p w14:paraId="3A4F6A96" w14:textId="77777777" w:rsidR="0091720F" w:rsidRPr="00862CD0" w:rsidRDefault="0091720F" w:rsidP="0091720F">
            <w:pPr>
              <w:ind w:left="168"/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Cleared</w:t>
            </w:r>
          </w:p>
        </w:tc>
        <w:tc>
          <w:tcPr>
            <w:tcW w:w="2254" w:type="dxa"/>
            <w:tcBorders>
              <w:top w:val="nil"/>
            </w:tcBorders>
            <w:vAlign w:val="center"/>
          </w:tcPr>
          <w:p w14:paraId="13B8C9BF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4</w:t>
            </w:r>
          </w:p>
        </w:tc>
        <w:tc>
          <w:tcPr>
            <w:tcW w:w="2254" w:type="dxa"/>
            <w:tcBorders>
              <w:top w:val="nil"/>
            </w:tcBorders>
            <w:vAlign w:val="center"/>
          </w:tcPr>
          <w:p w14:paraId="33206247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0</w:t>
            </w:r>
          </w:p>
        </w:tc>
        <w:tc>
          <w:tcPr>
            <w:tcW w:w="2254" w:type="dxa"/>
            <w:tcBorders>
              <w:top w:val="nil"/>
            </w:tcBorders>
            <w:vAlign w:val="center"/>
          </w:tcPr>
          <w:p w14:paraId="7C6718FA" w14:textId="77777777" w:rsidR="0091720F" w:rsidRPr="00862CD0" w:rsidRDefault="0091720F" w:rsidP="0091720F">
            <w:pPr>
              <w:rPr>
                <w:sz w:val="16"/>
                <w:szCs w:val="16"/>
              </w:rPr>
            </w:pPr>
            <w:r w:rsidRPr="00862CD0">
              <w:rPr>
                <w:sz w:val="16"/>
                <w:szCs w:val="16"/>
              </w:rPr>
              <w:t>4</w:t>
            </w:r>
          </w:p>
        </w:tc>
      </w:tr>
    </w:tbl>
    <w:p w14:paraId="65AAB112" w14:textId="1C473521" w:rsidR="0091720F" w:rsidRDefault="0091720F" w:rsidP="003717BE">
      <w:pPr>
        <w:pStyle w:val="Heading2"/>
        <w:jc w:val="both"/>
      </w:pPr>
    </w:p>
    <w:p w14:paraId="0BBD34DE" w14:textId="5888BA79" w:rsidR="0022066A" w:rsidRPr="004A06B7" w:rsidRDefault="001C6B4A" w:rsidP="003717BE">
      <w:pPr>
        <w:pStyle w:val="Heading2"/>
        <w:jc w:val="both"/>
      </w:pPr>
      <w:r>
        <w:t>R</w:t>
      </w:r>
      <w:r w:rsidR="0022066A" w:rsidRPr="004A06B7">
        <w:t>etention and Attrition through Titration and Maintenance Periods</w:t>
      </w:r>
    </w:p>
    <w:p w14:paraId="7E032F60" w14:textId="6F7867B7" w:rsidR="00425E37" w:rsidRDefault="0022066A" w:rsidP="00425E37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  <w:r w:rsidRPr="00425E37">
        <w:rPr>
          <w:rFonts w:cstheme="minorHAnsi"/>
        </w:rPr>
        <w:t xml:space="preserve">Retention across the 28-day study was 87% (20/23) in </w:t>
      </w:r>
      <w:proofErr w:type="spellStart"/>
      <w:r w:rsidR="00CE780D" w:rsidRPr="00425E37">
        <w:rPr>
          <w:rFonts w:cstheme="minorHAnsi"/>
        </w:rPr>
        <w:t>Xprenor</w:t>
      </w:r>
      <w:proofErr w:type="spellEnd"/>
      <w:r w:rsidR="00CE780D" w:rsidRPr="00425E37">
        <w:rPr>
          <w:rFonts w:cstheme="minorHAnsi"/>
        </w:rPr>
        <w:t>®</w:t>
      </w:r>
      <w:r w:rsidRPr="00425E37">
        <w:rPr>
          <w:rFonts w:cstheme="minorHAnsi"/>
        </w:rPr>
        <w:t xml:space="preserve"> and 77% (10/13) in </w:t>
      </w:r>
      <w:r w:rsidR="00DF65F3" w:rsidRPr="00425E37">
        <w:rPr>
          <w:rFonts w:cstheme="minorHAnsi"/>
        </w:rPr>
        <w:t>Subutex®</w:t>
      </w:r>
      <w:r w:rsidRPr="00425E37">
        <w:rPr>
          <w:rFonts w:cstheme="minorHAnsi"/>
        </w:rPr>
        <w:t xml:space="preserve"> (difference not statistically significant). </w:t>
      </w:r>
    </w:p>
    <w:p w14:paraId="2AEE64C2" w14:textId="77777777" w:rsidR="00920F3B" w:rsidRDefault="00920F3B" w:rsidP="00425E37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p w14:paraId="5CF2EB6B" w14:textId="36448731" w:rsidR="0022066A" w:rsidRDefault="0022066A" w:rsidP="00425E37">
      <w:pPr>
        <w:jc w:val="both"/>
      </w:pPr>
      <w:r w:rsidRPr="00425E37">
        <w:rPr>
          <w:rFonts w:cstheme="minorHAnsi"/>
        </w:rPr>
        <w:t>Retention during the first 14 days (when subjects were randomised to medication) was</w:t>
      </w:r>
      <w:r>
        <w:t xml:space="preserve"> 96% for </w:t>
      </w:r>
      <w:proofErr w:type="spellStart"/>
      <w:r w:rsidR="00CE780D">
        <w:t>Xprenor</w:t>
      </w:r>
      <w:proofErr w:type="spellEnd"/>
      <w:r w:rsidR="00CE780D">
        <w:t>®</w:t>
      </w:r>
      <w:r>
        <w:t xml:space="preserve"> versus 85% for </w:t>
      </w:r>
      <w:r w:rsidR="00DF65F3">
        <w:t>Subutex®</w:t>
      </w:r>
      <w:r>
        <w:t xml:space="preserve"> at end of titration, and 91 and 85%, respectively, at the end of the maintenance period (differences were not statistically significant). </w:t>
      </w:r>
    </w:p>
    <w:p w14:paraId="66F2A333" w14:textId="59A8F949" w:rsidR="0022066A" w:rsidRPr="004A06B7" w:rsidRDefault="0022066A" w:rsidP="003717BE">
      <w:pPr>
        <w:pStyle w:val="Heading2"/>
        <w:jc w:val="both"/>
      </w:pPr>
      <w:r w:rsidRPr="004A06B7">
        <w:lastRenderedPageBreak/>
        <w:t>Intensity of Withdrawal Symptoms, Craving, and Adequacy of “Hold”</w:t>
      </w:r>
    </w:p>
    <w:p w14:paraId="6FBC6F00" w14:textId="17883013" w:rsidR="0022066A" w:rsidRDefault="0022066A" w:rsidP="003717BE">
      <w:pPr>
        <w:jc w:val="both"/>
      </w:pPr>
      <w:r>
        <w:t>For both medications, moderately high levels of withdrawal</w:t>
      </w:r>
      <w:r w:rsidR="00C62223">
        <w:t xml:space="preserve"> </w:t>
      </w:r>
      <w:r>
        <w:t>severity on day 1 were evident (OOWS and</w:t>
      </w:r>
      <w:r w:rsidR="00C62223">
        <w:t xml:space="preserve"> </w:t>
      </w:r>
      <w:r>
        <w:t>SOWS), then reducing</w:t>
      </w:r>
      <w:r w:rsidR="00E05A71">
        <w:t xml:space="preserve"> rapidly to low levels</w:t>
      </w:r>
      <w:r>
        <w:t xml:space="preserve"> within a</w:t>
      </w:r>
      <w:r w:rsidR="00C62223">
        <w:t xml:space="preserve"> </w:t>
      </w:r>
      <w:r>
        <w:t>couple of days, remaining low throughout the remainder</w:t>
      </w:r>
      <w:r w:rsidR="00C62223">
        <w:t xml:space="preserve"> </w:t>
      </w:r>
      <w:r>
        <w:t>of the study period. No significant between-group</w:t>
      </w:r>
      <w:r w:rsidR="00C62223">
        <w:t xml:space="preserve"> </w:t>
      </w:r>
      <w:r>
        <w:t xml:space="preserve">differences were detected. </w:t>
      </w:r>
    </w:p>
    <w:p w14:paraId="2AFB53E1" w14:textId="77777777" w:rsidR="0022066A" w:rsidRPr="004A06B7" w:rsidRDefault="0022066A" w:rsidP="003717BE">
      <w:pPr>
        <w:pStyle w:val="Heading2"/>
        <w:jc w:val="both"/>
      </w:pPr>
      <w:r w:rsidRPr="004A06B7">
        <w:t>The Titration Period</w:t>
      </w:r>
    </w:p>
    <w:p w14:paraId="5D6844B2" w14:textId="64075531" w:rsidR="00C62223" w:rsidRPr="007A7ABA" w:rsidRDefault="0022066A" w:rsidP="007A7A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t>Daily doses were individually tailored to clinical response.</w:t>
      </w:r>
      <w:r w:rsidR="00C62223">
        <w:t xml:space="preserve"> </w:t>
      </w:r>
      <w:r>
        <w:t xml:space="preserve">For </w:t>
      </w:r>
      <w:proofErr w:type="spellStart"/>
      <w:r w:rsidR="00CE780D">
        <w:t>Xprenor</w:t>
      </w:r>
      <w:proofErr w:type="spellEnd"/>
      <w:r w:rsidR="00CE780D">
        <w:t>®</w:t>
      </w:r>
      <w:r>
        <w:t xml:space="preserve"> subjects </w:t>
      </w:r>
      <w:r w:rsidRPr="007A7ABA">
        <w:rPr>
          <w:rFonts w:cstheme="minorHAnsi"/>
        </w:rPr>
        <w:t>( n = 22/23 successfully titrated),</w:t>
      </w:r>
      <w:r w:rsidR="00C62223" w:rsidRPr="007A7ABA">
        <w:rPr>
          <w:rFonts w:cstheme="minorHAnsi"/>
        </w:rPr>
        <w:t xml:space="preserve"> </w:t>
      </w:r>
      <w:r w:rsidR="0013252D" w:rsidRPr="007A7ABA">
        <w:rPr>
          <w:rFonts w:cstheme="minorHAnsi"/>
        </w:rPr>
        <w:t xml:space="preserve">the mean ± SD maintenance daily dose was </w:t>
      </w:r>
      <w:r w:rsidR="00E05A71" w:rsidRPr="007A7ABA">
        <w:rPr>
          <w:rFonts w:cstheme="minorHAnsi"/>
        </w:rPr>
        <w:t>10.8</w:t>
      </w:r>
      <w:r w:rsidR="0013252D" w:rsidRPr="007A7ABA">
        <w:rPr>
          <w:rFonts w:cstheme="minorHAnsi"/>
        </w:rPr>
        <w:t xml:space="preserve"> ± 4.9 mg</w:t>
      </w:r>
      <w:r w:rsidR="007A7ABA" w:rsidRPr="007A7ABA">
        <w:rPr>
          <w:rFonts w:cstheme="minorHAnsi"/>
        </w:rPr>
        <w:t xml:space="preserve"> with 3 (14%) on ≤ 4 mg, 6 (27%) on 6–8 mg, 9 (41%) on 10–14 mg, 3 (14%) on 16 mg and 1 (5%) on 20 mg</w:t>
      </w:r>
      <w:r w:rsidRPr="007A7ABA">
        <w:rPr>
          <w:rFonts w:cstheme="minorHAnsi"/>
        </w:rPr>
        <w:t xml:space="preserve">. For </w:t>
      </w:r>
      <w:r w:rsidR="00DF65F3" w:rsidRPr="007A7ABA">
        <w:rPr>
          <w:rFonts w:cstheme="minorHAnsi"/>
        </w:rPr>
        <w:t>Subutex®</w:t>
      </w:r>
      <w:r w:rsidRPr="007A7ABA">
        <w:rPr>
          <w:rFonts w:cstheme="minorHAnsi"/>
        </w:rPr>
        <w:t xml:space="preserve"> subjects (n = 11/13 successfully titrated),</w:t>
      </w:r>
      <w:r w:rsidR="00C62223" w:rsidRPr="007A7ABA">
        <w:rPr>
          <w:rFonts w:cstheme="minorHAnsi"/>
        </w:rPr>
        <w:t xml:space="preserve"> </w:t>
      </w:r>
      <w:r w:rsidR="009D63EF" w:rsidRPr="007A7ABA">
        <w:rPr>
          <w:rFonts w:cstheme="minorHAnsi"/>
        </w:rPr>
        <w:t>the mean maintenance daily dose was 9.6 ± 4.3 mg,</w:t>
      </w:r>
      <w:r w:rsidR="007A7ABA">
        <w:rPr>
          <w:rFonts w:cstheme="minorHAnsi"/>
        </w:rPr>
        <w:t xml:space="preserve"> </w:t>
      </w:r>
      <w:r w:rsidR="007A7ABA">
        <w:rPr>
          <w:rFonts w:ascii="MinionPro-Regular" w:hAnsi="MinionPro-Regular" w:cs="MinionPro-Regular"/>
        </w:rPr>
        <w:t>with 1 subject (9%) on 4 mg, 7 (64%) on 6–8 mg and 3 (27%) on 16 mg.</w:t>
      </w:r>
    </w:p>
    <w:p w14:paraId="0D6C424D" w14:textId="463554E9" w:rsidR="00C62223" w:rsidRDefault="00C62223" w:rsidP="007A7ABA">
      <w:pPr>
        <w:jc w:val="both"/>
      </w:pPr>
      <w:r w:rsidRPr="007A7ABA">
        <w:rPr>
          <w:rFonts w:cstheme="minorHAnsi"/>
        </w:rPr>
        <w:t xml:space="preserve">For both groups, the titration period proceeded smoothly with 18 </w:t>
      </w:r>
      <w:proofErr w:type="spellStart"/>
      <w:r w:rsidR="00CE780D" w:rsidRPr="007A7ABA">
        <w:rPr>
          <w:rFonts w:cstheme="minorHAnsi"/>
        </w:rPr>
        <w:t>Xprenor</w:t>
      </w:r>
      <w:proofErr w:type="spellEnd"/>
      <w:r w:rsidR="00CE780D" w:rsidRPr="007A7ABA">
        <w:rPr>
          <w:rFonts w:cstheme="minorHAnsi"/>
        </w:rPr>
        <w:t>®</w:t>
      </w:r>
      <w:r w:rsidRPr="007A7ABA">
        <w:rPr>
          <w:rFonts w:cstheme="minorHAnsi"/>
        </w:rPr>
        <w:t xml:space="preserve"> subjects</w:t>
      </w:r>
      <w:r>
        <w:t xml:space="preserve"> (81.8%) and 10 </w:t>
      </w:r>
      <w:r w:rsidR="00DF65F3">
        <w:t>Subutex®</w:t>
      </w:r>
      <w:r>
        <w:t xml:space="preserve"> subjects (90.9%) reaching their maintenance daily dose by day 3.</w:t>
      </w:r>
    </w:p>
    <w:p w14:paraId="672602A3" w14:textId="77777777" w:rsidR="004A06B7" w:rsidRDefault="00C62223" w:rsidP="003717BE">
      <w:pPr>
        <w:pStyle w:val="Heading2"/>
        <w:jc w:val="both"/>
      </w:pPr>
      <w:r>
        <w:t xml:space="preserve">The Maintenance Period </w:t>
      </w:r>
    </w:p>
    <w:p w14:paraId="7F1200C2" w14:textId="3EF5BD64" w:rsidR="0022066A" w:rsidRDefault="00C62223" w:rsidP="003717BE">
      <w:pPr>
        <w:jc w:val="both"/>
      </w:pPr>
      <w:r>
        <w:t xml:space="preserve">There were no statistically significant differences between </w:t>
      </w:r>
      <w:proofErr w:type="spellStart"/>
      <w:r w:rsidR="00CE780D">
        <w:t>Xprenor</w:t>
      </w:r>
      <w:proofErr w:type="spellEnd"/>
      <w:r w:rsidR="00CE780D">
        <w:t>®</w:t>
      </w:r>
      <w:r>
        <w:t xml:space="preserve"> and </w:t>
      </w:r>
      <w:r w:rsidR="00DF65F3">
        <w:t>Subutex®</w:t>
      </w:r>
      <w:r>
        <w:t xml:space="preserve"> in within-subject changes of either SOWS or OOWS scores from baseline (titration day 7) to either maintenance day 2 or 7, nor with adequacy of “hold,” intensity of withdrawal, or intensity of craving.</w:t>
      </w:r>
    </w:p>
    <w:p w14:paraId="0FB078C4" w14:textId="72188131" w:rsidR="00C62223" w:rsidRDefault="00C62223" w:rsidP="003717BE">
      <w:pPr>
        <w:pStyle w:val="Heading2"/>
        <w:jc w:val="both"/>
      </w:pPr>
      <w:r>
        <w:t xml:space="preserve">Crossover: Dose Changes Required on Switch from </w:t>
      </w:r>
      <w:proofErr w:type="spellStart"/>
      <w:r w:rsidR="00CE780D">
        <w:t>Xprenor</w:t>
      </w:r>
      <w:proofErr w:type="spellEnd"/>
      <w:r w:rsidR="00CE780D">
        <w:t>®</w:t>
      </w:r>
      <w:r>
        <w:t xml:space="preserve"> to </w:t>
      </w:r>
      <w:r w:rsidR="00DF65F3">
        <w:t>Subutex®</w:t>
      </w:r>
    </w:p>
    <w:p w14:paraId="70BBE12B" w14:textId="5E29E514" w:rsidR="00C62223" w:rsidRDefault="00C62223" w:rsidP="003717BE">
      <w:pPr>
        <w:jc w:val="both"/>
      </w:pPr>
      <w:r>
        <w:t xml:space="preserve">No dose adjustment was deemed clinically indicated for any of the 20 subjects on </w:t>
      </w:r>
      <w:proofErr w:type="spellStart"/>
      <w:r w:rsidR="00CE780D">
        <w:t>Xprenor</w:t>
      </w:r>
      <w:proofErr w:type="spellEnd"/>
      <w:r w:rsidR="00CE780D">
        <w:t>®</w:t>
      </w:r>
      <w:r>
        <w:t xml:space="preserve"> who switched from </w:t>
      </w:r>
      <w:proofErr w:type="spellStart"/>
      <w:r w:rsidR="00CE780D">
        <w:t>Xprenor</w:t>
      </w:r>
      <w:proofErr w:type="spellEnd"/>
      <w:r w:rsidR="00CE780D">
        <w:t>®</w:t>
      </w:r>
      <w:r>
        <w:t xml:space="preserve"> to </w:t>
      </w:r>
      <w:r w:rsidR="00DF65F3">
        <w:t>Subutex®</w:t>
      </w:r>
      <w:r>
        <w:t xml:space="preserve"> at day 15 (same prescribed dose), and there were no significant differences in subjective and objective scores.</w:t>
      </w:r>
    </w:p>
    <w:p w14:paraId="72BA2B4D" w14:textId="77777777" w:rsidR="00C62223" w:rsidRPr="004A06B7" w:rsidRDefault="00C62223" w:rsidP="003717BE">
      <w:pPr>
        <w:pStyle w:val="Heading2"/>
        <w:jc w:val="both"/>
      </w:pPr>
      <w:r w:rsidRPr="004A06B7">
        <w:t>Respiratory Safety and Respiratory Function</w:t>
      </w:r>
    </w:p>
    <w:p w14:paraId="3B960933" w14:textId="658D998F" w:rsidR="00F15122" w:rsidRDefault="00C62223" w:rsidP="003717BE">
      <w:pPr>
        <w:jc w:val="both"/>
      </w:pPr>
      <w:r>
        <w:t xml:space="preserve">There was no statistically significant difference in respiratory depression between </w:t>
      </w:r>
      <w:proofErr w:type="spellStart"/>
      <w:r w:rsidR="00CE780D">
        <w:t>Xprenor</w:t>
      </w:r>
      <w:proofErr w:type="spellEnd"/>
      <w:r w:rsidR="00CE780D">
        <w:t>®</w:t>
      </w:r>
      <w:r>
        <w:t xml:space="preserve"> and </w:t>
      </w:r>
      <w:r w:rsidR="00DF65F3">
        <w:t>Subutex®</w:t>
      </w:r>
      <w:r>
        <w:t xml:space="preserve"> when comparing subject differences from baseline (up to last valid titration oximeter record) to </w:t>
      </w:r>
      <w:r w:rsidR="00F15122">
        <w:t>M</w:t>
      </w:r>
      <w:r>
        <w:t>aintenance days 2 and 7 for the number of SpO</w:t>
      </w:r>
      <w:r w:rsidRPr="00C62223">
        <w:rPr>
          <w:vertAlign w:val="subscript"/>
        </w:rPr>
        <w:t>2</w:t>
      </w:r>
      <w:r>
        <w:t xml:space="preserve"> &lt;90% events lasting ≥ 1 min or </w:t>
      </w:r>
      <w:r w:rsidR="00E05A71">
        <w:t xml:space="preserve">for the cumulative </w:t>
      </w:r>
      <w:r>
        <w:t>duration of SpO</w:t>
      </w:r>
      <w:r w:rsidRPr="00C62223">
        <w:rPr>
          <w:vertAlign w:val="subscript"/>
        </w:rPr>
        <w:t>2</w:t>
      </w:r>
      <w:r>
        <w:t xml:space="preserve"> &lt;90% in either the 0–30 or 0–120 min post-dose period. </w:t>
      </w:r>
    </w:p>
    <w:p w14:paraId="54809367" w14:textId="2F3FBF2E" w:rsidR="00C62223" w:rsidRDefault="00C62223" w:rsidP="003717BE">
      <w:pPr>
        <w:jc w:val="both"/>
      </w:pPr>
      <w:r>
        <w:t xml:space="preserve">There was also no statistically significant difference in respiratory depression between </w:t>
      </w:r>
      <w:proofErr w:type="spellStart"/>
      <w:r w:rsidR="00CE780D">
        <w:t>Xprenor</w:t>
      </w:r>
      <w:proofErr w:type="spellEnd"/>
      <w:r w:rsidR="00CE780D">
        <w:t>®</w:t>
      </w:r>
      <w:r>
        <w:t xml:space="preserve"> and </w:t>
      </w:r>
      <w:r w:rsidR="00DF65F3">
        <w:t>Subutex®</w:t>
      </w:r>
      <w:r>
        <w:t xml:space="preserve"> as determined by the difference in the mean number of SpO</w:t>
      </w:r>
      <w:r w:rsidRPr="00C62223">
        <w:rPr>
          <w:vertAlign w:val="subscript"/>
        </w:rPr>
        <w:t>2</w:t>
      </w:r>
      <w:r>
        <w:t xml:space="preserve"> &lt;90% events lasting ≥ 1 min in the 0–30 min post-dose period at either maintenance days 2 or 7 (</w:t>
      </w:r>
      <w:r w:rsidRPr="008C5C9A">
        <w:rPr>
          <w:i/>
          <w:iCs/>
        </w:rPr>
        <w:t>p</w:t>
      </w:r>
      <w:r>
        <w:t xml:space="preserve"> = 0.20 and </w:t>
      </w:r>
      <w:r w:rsidRPr="008C5C9A">
        <w:rPr>
          <w:i/>
          <w:iCs/>
        </w:rPr>
        <w:t>p</w:t>
      </w:r>
      <w:r>
        <w:t xml:space="preserve"> = 0.19, respectively) from baseline.</w:t>
      </w:r>
    </w:p>
    <w:p w14:paraId="3E3A9BE7" w14:textId="43249C14" w:rsidR="00C62223" w:rsidRDefault="00C62223" w:rsidP="003717BE">
      <w:pPr>
        <w:jc w:val="both"/>
      </w:pPr>
      <w:r>
        <w:t xml:space="preserve">Similarly, there was no statistically significant difference between </w:t>
      </w:r>
      <w:proofErr w:type="spellStart"/>
      <w:r w:rsidR="00CE780D">
        <w:t>Xprenor</w:t>
      </w:r>
      <w:proofErr w:type="spellEnd"/>
      <w:r w:rsidR="00CE780D">
        <w:t>®</w:t>
      </w:r>
      <w:r>
        <w:t xml:space="preserve"> and </w:t>
      </w:r>
      <w:r w:rsidR="00DF65F3">
        <w:t>Subutex®</w:t>
      </w:r>
      <w:r>
        <w:t xml:space="preserve"> in the mean difference in total duration of SpO</w:t>
      </w:r>
      <w:r w:rsidRPr="00C62223">
        <w:rPr>
          <w:vertAlign w:val="subscript"/>
        </w:rPr>
        <w:t>2</w:t>
      </w:r>
      <w:r>
        <w:t xml:space="preserve"> &lt;90% (</w:t>
      </w:r>
      <w:r w:rsidRPr="008C5C9A">
        <w:rPr>
          <w:i/>
          <w:iCs/>
        </w:rPr>
        <w:t>p</w:t>
      </w:r>
      <w:r>
        <w:t xml:space="preserve"> = 0.87 and </w:t>
      </w:r>
      <w:r w:rsidRPr="008C5C9A">
        <w:rPr>
          <w:i/>
          <w:iCs/>
        </w:rPr>
        <w:t>p</w:t>
      </w:r>
      <w:r>
        <w:t xml:space="preserve"> = 0.61, respectively) during this period. Mean ± SD durations of SpO</w:t>
      </w:r>
      <w:r w:rsidRPr="00C62223">
        <w:rPr>
          <w:vertAlign w:val="subscript"/>
        </w:rPr>
        <w:t>2</w:t>
      </w:r>
      <w:r>
        <w:t xml:space="preserve"> &lt;90% in the 0–30 min post-dose period on maintenance days 2 and 7 were 6.1 ± 11.95 and 7.1 ± 13.47 s</w:t>
      </w:r>
      <w:r w:rsidR="00F15122">
        <w:t>econds</w:t>
      </w:r>
      <w:r>
        <w:t xml:space="preserve"> in the </w:t>
      </w:r>
      <w:proofErr w:type="spellStart"/>
      <w:r w:rsidR="00CE780D">
        <w:t>Xprenor</w:t>
      </w:r>
      <w:proofErr w:type="spellEnd"/>
      <w:r w:rsidR="00CE780D">
        <w:t>®</w:t>
      </w:r>
      <w:r>
        <w:t xml:space="preserve"> group compared to 177.0 ± 544.00</w:t>
      </w:r>
      <w:r w:rsidR="00F15122">
        <w:t xml:space="preserve"> </w:t>
      </w:r>
      <w:r>
        <w:t xml:space="preserve">and 14.0 ± 31.25 </w:t>
      </w:r>
      <w:r w:rsidR="00F15122">
        <w:t>seconds</w:t>
      </w:r>
      <w:r>
        <w:t xml:space="preserve"> in the </w:t>
      </w:r>
      <w:r w:rsidR="00DF65F3">
        <w:t>Subutex®</w:t>
      </w:r>
      <w:r>
        <w:t xml:space="preserve"> group, respectively.</w:t>
      </w:r>
    </w:p>
    <w:p w14:paraId="542B4825" w14:textId="6AFC251C" w:rsidR="00BD6898" w:rsidRDefault="00C62223" w:rsidP="003717BE">
      <w:pPr>
        <w:jc w:val="both"/>
      </w:pPr>
      <w:r>
        <w:t xml:space="preserve">The same conclusions applied to the 0–120 </w:t>
      </w:r>
      <w:r w:rsidR="00BD6898">
        <w:t>min</w:t>
      </w:r>
      <w:r>
        <w:t xml:space="preserve"> post</w:t>
      </w:r>
      <w:r w:rsidR="00E05A71">
        <w:t>-</w:t>
      </w:r>
      <w:r>
        <w:t xml:space="preserve">dose period assessments, where no statistically significant differences between </w:t>
      </w:r>
      <w:proofErr w:type="spellStart"/>
      <w:r w:rsidR="00CE780D">
        <w:t>Xprenor</w:t>
      </w:r>
      <w:proofErr w:type="spellEnd"/>
      <w:r w:rsidR="00CE780D">
        <w:t>®</w:t>
      </w:r>
      <w:r>
        <w:t xml:space="preserve"> and </w:t>
      </w:r>
      <w:r w:rsidR="00DF65F3">
        <w:t>Subutex®</w:t>
      </w:r>
      <w:r>
        <w:t xml:space="preserve"> were observed for the mean difference in the number of SpO</w:t>
      </w:r>
      <w:r w:rsidRPr="00EF0EA4">
        <w:rPr>
          <w:vertAlign w:val="subscript"/>
        </w:rPr>
        <w:t>2</w:t>
      </w:r>
      <w:r w:rsidR="00EF0EA4">
        <w:t xml:space="preserve"> </w:t>
      </w:r>
      <w:r>
        <w:t xml:space="preserve">&lt;90% events lasting ≥ 1 min at either </w:t>
      </w:r>
      <w:r w:rsidR="00BD6898">
        <w:t>M</w:t>
      </w:r>
      <w:r>
        <w:t>aintenance days 2</w:t>
      </w:r>
      <w:r w:rsidR="00EF0EA4">
        <w:t xml:space="preserve"> </w:t>
      </w:r>
      <w:r>
        <w:t>or 7 (</w:t>
      </w:r>
      <w:r w:rsidRPr="008C5C9A">
        <w:rPr>
          <w:i/>
          <w:iCs/>
        </w:rPr>
        <w:t>p</w:t>
      </w:r>
      <w:r>
        <w:t xml:space="preserve"> = 0.18 and </w:t>
      </w:r>
      <w:r w:rsidRPr="008C5C9A">
        <w:rPr>
          <w:i/>
          <w:iCs/>
        </w:rPr>
        <w:t>p</w:t>
      </w:r>
      <w:r>
        <w:t xml:space="preserve"> = 0.19, respectively) and the mean</w:t>
      </w:r>
      <w:r w:rsidR="00EF0EA4">
        <w:t xml:space="preserve"> </w:t>
      </w:r>
      <w:r>
        <w:t>difference in the total duration of SpO</w:t>
      </w:r>
      <w:r w:rsidRPr="00EF0EA4">
        <w:rPr>
          <w:vertAlign w:val="subscript"/>
        </w:rPr>
        <w:t>2</w:t>
      </w:r>
      <w:r>
        <w:t xml:space="preserve"> &lt;90% (</w:t>
      </w:r>
      <w:r w:rsidRPr="008C5C9A">
        <w:rPr>
          <w:i/>
          <w:iCs/>
        </w:rPr>
        <w:t>p</w:t>
      </w:r>
      <w:r>
        <w:t xml:space="preserve"> = 0.81 and</w:t>
      </w:r>
      <w:r w:rsidR="00EF0EA4">
        <w:t xml:space="preserve"> </w:t>
      </w:r>
      <w:r w:rsidRPr="008C5C9A">
        <w:rPr>
          <w:i/>
          <w:iCs/>
        </w:rPr>
        <w:t>p</w:t>
      </w:r>
      <w:r>
        <w:t xml:space="preserve"> = 0.29, respectively). Mean ± SD durations of SpO</w:t>
      </w:r>
      <w:r w:rsidRPr="00EF0EA4">
        <w:rPr>
          <w:vertAlign w:val="subscript"/>
        </w:rPr>
        <w:t>2</w:t>
      </w:r>
      <w:r>
        <w:t xml:space="preserve"> &lt;90%</w:t>
      </w:r>
      <w:r w:rsidR="00EF0EA4">
        <w:t xml:space="preserve"> </w:t>
      </w:r>
      <w:r>
        <w:t xml:space="preserve">in the 0–120 min post-dose period on maintenance </w:t>
      </w:r>
      <w:r>
        <w:lastRenderedPageBreak/>
        <w:t>days 2</w:t>
      </w:r>
      <w:r w:rsidR="00EF0EA4">
        <w:t xml:space="preserve"> </w:t>
      </w:r>
      <w:r>
        <w:t xml:space="preserve">and 7 were 68.0 ± 92.37 </w:t>
      </w:r>
      <w:r w:rsidR="00E05A71">
        <w:t xml:space="preserve"> </w:t>
      </w:r>
      <w:r>
        <w:t xml:space="preserve">and 61.1 ± 88.94 </w:t>
      </w:r>
      <w:r w:rsidR="00BD6898">
        <w:t xml:space="preserve">seconds </w:t>
      </w:r>
      <w:r>
        <w:t xml:space="preserve">in the </w:t>
      </w:r>
      <w:proofErr w:type="spellStart"/>
      <w:r w:rsidR="00CE780D">
        <w:t>Xprenor</w:t>
      </w:r>
      <w:proofErr w:type="spellEnd"/>
      <w:r w:rsidR="00CE780D">
        <w:t>®</w:t>
      </w:r>
      <w:r w:rsidR="00EF0EA4">
        <w:t xml:space="preserve"> </w:t>
      </w:r>
      <w:r>
        <w:t xml:space="preserve">group compared to 499.3 ± 959.26 </w:t>
      </w:r>
      <w:r w:rsidR="00BD6898">
        <w:t xml:space="preserve">seconds </w:t>
      </w:r>
      <w:r>
        <w:t xml:space="preserve">and 226.0 ± 281.46 </w:t>
      </w:r>
      <w:r w:rsidR="00BD6898">
        <w:t xml:space="preserve">seconds </w:t>
      </w:r>
      <w:r>
        <w:t>in</w:t>
      </w:r>
      <w:r w:rsidR="00EF0EA4">
        <w:t xml:space="preserve"> </w:t>
      </w:r>
      <w:r>
        <w:t xml:space="preserve">the </w:t>
      </w:r>
      <w:r w:rsidR="00DF65F3">
        <w:t>Subutex®</w:t>
      </w:r>
      <w:r>
        <w:t xml:space="preserve"> group. </w:t>
      </w:r>
    </w:p>
    <w:p w14:paraId="4FE7C05E" w14:textId="206B6C6D" w:rsidR="00C62223" w:rsidRDefault="00C62223" w:rsidP="003717BE">
      <w:pPr>
        <w:jc w:val="both"/>
      </w:pPr>
      <w:r>
        <w:t>There were no statistically significant</w:t>
      </w:r>
      <w:r w:rsidR="00EF0EA4">
        <w:t xml:space="preserve"> </w:t>
      </w:r>
      <w:r>
        <w:t xml:space="preserve">differences between </w:t>
      </w:r>
      <w:proofErr w:type="spellStart"/>
      <w:r w:rsidR="00CE780D">
        <w:t>Xprenor</w:t>
      </w:r>
      <w:proofErr w:type="spellEnd"/>
      <w:r w:rsidR="00CE780D">
        <w:t>®</w:t>
      </w:r>
      <w:r>
        <w:t xml:space="preserve"> and </w:t>
      </w:r>
      <w:r w:rsidR="00DF65F3">
        <w:t>Subutex®</w:t>
      </w:r>
      <w:r>
        <w:t xml:space="preserve"> for either the</w:t>
      </w:r>
      <w:r w:rsidR="00EF0EA4">
        <w:t xml:space="preserve"> </w:t>
      </w:r>
      <w:r>
        <w:t>mean respiration rate or mean categorical SpO</w:t>
      </w:r>
      <w:r w:rsidRPr="00EF0EA4">
        <w:rPr>
          <w:vertAlign w:val="subscript"/>
        </w:rPr>
        <w:t>2</w:t>
      </w:r>
      <w:r>
        <w:t xml:space="preserve"> during the</w:t>
      </w:r>
      <w:r w:rsidR="00EF0EA4">
        <w:t xml:space="preserve"> </w:t>
      </w:r>
      <w:r>
        <w:t>0–60 min post-dose periods across assessment sessions.</w:t>
      </w:r>
      <w:r w:rsidR="00EF0EA4">
        <w:t xml:space="preserve"> </w:t>
      </w:r>
      <w:r>
        <w:t xml:space="preserve">Numerical values are summarised in Table </w:t>
      </w:r>
      <w:r w:rsidR="00A32DE4">
        <w:t>2</w:t>
      </w:r>
      <w:r w:rsidR="008C5C9A">
        <w:t>.</w:t>
      </w:r>
    </w:p>
    <w:p w14:paraId="6CB574D2" w14:textId="77777777" w:rsidR="003717BE" w:rsidRDefault="003717BE" w:rsidP="003717BE">
      <w:pPr>
        <w:jc w:val="both"/>
        <w:rPr>
          <w:b/>
          <w:bCs/>
        </w:rPr>
      </w:pPr>
    </w:p>
    <w:p w14:paraId="13C6EA48" w14:textId="38E78515" w:rsidR="00A32DE4" w:rsidRDefault="00A32DE4" w:rsidP="003717BE">
      <w:pPr>
        <w:jc w:val="both"/>
      </w:pPr>
      <w:r w:rsidRPr="00392A68">
        <w:rPr>
          <w:b/>
          <w:bCs/>
        </w:rPr>
        <w:t>Table 2.</w:t>
      </w:r>
      <w:r w:rsidRPr="00A32DE4">
        <w:t xml:space="preserve"> Assessments of respiratory function with continuous oximetry – </w:t>
      </w:r>
      <w:proofErr w:type="spellStart"/>
      <w:r w:rsidR="00CE780D">
        <w:t>Xprenor</w:t>
      </w:r>
      <w:proofErr w:type="spellEnd"/>
      <w:r w:rsidR="00CE780D">
        <w:t>®</w:t>
      </w:r>
      <w:r w:rsidRPr="00A32DE4">
        <w:t xml:space="preserve"> vs. </w:t>
      </w:r>
      <w:r w:rsidR="00DF65F3">
        <w:t>Subutex®</w:t>
      </w:r>
    </w:p>
    <w:tbl>
      <w:tblPr>
        <w:tblStyle w:val="TableGrid"/>
        <w:tblW w:w="9501" w:type="dxa"/>
        <w:tblLook w:val="04A0" w:firstRow="1" w:lastRow="0" w:firstColumn="1" w:lastColumn="0" w:noHBand="0" w:noVBand="1"/>
      </w:tblPr>
      <w:tblGrid>
        <w:gridCol w:w="1474"/>
        <w:gridCol w:w="1017"/>
        <w:gridCol w:w="1179"/>
        <w:gridCol w:w="907"/>
        <w:gridCol w:w="976"/>
        <w:gridCol w:w="1000"/>
        <w:gridCol w:w="1191"/>
        <w:gridCol w:w="907"/>
        <w:gridCol w:w="850"/>
      </w:tblGrid>
      <w:tr w:rsidR="00233BEE" w:rsidRPr="00A32DE4" w14:paraId="4C0EE134" w14:textId="77777777" w:rsidTr="00233BEE">
        <w:tc>
          <w:tcPr>
            <w:tcW w:w="1474" w:type="dxa"/>
            <w:tcBorders>
              <w:left w:val="nil"/>
              <w:bottom w:val="nil"/>
            </w:tcBorders>
            <w:shd w:val="clear" w:color="auto" w:fill="D9D9D9" w:themeFill="background1" w:themeFillShade="D9"/>
          </w:tcPr>
          <w:p w14:paraId="2AAB8A46" w14:textId="77777777" w:rsidR="00233BEE" w:rsidRPr="00A32DE4" w:rsidRDefault="00233BEE" w:rsidP="003717B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196" w:type="dxa"/>
            <w:gridSpan w:val="2"/>
            <w:tcBorders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016407E7" w14:textId="0E7C14CF" w:rsidR="00233BEE" w:rsidRPr="00A32DE4" w:rsidRDefault="00233BEE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Cumulative total SpO</w:t>
            </w:r>
            <w:r>
              <w:rPr>
                <w:sz w:val="16"/>
                <w:szCs w:val="16"/>
                <w:vertAlign w:val="subscript"/>
              </w:rPr>
              <w:t>2</w:t>
            </w:r>
            <w:r>
              <w:rPr>
                <w:sz w:val="16"/>
                <w:szCs w:val="16"/>
              </w:rPr>
              <w:t xml:space="preserve"> &lt;90% 0-30 min post-dose, mean (SD)</w:t>
            </w:r>
          </w:p>
        </w:tc>
        <w:tc>
          <w:tcPr>
            <w:tcW w:w="1883" w:type="dxa"/>
            <w:gridSpan w:val="2"/>
            <w:tcBorders>
              <w:left w:val="nil"/>
              <w:bottom w:val="single" w:sz="4" w:space="0" w:color="auto"/>
            </w:tcBorders>
            <w:shd w:val="clear" w:color="auto" w:fill="D9D9D9" w:themeFill="background1" w:themeFillShade="D9"/>
          </w:tcPr>
          <w:p w14:paraId="2B125FD9" w14:textId="2E930651" w:rsidR="00233BEE" w:rsidRPr="00A32DE4" w:rsidRDefault="00233BEE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Incidence of SpO</w:t>
            </w:r>
            <w:r>
              <w:rPr>
                <w:sz w:val="16"/>
                <w:szCs w:val="16"/>
                <w:vertAlign w:val="subscript"/>
              </w:rPr>
              <w:t>2</w:t>
            </w:r>
            <w:r>
              <w:rPr>
                <w:sz w:val="16"/>
                <w:szCs w:val="16"/>
              </w:rPr>
              <w:t xml:space="preserve"> &lt;90% for </w:t>
            </w:r>
            <w:r>
              <w:rPr>
                <w:rFonts w:cstheme="minorHAnsi"/>
                <w:sz w:val="16"/>
                <w:szCs w:val="16"/>
              </w:rPr>
              <w:t>≥</w:t>
            </w:r>
            <w:r>
              <w:rPr>
                <w:sz w:val="16"/>
                <w:szCs w:val="16"/>
              </w:rPr>
              <w:t xml:space="preserve">1 min, 0-30 min post-dose, mean (SD) </w:t>
            </w:r>
          </w:p>
        </w:tc>
        <w:tc>
          <w:tcPr>
            <w:tcW w:w="2191" w:type="dxa"/>
            <w:gridSpan w:val="2"/>
            <w:tcBorders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8565E77" w14:textId="435966A8" w:rsidR="00233BEE" w:rsidRPr="00A32DE4" w:rsidRDefault="00233BEE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Cumulative total SpO</w:t>
            </w:r>
            <w:r>
              <w:rPr>
                <w:sz w:val="16"/>
                <w:szCs w:val="16"/>
                <w:vertAlign w:val="subscript"/>
              </w:rPr>
              <w:t>2</w:t>
            </w:r>
            <w:r>
              <w:rPr>
                <w:sz w:val="16"/>
                <w:szCs w:val="16"/>
              </w:rPr>
              <w:t xml:space="preserve"> &lt;90% 0-120 min post-dose, mean (SD) </w:t>
            </w:r>
          </w:p>
        </w:tc>
        <w:tc>
          <w:tcPr>
            <w:tcW w:w="1757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6892352D" w14:textId="051C7FB0" w:rsidR="00233BEE" w:rsidRPr="00A32DE4" w:rsidRDefault="00233BEE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Incidence of SpO</w:t>
            </w:r>
            <w:r>
              <w:rPr>
                <w:sz w:val="16"/>
                <w:szCs w:val="16"/>
                <w:vertAlign w:val="subscript"/>
              </w:rPr>
              <w:t>2</w:t>
            </w:r>
            <w:r>
              <w:rPr>
                <w:sz w:val="16"/>
                <w:szCs w:val="16"/>
              </w:rPr>
              <w:t xml:space="preserve"> &lt;90% for </w:t>
            </w:r>
            <w:r>
              <w:rPr>
                <w:rFonts w:cstheme="minorHAnsi"/>
                <w:sz w:val="16"/>
                <w:szCs w:val="16"/>
              </w:rPr>
              <w:t>≥</w:t>
            </w:r>
            <w:r>
              <w:rPr>
                <w:sz w:val="16"/>
                <w:szCs w:val="16"/>
              </w:rPr>
              <w:t xml:space="preserve">1 min, 0-120 min post-dose, mean (SD) </w:t>
            </w:r>
          </w:p>
        </w:tc>
      </w:tr>
      <w:tr w:rsidR="0015772C" w:rsidRPr="00A32DE4" w14:paraId="4DD9232E" w14:textId="77777777" w:rsidTr="00233BEE">
        <w:tc>
          <w:tcPr>
            <w:tcW w:w="1474" w:type="dxa"/>
            <w:tcBorders>
              <w:top w:val="nil"/>
              <w:left w:val="nil"/>
            </w:tcBorders>
            <w:shd w:val="clear" w:color="auto" w:fill="D9D9D9" w:themeFill="background1" w:themeFillShade="D9"/>
          </w:tcPr>
          <w:p w14:paraId="71E26A45" w14:textId="77777777" w:rsidR="00286B42" w:rsidRPr="00A32DE4" w:rsidRDefault="00286B42" w:rsidP="003717B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17" w:type="dxa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1613C5DD" w14:textId="3B7FA067" w:rsidR="00286B42" w:rsidRPr="00A32DE4" w:rsidRDefault="00CE780D" w:rsidP="003717BE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Xprenor</w:t>
            </w:r>
            <w:proofErr w:type="spellEnd"/>
            <w:r>
              <w:rPr>
                <w:sz w:val="16"/>
                <w:szCs w:val="16"/>
              </w:rPr>
              <w:t>®</w:t>
            </w:r>
          </w:p>
        </w:tc>
        <w:tc>
          <w:tcPr>
            <w:tcW w:w="1179" w:type="dxa"/>
            <w:tcBorders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0F9A7F3D" w14:textId="24E3873A" w:rsidR="00286B42" w:rsidRPr="00A32DE4" w:rsidRDefault="00DF65F3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Subutex®</w:t>
            </w:r>
          </w:p>
        </w:tc>
        <w:tc>
          <w:tcPr>
            <w:tcW w:w="907" w:type="dxa"/>
            <w:tcBorders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350FF35E" w14:textId="795C6591" w:rsidR="00286B42" w:rsidRPr="00A32DE4" w:rsidRDefault="00CE780D" w:rsidP="003717BE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Xprenor</w:t>
            </w:r>
            <w:proofErr w:type="spellEnd"/>
            <w:r>
              <w:rPr>
                <w:sz w:val="16"/>
                <w:szCs w:val="16"/>
              </w:rPr>
              <w:t>®</w:t>
            </w:r>
          </w:p>
        </w:tc>
        <w:tc>
          <w:tcPr>
            <w:tcW w:w="976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14:paraId="3FF83D6E" w14:textId="4A8D6E55" w:rsidR="00286B42" w:rsidRPr="00A32DE4" w:rsidRDefault="00DF65F3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Subutex®</w:t>
            </w:r>
          </w:p>
        </w:tc>
        <w:tc>
          <w:tcPr>
            <w:tcW w:w="1000" w:type="dxa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14:paraId="31598E76" w14:textId="7684EAF0" w:rsidR="00286B42" w:rsidRPr="00A32DE4" w:rsidRDefault="00CE780D" w:rsidP="003717BE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Xprenor</w:t>
            </w:r>
            <w:proofErr w:type="spellEnd"/>
            <w:r>
              <w:rPr>
                <w:sz w:val="16"/>
                <w:szCs w:val="16"/>
              </w:rPr>
              <w:t>®</w:t>
            </w:r>
          </w:p>
        </w:tc>
        <w:tc>
          <w:tcPr>
            <w:tcW w:w="1191" w:type="dxa"/>
            <w:tcBorders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53BB151D" w14:textId="4341744D" w:rsidR="00286B42" w:rsidRPr="00A32DE4" w:rsidRDefault="00DF65F3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Subutex®</w:t>
            </w:r>
          </w:p>
        </w:tc>
        <w:tc>
          <w:tcPr>
            <w:tcW w:w="907" w:type="dxa"/>
            <w:tcBorders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4B25E7FB" w14:textId="03C77903" w:rsidR="00286B42" w:rsidRPr="00A32DE4" w:rsidRDefault="00CE780D" w:rsidP="003717BE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Xprenor</w:t>
            </w:r>
            <w:proofErr w:type="spellEnd"/>
            <w:r>
              <w:rPr>
                <w:sz w:val="16"/>
                <w:szCs w:val="16"/>
              </w:rPr>
              <w:t>®</w:t>
            </w:r>
          </w:p>
        </w:tc>
        <w:tc>
          <w:tcPr>
            <w:tcW w:w="850" w:type="dxa"/>
            <w:tcBorders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084157FC" w14:textId="4131CC2C" w:rsidR="00286B42" w:rsidRPr="00A32DE4" w:rsidRDefault="00DF65F3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Subutex®</w:t>
            </w:r>
          </w:p>
        </w:tc>
      </w:tr>
      <w:tr w:rsidR="0015772C" w:rsidRPr="00A32DE4" w14:paraId="605ABFDB" w14:textId="77777777" w:rsidTr="00233BEE">
        <w:tc>
          <w:tcPr>
            <w:tcW w:w="1474" w:type="dxa"/>
            <w:tcBorders>
              <w:left w:val="nil"/>
            </w:tcBorders>
          </w:tcPr>
          <w:p w14:paraId="1E27843D" w14:textId="3DBD5D5E" w:rsidR="00286B42" w:rsidRPr="00A32DE4" w:rsidRDefault="00286B42" w:rsidP="003717BE">
            <w:pPr>
              <w:jc w:val="both"/>
              <w:rPr>
                <w:sz w:val="16"/>
                <w:szCs w:val="16"/>
              </w:rPr>
            </w:pPr>
            <w:r w:rsidRPr="00A32DE4">
              <w:rPr>
                <w:sz w:val="16"/>
                <w:szCs w:val="16"/>
              </w:rPr>
              <w:t xml:space="preserve">Titration </w:t>
            </w:r>
            <w:r>
              <w:rPr>
                <w:sz w:val="16"/>
                <w:szCs w:val="16"/>
              </w:rPr>
              <w:t>day 1</w:t>
            </w:r>
          </w:p>
        </w:tc>
        <w:tc>
          <w:tcPr>
            <w:tcW w:w="1017" w:type="dxa"/>
            <w:tcBorders>
              <w:right w:val="nil"/>
            </w:tcBorders>
            <w:vAlign w:val="center"/>
          </w:tcPr>
          <w:p w14:paraId="6D08DA8B" w14:textId="77BE96DB" w:rsidR="00286B42" w:rsidRPr="00A32DE4" w:rsidRDefault="005E4691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8.1 (16.69)</w:t>
            </w:r>
          </w:p>
        </w:tc>
        <w:tc>
          <w:tcPr>
            <w:tcW w:w="1179" w:type="dxa"/>
            <w:tcBorders>
              <w:left w:val="nil"/>
              <w:right w:val="nil"/>
            </w:tcBorders>
            <w:vAlign w:val="center"/>
          </w:tcPr>
          <w:p w14:paraId="07B50428" w14:textId="7CC8C246" w:rsidR="00286B42" w:rsidRPr="00A32DE4" w:rsidRDefault="005E4691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158.3 (510.09)</w:t>
            </w:r>
          </w:p>
        </w:tc>
        <w:tc>
          <w:tcPr>
            <w:tcW w:w="907" w:type="dxa"/>
            <w:tcBorders>
              <w:left w:val="nil"/>
              <w:right w:val="nil"/>
            </w:tcBorders>
            <w:vAlign w:val="center"/>
          </w:tcPr>
          <w:p w14:paraId="466D172C" w14:textId="6DC0BA19" w:rsidR="00286B42" w:rsidRPr="00A32DE4" w:rsidRDefault="005E4691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 (0)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621EC601" w14:textId="04AE90A5" w:rsidR="00286B42" w:rsidRPr="00A32DE4" w:rsidRDefault="005E4691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0.3 (1.15)</w:t>
            </w:r>
          </w:p>
        </w:tc>
        <w:tc>
          <w:tcPr>
            <w:tcW w:w="1000" w:type="dxa"/>
            <w:tcBorders>
              <w:right w:val="nil"/>
            </w:tcBorders>
            <w:vAlign w:val="center"/>
          </w:tcPr>
          <w:p w14:paraId="519EF818" w14:textId="3296050F" w:rsidR="00286B42" w:rsidRPr="00A32DE4" w:rsidRDefault="005E4691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68.1 (88.40)</w:t>
            </w:r>
          </w:p>
        </w:tc>
        <w:tc>
          <w:tcPr>
            <w:tcW w:w="1191" w:type="dxa"/>
            <w:tcBorders>
              <w:left w:val="nil"/>
              <w:right w:val="nil"/>
            </w:tcBorders>
            <w:vAlign w:val="center"/>
          </w:tcPr>
          <w:p w14:paraId="5AA0817D" w14:textId="4CACA4BB" w:rsidR="00286B42" w:rsidRPr="00A32DE4" w:rsidRDefault="005E4691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207.5 (123.74)</w:t>
            </w:r>
          </w:p>
        </w:tc>
        <w:tc>
          <w:tcPr>
            <w:tcW w:w="907" w:type="dxa"/>
            <w:tcBorders>
              <w:left w:val="nil"/>
              <w:right w:val="nil"/>
            </w:tcBorders>
            <w:vAlign w:val="center"/>
          </w:tcPr>
          <w:p w14:paraId="5A949145" w14:textId="08767141" w:rsidR="00286B42" w:rsidRPr="00A32DE4" w:rsidRDefault="006247E5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 (0)</w:t>
            </w:r>
          </w:p>
        </w:tc>
        <w:tc>
          <w:tcPr>
            <w:tcW w:w="850" w:type="dxa"/>
            <w:tcBorders>
              <w:left w:val="nil"/>
              <w:right w:val="nil"/>
            </w:tcBorders>
            <w:vAlign w:val="center"/>
          </w:tcPr>
          <w:p w14:paraId="1095DD62" w14:textId="72E9DE3C" w:rsidR="00286B42" w:rsidRPr="00A32DE4" w:rsidRDefault="006247E5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0.5 (0.71)</w:t>
            </w:r>
          </w:p>
        </w:tc>
      </w:tr>
      <w:tr w:rsidR="0015772C" w:rsidRPr="00A32DE4" w14:paraId="57FEA4A9" w14:textId="77777777" w:rsidTr="00233BEE">
        <w:tc>
          <w:tcPr>
            <w:tcW w:w="1474" w:type="dxa"/>
            <w:tcBorders>
              <w:left w:val="nil"/>
            </w:tcBorders>
          </w:tcPr>
          <w:p w14:paraId="147F2ACC" w14:textId="223AE7DC" w:rsidR="00286B42" w:rsidRPr="00A32DE4" w:rsidRDefault="00286B42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Titration day 1.1</w:t>
            </w:r>
          </w:p>
        </w:tc>
        <w:tc>
          <w:tcPr>
            <w:tcW w:w="1017" w:type="dxa"/>
            <w:tcBorders>
              <w:right w:val="nil"/>
            </w:tcBorders>
            <w:vAlign w:val="center"/>
          </w:tcPr>
          <w:p w14:paraId="6D999FB6" w14:textId="220E76F3" w:rsidR="00286B42" w:rsidRPr="00A32DE4" w:rsidRDefault="006247E5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22.9 (42.37)</w:t>
            </w:r>
          </w:p>
        </w:tc>
        <w:tc>
          <w:tcPr>
            <w:tcW w:w="1179" w:type="dxa"/>
            <w:tcBorders>
              <w:left w:val="nil"/>
              <w:right w:val="nil"/>
            </w:tcBorders>
            <w:vAlign w:val="center"/>
          </w:tcPr>
          <w:p w14:paraId="3990ED86" w14:textId="4CAE3E0B" w:rsidR="00286B42" w:rsidRPr="00A32DE4" w:rsidRDefault="006247E5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157.8 (402.49)</w:t>
            </w:r>
          </w:p>
        </w:tc>
        <w:tc>
          <w:tcPr>
            <w:tcW w:w="907" w:type="dxa"/>
            <w:tcBorders>
              <w:left w:val="nil"/>
              <w:right w:val="nil"/>
            </w:tcBorders>
            <w:vAlign w:val="center"/>
          </w:tcPr>
          <w:p w14:paraId="07F4F072" w14:textId="2EF91DB6" w:rsidR="00286B42" w:rsidRPr="00A32DE4" w:rsidRDefault="006247E5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0.1 (0.27)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5AB8F2D2" w14:textId="16049D74" w:rsidR="00286B42" w:rsidRPr="00A32DE4" w:rsidRDefault="006247E5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0.7 (2.00)</w:t>
            </w:r>
          </w:p>
        </w:tc>
        <w:tc>
          <w:tcPr>
            <w:tcW w:w="1000" w:type="dxa"/>
            <w:tcBorders>
              <w:right w:val="nil"/>
            </w:tcBorders>
            <w:vAlign w:val="center"/>
          </w:tcPr>
          <w:p w14:paraId="04483EFB" w14:textId="23C1897B" w:rsidR="00286B42" w:rsidRPr="00A32DE4" w:rsidRDefault="006247E5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67.3 (65.91)</w:t>
            </w:r>
          </w:p>
        </w:tc>
        <w:tc>
          <w:tcPr>
            <w:tcW w:w="1191" w:type="dxa"/>
            <w:tcBorders>
              <w:left w:val="nil"/>
              <w:right w:val="nil"/>
            </w:tcBorders>
            <w:vAlign w:val="center"/>
          </w:tcPr>
          <w:p w14:paraId="62A4CABE" w14:textId="4C857D13" w:rsidR="00286B42" w:rsidRPr="00A32DE4" w:rsidRDefault="006247E5" w:rsidP="00B354D7">
            <w:pPr>
              <w:ind w:right="-161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958.</w:t>
            </w:r>
            <w:r w:rsidR="00B354D7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 xml:space="preserve"> (1969.18)</w:t>
            </w:r>
          </w:p>
        </w:tc>
        <w:tc>
          <w:tcPr>
            <w:tcW w:w="907" w:type="dxa"/>
            <w:tcBorders>
              <w:left w:val="nil"/>
              <w:right w:val="nil"/>
            </w:tcBorders>
            <w:vAlign w:val="center"/>
          </w:tcPr>
          <w:p w14:paraId="6702D7A1" w14:textId="007B8415" w:rsidR="00286B42" w:rsidRPr="00A32DE4" w:rsidRDefault="006247E5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0.2 (0.38)</w:t>
            </w:r>
          </w:p>
        </w:tc>
        <w:tc>
          <w:tcPr>
            <w:tcW w:w="850" w:type="dxa"/>
            <w:tcBorders>
              <w:left w:val="nil"/>
              <w:right w:val="nil"/>
            </w:tcBorders>
            <w:vAlign w:val="center"/>
          </w:tcPr>
          <w:p w14:paraId="731717F2" w14:textId="64F15E97" w:rsidR="00286B42" w:rsidRPr="00A32DE4" w:rsidRDefault="006247E5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3.8 (8.5)</w:t>
            </w:r>
          </w:p>
        </w:tc>
      </w:tr>
      <w:tr w:rsidR="0015772C" w:rsidRPr="00A32DE4" w14:paraId="099F8F13" w14:textId="77777777" w:rsidTr="00233BEE">
        <w:tc>
          <w:tcPr>
            <w:tcW w:w="1474" w:type="dxa"/>
            <w:tcBorders>
              <w:left w:val="nil"/>
            </w:tcBorders>
          </w:tcPr>
          <w:p w14:paraId="5EFFCA13" w14:textId="679B4261" w:rsidR="00286B42" w:rsidRPr="00A32DE4" w:rsidRDefault="00286B42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Maintenance day 2</w:t>
            </w:r>
          </w:p>
        </w:tc>
        <w:tc>
          <w:tcPr>
            <w:tcW w:w="1017" w:type="dxa"/>
            <w:tcBorders>
              <w:right w:val="nil"/>
            </w:tcBorders>
            <w:vAlign w:val="center"/>
          </w:tcPr>
          <w:p w14:paraId="15F81D36" w14:textId="38906617" w:rsidR="00286B42" w:rsidRPr="00A32DE4" w:rsidRDefault="006247E5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 (11.95)</w:t>
            </w:r>
          </w:p>
        </w:tc>
        <w:tc>
          <w:tcPr>
            <w:tcW w:w="1179" w:type="dxa"/>
            <w:tcBorders>
              <w:left w:val="nil"/>
              <w:right w:val="nil"/>
            </w:tcBorders>
            <w:vAlign w:val="center"/>
          </w:tcPr>
          <w:p w14:paraId="6A856014" w14:textId="53E7B2A3" w:rsidR="00286B42" w:rsidRPr="00A32DE4" w:rsidRDefault="00565505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177.0 (544.00)</w:t>
            </w:r>
          </w:p>
        </w:tc>
        <w:tc>
          <w:tcPr>
            <w:tcW w:w="907" w:type="dxa"/>
            <w:tcBorders>
              <w:left w:val="nil"/>
              <w:right w:val="nil"/>
            </w:tcBorders>
            <w:vAlign w:val="center"/>
          </w:tcPr>
          <w:p w14:paraId="19C3D9B3" w14:textId="64C6E2AA" w:rsidR="00286B42" w:rsidRPr="00A32DE4" w:rsidRDefault="00565505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 (0)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09837A3A" w14:textId="33301D27" w:rsidR="00286B42" w:rsidRPr="00A32DE4" w:rsidRDefault="00565505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0.1 (0.32)</w:t>
            </w:r>
          </w:p>
        </w:tc>
        <w:tc>
          <w:tcPr>
            <w:tcW w:w="1000" w:type="dxa"/>
            <w:tcBorders>
              <w:right w:val="nil"/>
            </w:tcBorders>
            <w:vAlign w:val="center"/>
          </w:tcPr>
          <w:p w14:paraId="13F4C084" w14:textId="762BD9EC" w:rsidR="00286B42" w:rsidRPr="00A32DE4" w:rsidRDefault="00565505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68.0 (92.37)</w:t>
            </w:r>
          </w:p>
        </w:tc>
        <w:tc>
          <w:tcPr>
            <w:tcW w:w="1191" w:type="dxa"/>
            <w:tcBorders>
              <w:left w:val="nil"/>
              <w:right w:val="nil"/>
            </w:tcBorders>
            <w:vAlign w:val="center"/>
          </w:tcPr>
          <w:p w14:paraId="2F8A3955" w14:textId="0C02232C" w:rsidR="00286B42" w:rsidRPr="00A32DE4" w:rsidRDefault="00565505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499.3 (959.26)</w:t>
            </w:r>
          </w:p>
        </w:tc>
        <w:tc>
          <w:tcPr>
            <w:tcW w:w="907" w:type="dxa"/>
            <w:tcBorders>
              <w:left w:val="nil"/>
              <w:right w:val="nil"/>
            </w:tcBorders>
            <w:vAlign w:val="center"/>
          </w:tcPr>
          <w:p w14:paraId="64C64041" w14:textId="138644DA" w:rsidR="00286B42" w:rsidRPr="00A32DE4" w:rsidRDefault="00565505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0.2 (0.49)</w:t>
            </w:r>
          </w:p>
        </w:tc>
        <w:tc>
          <w:tcPr>
            <w:tcW w:w="850" w:type="dxa"/>
            <w:tcBorders>
              <w:left w:val="nil"/>
              <w:right w:val="nil"/>
            </w:tcBorders>
            <w:vAlign w:val="center"/>
          </w:tcPr>
          <w:p w14:paraId="249BD74E" w14:textId="2410E506" w:rsidR="00286B42" w:rsidRPr="00A32DE4" w:rsidRDefault="00565505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0.9 (1.46)</w:t>
            </w:r>
          </w:p>
        </w:tc>
      </w:tr>
      <w:tr w:rsidR="0015772C" w:rsidRPr="00A32DE4" w14:paraId="6A74308E" w14:textId="77777777" w:rsidTr="00233BEE">
        <w:tc>
          <w:tcPr>
            <w:tcW w:w="1474" w:type="dxa"/>
            <w:tcBorders>
              <w:left w:val="nil"/>
            </w:tcBorders>
          </w:tcPr>
          <w:p w14:paraId="4940872C" w14:textId="64DAA037" w:rsidR="00286B42" w:rsidRPr="00A32DE4" w:rsidRDefault="00286B42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Maintenance day 7</w:t>
            </w:r>
          </w:p>
        </w:tc>
        <w:tc>
          <w:tcPr>
            <w:tcW w:w="1017" w:type="dxa"/>
            <w:tcBorders>
              <w:right w:val="nil"/>
            </w:tcBorders>
            <w:vAlign w:val="center"/>
          </w:tcPr>
          <w:p w14:paraId="4B8E7076" w14:textId="393C3439" w:rsidR="00286B42" w:rsidRPr="00A32DE4" w:rsidRDefault="0015772C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7.1 (13.47)</w:t>
            </w:r>
          </w:p>
        </w:tc>
        <w:tc>
          <w:tcPr>
            <w:tcW w:w="1179" w:type="dxa"/>
            <w:tcBorders>
              <w:left w:val="nil"/>
              <w:right w:val="nil"/>
            </w:tcBorders>
            <w:vAlign w:val="center"/>
          </w:tcPr>
          <w:p w14:paraId="327D31AA" w14:textId="73BCC2C7" w:rsidR="00286B42" w:rsidRPr="00A32DE4" w:rsidRDefault="0015772C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 (31.25)</w:t>
            </w:r>
          </w:p>
        </w:tc>
        <w:tc>
          <w:tcPr>
            <w:tcW w:w="907" w:type="dxa"/>
            <w:tcBorders>
              <w:left w:val="nil"/>
              <w:right w:val="nil"/>
            </w:tcBorders>
            <w:vAlign w:val="center"/>
          </w:tcPr>
          <w:p w14:paraId="07E71596" w14:textId="7AB1601E" w:rsidR="00286B42" w:rsidRPr="00A32DE4" w:rsidRDefault="0015772C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 (0)</w:t>
            </w:r>
          </w:p>
        </w:tc>
        <w:tc>
          <w:tcPr>
            <w:tcW w:w="976" w:type="dxa"/>
            <w:tcBorders>
              <w:left w:val="nil"/>
            </w:tcBorders>
            <w:vAlign w:val="center"/>
          </w:tcPr>
          <w:p w14:paraId="4733D244" w14:textId="5204A323" w:rsidR="00286B42" w:rsidRPr="00A32DE4" w:rsidRDefault="0015772C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 (0)</w:t>
            </w:r>
          </w:p>
        </w:tc>
        <w:tc>
          <w:tcPr>
            <w:tcW w:w="1000" w:type="dxa"/>
            <w:tcBorders>
              <w:right w:val="nil"/>
            </w:tcBorders>
            <w:vAlign w:val="center"/>
          </w:tcPr>
          <w:p w14:paraId="2A164C14" w14:textId="1F45E6CE" w:rsidR="00286B42" w:rsidRPr="00A32DE4" w:rsidRDefault="0015772C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61.1 (88.94)</w:t>
            </w:r>
          </w:p>
        </w:tc>
        <w:tc>
          <w:tcPr>
            <w:tcW w:w="1191" w:type="dxa"/>
            <w:tcBorders>
              <w:left w:val="nil"/>
              <w:right w:val="nil"/>
            </w:tcBorders>
            <w:vAlign w:val="center"/>
          </w:tcPr>
          <w:p w14:paraId="347158C8" w14:textId="733373A7" w:rsidR="00286B42" w:rsidRPr="00A32DE4" w:rsidRDefault="0015772C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226.0 (281.46)</w:t>
            </w:r>
          </w:p>
        </w:tc>
        <w:tc>
          <w:tcPr>
            <w:tcW w:w="907" w:type="dxa"/>
            <w:tcBorders>
              <w:left w:val="nil"/>
              <w:right w:val="nil"/>
            </w:tcBorders>
            <w:vAlign w:val="center"/>
          </w:tcPr>
          <w:p w14:paraId="7B67CF5D" w14:textId="4BC4A0FA" w:rsidR="00286B42" w:rsidRPr="00A32DE4" w:rsidRDefault="0015772C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 (0</w:t>
            </w:r>
            <w:r w:rsidR="001C6B4A">
              <w:rPr>
                <w:sz w:val="16"/>
                <w:szCs w:val="16"/>
              </w:rPr>
              <w:t>.5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850" w:type="dxa"/>
            <w:tcBorders>
              <w:left w:val="nil"/>
              <w:right w:val="nil"/>
            </w:tcBorders>
            <w:vAlign w:val="center"/>
          </w:tcPr>
          <w:p w14:paraId="588B1367" w14:textId="6D318F4F" w:rsidR="00286B42" w:rsidRPr="00A32DE4" w:rsidRDefault="00E05A71" w:rsidP="003717B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  <w:r w:rsidR="007864E2">
              <w:rPr>
                <w:sz w:val="16"/>
                <w:szCs w:val="16"/>
              </w:rPr>
              <w:t xml:space="preserve"> </w:t>
            </w:r>
            <w:r w:rsidR="0015772C">
              <w:rPr>
                <w:sz w:val="16"/>
                <w:szCs w:val="16"/>
              </w:rPr>
              <w:t>(1.27)</w:t>
            </w:r>
          </w:p>
        </w:tc>
      </w:tr>
    </w:tbl>
    <w:p w14:paraId="69E5BC18" w14:textId="77777777" w:rsidR="00A32DE4" w:rsidRDefault="00A32DE4" w:rsidP="003717BE">
      <w:pPr>
        <w:jc w:val="both"/>
      </w:pPr>
    </w:p>
    <w:p w14:paraId="08CBAFEB" w14:textId="77777777" w:rsidR="00C62223" w:rsidRDefault="00C62223" w:rsidP="003717BE">
      <w:pPr>
        <w:pStyle w:val="Heading2"/>
        <w:jc w:val="both"/>
      </w:pPr>
      <w:r>
        <w:t>Adverse Events</w:t>
      </w:r>
    </w:p>
    <w:p w14:paraId="790687A8" w14:textId="77777777" w:rsidR="00F35581" w:rsidRDefault="00C62223" w:rsidP="003717BE">
      <w:pPr>
        <w:jc w:val="both"/>
      </w:pPr>
      <w:r>
        <w:t>There were no deaths and no serious adverse events</w:t>
      </w:r>
      <w:r w:rsidR="00EF0EA4">
        <w:t xml:space="preserve"> </w:t>
      </w:r>
      <w:r>
        <w:t>(SAE).</w:t>
      </w:r>
      <w:r w:rsidR="00EF0EA4">
        <w:t xml:space="preserve"> </w:t>
      </w:r>
    </w:p>
    <w:p w14:paraId="7D67FD2E" w14:textId="263ED70D" w:rsidR="00C62223" w:rsidRDefault="00C62223" w:rsidP="003717BE">
      <w:pPr>
        <w:jc w:val="both"/>
      </w:pPr>
      <w:r>
        <w:t>No adverse event (AE) was scored “severe.” No treatment-emergent AEs (TEAEs) resulted in withdrawal.</w:t>
      </w:r>
      <w:r w:rsidR="00EF0EA4">
        <w:t xml:space="preserve"> </w:t>
      </w:r>
      <w:r>
        <w:t xml:space="preserve">However, a greater proportion of </w:t>
      </w:r>
      <w:proofErr w:type="spellStart"/>
      <w:r w:rsidR="00CE780D">
        <w:t>Xprenor</w:t>
      </w:r>
      <w:proofErr w:type="spellEnd"/>
      <w:r w:rsidR="00CE780D">
        <w:t>®</w:t>
      </w:r>
      <w:r>
        <w:t xml:space="preserve"> subjects experienced</w:t>
      </w:r>
      <w:r w:rsidR="00EF0EA4">
        <w:t xml:space="preserve"> </w:t>
      </w:r>
      <w:r>
        <w:t>at least one AE and similarly for TEAE (73.9</w:t>
      </w:r>
      <w:r w:rsidR="00F35581">
        <w:t xml:space="preserve"> </w:t>
      </w:r>
      <w:r>
        <w:t xml:space="preserve">and 69.6%, respectively) compared to the </w:t>
      </w:r>
      <w:r w:rsidR="00DF65F3">
        <w:t>Subutex®</w:t>
      </w:r>
      <w:r>
        <w:t xml:space="preserve"> group</w:t>
      </w:r>
      <w:r w:rsidR="00F35581">
        <w:t xml:space="preserve"> </w:t>
      </w:r>
      <w:r>
        <w:t>(30.8 and 15.4%, respectively). These mostly scored</w:t>
      </w:r>
      <w:r w:rsidR="00F35581">
        <w:t xml:space="preserve"> </w:t>
      </w:r>
      <w:r>
        <w:t>“mild,” with similar proportions of “moderate” AEs in</w:t>
      </w:r>
      <w:r w:rsidR="00F35581">
        <w:t xml:space="preserve"> </w:t>
      </w:r>
      <w:r>
        <w:t>both treatment groups (</w:t>
      </w:r>
      <w:proofErr w:type="spellStart"/>
      <w:r w:rsidR="00CE780D">
        <w:t>Xprenor</w:t>
      </w:r>
      <w:proofErr w:type="spellEnd"/>
      <w:r w:rsidR="00CE780D">
        <w:t>®</w:t>
      </w:r>
      <w:r>
        <w:t xml:space="preserve"> = 17.4%, </w:t>
      </w:r>
      <w:r w:rsidR="00DF65F3">
        <w:t>Subutex®</w:t>
      </w:r>
      <w:r>
        <w:t xml:space="preserve"> =</w:t>
      </w:r>
      <w:r w:rsidR="00F35581">
        <w:t xml:space="preserve"> </w:t>
      </w:r>
      <w:r w:rsidRPr="00AB4E49">
        <w:rPr>
          <w:rFonts w:cstheme="minorHAnsi"/>
        </w:rPr>
        <w:t xml:space="preserve">23.1%). </w:t>
      </w:r>
      <w:r w:rsidR="00AB4E49" w:rsidRPr="00AB4E49">
        <w:rPr>
          <w:rFonts w:cstheme="minorHAnsi"/>
        </w:rPr>
        <w:t xml:space="preserve">Moderate TEAEs reported by ≥ 2 subjects included vomiting, arthralgia, hyperhidrosis, and nausea. </w:t>
      </w:r>
      <w:r w:rsidRPr="00AB4E49">
        <w:rPr>
          <w:rFonts w:cstheme="minorHAnsi"/>
        </w:rPr>
        <w:t xml:space="preserve">However, more </w:t>
      </w:r>
      <w:proofErr w:type="spellStart"/>
      <w:r w:rsidR="00CE780D" w:rsidRPr="00AB4E49">
        <w:rPr>
          <w:rFonts w:cstheme="minorHAnsi"/>
        </w:rPr>
        <w:t>Xprenor</w:t>
      </w:r>
      <w:proofErr w:type="spellEnd"/>
      <w:r w:rsidR="00CE780D" w:rsidRPr="00AB4E49">
        <w:rPr>
          <w:rFonts w:cstheme="minorHAnsi"/>
        </w:rPr>
        <w:t>®</w:t>
      </w:r>
      <w:r w:rsidRPr="00AB4E49">
        <w:rPr>
          <w:rFonts w:cstheme="minorHAnsi"/>
        </w:rPr>
        <w:t xml:space="preserve"> subjects reported</w:t>
      </w:r>
      <w:r w:rsidR="00F35581" w:rsidRPr="00AB4E49">
        <w:rPr>
          <w:rFonts w:cstheme="minorHAnsi"/>
        </w:rPr>
        <w:t xml:space="preserve"> </w:t>
      </w:r>
      <w:r w:rsidRPr="00AB4E49">
        <w:rPr>
          <w:rFonts w:cstheme="minorHAnsi"/>
        </w:rPr>
        <w:t>a greater number of “mild” TEAEs (48 TEAEs in</w:t>
      </w:r>
      <w:r w:rsidR="00F35581" w:rsidRPr="00AB4E49">
        <w:rPr>
          <w:rFonts w:cstheme="minorHAnsi"/>
        </w:rPr>
        <w:t xml:space="preserve"> </w:t>
      </w:r>
      <w:r w:rsidRPr="00AB4E49">
        <w:rPr>
          <w:rFonts w:cstheme="minorHAnsi"/>
        </w:rPr>
        <w:t xml:space="preserve">17 subjects, 73.9%) versus </w:t>
      </w:r>
      <w:r w:rsidR="00DF65F3" w:rsidRPr="00AB4E49">
        <w:rPr>
          <w:rFonts w:cstheme="minorHAnsi"/>
        </w:rPr>
        <w:t>Subutex®</w:t>
      </w:r>
      <w:r w:rsidRPr="00AB4E49">
        <w:rPr>
          <w:rFonts w:cstheme="minorHAnsi"/>
        </w:rPr>
        <w:t xml:space="preserve"> subjects (9 TEAEs in</w:t>
      </w:r>
      <w:r w:rsidR="00F35581" w:rsidRPr="00AB4E49">
        <w:rPr>
          <w:rFonts w:cstheme="minorHAnsi"/>
        </w:rPr>
        <w:t xml:space="preserve"> </w:t>
      </w:r>
      <w:r w:rsidRPr="00AB4E49">
        <w:rPr>
          <w:rFonts w:cstheme="minorHAnsi"/>
        </w:rPr>
        <w:t xml:space="preserve">4 subjects, 30.8%). All of these “mild” TEAEs were </w:t>
      </w:r>
      <w:r w:rsidR="00AB4E49" w:rsidRPr="00AB4E49">
        <w:rPr>
          <w:rFonts w:cstheme="minorHAnsi"/>
        </w:rPr>
        <w:t>self</w:t>
      </w:r>
      <w:r w:rsidR="00AB4E49">
        <w:t>-limiting</w:t>
      </w:r>
      <w:r>
        <w:t>.</w:t>
      </w:r>
    </w:p>
    <w:p w14:paraId="3E06F1EB" w14:textId="25370D34" w:rsidR="00C62223" w:rsidRDefault="00C62223" w:rsidP="003717BE">
      <w:pPr>
        <w:jc w:val="both"/>
      </w:pPr>
      <w:r>
        <w:t>The most frequently reported TEAE was headache in</w:t>
      </w:r>
      <w:r w:rsidR="00F35581">
        <w:t xml:space="preserve"> </w:t>
      </w:r>
      <w:r>
        <w:t xml:space="preserve">the </w:t>
      </w:r>
      <w:proofErr w:type="spellStart"/>
      <w:r w:rsidR="00CE780D">
        <w:t>Xprenor</w:t>
      </w:r>
      <w:proofErr w:type="spellEnd"/>
      <w:r w:rsidR="00CE780D">
        <w:t>®</w:t>
      </w:r>
      <w:r>
        <w:t xml:space="preserve"> group (4 subjects, 17.4%). There were</w:t>
      </w:r>
      <w:r w:rsidR="00F35581">
        <w:t xml:space="preserve"> </w:t>
      </w:r>
      <w:r>
        <w:t xml:space="preserve">3 events of oral </w:t>
      </w:r>
      <w:proofErr w:type="spellStart"/>
      <w:r>
        <w:t>hypoaesthesia</w:t>
      </w:r>
      <w:proofErr w:type="spellEnd"/>
      <w:r>
        <w:t xml:space="preserve"> from 2 </w:t>
      </w:r>
      <w:proofErr w:type="spellStart"/>
      <w:r w:rsidR="00CE780D">
        <w:t>Xprenor</w:t>
      </w:r>
      <w:proofErr w:type="spellEnd"/>
      <w:r w:rsidR="00CE780D">
        <w:t>®</w:t>
      </w:r>
      <w:r>
        <w:t xml:space="preserve"> subjects</w:t>
      </w:r>
      <w:r w:rsidR="00F35581">
        <w:t xml:space="preserve"> </w:t>
      </w:r>
      <w:r>
        <w:t xml:space="preserve">at </w:t>
      </w:r>
      <w:proofErr w:type="gramStart"/>
      <w:r>
        <w:t>5 and 10 min</w:t>
      </w:r>
      <w:proofErr w:type="gramEnd"/>
      <w:r>
        <w:t xml:space="preserve"> post-administration; these resolved within</w:t>
      </w:r>
      <w:r w:rsidR="00F35581">
        <w:t xml:space="preserve"> </w:t>
      </w:r>
      <w:r>
        <w:t>20 min, 20–25 min, and “within an hour.” One subject</w:t>
      </w:r>
      <w:r w:rsidR="00F35581">
        <w:t xml:space="preserve"> </w:t>
      </w:r>
      <w:r>
        <w:t>also experienced an intermittent itchy feeling at the back</w:t>
      </w:r>
      <w:r w:rsidR="00F35581">
        <w:t xml:space="preserve"> </w:t>
      </w:r>
      <w:r>
        <w:t>of the throat (pruritus). All these events were considered</w:t>
      </w:r>
      <w:r w:rsidR="00F35581">
        <w:t xml:space="preserve"> </w:t>
      </w:r>
      <w:r>
        <w:t>mild but possibly related to study medication.</w:t>
      </w:r>
    </w:p>
    <w:p w14:paraId="4C0253FD" w14:textId="105CF16C" w:rsidR="002A73EA" w:rsidRDefault="002A73EA" w:rsidP="003717BE">
      <w:pPr>
        <w:jc w:val="both"/>
      </w:pPr>
    </w:p>
    <w:p w14:paraId="4E624367" w14:textId="10DC93C0" w:rsidR="00F35581" w:rsidRPr="00B56B1E" w:rsidRDefault="00F35581" w:rsidP="00B56B1E">
      <w:pPr>
        <w:pStyle w:val="Heading2"/>
        <w:jc w:val="both"/>
        <w:rPr>
          <w:rFonts w:cstheme="minorHAnsi"/>
        </w:rPr>
      </w:pPr>
      <w:r w:rsidRPr="00B56B1E">
        <w:rPr>
          <w:rFonts w:cstheme="minorHAnsi"/>
        </w:rPr>
        <w:t>Laboratory Test Results, Physical Examination, and ECG Recordings</w:t>
      </w:r>
    </w:p>
    <w:p w14:paraId="66C17E8D" w14:textId="3D0F1A32" w:rsidR="00785910" w:rsidRDefault="00F35581" w:rsidP="00B56B1E">
      <w:pPr>
        <w:autoSpaceDE w:val="0"/>
        <w:autoSpaceDN w:val="0"/>
        <w:adjustRightInd w:val="0"/>
        <w:spacing w:after="0" w:line="240" w:lineRule="auto"/>
        <w:jc w:val="both"/>
      </w:pPr>
      <w:r w:rsidRPr="00B56B1E">
        <w:rPr>
          <w:rFonts w:cstheme="minorHAnsi"/>
        </w:rPr>
        <w:t xml:space="preserve">No clinically significant </w:t>
      </w:r>
      <w:r w:rsidR="00E05A71">
        <w:rPr>
          <w:rFonts w:cstheme="minorHAnsi"/>
        </w:rPr>
        <w:t xml:space="preserve">differences </w:t>
      </w:r>
      <w:r w:rsidRPr="00B56B1E">
        <w:rPr>
          <w:rFonts w:cstheme="minorHAnsi"/>
        </w:rPr>
        <w:t>were observed</w:t>
      </w:r>
      <w:r w:rsidR="001C6B4A">
        <w:rPr>
          <w:rFonts w:cstheme="minorHAnsi"/>
        </w:rPr>
        <w:t xml:space="preserve"> </w:t>
      </w:r>
      <w:r w:rsidR="00E05A71">
        <w:rPr>
          <w:rFonts w:cstheme="minorHAnsi"/>
        </w:rPr>
        <w:t>between groups, with findings consistent with expectations for this patient population</w:t>
      </w:r>
      <w:r w:rsidRPr="00B56B1E">
        <w:rPr>
          <w:rFonts w:cstheme="minorHAnsi"/>
        </w:rPr>
        <w:t xml:space="preserve">. </w:t>
      </w:r>
      <w:proofErr w:type="gramStart"/>
      <w:r w:rsidR="00E05A71">
        <w:rPr>
          <w:rFonts w:cstheme="minorHAnsi"/>
        </w:rPr>
        <w:t>A</w:t>
      </w:r>
      <w:r w:rsidR="00E05A71" w:rsidRPr="00B56B1E">
        <w:rPr>
          <w:rFonts w:cstheme="minorHAnsi"/>
        </w:rPr>
        <w:t xml:space="preserve"> </w:t>
      </w:r>
      <w:r w:rsidRPr="00B56B1E">
        <w:rPr>
          <w:rFonts w:cstheme="minorHAnsi"/>
        </w:rPr>
        <w:t>majority of</w:t>
      </w:r>
      <w:proofErr w:type="gramEnd"/>
      <w:r w:rsidRPr="00B56B1E">
        <w:rPr>
          <w:rFonts w:cstheme="minorHAnsi"/>
        </w:rPr>
        <w:t xml:space="preserve"> subjects in both treatment groups had at least one positive report from drug testing for cocaine (</w:t>
      </w:r>
      <w:proofErr w:type="spellStart"/>
      <w:r w:rsidR="00CE780D" w:rsidRPr="00B56B1E">
        <w:rPr>
          <w:rFonts w:cstheme="minorHAnsi"/>
        </w:rPr>
        <w:t>Xprenor</w:t>
      </w:r>
      <w:proofErr w:type="spellEnd"/>
      <w:r w:rsidR="00CE780D" w:rsidRPr="00B56B1E">
        <w:rPr>
          <w:rFonts w:cstheme="minorHAnsi"/>
        </w:rPr>
        <w:t>®</w:t>
      </w:r>
      <w:r w:rsidRPr="00B56B1E">
        <w:rPr>
          <w:rFonts w:cstheme="minorHAnsi"/>
        </w:rPr>
        <w:t xml:space="preserve"> =</w:t>
      </w:r>
      <w:r>
        <w:t xml:space="preserve"> 52.2%, </w:t>
      </w:r>
      <w:r w:rsidR="00DF65F3">
        <w:t>Subutex®</w:t>
      </w:r>
      <w:r>
        <w:t xml:space="preserve"> = 76.9%) during titration and/or maintenance.</w:t>
      </w:r>
    </w:p>
    <w:p w14:paraId="3033E39C" w14:textId="77777777" w:rsidR="00B56B1E" w:rsidRDefault="00B56B1E" w:rsidP="00B56B1E">
      <w:pPr>
        <w:autoSpaceDE w:val="0"/>
        <w:autoSpaceDN w:val="0"/>
        <w:adjustRightInd w:val="0"/>
        <w:spacing w:after="0" w:line="240" w:lineRule="auto"/>
        <w:jc w:val="both"/>
      </w:pPr>
    </w:p>
    <w:p w14:paraId="0BBAF311" w14:textId="34E91243" w:rsidR="00785910" w:rsidRDefault="00F35581" w:rsidP="003717BE">
      <w:pPr>
        <w:pStyle w:val="Heading2"/>
        <w:jc w:val="both"/>
      </w:pPr>
      <w:r>
        <w:t xml:space="preserve">Disintegration and Solubility of the </w:t>
      </w:r>
      <w:proofErr w:type="spellStart"/>
      <w:r w:rsidR="00CE780D">
        <w:t>Xprenor</w:t>
      </w:r>
      <w:proofErr w:type="spellEnd"/>
      <w:r w:rsidR="00CE780D">
        <w:t>®</w:t>
      </w:r>
      <w:r>
        <w:t xml:space="preserve"> and </w:t>
      </w:r>
      <w:r w:rsidR="00DF65F3">
        <w:t>Subutex®</w:t>
      </w:r>
      <w:r>
        <w:t xml:space="preserve"> Tablets </w:t>
      </w:r>
    </w:p>
    <w:p w14:paraId="0805288C" w14:textId="0C4D2BC4" w:rsidR="00F35581" w:rsidRDefault="00F35581" w:rsidP="003717BE">
      <w:pPr>
        <w:jc w:val="both"/>
      </w:pPr>
      <w:r>
        <w:t xml:space="preserve">At dosing occasions, a record was made of both time to disintegration (i.e., tablet could no longer be removed intact) and time to complete disintegration (see Fig. 2). Over all periods, 96.3% of </w:t>
      </w:r>
      <w:proofErr w:type="spellStart"/>
      <w:r w:rsidR="00CE780D">
        <w:t>Xprenor</w:t>
      </w:r>
      <w:proofErr w:type="spellEnd"/>
      <w:r w:rsidR="00CE780D">
        <w:t>®</w:t>
      </w:r>
      <w:r>
        <w:t xml:space="preserve"> administrations achieved partial disintegration on the tongue in ≤ 15 vs. 71.8% with </w:t>
      </w:r>
      <w:r w:rsidR="00DF65F3">
        <w:t>Subutex®</w:t>
      </w:r>
      <w:r>
        <w:t xml:space="preserve"> (</w:t>
      </w:r>
      <w:r w:rsidRPr="008C5C9A">
        <w:rPr>
          <w:i/>
          <w:iCs/>
        </w:rPr>
        <w:t>p</w:t>
      </w:r>
      <w:r>
        <w:t xml:space="preserve"> &lt; </w:t>
      </w:r>
      <w:r>
        <w:lastRenderedPageBreak/>
        <w:t>0.00</w:t>
      </w:r>
      <w:r w:rsidR="0091720F">
        <w:t>1</w:t>
      </w:r>
      <w:r w:rsidR="00DE36BC">
        <w:t>)</w:t>
      </w:r>
      <w:r>
        <w:t xml:space="preserve">. At 2 min, </w:t>
      </w:r>
      <w:proofErr w:type="spellStart"/>
      <w:r w:rsidR="00CE780D">
        <w:t>Xprenor</w:t>
      </w:r>
      <w:proofErr w:type="spellEnd"/>
      <w:r w:rsidR="00CE780D">
        <w:t>®</w:t>
      </w:r>
      <w:r>
        <w:t xml:space="preserve"> had completely </w:t>
      </w:r>
      <w:r w:rsidR="001C6B4A">
        <w:t>dissolved i</w:t>
      </w:r>
      <w:r>
        <w:t>n 58.0% of administrations versus 5.1% (</w:t>
      </w:r>
      <w:r w:rsidR="00DF65F3">
        <w:t>Subutex®</w:t>
      </w:r>
      <w:r>
        <w:t xml:space="preserve">; </w:t>
      </w:r>
      <w:r w:rsidRPr="008C5C9A">
        <w:rPr>
          <w:i/>
          <w:iCs/>
        </w:rPr>
        <w:t>p</w:t>
      </w:r>
      <w:r>
        <w:t xml:space="preserve"> &lt; 0.0001). The median time for tablets to completely disintegrate was 2.0 min for </w:t>
      </w:r>
      <w:proofErr w:type="spellStart"/>
      <w:r w:rsidR="00CE780D">
        <w:t>Xprenor</w:t>
      </w:r>
      <w:proofErr w:type="spellEnd"/>
      <w:r w:rsidR="00CE780D">
        <w:t>®</w:t>
      </w:r>
      <w:r>
        <w:t xml:space="preserve"> versus 10 min for </w:t>
      </w:r>
      <w:r w:rsidR="00DF65F3">
        <w:t>Subutex®</w:t>
      </w:r>
      <w:r>
        <w:t xml:space="preserve"> (</w:t>
      </w:r>
      <w:r w:rsidRPr="008C5C9A">
        <w:rPr>
          <w:i/>
          <w:iCs/>
        </w:rPr>
        <w:t>p</w:t>
      </w:r>
      <w:r>
        <w:t xml:space="preserve"> &lt; 0.0001).</w:t>
      </w:r>
    </w:p>
    <w:p w14:paraId="67B8BEAE" w14:textId="30CFD6FE" w:rsidR="00F35581" w:rsidRDefault="00F35581" w:rsidP="003717BE">
      <w:pPr>
        <w:jc w:val="both"/>
      </w:pPr>
      <w:r>
        <w:t>All assessments of buccal mucosa during administration were reported as normal.</w:t>
      </w:r>
    </w:p>
    <w:p w14:paraId="4D113597" w14:textId="77777777" w:rsidR="003717BE" w:rsidRDefault="003717BE" w:rsidP="003717BE">
      <w:pPr>
        <w:jc w:val="center"/>
      </w:pPr>
    </w:p>
    <w:p w14:paraId="721FB79E" w14:textId="714E6076" w:rsidR="003717BE" w:rsidRPr="00BD69BE" w:rsidRDefault="003717BE" w:rsidP="003717BE">
      <w:pPr>
        <w:jc w:val="both"/>
        <w:rPr>
          <w:b/>
          <w:bCs/>
        </w:rPr>
      </w:pPr>
      <w:r w:rsidRPr="00BD69BE">
        <w:rPr>
          <w:b/>
          <w:bCs/>
        </w:rPr>
        <w:t>Fig. 2. Time to complete disintegration of tablets (</w:t>
      </w:r>
      <w:proofErr w:type="spellStart"/>
      <w:r w:rsidR="00CE780D" w:rsidRPr="00BD69BE">
        <w:rPr>
          <w:b/>
          <w:bCs/>
        </w:rPr>
        <w:t>Xprenor</w:t>
      </w:r>
      <w:proofErr w:type="spellEnd"/>
      <w:r w:rsidR="00CE780D" w:rsidRPr="00BD69BE">
        <w:rPr>
          <w:b/>
          <w:bCs/>
        </w:rPr>
        <w:t>®</w:t>
      </w:r>
      <w:r w:rsidRPr="00BD69BE">
        <w:rPr>
          <w:b/>
          <w:bCs/>
        </w:rPr>
        <w:t xml:space="preserve"> vs. </w:t>
      </w:r>
      <w:r w:rsidR="00DF65F3" w:rsidRPr="00BD69BE">
        <w:rPr>
          <w:b/>
          <w:bCs/>
        </w:rPr>
        <w:t>Subutex®</w:t>
      </w:r>
      <w:r w:rsidRPr="00BD69BE">
        <w:rPr>
          <w:b/>
          <w:bCs/>
        </w:rPr>
        <w:t>).</w:t>
      </w:r>
    </w:p>
    <w:p w14:paraId="3077A03F" w14:textId="77EAB1DE" w:rsidR="008C5C9A" w:rsidRDefault="00060B2A" w:rsidP="003717BE">
      <w:pPr>
        <w:jc w:val="center"/>
      </w:pPr>
      <w:r>
        <w:rPr>
          <w:noProof/>
        </w:rPr>
        <w:drawing>
          <wp:inline distT="0" distB="0" distL="0" distR="0" wp14:anchorId="01B68604" wp14:editId="545BEA72">
            <wp:extent cx="5365865" cy="3296652"/>
            <wp:effectExtent l="0" t="0" r="635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9315" t="20255" r="19856" b="13304"/>
                    <a:stretch/>
                  </pic:blipFill>
                  <pic:spPr bwMode="auto">
                    <a:xfrm>
                      <a:off x="0" y="0"/>
                      <a:ext cx="5387555" cy="33099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095A5B" w14:textId="77777777" w:rsidR="00641D6F" w:rsidRDefault="00641D6F" w:rsidP="003717BE">
      <w:pPr>
        <w:pStyle w:val="Heading2"/>
        <w:jc w:val="both"/>
      </w:pPr>
    </w:p>
    <w:p w14:paraId="5A17F8D4" w14:textId="6CF4D7D8" w:rsidR="00F35581" w:rsidRDefault="00F35581" w:rsidP="003717BE">
      <w:pPr>
        <w:pStyle w:val="Heading2"/>
        <w:jc w:val="both"/>
      </w:pPr>
      <w:r>
        <w:t>PKs (from Volunteer Subsample) – Buprenorphine and nor-Buprenorphine</w:t>
      </w:r>
    </w:p>
    <w:p w14:paraId="07EBB476" w14:textId="1B001847" w:rsidR="00F35581" w:rsidRDefault="00F35581" w:rsidP="003717BE">
      <w:pPr>
        <w:jc w:val="both"/>
      </w:pPr>
      <w:r>
        <w:t xml:space="preserve">Blood samples that could be analysed for PK were available from 11 subjects (8 </w:t>
      </w:r>
      <w:proofErr w:type="spellStart"/>
      <w:r w:rsidR="00CE780D">
        <w:t>Xprenor</w:t>
      </w:r>
      <w:proofErr w:type="spellEnd"/>
      <w:r w:rsidR="00CE780D">
        <w:t>®</w:t>
      </w:r>
      <w:r>
        <w:t xml:space="preserve"> and 3 </w:t>
      </w:r>
      <w:r w:rsidR="00DF65F3">
        <w:t>Subutex®</w:t>
      </w:r>
      <w:r>
        <w:t>)</w:t>
      </w:r>
      <w:r w:rsidR="00DE36BC">
        <w:t xml:space="preserve">, yielding 21 sessions over days 2 and 7 of the maintenance period (15 </w:t>
      </w:r>
      <w:proofErr w:type="spellStart"/>
      <w:r w:rsidR="00DE36BC">
        <w:t>Xprenor</w:t>
      </w:r>
      <w:proofErr w:type="spellEnd"/>
      <w:r w:rsidR="00DE36BC">
        <w:t>® and 6 Subutex®).</w:t>
      </w:r>
    </w:p>
    <w:p w14:paraId="26065EA9" w14:textId="1A425B67" w:rsidR="00F35581" w:rsidRDefault="00F35581" w:rsidP="003717BE">
      <w:pPr>
        <w:jc w:val="both"/>
      </w:pPr>
      <w:r>
        <w:t xml:space="preserve">Since subjects were on individualised maintenance doses, we examined PK curves for a dose-adjusted 4 mg dose. Samples were collected on days 2 and 7 of the maintenance period (Fig. 3). In summary, these dose-normalised data find comparability in norbuprenorphine PK profiles between </w:t>
      </w:r>
      <w:proofErr w:type="spellStart"/>
      <w:r w:rsidR="00B6174C">
        <w:t>Xprenor</w:t>
      </w:r>
      <w:proofErr w:type="spellEnd"/>
      <w:r w:rsidR="00B6174C">
        <w:t xml:space="preserve">® </w:t>
      </w:r>
      <w:r>
        <w:t xml:space="preserve">and </w:t>
      </w:r>
      <w:r w:rsidR="00DF65F3">
        <w:t>Subutex®</w:t>
      </w:r>
      <w:r>
        <w:t xml:space="preserve"> despite apparent increased bioavailability for </w:t>
      </w:r>
      <w:proofErr w:type="spellStart"/>
      <w:r w:rsidR="00CE780D">
        <w:t>Xprenor</w:t>
      </w:r>
      <w:proofErr w:type="spellEnd"/>
      <w:r w:rsidR="00CE780D">
        <w:t>®</w:t>
      </w:r>
      <w:r>
        <w:t xml:space="preserve"> for buprenorphine concentrations. </w:t>
      </w:r>
    </w:p>
    <w:p w14:paraId="3EC17E56" w14:textId="2709C517" w:rsidR="00F35581" w:rsidRDefault="00F35581" w:rsidP="003717BE">
      <w:pPr>
        <w:jc w:val="both"/>
      </w:pPr>
      <w:r>
        <w:t xml:space="preserve">Of </w:t>
      </w:r>
      <w:proofErr w:type="gramStart"/>
      <w:r>
        <w:t>particular PK</w:t>
      </w:r>
      <w:proofErr w:type="gramEnd"/>
      <w:r>
        <w:t xml:space="preserve"> interest were the 5 subjects for whom PK data were available following administration of both </w:t>
      </w:r>
      <w:proofErr w:type="spellStart"/>
      <w:r w:rsidR="00CE780D">
        <w:t>Xprenor</w:t>
      </w:r>
      <w:proofErr w:type="spellEnd"/>
      <w:r w:rsidR="00CE780D">
        <w:t>®</w:t>
      </w:r>
      <w:r>
        <w:t xml:space="preserve"> and </w:t>
      </w:r>
      <w:r w:rsidR="00DF65F3">
        <w:t>Subutex®</w:t>
      </w:r>
      <w:r>
        <w:t xml:space="preserve">. These subjects received the same dose of </w:t>
      </w:r>
      <w:proofErr w:type="spellStart"/>
      <w:r w:rsidR="00CE780D">
        <w:t>Xprenor</w:t>
      </w:r>
      <w:proofErr w:type="spellEnd"/>
      <w:r w:rsidR="00CE780D">
        <w:t>®</w:t>
      </w:r>
      <w:r>
        <w:t xml:space="preserve"> on maintenance day 7 as </w:t>
      </w:r>
      <w:r w:rsidR="00B6174C">
        <w:t>Subutex®</w:t>
      </w:r>
      <w:r>
        <w:t xml:space="preserve"> at extension end (all had received repeat dosing for 13–15 days) and provide within subject relative bioavailability. For these subjects, </w:t>
      </w:r>
      <w:proofErr w:type="spellStart"/>
      <w:r w:rsidR="00CE780D">
        <w:t>Xprenor</w:t>
      </w:r>
      <w:proofErr w:type="spellEnd"/>
      <w:r w:rsidR="00CE780D">
        <w:t>®</w:t>
      </w:r>
      <w:r>
        <w:t xml:space="preserve"> demonstrated a higher mean (SD) buprenorphine bioavailability (</w:t>
      </w:r>
      <w:proofErr w:type="spellStart"/>
      <w:r>
        <w:t>C</w:t>
      </w:r>
      <w:r w:rsidRPr="00F35581">
        <w:rPr>
          <w:vertAlign w:val="subscript"/>
        </w:rPr>
        <w:t>max</w:t>
      </w:r>
      <w:proofErr w:type="spellEnd"/>
      <w:r>
        <w:t>: 185.8 ± 88.2% and AUC0–3 h: 169.8 ± 62.0%) relative to</w:t>
      </w:r>
      <w:r w:rsidR="00B6174C">
        <w:t xml:space="preserve"> Subutex®</w:t>
      </w:r>
      <w:r>
        <w:t>. However, for norbuprenorphine the mean (SD) bioavailability was comparable (</w:t>
      </w:r>
      <w:proofErr w:type="spellStart"/>
      <w:r>
        <w:t>C</w:t>
      </w:r>
      <w:r w:rsidRPr="00F35581">
        <w:rPr>
          <w:vertAlign w:val="subscript"/>
        </w:rPr>
        <w:t>max</w:t>
      </w:r>
      <w:proofErr w:type="spellEnd"/>
      <w:r>
        <w:t xml:space="preserve">: 109.6 ± 42.2% and AUC0–3 h: 105.0 ± 39.4%) relative to </w:t>
      </w:r>
      <w:r w:rsidR="00B6174C">
        <w:t>Subutex®</w:t>
      </w:r>
      <w:r>
        <w:t>.</w:t>
      </w:r>
    </w:p>
    <w:p w14:paraId="054F0E5B" w14:textId="44E65BAD" w:rsidR="00641D6F" w:rsidRDefault="00641D6F" w:rsidP="003717BE">
      <w:pPr>
        <w:jc w:val="both"/>
      </w:pPr>
    </w:p>
    <w:p w14:paraId="5457D28A" w14:textId="3CDAC452" w:rsidR="00641D6F" w:rsidRDefault="00641D6F" w:rsidP="003717BE">
      <w:pPr>
        <w:jc w:val="both"/>
      </w:pPr>
      <w:r w:rsidRPr="008C5C9A">
        <w:rPr>
          <w:b/>
          <w:bCs/>
        </w:rPr>
        <w:t>Fig. 3.</w:t>
      </w:r>
      <w:r>
        <w:t xml:space="preserve"> Mean ± SD blood concentration-time profiles for (a) buprenorphine and (b) nor-bupreno</w:t>
      </w:r>
      <w:r w:rsidR="00A079D7">
        <w:t>r</w:t>
      </w:r>
      <w:r>
        <w:t>phine (both figures dose-normalised to 4 mg dose to allow analysis of patients on different personal maintenance doses).</w:t>
      </w:r>
    </w:p>
    <w:p w14:paraId="3D6EF1F3" w14:textId="7FE4F04C" w:rsidR="00C62223" w:rsidRDefault="001C6B4A" w:rsidP="003717BE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E3A1C0" wp14:editId="25C6D490">
                <wp:simplePos x="0" y="0"/>
                <wp:positionH relativeFrom="column">
                  <wp:posOffset>4549140</wp:posOffset>
                </wp:positionH>
                <wp:positionV relativeFrom="paragraph">
                  <wp:posOffset>165100</wp:posOffset>
                </wp:positionV>
                <wp:extent cx="1112520" cy="701040"/>
                <wp:effectExtent l="0" t="0" r="0" b="38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520" cy="701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7950E96" w14:textId="77777777" w:rsidR="00A970BD" w:rsidRPr="00A970BD" w:rsidRDefault="001C6B4A" w:rsidP="00A970BD">
                            <w:pPr>
                              <w:spacing w:after="120" w:line="240" w:lineRule="auto"/>
                              <w:rPr>
                                <w:sz w:val="12"/>
                                <w:szCs w:val="12"/>
                              </w:rPr>
                            </w:pPr>
                            <w:proofErr w:type="spellStart"/>
                            <w:r w:rsidRPr="00A970BD">
                              <w:rPr>
                                <w:sz w:val="12"/>
                                <w:szCs w:val="12"/>
                              </w:rPr>
                              <w:t>Xprenor</w:t>
                            </w:r>
                            <w:proofErr w:type="spellEnd"/>
                            <w:r w:rsidRPr="00A970BD">
                              <w:rPr>
                                <w:sz w:val="12"/>
                                <w:szCs w:val="12"/>
                              </w:rPr>
                              <w:t>® maintenance day 2</w:t>
                            </w:r>
                          </w:p>
                          <w:p w14:paraId="7E3D9EF8" w14:textId="77777777" w:rsidR="00A970BD" w:rsidRPr="00A970BD" w:rsidRDefault="001C6B4A" w:rsidP="00A970BD">
                            <w:pPr>
                              <w:spacing w:after="120" w:line="240" w:lineRule="auto"/>
                              <w:rPr>
                                <w:sz w:val="12"/>
                                <w:szCs w:val="12"/>
                              </w:rPr>
                            </w:pPr>
                            <w:proofErr w:type="spellStart"/>
                            <w:r w:rsidRPr="00A970BD">
                              <w:rPr>
                                <w:sz w:val="12"/>
                                <w:szCs w:val="12"/>
                              </w:rPr>
                              <w:t>Xprenor</w:t>
                            </w:r>
                            <w:proofErr w:type="spellEnd"/>
                            <w:r w:rsidRPr="00A970BD">
                              <w:rPr>
                                <w:sz w:val="12"/>
                                <w:szCs w:val="12"/>
                              </w:rPr>
                              <w:t xml:space="preserve">® </w:t>
                            </w:r>
                            <w:r w:rsidR="00A970BD" w:rsidRPr="00A970BD">
                              <w:rPr>
                                <w:sz w:val="12"/>
                                <w:szCs w:val="12"/>
                              </w:rPr>
                              <w:t>maintenance day 7</w:t>
                            </w:r>
                          </w:p>
                          <w:p w14:paraId="62388252" w14:textId="77777777" w:rsidR="00A970BD" w:rsidRPr="00A970BD" w:rsidRDefault="001C6B4A" w:rsidP="00A970BD">
                            <w:pPr>
                              <w:spacing w:after="120" w:line="240" w:lineRule="auto"/>
                              <w:rPr>
                                <w:sz w:val="12"/>
                                <w:szCs w:val="12"/>
                              </w:rPr>
                            </w:pPr>
                            <w:r w:rsidRPr="00A970BD">
                              <w:rPr>
                                <w:sz w:val="12"/>
                                <w:szCs w:val="12"/>
                              </w:rPr>
                              <w:t xml:space="preserve">Subutex® </w:t>
                            </w:r>
                            <w:r w:rsidR="00A970BD" w:rsidRPr="00A970BD">
                              <w:rPr>
                                <w:sz w:val="12"/>
                                <w:szCs w:val="12"/>
                              </w:rPr>
                              <w:t>maintenance day 2</w:t>
                            </w:r>
                          </w:p>
                          <w:p w14:paraId="6FFFFAB8" w14:textId="306F783A" w:rsidR="001C6B4A" w:rsidRPr="00A970BD" w:rsidRDefault="001C6B4A" w:rsidP="00A970BD">
                            <w:pPr>
                              <w:spacing w:after="120" w:line="240" w:lineRule="auto"/>
                              <w:rPr>
                                <w:sz w:val="12"/>
                                <w:szCs w:val="12"/>
                              </w:rPr>
                            </w:pPr>
                            <w:r w:rsidRPr="00A970BD">
                              <w:rPr>
                                <w:sz w:val="12"/>
                                <w:szCs w:val="12"/>
                              </w:rPr>
                              <w:t>Subutex®</w:t>
                            </w:r>
                            <w:r w:rsidR="00A970BD" w:rsidRPr="00A970BD">
                              <w:rPr>
                                <w:sz w:val="12"/>
                                <w:szCs w:val="12"/>
                              </w:rPr>
                              <w:t xml:space="preserve"> maintenance day 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E3A1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58.2pt;margin-top:13pt;width:87.6pt;height:5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" fillcolor="white [3201]" stroked="f" strokeweight=".5pt">
                <v:textbox>
                  <w:txbxContent>
                    <w:p w14:paraId="17950E96" w14:textId="77777777" w:rsidR="00A970BD" w:rsidRPr="00A970BD" w:rsidRDefault="001C6B4A" w:rsidP="00A970BD">
                      <w:pPr>
                        <w:spacing w:after="120" w:line="240" w:lineRule="auto"/>
                        <w:rPr>
                          <w:sz w:val="12"/>
                          <w:szCs w:val="12"/>
                        </w:rPr>
                      </w:pPr>
                      <w:proofErr w:type="spellStart"/>
                      <w:r w:rsidRPr="00A970BD">
                        <w:rPr>
                          <w:sz w:val="12"/>
                          <w:szCs w:val="12"/>
                        </w:rPr>
                        <w:t>Xprenor</w:t>
                      </w:r>
                      <w:proofErr w:type="spellEnd"/>
                      <w:r w:rsidRPr="00A970BD">
                        <w:rPr>
                          <w:sz w:val="12"/>
                          <w:szCs w:val="12"/>
                        </w:rPr>
                        <w:t>® maintenance day 2</w:t>
                      </w:r>
                    </w:p>
                    <w:p w14:paraId="7E3D9EF8" w14:textId="77777777" w:rsidR="00A970BD" w:rsidRPr="00A970BD" w:rsidRDefault="001C6B4A" w:rsidP="00A970BD">
                      <w:pPr>
                        <w:spacing w:after="120" w:line="240" w:lineRule="auto"/>
                        <w:rPr>
                          <w:sz w:val="12"/>
                          <w:szCs w:val="12"/>
                        </w:rPr>
                      </w:pPr>
                      <w:proofErr w:type="spellStart"/>
                      <w:r w:rsidRPr="00A970BD">
                        <w:rPr>
                          <w:sz w:val="12"/>
                          <w:szCs w:val="12"/>
                        </w:rPr>
                        <w:t>Xprenor</w:t>
                      </w:r>
                      <w:proofErr w:type="spellEnd"/>
                      <w:r w:rsidRPr="00A970BD">
                        <w:rPr>
                          <w:sz w:val="12"/>
                          <w:szCs w:val="12"/>
                        </w:rPr>
                        <w:t xml:space="preserve">® </w:t>
                      </w:r>
                      <w:r w:rsidR="00A970BD" w:rsidRPr="00A970BD">
                        <w:rPr>
                          <w:sz w:val="12"/>
                          <w:szCs w:val="12"/>
                        </w:rPr>
                        <w:t>maintenance day 7</w:t>
                      </w:r>
                    </w:p>
                    <w:p w14:paraId="62388252" w14:textId="77777777" w:rsidR="00A970BD" w:rsidRPr="00A970BD" w:rsidRDefault="001C6B4A" w:rsidP="00A970BD">
                      <w:pPr>
                        <w:spacing w:after="120" w:line="240" w:lineRule="auto"/>
                        <w:rPr>
                          <w:sz w:val="12"/>
                          <w:szCs w:val="12"/>
                        </w:rPr>
                      </w:pPr>
                      <w:r w:rsidRPr="00A970BD">
                        <w:rPr>
                          <w:sz w:val="12"/>
                          <w:szCs w:val="12"/>
                        </w:rPr>
                        <w:t xml:space="preserve">Subutex® </w:t>
                      </w:r>
                      <w:r w:rsidR="00A970BD" w:rsidRPr="00A970BD">
                        <w:rPr>
                          <w:sz w:val="12"/>
                          <w:szCs w:val="12"/>
                        </w:rPr>
                        <w:t>maintenance day 2</w:t>
                      </w:r>
                    </w:p>
                    <w:p w14:paraId="6FFFFAB8" w14:textId="306F783A" w:rsidR="001C6B4A" w:rsidRPr="00A970BD" w:rsidRDefault="001C6B4A" w:rsidP="00A970BD">
                      <w:pPr>
                        <w:spacing w:after="120" w:line="240" w:lineRule="auto"/>
                        <w:rPr>
                          <w:sz w:val="12"/>
                          <w:szCs w:val="12"/>
                        </w:rPr>
                      </w:pPr>
                      <w:r w:rsidRPr="00A970BD">
                        <w:rPr>
                          <w:sz w:val="12"/>
                          <w:szCs w:val="12"/>
                        </w:rPr>
                        <w:t>Subutex®</w:t>
                      </w:r>
                      <w:r w:rsidR="00A970BD" w:rsidRPr="00A970BD">
                        <w:rPr>
                          <w:sz w:val="12"/>
                          <w:szCs w:val="12"/>
                        </w:rPr>
                        <w:t xml:space="preserve"> maintenance day 7</w:t>
                      </w:r>
                    </w:p>
                  </w:txbxContent>
                </v:textbox>
              </v:shape>
            </w:pict>
          </mc:Fallback>
        </mc:AlternateContent>
      </w:r>
      <w:r w:rsidR="008C5C9A" w:rsidRPr="008C5C9A">
        <w:rPr>
          <w:noProof/>
        </w:rPr>
        <w:drawing>
          <wp:inline distT="0" distB="0" distL="0" distR="0" wp14:anchorId="3FA40DC3" wp14:editId="569F813F">
            <wp:extent cx="5731510" cy="2224405"/>
            <wp:effectExtent l="0" t="0" r="254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24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D9E4BD" w14:textId="77777777" w:rsidR="00641D6F" w:rsidRDefault="00641D6F">
      <w:pPr>
        <w:jc w:val="both"/>
      </w:pPr>
    </w:p>
    <w:sectPr w:rsidR="00641D6F" w:rsidSect="00641D6F">
      <w:headerReference w:type="default" r:id="rId9"/>
      <w:pgSz w:w="11906" w:h="16838"/>
      <w:pgMar w:top="184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D05C3E" w14:textId="77777777" w:rsidR="00367F30" w:rsidRDefault="00367F30" w:rsidP="00641D6F">
      <w:pPr>
        <w:spacing w:after="0" w:line="240" w:lineRule="auto"/>
      </w:pPr>
      <w:r>
        <w:separator/>
      </w:r>
    </w:p>
  </w:endnote>
  <w:endnote w:type="continuationSeparator" w:id="0">
    <w:p w14:paraId="5FD30E8A" w14:textId="77777777" w:rsidR="00367F30" w:rsidRDefault="00367F30" w:rsidP="00641D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nionPro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C585AA" w14:textId="77777777" w:rsidR="00367F30" w:rsidRDefault="00367F30" w:rsidP="00641D6F">
      <w:pPr>
        <w:spacing w:after="0" w:line="240" w:lineRule="auto"/>
      </w:pPr>
      <w:r>
        <w:separator/>
      </w:r>
    </w:p>
  </w:footnote>
  <w:footnote w:type="continuationSeparator" w:id="0">
    <w:p w14:paraId="46728F43" w14:textId="77777777" w:rsidR="00367F30" w:rsidRDefault="00367F30" w:rsidP="00641D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E8C6AD" w14:textId="0CA6E910" w:rsidR="00641D6F" w:rsidRPr="00641D6F" w:rsidRDefault="00641D6F" w:rsidP="00641D6F">
    <w:pPr>
      <w:pStyle w:val="Header"/>
      <w:tabs>
        <w:tab w:val="clear" w:pos="4513"/>
      </w:tabs>
      <w:rPr>
        <w:b/>
        <w:bCs/>
      </w:rPr>
    </w:pPr>
    <w:r w:rsidRPr="00641D6F">
      <w:rPr>
        <w:b/>
        <w:bCs/>
      </w:rPr>
      <w:fldChar w:fldCharType="begin"/>
    </w:r>
    <w:r w:rsidRPr="00641D6F">
      <w:rPr>
        <w:b/>
        <w:bCs/>
      </w:rPr>
      <w:instrText xml:space="preserve"> REF formulation_header \h </w:instrText>
    </w:r>
    <w:r>
      <w:rPr>
        <w:b/>
        <w:bCs/>
      </w:rPr>
      <w:instrText xml:space="preserve"> \* MERGEFORMAT </w:instrText>
    </w:r>
    <w:r w:rsidRPr="00641D6F">
      <w:rPr>
        <w:b/>
        <w:bCs/>
      </w:rPr>
    </w:r>
    <w:r w:rsidRPr="00641D6F">
      <w:rPr>
        <w:b/>
        <w:bCs/>
      </w:rPr>
      <w:fldChar w:fldCharType="separate"/>
    </w:r>
    <w:proofErr w:type="spellStart"/>
    <w:r w:rsidRPr="00641D6F">
      <w:rPr>
        <w:b/>
        <w:bCs/>
      </w:rPr>
      <w:t>Xprenor</w:t>
    </w:r>
    <w:proofErr w:type="spellEnd"/>
    <w:r w:rsidRPr="00641D6F">
      <w:rPr>
        <w:b/>
        <w:bCs/>
        <w:vertAlign w:val="superscript"/>
      </w:rPr>
      <w:t>®</w:t>
    </w:r>
    <w:r w:rsidRPr="00641D6F">
      <w:rPr>
        <w:b/>
        <w:bCs/>
      </w:rPr>
      <w:t xml:space="preserve"> 2 mg and 8 mg oral tablets</w:t>
    </w:r>
    <w:r w:rsidRPr="00641D6F">
      <w:rPr>
        <w:b/>
        <w:bCs/>
      </w:rPr>
      <w:fldChar w:fldCharType="end"/>
    </w:r>
    <w:r w:rsidRPr="00641D6F">
      <w:rPr>
        <w:b/>
        <w:bCs/>
      </w:rPr>
      <w:tab/>
      <w:t>Martindale Pharma</w:t>
    </w:r>
  </w:p>
  <w:p w14:paraId="4A1AA626" w14:textId="300C511A" w:rsidR="00641D6F" w:rsidRPr="00641D6F" w:rsidRDefault="00641D6F" w:rsidP="00641D6F">
    <w:pPr>
      <w:pStyle w:val="Header"/>
      <w:tabs>
        <w:tab w:val="clear" w:pos="4513"/>
      </w:tabs>
      <w:rPr>
        <w:b/>
        <w:bCs/>
      </w:rPr>
    </w:pPr>
    <w:r w:rsidRPr="00641D6F">
      <w:rPr>
        <w:b/>
        <w:bCs/>
      </w:rPr>
      <w:fldChar w:fldCharType="begin"/>
    </w:r>
    <w:r w:rsidRPr="00641D6F">
      <w:rPr>
        <w:b/>
        <w:bCs/>
      </w:rPr>
      <w:instrText xml:space="preserve"> REF  DocumentType  \* MERGEFORMAT </w:instrText>
    </w:r>
    <w:r w:rsidRPr="00641D6F">
      <w:rPr>
        <w:b/>
        <w:bCs/>
      </w:rPr>
      <w:fldChar w:fldCharType="separate"/>
    </w:r>
    <w:r w:rsidRPr="00641D6F">
      <w:rPr>
        <w:b/>
        <w:bCs/>
      </w:rPr>
      <w:t xml:space="preserve">Clinical Study </w:t>
    </w:r>
    <w:r>
      <w:rPr>
        <w:b/>
        <w:bCs/>
      </w:rPr>
      <w:t>Summary</w:t>
    </w:r>
    <w:r w:rsidRPr="00641D6F">
      <w:rPr>
        <w:b/>
        <w:bCs/>
      </w:rPr>
      <w:fldChar w:fldCharType="end"/>
    </w:r>
    <w:r w:rsidRPr="00641D6F">
      <w:rPr>
        <w:b/>
        <w:bCs/>
      </w:rPr>
      <w:t xml:space="preserve">: </w:t>
    </w:r>
    <w:r w:rsidRPr="00641D6F">
      <w:rPr>
        <w:b/>
        <w:bCs/>
      </w:rPr>
      <w:fldChar w:fldCharType="begin"/>
    </w:r>
    <w:r w:rsidRPr="00641D6F">
      <w:rPr>
        <w:b/>
        <w:bCs/>
      </w:rPr>
      <w:instrText xml:space="preserve"> REF Protocol_number \h  \* MERGEFORMAT </w:instrText>
    </w:r>
    <w:r w:rsidRPr="00641D6F">
      <w:rPr>
        <w:b/>
        <w:bCs/>
      </w:rPr>
    </w:r>
    <w:r w:rsidRPr="00641D6F">
      <w:rPr>
        <w:b/>
        <w:bCs/>
      </w:rPr>
      <w:fldChar w:fldCharType="separate"/>
    </w:r>
    <w:r w:rsidRPr="00641D6F">
      <w:rPr>
        <w:b/>
        <w:bCs/>
      </w:rPr>
      <w:t>MD2012/01XP</w:t>
    </w:r>
    <w:r w:rsidRPr="00641D6F">
      <w:rPr>
        <w:b/>
        <w:bCs/>
      </w:rPr>
      <w:fldChar w:fldCharType="end"/>
    </w:r>
    <w:r w:rsidRPr="00641D6F">
      <w:rPr>
        <w:b/>
        <w:bCs/>
      </w:rPr>
      <w:tab/>
    </w:r>
    <w:r w:rsidRPr="00641D6F">
      <w:rPr>
        <w:b/>
        <w:bCs/>
      </w:rPr>
      <w:fldChar w:fldCharType="begin"/>
    </w:r>
    <w:r w:rsidRPr="00641D6F">
      <w:rPr>
        <w:b/>
        <w:bCs/>
      </w:rPr>
      <w:instrText xml:space="preserve"> REF  Version  \* MERGEFORMAT </w:instrText>
    </w:r>
    <w:r w:rsidRPr="00641D6F">
      <w:rPr>
        <w:b/>
        <w:bCs/>
      </w:rPr>
      <w:fldChar w:fldCharType="separate"/>
    </w:r>
    <w:r w:rsidRPr="00641D6F">
      <w:rPr>
        <w:b/>
        <w:bCs/>
      </w:rPr>
      <w:t>Final V 1.00</w:t>
    </w:r>
    <w:r w:rsidRPr="00641D6F">
      <w:rPr>
        <w:b/>
        <w:bCs/>
      </w:rPr>
      <w:fldChar w:fldCharType="end"/>
    </w:r>
    <w:r w:rsidRPr="00641D6F">
      <w:rPr>
        <w:b/>
        <w:bCs/>
      </w:rPr>
      <w:t xml:space="preserve">, </w:t>
    </w:r>
    <w:r w:rsidRPr="00641D6F">
      <w:rPr>
        <w:b/>
        <w:bCs/>
      </w:rPr>
      <w:fldChar w:fldCharType="begin"/>
    </w:r>
    <w:r w:rsidRPr="00641D6F">
      <w:rPr>
        <w:b/>
        <w:bCs/>
      </w:rPr>
      <w:instrText xml:space="preserve"> REF  Date  \* MERGEFORMAT </w:instrText>
    </w:r>
    <w:r w:rsidRPr="00641D6F">
      <w:rPr>
        <w:b/>
        <w:bCs/>
      </w:rPr>
      <w:fldChar w:fldCharType="separate"/>
    </w:r>
    <w:r w:rsidRPr="00641D6F">
      <w:rPr>
        <w:b/>
        <w:bCs/>
      </w:rPr>
      <w:t>0</w:t>
    </w:r>
    <w:r w:rsidR="00E34ECE">
      <w:rPr>
        <w:b/>
        <w:bCs/>
      </w:rPr>
      <w:t>9</w:t>
    </w:r>
    <w:r w:rsidRPr="00641D6F">
      <w:rPr>
        <w:b/>
        <w:bCs/>
      </w:rPr>
      <w:t> April 2014</w:t>
    </w:r>
    <w:r w:rsidRPr="00641D6F">
      <w:rPr>
        <w:b/>
        <w:bCs/>
      </w:rPr>
      <w:fldChar w:fldCharType="end"/>
    </w:r>
  </w:p>
  <w:p w14:paraId="0932F266" w14:textId="46F44CAC" w:rsidR="00641D6F" w:rsidRDefault="00641D6F" w:rsidP="00641D6F">
    <w:pPr>
      <w:pStyle w:val="Header"/>
      <w:tabs>
        <w:tab w:val="clear" w:pos="4513"/>
      </w:tabs>
    </w:pPr>
    <w:r>
      <w:rPr>
        <w:u w:val="single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F4D"/>
    <w:rsid w:val="000227D3"/>
    <w:rsid w:val="00060B2A"/>
    <w:rsid w:val="000C0F2C"/>
    <w:rsid w:val="000D2C69"/>
    <w:rsid w:val="000F2E26"/>
    <w:rsid w:val="0013252D"/>
    <w:rsid w:val="0015772C"/>
    <w:rsid w:val="00166ADF"/>
    <w:rsid w:val="00175F53"/>
    <w:rsid w:val="00184F4D"/>
    <w:rsid w:val="00194369"/>
    <w:rsid w:val="001C6B4A"/>
    <w:rsid w:val="00214A56"/>
    <w:rsid w:val="0022066A"/>
    <w:rsid w:val="00233BEE"/>
    <w:rsid w:val="00286B42"/>
    <w:rsid w:val="002A73EA"/>
    <w:rsid w:val="002C56BA"/>
    <w:rsid w:val="002E38AE"/>
    <w:rsid w:val="003303EA"/>
    <w:rsid w:val="00367F30"/>
    <w:rsid w:val="003717BE"/>
    <w:rsid w:val="00384936"/>
    <w:rsid w:val="00392A68"/>
    <w:rsid w:val="003A7B7F"/>
    <w:rsid w:val="00413C86"/>
    <w:rsid w:val="00425E37"/>
    <w:rsid w:val="00456EE6"/>
    <w:rsid w:val="00496C64"/>
    <w:rsid w:val="004A06B7"/>
    <w:rsid w:val="004D48EB"/>
    <w:rsid w:val="004E41F1"/>
    <w:rsid w:val="0052223A"/>
    <w:rsid w:val="00565505"/>
    <w:rsid w:val="00575516"/>
    <w:rsid w:val="00581D81"/>
    <w:rsid w:val="005B1480"/>
    <w:rsid w:val="005C338D"/>
    <w:rsid w:val="005E4691"/>
    <w:rsid w:val="00616D81"/>
    <w:rsid w:val="006247E5"/>
    <w:rsid w:val="00631FC6"/>
    <w:rsid w:val="00641D6F"/>
    <w:rsid w:val="006612C7"/>
    <w:rsid w:val="006714E2"/>
    <w:rsid w:val="006E26A3"/>
    <w:rsid w:val="007824D8"/>
    <w:rsid w:val="00785910"/>
    <w:rsid w:val="007864E2"/>
    <w:rsid w:val="007A562E"/>
    <w:rsid w:val="007A7ABA"/>
    <w:rsid w:val="007B2B51"/>
    <w:rsid w:val="00803DF3"/>
    <w:rsid w:val="00804468"/>
    <w:rsid w:val="00816D27"/>
    <w:rsid w:val="00862CD0"/>
    <w:rsid w:val="008A020B"/>
    <w:rsid w:val="008C5C9A"/>
    <w:rsid w:val="0091720F"/>
    <w:rsid w:val="00920F3B"/>
    <w:rsid w:val="00926731"/>
    <w:rsid w:val="00995714"/>
    <w:rsid w:val="009D63EF"/>
    <w:rsid w:val="009E368F"/>
    <w:rsid w:val="00A079D7"/>
    <w:rsid w:val="00A32DE4"/>
    <w:rsid w:val="00A970BD"/>
    <w:rsid w:val="00AA5712"/>
    <w:rsid w:val="00AB4E49"/>
    <w:rsid w:val="00AC1A56"/>
    <w:rsid w:val="00AC307E"/>
    <w:rsid w:val="00B00B60"/>
    <w:rsid w:val="00B00EE2"/>
    <w:rsid w:val="00B323E1"/>
    <w:rsid w:val="00B354D7"/>
    <w:rsid w:val="00B56B1E"/>
    <w:rsid w:val="00B6174C"/>
    <w:rsid w:val="00BD17E0"/>
    <w:rsid w:val="00BD6898"/>
    <w:rsid w:val="00BD69BE"/>
    <w:rsid w:val="00C20246"/>
    <w:rsid w:val="00C42C33"/>
    <w:rsid w:val="00C62223"/>
    <w:rsid w:val="00CD30FD"/>
    <w:rsid w:val="00CE780D"/>
    <w:rsid w:val="00D03F4C"/>
    <w:rsid w:val="00D27222"/>
    <w:rsid w:val="00D31EE5"/>
    <w:rsid w:val="00D732EC"/>
    <w:rsid w:val="00DE36BC"/>
    <w:rsid w:val="00DF65F3"/>
    <w:rsid w:val="00E05A71"/>
    <w:rsid w:val="00E137F0"/>
    <w:rsid w:val="00E15359"/>
    <w:rsid w:val="00E34ECE"/>
    <w:rsid w:val="00E77F73"/>
    <w:rsid w:val="00EE462C"/>
    <w:rsid w:val="00EF0EA4"/>
    <w:rsid w:val="00F15122"/>
    <w:rsid w:val="00F35581"/>
    <w:rsid w:val="00F65663"/>
    <w:rsid w:val="00FC0ECD"/>
    <w:rsid w:val="00FF0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20C9C"/>
  <w15:chartTrackingRefBased/>
  <w15:docId w15:val="{85851DCB-C828-42AD-A837-E2168D4B5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06B7"/>
    <w:pPr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A06B7"/>
    <w:pPr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714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4A06B7"/>
    <w:rPr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4A06B7"/>
    <w:rPr>
      <w:b/>
      <w:bCs/>
    </w:rPr>
  </w:style>
  <w:style w:type="paragraph" w:styleId="Header">
    <w:name w:val="header"/>
    <w:basedOn w:val="Normal"/>
    <w:link w:val="HeaderChar"/>
    <w:unhideWhenUsed/>
    <w:rsid w:val="00641D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641D6F"/>
  </w:style>
  <w:style w:type="paragraph" w:styleId="Footer">
    <w:name w:val="footer"/>
    <w:basedOn w:val="Normal"/>
    <w:link w:val="FooterChar"/>
    <w:uiPriority w:val="99"/>
    <w:unhideWhenUsed/>
    <w:rsid w:val="00641D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1D6F"/>
  </w:style>
  <w:style w:type="paragraph" w:customStyle="1" w:styleId="Paragraph">
    <w:name w:val="Paragraph"/>
    <w:link w:val="ParagraphChar"/>
    <w:uiPriority w:val="99"/>
    <w:rsid w:val="00641D6F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e">
    <w:name w:val="Title"/>
    <w:link w:val="TitleChar"/>
    <w:qFormat/>
    <w:rsid w:val="00641D6F"/>
    <w:pPr>
      <w:spacing w:before="240" w:after="240" w:line="240" w:lineRule="auto"/>
      <w:jc w:val="center"/>
    </w:pPr>
    <w:rPr>
      <w:rFonts w:ascii="Arial" w:eastAsia="Times New Roman" w:hAnsi="Arial" w:cs="Arial"/>
      <w:b/>
      <w:bCs/>
      <w:kern w:val="28"/>
      <w:sz w:val="32"/>
      <w:szCs w:val="32"/>
      <w:lang w:val="en-US"/>
    </w:rPr>
  </w:style>
  <w:style w:type="character" w:customStyle="1" w:styleId="TitleChar">
    <w:name w:val="Title Char"/>
    <w:basedOn w:val="DefaultParagraphFont"/>
    <w:link w:val="Title"/>
    <w:rsid w:val="00641D6F"/>
    <w:rPr>
      <w:rFonts w:ascii="Arial" w:eastAsia="Times New Roman" w:hAnsi="Arial" w:cs="Arial"/>
      <w:b/>
      <w:bCs/>
      <w:kern w:val="28"/>
      <w:sz w:val="32"/>
      <w:szCs w:val="32"/>
      <w:lang w:val="en-US"/>
    </w:rPr>
  </w:style>
  <w:style w:type="paragraph" w:customStyle="1" w:styleId="TableLeft">
    <w:name w:val="Table Left"/>
    <w:link w:val="TableLeftChar"/>
    <w:uiPriority w:val="99"/>
    <w:rsid w:val="00641D6F"/>
    <w:pPr>
      <w:spacing w:after="60" w:line="240" w:lineRule="auto"/>
    </w:pPr>
    <w:rPr>
      <w:rFonts w:ascii="Times New Roman" w:eastAsia="Times New Roman" w:hAnsi="Times New Roman" w:cs="Times New Roman"/>
      <w:szCs w:val="20"/>
      <w:lang w:val="en-US"/>
    </w:rPr>
  </w:style>
  <w:style w:type="character" w:customStyle="1" w:styleId="TableLeftChar">
    <w:name w:val="Table Left Char"/>
    <w:link w:val="TableLeft"/>
    <w:uiPriority w:val="99"/>
    <w:rsid w:val="00641D6F"/>
    <w:rPr>
      <w:rFonts w:ascii="Times New Roman" w:eastAsia="Times New Roman" w:hAnsi="Times New Roman" w:cs="Times New Roman"/>
      <w:szCs w:val="20"/>
      <w:lang w:val="en-US"/>
    </w:rPr>
  </w:style>
  <w:style w:type="character" w:customStyle="1" w:styleId="ParagraphChar">
    <w:name w:val="Paragraph Char"/>
    <w:link w:val="Paragraph"/>
    <w:uiPriority w:val="99"/>
    <w:rsid w:val="00641D6F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4D48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D48E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D48E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48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D48E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48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8EB"/>
    <w:rPr>
      <w:rFonts w:ascii="Segoe UI" w:hAnsi="Segoe UI" w:cs="Segoe UI"/>
      <w:sz w:val="18"/>
      <w:szCs w:val="18"/>
    </w:rPr>
  </w:style>
  <w:style w:type="paragraph" w:styleId="Caption">
    <w:name w:val="caption"/>
    <w:basedOn w:val="Normal"/>
    <w:next w:val="Normal"/>
    <w:uiPriority w:val="99"/>
    <w:qFormat/>
    <w:rsid w:val="002A73E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PlainText">
    <w:name w:val="Plain Text"/>
    <w:basedOn w:val="Normal"/>
    <w:link w:val="PlainTextChar"/>
    <w:uiPriority w:val="99"/>
    <w:rsid w:val="002A73E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2A73EA"/>
    <w:rPr>
      <w:rFonts w:ascii="Courier New" w:eastAsia="Times New Roman" w:hAnsi="Courier New" w:cs="Courier New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1869</Words>
  <Characters>10656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Storozenko</dc:creator>
  <cp:keywords/>
  <dc:description/>
  <cp:lastModifiedBy>Andrej Storozenko</cp:lastModifiedBy>
  <cp:revision>2</cp:revision>
  <dcterms:created xsi:type="dcterms:W3CDTF">2021-02-01T13:04:00Z</dcterms:created>
  <dcterms:modified xsi:type="dcterms:W3CDTF">2021-02-01T13:04:00Z</dcterms:modified>
</cp:coreProperties>
</file>