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A91" w:rsidRPr="00412DE6" w:rsidRDefault="00891A91" w:rsidP="00891A91">
      <w:pPr>
        <w:jc w:val="center"/>
        <w:rPr>
          <w:b/>
          <w:sz w:val="24"/>
          <w:szCs w:val="24"/>
        </w:rPr>
      </w:pPr>
      <w:r w:rsidRPr="00412DE6">
        <w:rPr>
          <w:b/>
          <w:sz w:val="24"/>
          <w:szCs w:val="24"/>
        </w:rPr>
        <w:t xml:space="preserve">REC Ref: </w:t>
      </w:r>
      <w:r w:rsidR="00412DE6" w:rsidRPr="00412DE6">
        <w:rPr>
          <w:rFonts w:cs="Arial"/>
          <w:sz w:val="24"/>
          <w:szCs w:val="24"/>
        </w:rPr>
        <w:t>REC 12/SC/0645</w:t>
      </w:r>
    </w:p>
    <w:p w:rsidR="00412DE6" w:rsidRPr="00412DE6" w:rsidRDefault="00891A91" w:rsidP="00412DE6">
      <w:pPr>
        <w:pStyle w:val="CentralTitle"/>
        <w:rPr>
          <w:rFonts w:asciiTheme="minorHAnsi" w:hAnsiTheme="minorHAnsi" w:cs="Arial"/>
        </w:rPr>
      </w:pPr>
      <w:r w:rsidRPr="00412DE6">
        <w:rPr>
          <w:rFonts w:asciiTheme="minorHAnsi" w:hAnsiTheme="minorHAnsi"/>
        </w:rPr>
        <w:t xml:space="preserve">RE: </w:t>
      </w:r>
      <w:r w:rsidR="00412DE6" w:rsidRPr="00412DE6">
        <w:rPr>
          <w:rFonts w:asciiTheme="minorHAnsi" w:hAnsiTheme="minorHAnsi" w:cs="Arial"/>
        </w:rPr>
        <w:t xml:space="preserve">A single centre open-label randomised controlled trial of long term pituitary down-regulation before </w:t>
      </w:r>
      <w:r w:rsidR="00412DE6" w:rsidRPr="00412DE6">
        <w:rPr>
          <w:rFonts w:asciiTheme="minorHAnsi" w:hAnsiTheme="minorHAnsi" w:cs="Arial"/>
          <w:i/>
        </w:rPr>
        <w:t>in vitro</w:t>
      </w:r>
      <w:r w:rsidR="00412DE6" w:rsidRPr="00412DE6">
        <w:rPr>
          <w:rFonts w:asciiTheme="minorHAnsi" w:hAnsiTheme="minorHAnsi" w:cs="Arial"/>
        </w:rPr>
        <w:t xml:space="preserve"> fertilisation for women with endometriosis: a pilot study</w:t>
      </w:r>
    </w:p>
    <w:p w:rsidR="00891A91" w:rsidRPr="00013BFE" w:rsidRDefault="00891A91" w:rsidP="00891A91">
      <w:pPr>
        <w:spacing w:after="120" w:line="240" w:lineRule="auto"/>
        <w:outlineLvl w:val="3"/>
        <w:rPr>
          <w:rFonts w:eastAsia="Times New Roman" w:cs="Arial"/>
          <w:bCs/>
          <w:sz w:val="24"/>
          <w:szCs w:val="24"/>
          <w:lang w:eastAsia="en-GB"/>
        </w:rPr>
      </w:pPr>
    </w:p>
    <w:p w:rsidR="00891A91" w:rsidRPr="00013BFE" w:rsidRDefault="00412DE6" w:rsidP="00891A91">
      <w:pPr>
        <w:spacing w:after="120" w:line="240" w:lineRule="auto"/>
        <w:outlineLvl w:val="3"/>
        <w:rPr>
          <w:rFonts w:eastAsia="Times New Roman" w:cs="Arial"/>
          <w:bCs/>
          <w:sz w:val="24"/>
          <w:szCs w:val="24"/>
          <w:lang w:eastAsia="en-GB"/>
        </w:rPr>
      </w:pPr>
      <w:r>
        <w:rPr>
          <w:rFonts w:eastAsia="Times New Roman" w:cs="Arial"/>
          <w:bCs/>
          <w:sz w:val="24"/>
          <w:szCs w:val="24"/>
          <w:lang w:eastAsia="en-GB"/>
        </w:rPr>
        <w:t>07/11/2013</w:t>
      </w:r>
    </w:p>
    <w:p w:rsidR="00891A91" w:rsidRPr="00013BFE" w:rsidRDefault="00891A91" w:rsidP="00891A91">
      <w:pPr>
        <w:spacing w:after="120" w:line="240" w:lineRule="auto"/>
        <w:outlineLvl w:val="3"/>
        <w:rPr>
          <w:rFonts w:eastAsia="Times New Roman" w:cs="Arial"/>
          <w:b/>
          <w:bCs/>
          <w:sz w:val="24"/>
          <w:szCs w:val="24"/>
          <w:lang w:eastAsia="en-GB"/>
        </w:rPr>
      </w:pPr>
      <w:r w:rsidRPr="00013BFE">
        <w:rPr>
          <w:rFonts w:eastAsia="Times New Roman" w:cs="Arial"/>
          <w:b/>
          <w:bCs/>
          <w:sz w:val="24"/>
          <w:szCs w:val="24"/>
          <w:lang w:eastAsia="en-GB"/>
        </w:rPr>
        <w:t>Final report on the research</w:t>
      </w:r>
    </w:p>
    <w:p w:rsidR="00891A91" w:rsidRPr="00013BFE" w:rsidRDefault="00891A91" w:rsidP="00891A91">
      <w:pPr>
        <w:autoSpaceDE w:val="0"/>
        <w:autoSpaceDN w:val="0"/>
        <w:adjustRightInd w:val="0"/>
        <w:rPr>
          <w:rFonts w:cs="Arial"/>
          <w:sz w:val="24"/>
          <w:szCs w:val="24"/>
        </w:rPr>
      </w:pPr>
    </w:p>
    <w:p w:rsidR="00D47B7B" w:rsidRPr="00013BFE" w:rsidRDefault="00891A91" w:rsidP="00D47B7B">
      <w:r w:rsidRPr="00013BFE">
        <w:rPr>
          <w:rFonts w:cs="Arial"/>
          <w:sz w:val="24"/>
          <w:szCs w:val="24"/>
        </w:rPr>
        <w:t xml:space="preserve">The aim of this study was to </w:t>
      </w:r>
      <w:r w:rsidR="00412DE6" w:rsidRPr="007B1171">
        <w:rPr>
          <w:rFonts w:cs="Arial"/>
          <w:sz w:val="24"/>
        </w:rPr>
        <w:t>compare the effectiveness, i.e. live birth rate, of long-term pituitary down-regulation using OCP for 8 weeks prior to long protocol IVF or IVF-ICSI cycle compared with no pre OCP treatment in women with endometriosis.</w:t>
      </w:r>
    </w:p>
    <w:p w:rsidR="00412DE6" w:rsidRDefault="00891A91" w:rsidP="00D47B7B">
      <w:pPr>
        <w:autoSpaceDE w:val="0"/>
        <w:autoSpaceDN w:val="0"/>
        <w:adjustRightInd w:val="0"/>
        <w:rPr>
          <w:rFonts w:cs="Arial"/>
          <w:sz w:val="24"/>
        </w:rPr>
      </w:pPr>
      <w:r w:rsidRPr="00013BFE">
        <w:rPr>
          <w:rFonts w:cs="Arial"/>
          <w:sz w:val="24"/>
          <w:szCs w:val="24"/>
          <w:lang w:eastAsia="en-GB"/>
        </w:rPr>
        <w:t xml:space="preserve">The study </w:t>
      </w:r>
      <w:r w:rsidR="00D47B7B" w:rsidRPr="00013BFE">
        <w:rPr>
          <w:rFonts w:cs="Arial"/>
          <w:sz w:val="24"/>
          <w:szCs w:val="24"/>
          <w:lang w:eastAsia="en-GB"/>
        </w:rPr>
        <w:t xml:space="preserve">participants were women undertaking </w:t>
      </w:r>
      <w:r w:rsidR="00412DE6" w:rsidRPr="007B1171">
        <w:rPr>
          <w:rFonts w:cs="Arial"/>
          <w:iCs/>
          <w:sz w:val="24"/>
        </w:rPr>
        <w:t>IVF or IVF-ICSI</w:t>
      </w:r>
      <w:r w:rsidR="00412DE6">
        <w:rPr>
          <w:rFonts w:cs="Arial"/>
          <w:iCs/>
          <w:sz w:val="24"/>
        </w:rPr>
        <w:t xml:space="preserve"> </w:t>
      </w:r>
      <w:r w:rsidR="00412DE6" w:rsidRPr="00013BFE">
        <w:rPr>
          <w:rFonts w:cs="Arial"/>
          <w:sz w:val="24"/>
          <w:szCs w:val="24"/>
          <w:lang w:eastAsia="en-GB"/>
        </w:rPr>
        <w:t>cycles at the Oxford Fertility Unit</w:t>
      </w:r>
      <w:r w:rsidR="00412DE6">
        <w:rPr>
          <w:rFonts w:cs="Arial"/>
          <w:sz w:val="24"/>
          <w:szCs w:val="24"/>
          <w:lang w:eastAsia="en-GB"/>
        </w:rPr>
        <w:t xml:space="preserve"> </w:t>
      </w:r>
      <w:proofErr w:type="gramStart"/>
      <w:r w:rsidR="00412DE6">
        <w:rPr>
          <w:rFonts w:cs="Arial"/>
          <w:sz w:val="24"/>
          <w:szCs w:val="24"/>
          <w:lang w:eastAsia="en-GB"/>
        </w:rPr>
        <w:t xml:space="preserve">between </w:t>
      </w:r>
      <w:r w:rsidR="00412DE6">
        <w:rPr>
          <w:rFonts w:cs="Arial"/>
          <w:sz w:val="24"/>
        </w:rPr>
        <w:t xml:space="preserve">January 2013 </w:t>
      </w:r>
      <w:r w:rsidR="00412DE6">
        <w:rPr>
          <w:rFonts w:cs="Arial"/>
          <w:sz w:val="24"/>
        </w:rPr>
        <w:t>(</w:t>
      </w:r>
      <w:r w:rsidR="00412DE6">
        <w:rPr>
          <w:rFonts w:cs="Arial"/>
          <w:sz w:val="24"/>
        </w:rPr>
        <w:t>to January 2015</w:t>
      </w:r>
      <w:r w:rsidR="00412DE6">
        <w:rPr>
          <w:rFonts w:cs="Arial"/>
          <w:sz w:val="24"/>
        </w:rPr>
        <w:t>)</w:t>
      </w:r>
      <w:proofErr w:type="gramEnd"/>
      <w:r w:rsidR="00412DE6">
        <w:rPr>
          <w:rFonts w:cs="Arial"/>
          <w:sz w:val="24"/>
        </w:rPr>
        <w:t>. The aim was to recruit 100 women to the study.</w:t>
      </w:r>
    </w:p>
    <w:p w:rsidR="00412DE6" w:rsidRDefault="00412DE6" w:rsidP="00891A91">
      <w:pPr>
        <w:autoSpaceDE w:val="0"/>
        <w:autoSpaceDN w:val="0"/>
        <w:adjustRightInd w:val="0"/>
        <w:spacing w:after="0"/>
        <w:rPr>
          <w:rFonts w:cs="Arial"/>
          <w:sz w:val="24"/>
        </w:rPr>
      </w:pPr>
      <w:r>
        <w:rPr>
          <w:rFonts w:cs="Arial"/>
          <w:sz w:val="24"/>
        </w:rPr>
        <w:t>In November 2013 the decision was made for early termination of the study. Despite our best efforts, only 5 women had been recruited and this rate of recruitment is unlikely to increase significantly in the future. Clearly no evaluation can be made from 5 study participants.</w:t>
      </w:r>
    </w:p>
    <w:p w:rsidR="00412DE6" w:rsidRDefault="00412DE6" w:rsidP="00891A91">
      <w:pPr>
        <w:autoSpaceDE w:val="0"/>
        <w:autoSpaceDN w:val="0"/>
        <w:adjustRightInd w:val="0"/>
        <w:spacing w:after="0"/>
        <w:rPr>
          <w:rFonts w:cs="Arial"/>
          <w:sz w:val="24"/>
        </w:rPr>
      </w:pPr>
    </w:p>
    <w:p w:rsidR="009464FA" w:rsidRDefault="009464FA" w:rsidP="00891A91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891A91" w:rsidRDefault="00891A91" w:rsidP="00891A91"/>
    <w:p w:rsidR="00F622E5" w:rsidRDefault="00F622E5">
      <w:bookmarkStart w:id="0" w:name="_GoBack"/>
      <w:bookmarkEnd w:id="0"/>
    </w:p>
    <w:sectPr w:rsidR="00F622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A91"/>
    <w:rsid w:val="00013BFE"/>
    <w:rsid w:val="00412DE6"/>
    <w:rsid w:val="006E3B57"/>
    <w:rsid w:val="00891A91"/>
    <w:rsid w:val="009464FA"/>
    <w:rsid w:val="00D47B7B"/>
    <w:rsid w:val="00F6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A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91A91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891A91"/>
    <w:rPr>
      <w:rFonts w:ascii="Times New Roman" w:eastAsia="Times New Roman" w:hAnsi="Times New Roman" w:cs="Times New Roman"/>
      <w:b/>
      <w:sz w:val="24"/>
      <w:szCs w:val="20"/>
    </w:rPr>
  </w:style>
  <w:style w:type="character" w:styleId="Strong">
    <w:name w:val="Strong"/>
    <w:basedOn w:val="DefaultParagraphFont"/>
    <w:uiPriority w:val="22"/>
    <w:qFormat/>
    <w:rsid w:val="00013BFE"/>
    <w:rPr>
      <w:b/>
      <w:bCs/>
    </w:rPr>
  </w:style>
  <w:style w:type="paragraph" w:customStyle="1" w:styleId="CentralTitle">
    <w:name w:val="Central Title"/>
    <w:basedOn w:val="Normal"/>
    <w:autoRedefine/>
    <w:uiPriority w:val="99"/>
    <w:rsid w:val="00412DE6"/>
    <w:pPr>
      <w:spacing w:before="240" w:after="240" w:line="240" w:lineRule="auto"/>
      <w:jc w:val="center"/>
    </w:pPr>
    <w:rPr>
      <w:rFonts w:ascii="Arial" w:eastAsia="Times New Roman" w:hAnsi="Arial" w:cs="Times New Roman"/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A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91A91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891A91"/>
    <w:rPr>
      <w:rFonts w:ascii="Times New Roman" w:eastAsia="Times New Roman" w:hAnsi="Times New Roman" w:cs="Times New Roman"/>
      <w:b/>
      <w:sz w:val="24"/>
      <w:szCs w:val="20"/>
    </w:rPr>
  </w:style>
  <w:style w:type="character" w:styleId="Strong">
    <w:name w:val="Strong"/>
    <w:basedOn w:val="DefaultParagraphFont"/>
    <w:uiPriority w:val="22"/>
    <w:qFormat/>
    <w:rsid w:val="00013BFE"/>
    <w:rPr>
      <w:b/>
      <w:bCs/>
    </w:rPr>
  </w:style>
  <w:style w:type="paragraph" w:customStyle="1" w:styleId="CentralTitle">
    <w:name w:val="Central Title"/>
    <w:basedOn w:val="Normal"/>
    <w:autoRedefine/>
    <w:uiPriority w:val="99"/>
    <w:rsid w:val="00412DE6"/>
    <w:pPr>
      <w:spacing w:before="240" w:after="240" w:line="240" w:lineRule="auto"/>
      <w:jc w:val="center"/>
    </w:pPr>
    <w:rPr>
      <w:rFonts w:ascii="Arial" w:eastAsia="Times New Roman" w:hAnsi="Arial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6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72AA5361.dotm</Template>
  <TotalTime>1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 Fertility Unit</Company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Ginny Mounce</dc:creator>
  <cp:lastModifiedBy>Ginny Mounce</cp:lastModifiedBy>
  <cp:revision>2</cp:revision>
  <dcterms:created xsi:type="dcterms:W3CDTF">2013-11-07T14:04:00Z</dcterms:created>
  <dcterms:modified xsi:type="dcterms:W3CDTF">2013-11-07T14:04:00Z</dcterms:modified>
</cp:coreProperties>
</file>