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3CB" w:rsidRPr="00970CB4" w:rsidRDefault="005653CB" w:rsidP="000C5693">
      <w:pPr>
        <w:pStyle w:val="Podnaslov"/>
        <w:jc w:val="both"/>
        <w:rPr>
          <w:rFonts w:ascii="Times New Roman" w:hAnsi="Times New Roman" w:cs="Times New Roman"/>
          <w:lang w:eastAsia="en-US"/>
        </w:rPr>
        <w:sectPr w:rsidR="005653CB" w:rsidRPr="00970CB4" w:rsidSect="0059098C">
          <w:headerReference w:type="default" r:id="rId8"/>
          <w:footerReference w:type="default" r:id="rId9"/>
          <w:headerReference w:type="first" r:id="rId10"/>
          <w:footerReference w:type="first" r:id="rId11"/>
          <w:endnotePr>
            <w:numFmt w:val="decimal"/>
          </w:endnotePr>
          <w:pgSz w:w="11906" w:h="16838" w:code="9"/>
          <w:pgMar w:top="1417" w:right="864" w:bottom="1417" w:left="864" w:header="706" w:footer="706" w:gutter="0"/>
          <w:pgNumType w:fmt="lowerRoman" w:start="1"/>
          <w:cols w:space="708"/>
          <w:titlePg/>
          <w:docGrid w:linePitch="326"/>
        </w:sectPr>
      </w:pPr>
    </w:p>
    <w:p w:rsidR="00B16240" w:rsidRPr="00970CB4" w:rsidRDefault="00B16240" w:rsidP="000C5693">
      <w:pPr>
        <w:pStyle w:val="Podnaslov"/>
        <w:jc w:val="both"/>
        <w:rPr>
          <w:rFonts w:asciiTheme="minorHAnsi" w:hAnsiTheme="minorHAnsi" w:cs="Times New Roman"/>
          <w:lang w:eastAsia="en-US"/>
        </w:rPr>
      </w:pPr>
    </w:p>
    <w:p w:rsidR="009173FA" w:rsidRPr="00970CB4" w:rsidRDefault="009173FA" w:rsidP="000C5693">
      <w:pPr>
        <w:jc w:val="both"/>
        <w:rPr>
          <w:rFonts w:asciiTheme="minorHAnsi" w:hAnsiTheme="minorHAnsi" w:cs="Times New Roman"/>
          <w:b/>
          <w:bCs/>
          <w:color w:val="008000"/>
          <w:sz w:val="50"/>
          <w:szCs w:val="50"/>
        </w:rPr>
      </w:pPr>
    </w:p>
    <w:p w:rsidR="00B16240" w:rsidRPr="00970CB4" w:rsidRDefault="00B80398" w:rsidP="000C5693">
      <w:pPr>
        <w:jc w:val="center"/>
        <w:rPr>
          <w:rFonts w:asciiTheme="minorHAnsi" w:hAnsiTheme="minorHAnsi" w:cs="Times New Roman"/>
          <w:b/>
          <w:bCs/>
          <w:color w:val="008000"/>
          <w:sz w:val="50"/>
          <w:szCs w:val="50"/>
        </w:rPr>
      </w:pPr>
      <w:r w:rsidRPr="00970CB4">
        <w:rPr>
          <w:rFonts w:asciiTheme="minorHAnsi" w:hAnsiTheme="minorHAnsi" w:cs="Times New Roman"/>
          <w:b/>
          <w:bCs/>
          <w:color w:val="008000"/>
          <w:sz w:val="50"/>
          <w:szCs w:val="50"/>
        </w:rPr>
        <w:t xml:space="preserve">The efficacy and safety of </w:t>
      </w:r>
      <w:r w:rsidR="00993056" w:rsidRPr="00970CB4">
        <w:rPr>
          <w:rFonts w:asciiTheme="minorHAnsi" w:hAnsiTheme="minorHAnsi" w:cs="Times New Roman"/>
          <w:b/>
          <w:bCs/>
          <w:color w:val="008000"/>
          <w:sz w:val="50"/>
          <w:szCs w:val="50"/>
        </w:rPr>
        <w:t>v</w:t>
      </w:r>
      <w:r w:rsidRPr="00970CB4">
        <w:rPr>
          <w:rFonts w:asciiTheme="minorHAnsi" w:hAnsiTheme="minorHAnsi" w:cs="Times New Roman"/>
          <w:b/>
          <w:bCs/>
          <w:color w:val="008000"/>
          <w:sz w:val="50"/>
          <w:szCs w:val="50"/>
        </w:rPr>
        <w:t xml:space="preserve">alsartan and combination of </w:t>
      </w:r>
      <w:r w:rsidR="00993056" w:rsidRPr="00970CB4">
        <w:rPr>
          <w:rFonts w:asciiTheme="minorHAnsi" w:hAnsiTheme="minorHAnsi" w:cs="Times New Roman"/>
          <w:b/>
          <w:bCs/>
          <w:color w:val="008000"/>
          <w:sz w:val="50"/>
          <w:szCs w:val="50"/>
        </w:rPr>
        <w:t>v</w:t>
      </w:r>
      <w:r w:rsidRPr="00970CB4">
        <w:rPr>
          <w:rFonts w:asciiTheme="minorHAnsi" w:hAnsiTheme="minorHAnsi" w:cs="Times New Roman"/>
          <w:b/>
          <w:bCs/>
          <w:color w:val="008000"/>
          <w:sz w:val="50"/>
          <w:szCs w:val="50"/>
        </w:rPr>
        <w:t xml:space="preserve">alsartan and </w:t>
      </w:r>
      <w:r w:rsidR="00993056" w:rsidRPr="00970CB4">
        <w:rPr>
          <w:rFonts w:asciiTheme="minorHAnsi" w:hAnsiTheme="minorHAnsi" w:cs="Times New Roman"/>
          <w:b/>
          <w:bCs/>
          <w:color w:val="008000"/>
          <w:sz w:val="50"/>
          <w:szCs w:val="50"/>
        </w:rPr>
        <w:t>h</w:t>
      </w:r>
      <w:r w:rsidRPr="00970CB4">
        <w:rPr>
          <w:rFonts w:asciiTheme="minorHAnsi" w:hAnsiTheme="minorHAnsi" w:cs="Times New Roman"/>
          <w:b/>
          <w:bCs/>
          <w:color w:val="008000"/>
          <w:sz w:val="50"/>
          <w:szCs w:val="50"/>
        </w:rPr>
        <w:t xml:space="preserve">ydrochlorothiazide in the </w:t>
      </w:r>
      <w:r w:rsidR="00993056" w:rsidRPr="00970CB4">
        <w:rPr>
          <w:rFonts w:asciiTheme="minorHAnsi" w:hAnsiTheme="minorHAnsi" w:cs="Times New Roman"/>
          <w:b/>
          <w:bCs/>
          <w:color w:val="008000"/>
          <w:sz w:val="50"/>
          <w:szCs w:val="50"/>
        </w:rPr>
        <w:t>t</w:t>
      </w:r>
      <w:r w:rsidRPr="00970CB4">
        <w:rPr>
          <w:rFonts w:asciiTheme="minorHAnsi" w:hAnsiTheme="minorHAnsi" w:cs="Times New Roman"/>
          <w:b/>
          <w:bCs/>
          <w:color w:val="008000"/>
          <w:sz w:val="50"/>
          <w:szCs w:val="50"/>
        </w:rPr>
        <w:t xml:space="preserve">reatment of </w:t>
      </w:r>
      <w:r w:rsidR="00993056" w:rsidRPr="00970CB4">
        <w:rPr>
          <w:rFonts w:asciiTheme="minorHAnsi" w:hAnsiTheme="minorHAnsi" w:cs="Times New Roman"/>
          <w:b/>
          <w:bCs/>
          <w:color w:val="008000"/>
          <w:sz w:val="50"/>
          <w:szCs w:val="50"/>
        </w:rPr>
        <w:t>p</w:t>
      </w:r>
      <w:r w:rsidRPr="00970CB4">
        <w:rPr>
          <w:rFonts w:asciiTheme="minorHAnsi" w:hAnsiTheme="minorHAnsi" w:cs="Times New Roman"/>
          <w:b/>
          <w:bCs/>
          <w:color w:val="008000"/>
          <w:sz w:val="50"/>
          <w:szCs w:val="50"/>
        </w:rPr>
        <w:t>atients with mild to</w:t>
      </w:r>
      <w:r w:rsidR="00993056" w:rsidRPr="00970CB4">
        <w:rPr>
          <w:rFonts w:asciiTheme="minorHAnsi" w:hAnsiTheme="minorHAnsi" w:cs="Times New Roman"/>
          <w:b/>
          <w:bCs/>
          <w:color w:val="008000"/>
          <w:sz w:val="50"/>
          <w:szCs w:val="50"/>
        </w:rPr>
        <w:t xml:space="preserve"> moderate arterial hypertension</w:t>
      </w:r>
      <w:r w:rsidR="00D71A98" w:rsidRPr="00970CB4">
        <w:rPr>
          <w:rFonts w:asciiTheme="minorHAnsi" w:hAnsiTheme="minorHAnsi" w:cs="Times New Roman"/>
          <w:b/>
          <w:bCs/>
          <w:color w:val="008000"/>
          <w:sz w:val="50"/>
          <w:szCs w:val="50"/>
        </w:rPr>
        <w:t xml:space="preserve"> - VICTORY</w:t>
      </w:r>
    </w:p>
    <w:p w:rsidR="00C530EF" w:rsidRPr="00970CB4" w:rsidRDefault="00C530EF" w:rsidP="000C5693">
      <w:pPr>
        <w:rPr>
          <w:rFonts w:asciiTheme="minorHAnsi" w:hAnsiTheme="minorHAnsi" w:cs="Times New Roman"/>
        </w:rPr>
      </w:pPr>
    </w:p>
    <w:p w:rsidR="00B16240" w:rsidRPr="00970CB4" w:rsidRDefault="00B16240" w:rsidP="000C5693">
      <w:pPr>
        <w:rPr>
          <w:rFonts w:asciiTheme="minorHAnsi" w:hAnsiTheme="minorHAnsi" w:cs="Times New Roman"/>
        </w:rPr>
      </w:pPr>
    </w:p>
    <w:p w:rsidR="00B16240" w:rsidRPr="00970CB4" w:rsidRDefault="00B16240" w:rsidP="000C5693">
      <w:pPr>
        <w:jc w:val="center"/>
        <w:rPr>
          <w:rFonts w:asciiTheme="minorHAnsi" w:hAnsiTheme="minorHAnsi" w:cs="Times New Roman"/>
          <w:b/>
          <w:bCs/>
          <w:sz w:val="40"/>
          <w:szCs w:val="40"/>
        </w:rPr>
      </w:pPr>
      <w:r w:rsidRPr="00970CB4">
        <w:rPr>
          <w:rFonts w:asciiTheme="minorHAnsi" w:hAnsiTheme="minorHAnsi" w:cs="Times New Roman"/>
          <w:b/>
          <w:bCs/>
          <w:sz w:val="40"/>
          <w:szCs w:val="40"/>
        </w:rPr>
        <w:t>Final report</w:t>
      </w:r>
      <w:r w:rsidR="005E2A27">
        <w:rPr>
          <w:rFonts w:asciiTheme="minorHAnsi" w:hAnsiTheme="minorHAnsi" w:cs="Times New Roman"/>
          <w:b/>
          <w:bCs/>
          <w:sz w:val="40"/>
          <w:szCs w:val="40"/>
        </w:rPr>
        <w:t xml:space="preserve"> synopsis</w:t>
      </w:r>
    </w:p>
    <w:p w:rsidR="00B16240" w:rsidRPr="00970CB4" w:rsidRDefault="00B16240" w:rsidP="000C5693">
      <w:pPr>
        <w:jc w:val="center"/>
        <w:rPr>
          <w:rFonts w:asciiTheme="minorHAnsi" w:hAnsiTheme="minorHAnsi" w:cs="Times New Roman"/>
          <w:sz w:val="32"/>
          <w:szCs w:val="32"/>
        </w:rPr>
      </w:pPr>
    </w:p>
    <w:p w:rsidR="00B80398" w:rsidRPr="00970CB4" w:rsidRDefault="00B80398" w:rsidP="000C5693">
      <w:pPr>
        <w:jc w:val="center"/>
        <w:rPr>
          <w:rFonts w:asciiTheme="minorHAnsi" w:hAnsiTheme="minorHAnsi" w:cs="Times New Roman"/>
          <w:b/>
          <w:bCs/>
          <w:sz w:val="32"/>
          <w:szCs w:val="32"/>
        </w:rPr>
      </w:pPr>
      <w:r w:rsidRPr="00970CB4">
        <w:rPr>
          <w:rFonts w:asciiTheme="minorHAnsi" w:hAnsiTheme="minorHAnsi" w:cs="Times New Roman"/>
          <w:b/>
          <w:bCs/>
          <w:sz w:val="32"/>
          <w:szCs w:val="32"/>
        </w:rPr>
        <w:t>Trial Protocol No. KCT 02/2012 – VICTORY</w:t>
      </w:r>
    </w:p>
    <w:p w:rsidR="00B16240" w:rsidRPr="00970CB4" w:rsidRDefault="00B80398" w:rsidP="000C5693">
      <w:pPr>
        <w:jc w:val="center"/>
        <w:rPr>
          <w:rFonts w:asciiTheme="minorHAnsi" w:hAnsiTheme="minorHAnsi" w:cs="Times New Roman"/>
          <w:b/>
          <w:bCs/>
        </w:rPr>
      </w:pPr>
      <w:r w:rsidRPr="00970CB4">
        <w:rPr>
          <w:rFonts w:asciiTheme="minorHAnsi" w:hAnsiTheme="minorHAnsi" w:cs="Times New Roman"/>
          <w:b/>
          <w:bCs/>
          <w:sz w:val="32"/>
          <w:szCs w:val="32"/>
        </w:rPr>
        <w:t>EudraCT No. 2012-005129-57</w:t>
      </w:r>
    </w:p>
    <w:p w:rsidR="00B16240" w:rsidRPr="00970CB4" w:rsidRDefault="00B16240" w:rsidP="000C5693">
      <w:pPr>
        <w:rPr>
          <w:rFonts w:asciiTheme="minorHAnsi" w:hAnsiTheme="minorHAnsi" w:cs="Times New Roman"/>
          <w:b/>
          <w:bCs/>
        </w:rPr>
      </w:pPr>
    </w:p>
    <w:p w:rsidR="00C530EF" w:rsidRPr="00970CB4" w:rsidRDefault="00C530EF" w:rsidP="000C5693">
      <w:pPr>
        <w:rPr>
          <w:rFonts w:asciiTheme="minorHAnsi" w:hAnsiTheme="minorHAnsi" w:cs="Times New Roman"/>
          <w:b/>
          <w:bCs/>
        </w:rPr>
      </w:pPr>
    </w:p>
    <w:p w:rsidR="00B16240" w:rsidRPr="00970CB4" w:rsidRDefault="00B16240" w:rsidP="000C5693">
      <w:pPr>
        <w:rPr>
          <w:rFonts w:asciiTheme="minorHAnsi" w:hAnsiTheme="minorHAnsi" w:cs="Times New Roman"/>
          <w:b/>
          <w:bCs/>
        </w:rPr>
      </w:pPr>
    </w:p>
    <w:p w:rsidR="0051367D" w:rsidRPr="00C34C1B" w:rsidRDefault="00B16240" w:rsidP="0051367D">
      <w:pPr>
        <w:jc w:val="both"/>
        <w:rPr>
          <w:rFonts w:asciiTheme="minorHAnsi" w:hAnsiTheme="minorHAnsi" w:cs="Times New Roman"/>
          <w:sz w:val="28"/>
          <w:szCs w:val="28"/>
        </w:rPr>
      </w:pPr>
      <w:r w:rsidRPr="00970CB4">
        <w:rPr>
          <w:rFonts w:asciiTheme="minorHAnsi" w:hAnsiTheme="minorHAnsi" w:cs="Times New Roman"/>
          <w:b/>
          <w:bCs/>
          <w:sz w:val="28"/>
          <w:szCs w:val="28"/>
        </w:rPr>
        <w:t>Author of the final report</w:t>
      </w:r>
      <w:r w:rsidRPr="00970CB4">
        <w:rPr>
          <w:rFonts w:asciiTheme="minorHAnsi" w:hAnsiTheme="minorHAnsi" w:cs="Times New Roman"/>
          <w:sz w:val="28"/>
          <w:szCs w:val="28"/>
        </w:rPr>
        <w:t xml:space="preserve">: </w:t>
      </w:r>
      <w:r w:rsidR="007479F8">
        <w:rPr>
          <w:rFonts w:asciiTheme="minorHAnsi" w:hAnsiTheme="minorHAnsi" w:cs="Times New Roman"/>
          <w:sz w:val="28"/>
          <w:szCs w:val="28"/>
        </w:rPr>
        <w:t xml:space="preserve">Prof. </w:t>
      </w:r>
      <w:r w:rsidR="00B80398" w:rsidRPr="00970CB4">
        <w:rPr>
          <w:rFonts w:asciiTheme="minorHAnsi" w:hAnsiTheme="minorHAnsi" w:cs="Times New Roman"/>
          <w:sz w:val="28"/>
          <w:szCs w:val="28"/>
        </w:rPr>
        <w:t xml:space="preserve">Rok Accetto, MD, </w:t>
      </w:r>
      <w:r w:rsidR="005210B3">
        <w:rPr>
          <w:rFonts w:asciiTheme="minorHAnsi" w:hAnsiTheme="minorHAnsi" w:cs="Times New Roman"/>
          <w:sz w:val="28"/>
          <w:szCs w:val="28"/>
        </w:rPr>
        <w:t>Dr. Sc.</w:t>
      </w:r>
      <w:r w:rsidR="0051367D">
        <w:rPr>
          <w:rFonts w:asciiTheme="minorHAnsi" w:hAnsiTheme="minorHAnsi" w:cs="Times New Roman"/>
          <w:sz w:val="28"/>
          <w:szCs w:val="28"/>
        </w:rPr>
        <w:t xml:space="preserve">, </w:t>
      </w:r>
      <w:r w:rsidR="0051367D" w:rsidRPr="00C34C1B">
        <w:rPr>
          <w:rFonts w:asciiTheme="minorHAnsi" w:hAnsiTheme="minorHAnsi" w:cs="Times New Roman"/>
          <w:sz w:val="28"/>
          <w:szCs w:val="28"/>
        </w:rPr>
        <w:t>Department of Hypertension</w:t>
      </w:r>
    </w:p>
    <w:p w:rsidR="0051367D" w:rsidRPr="00C34C1B" w:rsidRDefault="00D0409E" w:rsidP="0051367D">
      <w:pPr>
        <w:jc w:val="both"/>
        <w:rPr>
          <w:rFonts w:asciiTheme="minorHAnsi" w:hAnsiTheme="minorHAnsi" w:cs="Times New Roman"/>
          <w:sz w:val="28"/>
          <w:szCs w:val="28"/>
        </w:rPr>
      </w:pPr>
      <w:r>
        <w:rPr>
          <w:rFonts w:asciiTheme="minorHAnsi" w:hAnsiTheme="minorHAnsi" w:cs="Times New Roman"/>
          <w:b/>
          <w:bCs/>
          <w:noProof/>
          <w:sz w:val="28"/>
          <w:szCs w:val="28"/>
          <w:lang w:val="sl-SI"/>
        </w:rPr>
        <w:drawing>
          <wp:anchor distT="0" distB="0" distL="114300" distR="114300" simplePos="0" relativeHeight="251700224" behindDoc="1" locked="0" layoutInCell="1" allowOverlap="1" wp14:anchorId="09DDC706" wp14:editId="1C28DB85">
            <wp:simplePos x="0" y="0"/>
            <wp:positionH relativeFrom="column">
              <wp:posOffset>4038600</wp:posOffset>
            </wp:positionH>
            <wp:positionV relativeFrom="paragraph">
              <wp:posOffset>165735</wp:posOffset>
            </wp:positionV>
            <wp:extent cx="1398905" cy="697230"/>
            <wp:effectExtent l="0" t="0" r="0" b="7620"/>
            <wp:wrapTight wrapText="bothSides">
              <wp:wrapPolygon edited="0">
                <wp:start x="0" y="0"/>
                <wp:lineTo x="0" y="21246"/>
                <wp:lineTo x="21178" y="21246"/>
                <wp:lineTo x="21178" y="0"/>
                <wp:lineTo x="0" y="0"/>
              </wp:wrapPolygon>
            </wp:wrapTight>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890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0051367D" w:rsidRPr="00C34C1B">
        <w:rPr>
          <w:rFonts w:asciiTheme="minorHAnsi" w:hAnsiTheme="minorHAnsi" w:cs="Times New Roman"/>
          <w:sz w:val="28"/>
          <w:szCs w:val="28"/>
        </w:rPr>
        <w:t>Hospital Dr. Petra Držaja</w:t>
      </w:r>
      <w:r w:rsidR="0051367D">
        <w:rPr>
          <w:rFonts w:asciiTheme="minorHAnsi" w:hAnsiTheme="minorHAnsi" w:cs="Times New Roman"/>
          <w:sz w:val="28"/>
          <w:szCs w:val="28"/>
        </w:rPr>
        <w:t xml:space="preserve">, </w:t>
      </w:r>
      <w:r w:rsidR="0051367D" w:rsidRPr="00C34C1B">
        <w:rPr>
          <w:rFonts w:asciiTheme="minorHAnsi" w:hAnsiTheme="minorHAnsi" w:cs="Times New Roman"/>
          <w:sz w:val="28"/>
          <w:szCs w:val="28"/>
        </w:rPr>
        <w:t>Slovenia</w:t>
      </w:r>
    </w:p>
    <w:p w:rsidR="00B16240" w:rsidRPr="00970CB4" w:rsidRDefault="0051367D" w:rsidP="000C5693">
      <w:pPr>
        <w:rPr>
          <w:rFonts w:asciiTheme="minorHAnsi" w:hAnsiTheme="minorHAnsi" w:cs="Times New Roman"/>
          <w:sz w:val="28"/>
          <w:szCs w:val="28"/>
        </w:rPr>
      </w:pPr>
      <w:r>
        <w:rPr>
          <w:rFonts w:asciiTheme="minorHAnsi" w:hAnsiTheme="minorHAnsi" w:cs="Times New Roman"/>
          <w:sz w:val="28"/>
          <w:szCs w:val="28"/>
        </w:rPr>
        <w:t xml:space="preserve"> </w:t>
      </w:r>
    </w:p>
    <w:p w:rsidR="00B16240" w:rsidRPr="00970CB4" w:rsidRDefault="00B16240" w:rsidP="000C5693">
      <w:pPr>
        <w:rPr>
          <w:rFonts w:asciiTheme="minorHAnsi" w:hAnsiTheme="minorHAnsi" w:cs="Times New Roman"/>
          <w:b/>
          <w:bCs/>
          <w:sz w:val="28"/>
          <w:szCs w:val="28"/>
        </w:rPr>
      </w:pPr>
    </w:p>
    <w:p w:rsidR="00B16240" w:rsidRPr="00970CB4" w:rsidRDefault="00B16240" w:rsidP="000C5693">
      <w:pPr>
        <w:rPr>
          <w:rFonts w:asciiTheme="minorHAnsi" w:hAnsiTheme="minorHAnsi" w:cs="Times New Roman"/>
          <w:b/>
          <w:bCs/>
          <w:sz w:val="28"/>
          <w:szCs w:val="28"/>
        </w:rPr>
      </w:pPr>
    </w:p>
    <w:p w:rsidR="00CC09B3" w:rsidRPr="00970CB4" w:rsidRDefault="00CC09B3" w:rsidP="000C5693">
      <w:pPr>
        <w:rPr>
          <w:rFonts w:asciiTheme="minorHAnsi" w:hAnsiTheme="minorHAnsi" w:cs="Times New Roman"/>
          <w:b/>
          <w:bCs/>
          <w:sz w:val="28"/>
          <w:szCs w:val="28"/>
        </w:rPr>
      </w:pPr>
    </w:p>
    <w:p w:rsidR="00B16240" w:rsidRPr="00970CB4" w:rsidRDefault="00207B1A" w:rsidP="000C5693">
      <w:pPr>
        <w:rPr>
          <w:rFonts w:asciiTheme="minorHAnsi" w:hAnsiTheme="minorHAnsi" w:cs="Times New Roman"/>
          <w:b/>
          <w:bCs/>
        </w:rPr>
      </w:pPr>
      <w:r w:rsidRPr="00970CB4">
        <w:rPr>
          <w:rFonts w:asciiTheme="minorHAnsi" w:hAnsiTheme="minorHAnsi"/>
          <w:noProof/>
          <w:lang w:val="sl-SI"/>
        </w:rPr>
        <w:drawing>
          <wp:anchor distT="0" distB="0" distL="114300" distR="114300" simplePos="0" relativeHeight="251657216" behindDoc="1" locked="0" layoutInCell="1" allowOverlap="1" wp14:anchorId="6A121D0A" wp14:editId="53F0E8EA">
            <wp:simplePos x="0" y="0"/>
            <wp:positionH relativeFrom="column">
              <wp:posOffset>5220335</wp:posOffset>
            </wp:positionH>
            <wp:positionV relativeFrom="paragraph">
              <wp:posOffset>92075</wp:posOffset>
            </wp:positionV>
            <wp:extent cx="905510" cy="664210"/>
            <wp:effectExtent l="0" t="0" r="0" b="2540"/>
            <wp:wrapNone/>
            <wp:docPr id="55" name="Slika 10" descr="pod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descr="podpis"/>
                    <pic:cNvPicPr>
                      <a:picLocks noChangeAspect="1" noChangeArrowheads="1"/>
                    </pic:cNvPicPr>
                  </pic:nvPicPr>
                  <pic:blipFill>
                    <a:blip r:embed="rId13">
                      <a:clrChange>
                        <a:clrFrom>
                          <a:srgbClr val="F5F9FC"/>
                        </a:clrFrom>
                        <a:clrTo>
                          <a:srgbClr val="F5F9FC">
                            <a:alpha val="0"/>
                          </a:srgbClr>
                        </a:clrTo>
                      </a:clrChange>
                      <a:extLst>
                        <a:ext uri="{28A0092B-C50C-407E-A947-70E740481C1C}">
                          <a14:useLocalDpi xmlns:a14="http://schemas.microsoft.com/office/drawing/2010/main" val="0"/>
                        </a:ext>
                      </a:extLst>
                    </a:blip>
                    <a:srcRect/>
                    <a:stretch>
                      <a:fillRect/>
                    </a:stretch>
                  </pic:blipFill>
                  <pic:spPr bwMode="auto">
                    <a:xfrm>
                      <a:off x="0" y="0"/>
                      <a:ext cx="905510" cy="664210"/>
                    </a:xfrm>
                    <a:prstGeom prst="rect">
                      <a:avLst/>
                    </a:prstGeom>
                    <a:noFill/>
                  </pic:spPr>
                </pic:pic>
              </a:graphicData>
            </a:graphic>
          </wp:anchor>
        </w:drawing>
      </w:r>
      <w:r w:rsidR="00A272EB" w:rsidRPr="007479F8">
        <w:rPr>
          <w:rFonts w:asciiTheme="minorHAnsi" w:hAnsiTheme="minorHAnsi" w:cs="Times New Roman"/>
          <w:b/>
          <w:bCs/>
          <w:noProof/>
          <w:sz w:val="28"/>
          <w:szCs w:val="28"/>
          <w:lang w:val="sl-SI"/>
        </w:rPr>
        <w:drawing>
          <wp:anchor distT="0" distB="0" distL="114300" distR="114300" simplePos="0" relativeHeight="251656192" behindDoc="1" locked="0" layoutInCell="1" allowOverlap="1" wp14:anchorId="5C244281" wp14:editId="76184579">
            <wp:simplePos x="0" y="0"/>
            <wp:positionH relativeFrom="column">
              <wp:posOffset>3894455</wp:posOffset>
            </wp:positionH>
            <wp:positionV relativeFrom="paragraph">
              <wp:posOffset>4883785</wp:posOffset>
            </wp:positionV>
            <wp:extent cx="890270" cy="652145"/>
            <wp:effectExtent l="0" t="0" r="0" b="0"/>
            <wp:wrapNone/>
            <wp:docPr id="54" name="Slika 6" descr="pod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descr="podpis"/>
                    <pic:cNvPicPr>
                      <a:picLocks noChangeAspect="1" noChangeArrowheads="1"/>
                    </pic:cNvPicPr>
                  </pic:nvPicPr>
                  <pic:blipFill>
                    <a:blip r:embed="rId13">
                      <a:clrChange>
                        <a:clrFrom>
                          <a:srgbClr val="F5F9FC"/>
                        </a:clrFrom>
                        <a:clrTo>
                          <a:srgbClr val="F5F9FC">
                            <a:alpha val="0"/>
                          </a:srgbClr>
                        </a:clrTo>
                      </a:clrChange>
                      <a:extLst>
                        <a:ext uri="{28A0092B-C50C-407E-A947-70E740481C1C}">
                          <a14:useLocalDpi xmlns:a14="http://schemas.microsoft.com/office/drawing/2010/main" val="0"/>
                        </a:ext>
                      </a:extLst>
                    </a:blip>
                    <a:srcRect/>
                    <a:stretch>
                      <a:fillRect/>
                    </a:stretch>
                  </pic:blipFill>
                  <pic:spPr bwMode="auto">
                    <a:xfrm>
                      <a:off x="0" y="0"/>
                      <a:ext cx="890270" cy="652145"/>
                    </a:xfrm>
                    <a:prstGeom prst="rect">
                      <a:avLst/>
                    </a:prstGeom>
                    <a:noFill/>
                  </pic:spPr>
                </pic:pic>
              </a:graphicData>
            </a:graphic>
          </wp:anchor>
        </w:drawing>
      </w:r>
      <w:r w:rsidR="00993056" w:rsidRPr="007479F8">
        <w:rPr>
          <w:rFonts w:asciiTheme="minorHAnsi" w:hAnsiTheme="minorHAnsi" w:cs="Times New Roman"/>
          <w:b/>
          <w:bCs/>
          <w:sz w:val="28"/>
          <w:szCs w:val="28"/>
        </w:rPr>
        <w:t>Authorized</w:t>
      </w:r>
      <w:r w:rsidR="00B16240" w:rsidRPr="007479F8">
        <w:rPr>
          <w:rFonts w:asciiTheme="minorHAnsi" w:hAnsiTheme="minorHAnsi" w:cs="Times New Roman"/>
          <w:b/>
          <w:bCs/>
          <w:sz w:val="28"/>
          <w:szCs w:val="28"/>
        </w:rPr>
        <w:t xml:space="preserve"> by:</w:t>
      </w:r>
      <w:r w:rsidR="00B16240" w:rsidRPr="00970CB4">
        <w:rPr>
          <w:rFonts w:asciiTheme="minorHAnsi" w:hAnsiTheme="minorHAnsi" w:cs="Times New Roman"/>
          <w:b/>
          <w:bCs/>
        </w:rPr>
        <w:t xml:space="preserve"> </w:t>
      </w:r>
      <w:r w:rsidR="00B16240" w:rsidRPr="00207B1A">
        <w:rPr>
          <w:rFonts w:asciiTheme="minorHAnsi" w:hAnsiTheme="minorHAnsi" w:cs="Times New Roman"/>
          <w:sz w:val="28"/>
          <w:szCs w:val="28"/>
        </w:rPr>
        <w:t>Breda Barbič-Žagar</w:t>
      </w:r>
      <w:r>
        <w:rPr>
          <w:rFonts w:asciiTheme="minorHAnsi" w:hAnsiTheme="minorHAnsi" w:cs="Times New Roman"/>
          <w:sz w:val="28"/>
          <w:szCs w:val="28"/>
        </w:rPr>
        <w:t>, MD</w:t>
      </w:r>
      <w:r w:rsidR="00B16240" w:rsidRPr="00207B1A">
        <w:rPr>
          <w:rFonts w:asciiTheme="minorHAnsi" w:hAnsiTheme="minorHAnsi" w:cs="Times New Roman"/>
          <w:sz w:val="28"/>
          <w:szCs w:val="28"/>
        </w:rPr>
        <w:t xml:space="preserve">, </w:t>
      </w:r>
      <w:r w:rsidR="00CC09B3" w:rsidRPr="00207B1A">
        <w:rPr>
          <w:rFonts w:asciiTheme="minorHAnsi" w:hAnsiTheme="minorHAnsi" w:cs="Times New Roman"/>
          <w:sz w:val="28"/>
          <w:szCs w:val="28"/>
        </w:rPr>
        <w:t xml:space="preserve">Krka d.d., Novo mesto, </w:t>
      </w:r>
      <w:r w:rsidR="00B16240" w:rsidRPr="00207B1A">
        <w:rPr>
          <w:rFonts w:asciiTheme="minorHAnsi" w:hAnsiTheme="minorHAnsi" w:cs="Times New Roman"/>
          <w:sz w:val="28"/>
          <w:szCs w:val="28"/>
        </w:rPr>
        <w:t>Slovenia</w:t>
      </w:r>
    </w:p>
    <w:p w:rsidR="00B16240" w:rsidRPr="00970CB4" w:rsidRDefault="00B16240" w:rsidP="000C5693">
      <w:pPr>
        <w:rPr>
          <w:rFonts w:asciiTheme="minorHAnsi" w:hAnsiTheme="minorHAnsi" w:cs="Times New Roman"/>
          <w:b/>
          <w:bCs/>
        </w:rPr>
      </w:pPr>
    </w:p>
    <w:p w:rsidR="00B16240" w:rsidRPr="00970CB4" w:rsidRDefault="00B16240" w:rsidP="000C5693">
      <w:pPr>
        <w:rPr>
          <w:rFonts w:asciiTheme="minorHAnsi" w:hAnsiTheme="minorHAnsi" w:cs="Times New Roman"/>
          <w:b/>
          <w:bCs/>
        </w:rPr>
      </w:pPr>
    </w:p>
    <w:p w:rsidR="00B16240" w:rsidRPr="00970CB4" w:rsidRDefault="00B16240" w:rsidP="000C5693">
      <w:pPr>
        <w:rPr>
          <w:rFonts w:asciiTheme="minorHAnsi" w:hAnsiTheme="minorHAnsi" w:cs="Times New Roman"/>
          <w:b/>
          <w:bCs/>
        </w:rPr>
      </w:pPr>
    </w:p>
    <w:p w:rsidR="00B16240" w:rsidRPr="00970CB4" w:rsidRDefault="00B16240" w:rsidP="000C5693">
      <w:pPr>
        <w:rPr>
          <w:rFonts w:asciiTheme="minorHAnsi" w:hAnsiTheme="minorHAnsi" w:cs="Times New Roman"/>
          <w:b/>
          <w:bCs/>
        </w:rPr>
      </w:pPr>
    </w:p>
    <w:p w:rsidR="00C530EF" w:rsidRPr="00970CB4" w:rsidRDefault="00C530EF" w:rsidP="000C5693">
      <w:pPr>
        <w:rPr>
          <w:rFonts w:asciiTheme="minorHAnsi" w:hAnsiTheme="minorHAnsi" w:cs="Times New Roman"/>
          <w:b/>
          <w:bCs/>
          <w:sz w:val="28"/>
          <w:szCs w:val="28"/>
        </w:rPr>
      </w:pPr>
    </w:p>
    <w:p w:rsidR="00B16240" w:rsidRPr="00970CB4" w:rsidRDefault="001C7336" w:rsidP="000C5693">
      <w:pPr>
        <w:jc w:val="center"/>
        <w:rPr>
          <w:rFonts w:asciiTheme="minorHAnsi" w:hAnsiTheme="minorHAnsi" w:cs="Times New Roman"/>
          <w:b/>
          <w:bCs/>
          <w:sz w:val="28"/>
          <w:szCs w:val="28"/>
        </w:rPr>
      </w:pPr>
      <w:r>
        <w:rPr>
          <w:rFonts w:asciiTheme="minorHAnsi" w:hAnsiTheme="minorHAnsi" w:cs="Times New Roman"/>
          <w:b/>
          <w:bCs/>
          <w:sz w:val="28"/>
          <w:szCs w:val="28"/>
        </w:rPr>
        <w:t>December</w:t>
      </w:r>
      <w:r w:rsidR="00B80398" w:rsidRPr="00970CB4">
        <w:rPr>
          <w:rFonts w:asciiTheme="minorHAnsi" w:hAnsiTheme="minorHAnsi" w:cs="Times New Roman"/>
          <w:b/>
          <w:bCs/>
          <w:sz w:val="28"/>
          <w:szCs w:val="28"/>
        </w:rPr>
        <w:t xml:space="preserve"> 2015</w:t>
      </w:r>
    </w:p>
    <w:p w:rsidR="00B16240" w:rsidRPr="00970CB4" w:rsidRDefault="00B16240" w:rsidP="000C5693">
      <w:pPr>
        <w:jc w:val="center"/>
        <w:rPr>
          <w:rFonts w:ascii="Times New Roman" w:hAnsi="Times New Roman" w:cs="Times New Roman"/>
          <w:i/>
          <w:iCs/>
          <w:sz w:val="20"/>
          <w:szCs w:val="20"/>
        </w:rPr>
      </w:pPr>
    </w:p>
    <w:p w:rsidR="00B16240" w:rsidRPr="00970CB4" w:rsidRDefault="00B16240" w:rsidP="000C5693">
      <w:pPr>
        <w:jc w:val="center"/>
        <w:rPr>
          <w:rFonts w:ascii="Times New Roman" w:hAnsi="Times New Roman" w:cs="Times New Roman"/>
          <w:i/>
          <w:iCs/>
          <w:sz w:val="20"/>
          <w:szCs w:val="20"/>
        </w:rPr>
      </w:pPr>
    </w:p>
    <w:p w:rsidR="00B16240" w:rsidRPr="00970CB4" w:rsidRDefault="00B16240" w:rsidP="000C5693">
      <w:pPr>
        <w:jc w:val="center"/>
        <w:rPr>
          <w:rFonts w:ascii="Times New Roman" w:hAnsi="Times New Roman" w:cs="Times New Roman"/>
          <w:i/>
          <w:iCs/>
          <w:sz w:val="20"/>
          <w:szCs w:val="20"/>
        </w:rPr>
      </w:pPr>
    </w:p>
    <w:p w:rsidR="00B16240" w:rsidRPr="00970CB4" w:rsidRDefault="00A272EB" w:rsidP="000C5693">
      <w:pPr>
        <w:jc w:val="center"/>
        <w:rPr>
          <w:rFonts w:ascii="Times New Roman" w:hAnsi="Times New Roman" w:cs="Times New Roman"/>
          <w:i/>
          <w:iCs/>
          <w:sz w:val="20"/>
          <w:szCs w:val="20"/>
        </w:rPr>
      </w:pPr>
      <w:r w:rsidRPr="00970CB4">
        <w:rPr>
          <w:rFonts w:ascii="Times New Roman" w:hAnsi="Times New Roman" w:cs="Times New Roman"/>
          <w:i/>
          <w:iCs/>
          <w:noProof/>
          <w:sz w:val="20"/>
          <w:szCs w:val="20"/>
          <w:lang w:val="sl-SI"/>
        </w:rPr>
        <w:drawing>
          <wp:inline distT="0" distB="0" distL="0" distR="0" wp14:anchorId="48BA1AA8" wp14:editId="269D8C21">
            <wp:extent cx="845185" cy="269875"/>
            <wp:effectExtent l="0" t="0" r="0" b="0"/>
            <wp:docPr id="1" name="Slika 1" descr="Krka%20ze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Krka%20zelen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5185" cy="269875"/>
                    </a:xfrm>
                    <a:prstGeom prst="rect">
                      <a:avLst/>
                    </a:prstGeom>
                    <a:noFill/>
                    <a:ln>
                      <a:noFill/>
                    </a:ln>
                  </pic:spPr>
                </pic:pic>
              </a:graphicData>
            </a:graphic>
          </wp:inline>
        </w:drawing>
      </w:r>
    </w:p>
    <w:p w:rsidR="00B16240" w:rsidRPr="00970CB4" w:rsidRDefault="00B16240" w:rsidP="000C5693">
      <w:pPr>
        <w:jc w:val="both"/>
        <w:rPr>
          <w:rFonts w:ascii="Times New Roman" w:hAnsi="Times New Roman" w:cs="Times New Roman"/>
          <w:i/>
          <w:iCs/>
          <w:sz w:val="20"/>
          <w:szCs w:val="20"/>
        </w:rPr>
      </w:pPr>
    </w:p>
    <w:p w:rsidR="00B16240" w:rsidRPr="00970CB4" w:rsidRDefault="00B16240" w:rsidP="000C5693">
      <w:pPr>
        <w:jc w:val="both"/>
        <w:rPr>
          <w:rFonts w:ascii="Times New Roman" w:hAnsi="Times New Roman" w:cs="Times New Roman"/>
          <w:i/>
          <w:iCs/>
          <w:sz w:val="20"/>
          <w:szCs w:val="20"/>
        </w:rPr>
      </w:pPr>
    </w:p>
    <w:p w:rsidR="00F228D9" w:rsidRPr="00970CB4" w:rsidRDefault="00F228D9" w:rsidP="000C5693">
      <w:pPr>
        <w:jc w:val="both"/>
      </w:pPr>
      <w:bookmarkStart w:id="0" w:name="_GoBack"/>
      <w:bookmarkEnd w:id="0"/>
    </w:p>
    <w:p w:rsidR="00F228D9" w:rsidRPr="00970CB4" w:rsidRDefault="00F228D9" w:rsidP="000C5693">
      <w:pPr>
        <w:jc w:val="both"/>
      </w:pPr>
    </w:p>
    <w:p w:rsidR="008714E3" w:rsidRPr="00970CB4" w:rsidRDefault="008714E3" w:rsidP="000C5693">
      <w:pPr>
        <w:jc w:val="both"/>
        <w:sectPr w:rsidR="008714E3" w:rsidRPr="00970CB4" w:rsidSect="005653CB">
          <w:footerReference w:type="default" r:id="rId15"/>
          <w:endnotePr>
            <w:numFmt w:val="decimal"/>
          </w:endnotePr>
          <w:type w:val="continuous"/>
          <w:pgSz w:w="11906" w:h="16838" w:code="9"/>
          <w:pgMar w:top="1417" w:right="864" w:bottom="1417" w:left="864" w:header="706" w:footer="706" w:gutter="0"/>
          <w:pgNumType w:fmt="lowerRoman" w:start="1"/>
          <w:cols w:space="708"/>
          <w:docGrid w:linePitch="326"/>
        </w:sectPr>
      </w:pPr>
    </w:p>
    <w:p w:rsidR="00B16240" w:rsidRPr="00970CB4" w:rsidRDefault="00B16240" w:rsidP="000C5693">
      <w:pPr>
        <w:pStyle w:val="Naslov1"/>
        <w:jc w:val="both"/>
        <w:rPr>
          <w:lang w:val="en-GB"/>
        </w:rPr>
      </w:pPr>
      <w:bookmarkStart w:id="1" w:name="_Toc440360974"/>
      <w:r w:rsidRPr="00970CB4">
        <w:rPr>
          <w:lang w:val="en-GB"/>
        </w:rPr>
        <w:lastRenderedPageBreak/>
        <w:t>INTEGRATED CLINICAL STUDY REPORT (TITLE PAGE)</w:t>
      </w:r>
      <w:bookmarkEnd w:id="1"/>
    </w:p>
    <w:p w:rsidR="00A94AAC" w:rsidRPr="00970CB4" w:rsidRDefault="00A94AAC" w:rsidP="000C5693">
      <w:pPr>
        <w:jc w:val="both"/>
        <w:rPr>
          <w:rFonts w:asciiTheme="minorHAnsi" w:hAnsiTheme="minorHAnsi" w:cs="Times New Roman"/>
          <w:b/>
          <w:bCs/>
        </w:rPr>
      </w:pPr>
    </w:p>
    <w:p w:rsidR="00CC4709" w:rsidRPr="00970CB4" w:rsidRDefault="00CC4709"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Study title:</w:t>
      </w:r>
    </w:p>
    <w:p w:rsidR="00CC4709" w:rsidRPr="00970CB4" w:rsidRDefault="00993056" w:rsidP="000C5693">
      <w:pPr>
        <w:jc w:val="both"/>
        <w:rPr>
          <w:rFonts w:asciiTheme="minorHAnsi" w:hAnsiTheme="minorHAnsi" w:cs="Times New Roman"/>
          <w:b/>
          <w:bCs/>
          <w:szCs w:val="22"/>
        </w:rPr>
      </w:pPr>
      <w:r w:rsidRPr="00970CB4">
        <w:rPr>
          <w:rFonts w:asciiTheme="minorHAnsi" w:hAnsiTheme="minorHAnsi" w:cs="Times New Roman"/>
          <w:szCs w:val="22"/>
        </w:rPr>
        <w:t>The efficacy and safety of valsartan and combination of valsartan and hydrochlorothiazide</w:t>
      </w:r>
      <w:r w:rsidR="00EF2ED3" w:rsidRPr="00970CB4">
        <w:rPr>
          <w:rFonts w:asciiTheme="minorHAnsi" w:hAnsiTheme="minorHAnsi" w:cs="Times New Roman"/>
          <w:szCs w:val="22"/>
        </w:rPr>
        <w:t xml:space="preserve"> (HCTZ)</w:t>
      </w:r>
      <w:r w:rsidRPr="00970CB4">
        <w:rPr>
          <w:rFonts w:asciiTheme="minorHAnsi" w:hAnsiTheme="minorHAnsi" w:cs="Times New Roman"/>
          <w:szCs w:val="22"/>
        </w:rPr>
        <w:t xml:space="preserve"> in the treatment of patients with mild to moderate arterial hypertension</w:t>
      </w:r>
      <w:r w:rsidR="003D3EFF" w:rsidRPr="00970CB4">
        <w:rPr>
          <w:rFonts w:asciiTheme="minorHAnsi" w:hAnsiTheme="minorHAnsi" w:cs="Times New Roman"/>
          <w:szCs w:val="22"/>
        </w:rPr>
        <w:t xml:space="preserve"> - V</w:t>
      </w:r>
      <w:r w:rsidR="00D71A98" w:rsidRPr="00970CB4">
        <w:rPr>
          <w:rFonts w:asciiTheme="minorHAnsi" w:hAnsiTheme="minorHAnsi" w:cs="Times New Roman"/>
          <w:szCs w:val="22"/>
        </w:rPr>
        <w:t>ICTORY</w:t>
      </w:r>
    </w:p>
    <w:p w:rsidR="00CC4709" w:rsidRPr="00970CB4" w:rsidRDefault="00CC4709" w:rsidP="000C5693">
      <w:pPr>
        <w:jc w:val="both"/>
        <w:rPr>
          <w:rFonts w:asciiTheme="minorHAnsi" w:hAnsiTheme="minorHAnsi" w:cs="Times New Roman"/>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Name</w:t>
      </w:r>
      <w:r w:rsidR="00993056" w:rsidRPr="00970CB4">
        <w:rPr>
          <w:rFonts w:asciiTheme="minorHAnsi" w:hAnsiTheme="minorHAnsi" w:cs="Times New Roman"/>
          <w:b/>
          <w:bCs/>
          <w:szCs w:val="22"/>
        </w:rPr>
        <w:t>s of Tested investigational medicinal products</w:t>
      </w:r>
      <w:r w:rsidR="00EF2ED3" w:rsidRPr="00970CB4">
        <w:rPr>
          <w:rFonts w:asciiTheme="minorHAnsi" w:hAnsiTheme="minorHAnsi" w:cs="Times New Roman"/>
          <w:b/>
          <w:bCs/>
          <w:szCs w:val="22"/>
        </w:rPr>
        <w:t xml:space="preserve"> (IMPs)</w:t>
      </w:r>
      <w:r w:rsidRPr="00970CB4">
        <w:rPr>
          <w:rFonts w:asciiTheme="minorHAnsi" w:hAnsiTheme="minorHAnsi" w:cs="Times New Roman"/>
          <w:b/>
          <w:bCs/>
          <w:szCs w:val="22"/>
        </w:rPr>
        <w:t>:</w:t>
      </w:r>
    </w:p>
    <w:p w:rsidR="00B16240" w:rsidRPr="00970CB4" w:rsidRDefault="00993056" w:rsidP="00EE3BCB">
      <w:pPr>
        <w:widowControl w:val="0"/>
        <w:rPr>
          <w:szCs w:val="22"/>
        </w:rPr>
      </w:pPr>
      <w:r w:rsidRPr="00970CB4">
        <w:rPr>
          <w:rFonts w:asciiTheme="minorHAnsi" w:hAnsiTheme="minorHAnsi" w:cs="Times New Roman"/>
          <w:szCs w:val="22"/>
        </w:rPr>
        <w:t>Valsacor</w:t>
      </w:r>
      <w:r w:rsidR="00B16240"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8</w:t>
      </w:r>
      <w:r w:rsidR="00B16240" w:rsidRPr="00970CB4">
        <w:rPr>
          <w:rFonts w:asciiTheme="minorHAnsi" w:hAnsiTheme="minorHAnsi" w:cs="Times New Roman"/>
          <w:szCs w:val="22"/>
        </w:rPr>
        <w:t>0 mg</w:t>
      </w:r>
      <w:r w:rsidR="001E7C02" w:rsidRPr="00970CB4">
        <w:rPr>
          <w:rFonts w:asciiTheme="minorHAnsi" w:hAnsiTheme="minorHAnsi" w:cs="Times New Roman"/>
          <w:szCs w:val="22"/>
        </w:rPr>
        <w:t>:</w:t>
      </w:r>
      <w:r w:rsidR="00EE3BCB" w:rsidRPr="00970CB4">
        <w:rPr>
          <w:rFonts w:asciiTheme="minorHAnsi" w:hAnsiTheme="minorHAnsi" w:cs="Times New Roman"/>
          <w:szCs w:val="22"/>
        </w:rPr>
        <w:t xml:space="preserve"> </w:t>
      </w:r>
      <w:r w:rsidR="00EE3BCB" w:rsidRPr="00970CB4">
        <w:rPr>
          <w:szCs w:val="22"/>
        </w:rPr>
        <w:t xml:space="preserve">film-coated tablets </w:t>
      </w:r>
      <w:r w:rsidR="00EE3BCB" w:rsidRPr="00970CB4">
        <w:rPr>
          <w:iCs/>
          <w:szCs w:val="22"/>
        </w:rPr>
        <w:t xml:space="preserve">containing </w:t>
      </w:r>
      <w:r w:rsidR="00EE3BCB" w:rsidRPr="00970CB4">
        <w:rPr>
          <w:szCs w:val="22"/>
        </w:rPr>
        <w:t>80 mg valsartan.</w:t>
      </w:r>
    </w:p>
    <w:p w:rsidR="00993056" w:rsidRPr="00970CB4" w:rsidRDefault="00993056" w:rsidP="000C5693">
      <w:pPr>
        <w:jc w:val="both"/>
        <w:rPr>
          <w:rFonts w:asciiTheme="minorHAnsi" w:hAnsiTheme="minorHAnsi" w:cs="Times New Roman"/>
          <w:szCs w:val="22"/>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160 mg</w:t>
      </w:r>
      <w:r w:rsidR="001E7C02" w:rsidRPr="00970CB4">
        <w:rPr>
          <w:rFonts w:asciiTheme="minorHAnsi" w:hAnsiTheme="minorHAnsi" w:cs="Times New Roman"/>
          <w:szCs w:val="22"/>
        </w:rPr>
        <w:t>:</w:t>
      </w:r>
      <w:r w:rsidR="00EE3BCB" w:rsidRPr="00970CB4">
        <w:rPr>
          <w:rFonts w:asciiTheme="minorHAnsi" w:hAnsiTheme="minorHAnsi" w:cs="Times New Roman"/>
          <w:szCs w:val="22"/>
        </w:rPr>
        <w:t xml:space="preserve"> </w:t>
      </w:r>
      <w:r w:rsidR="00EE3BCB" w:rsidRPr="00970CB4">
        <w:rPr>
          <w:szCs w:val="22"/>
        </w:rPr>
        <w:t xml:space="preserve">film-coated tablets </w:t>
      </w:r>
      <w:r w:rsidR="00EE3BCB" w:rsidRPr="00970CB4">
        <w:rPr>
          <w:iCs/>
          <w:szCs w:val="22"/>
        </w:rPr>
        <w:t>containing</w:t>
      </w:r>
      <w:r w:rsidR="00EE3BCB" w:rsidRPr="00970CB4">
        <w:rPr>
          <w:szCs w:val="22"/>
        </w:rPr>
        <w:t xml:space="preserve"> 160 mg valsartan.</w:t>
      </w:r>
    </w:p>
    <w:p w:rsidR="00993056" w:rsidRPr="00970CB4" w:rsidRDefault="00993056" w:rsidP="000C5693">
      <w:pPr>
        <w:jc w:val="both"/>
        <w:rPr>
          <w:rFonts w:asciiTheme="minorHAnsi" w:hAnsiTheme="minorHAnsi" w:cs="Times New Roman"/>
          <w:szCs w:val="22"/>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320 mg</w:t>
      </w:r>
      <w:r w:rsidR="001E7C02" w:rsidRPr="00970CB4">
        <w:rPr>
          <w:rFonts w:asciiTheme="minorHAnsi" w:hAnsiTheme="minorHAnsi" w:cs="Times New Roman"/>
          <w:szCs w:val="22"/>
        </w:rPr>
        <w:t>:</w:t>
      </w:r>
      <w:r w:rsidR="00EE3BCB" w:rsidRPr="00970CB4">
        <w:rPr>
          <w:rFonts w:asciiTheme="minorHAnsi" w:hAnsiTheme="minorHAnsi" w:cs="Times New Roman"/>
          <w:szCs w:val="22"/>
        </w:rPr>
        <w:t xml:space="preserve"> </w:t>
      </w:r>
      <w:r w:rsidR="00EE3BCB" w:rsidRPr="00970CB4">
        <w:rPr>
          <w:szCs w:val="22"/>
        </w:rPr>
        <w:t xml:space="preserve">film-coated tablets </w:t>
      </w:r>
      <w:r w:rsidR="00EE3BCB" w:rsidRPr="00970CB4">
        <w:rPr>
          <w:iCs/>
          <w:szCs w:val="22"/>
        </w:rPr>
        <w:t>containing</w:t>
      </w:r>
      <w:r w:rsidR="00EE3BCB" w:rsidRPr="00970CB4">
        <w:rPr>
          <w:szCs w:val="22"/>
        </w:rPr>
        <w:t xml:space="preserve"> 320 mg valsartan.</w:t>
      </w:r>
    </w:p>
    <w:p w:rsidR="00993056" w:rsidRPr="00970CB4" w:rsidRDefault="003D3EFF" w:rsidP="000C5693">
      <w:pPr>
        <w:jc w:val="both"/>
        <w:rPr>
          <w:rFonts w:asciiTheme="minorHAnsi" w:hAnsiTheme="minorHAnsi" w:cs="Times New Roman"/>
          <w:szCs w:val="22"/>
        </w:rPr>
      </w:pPr>
      <w:r w:rsidRPr="00970CB4">
        <w:rPr>
          <w:rFonts w:asciiTheme="minorHAnsi" w:hAnsiTheme="minorHAnsi" w:cs="Times New Roman"/>
          <w:szCs w:val="22"/>
        </w:rPr>
        <w:t>Valsacombi</w:t>
      </w:r>
      <w:r w:rsidR="00993056" w:rsidRPr="00970CB4">
        <w:rPr>
          <w:rFonts w:asciiTheme="minorHAnsi" w:hAnsiTheme="minorHAnsi" w:cs="Times New Roman"/>
          <w:szCs w:val="22"/>
          <w:vertAlign w:val="superscript"/>
        </w:rPr>
        <w:t>®</w:t>
      </w:r>
      <w:r w:rsidRPr="00970CB4">
        <w:rPr>
          <w:rFonts w:asciiTheme="minorHAnsi" w:hAnsiTheme="minorHAnsi" w:cs="Times New Roman"/>
          <w:szCs w:val="22"/>
        </w:rPr>
        <w:t>/Valsaden</w:t>
      </w:r>
      <w:r w:rsidRPr="00970CB4">
        <w:rPr>
          <w:rFonts w:asciiTheme="minorHAnsi" w:hAnsiTheme="minorHAnsi" w:cs="Times New Roman"/>
          <w:szCs w:val="22"/>
          <w:vertAlign w:val="superscript"/>
        </w:rPr>
        <w:t>®</w:t>
      </w:r>
      <w:r w:rsidRPr="00970CB4">
        <w:rPr>
          <w:rFonts w:asciiTheme="minorHAnsi" w:hAnsiTheme="minorHAnsi" w:cs="Times New Roman"/>
          <w:szCs w:val="22"/>
        </w:rPr>
        <w:t>/Valsacor H</w:t>
      </w:r>
      <w:r w:rsidRPr="00970CB4">
        <w:rPr>
          <w:rFonts w:asciiTheme="minorHAnsi" w:hAnsiTheme="minorHAnsi" w:cs="Times New Roman"/>
          <w:szCs w:val="22"/>
          <w:vertAlign w:val="superscript"/>
        </w:rPr>
        <w:t>®</w:t>
      </w:r>
      <w:r w:rsidR="00993056" w:rsidRPr="00970CB4">
        <w:rPr>
          <w:rFonts w:asciiTheme="minorHAnsi" w:hAnsiTheme="minorHAnsi" w:cs="Times New Roman"/>
          <w:szCs w:val="22"/>
        </w:rPr>
        <w:t xml:space="preserve"> 160 mg /12.5 mg</w:t>
      </w:r>
      <w:r w:rsidR="001E7C02" w:rsidRPr="00970CB4">
        <w:rPr>
          <w:rFonts w:asciiTheme="minorHAnsi" w:hAnsiTheme="minorHAnsi" w:cs="Times New Roman"/>
          <w:szCs w:val="22"/>
        </w:rPr>
        <w:t>:</w:t>
      </w:r>
      <w:r w:rsidR="00EE3BCB" w:rsidRPr="00970CB4">
        <w:rPr>
          <w:rFonts w:asciiTheme="minorHAnsi" w:hAnsiTheme="minorHAnsi" w:cs="Times New Roman"/>
          <w:szCs w:val="22"/>
        </w:rPr>
        <w:t xml:space="preserve"> </w:t>
      </w:r>
      <w:r w:rsidR="00EE3BCB" w:rsidRPr="00970CB4">
        <w:rPr>
          <w:szCs w:val="22"/>
        </w:rPr>
        <w:t xml:space="preserve">film-coated tablets </w:t>
      </w:r>
      <w:r w:rsidR="00EE3BCB" w:rsidRPr="00970CB4">
        <w:rPr>
          <w:lang w:eastAsia="en-US"/>
        </w:rPr>
        <w:t xml:space="preserve">containing </w:t>
      </w:r>
      <w:r w:rsidR="00EE3BCB" w:rsidRPr="00970CB4">
        <w:t>160 mg</w:t>
      </w:r>
      <w:r w:rsidR="00EE3BCB" w:rsidRPr="00970CB4">
        <w:rPr>
          <w:lang w:eastAsia="en-US"/>
        </w:rPr>
        <w:t xml:space="preserve"> v</w:t>
      </w:r>
      <w:r w:rsidR="00EE3BCB" w:rsidRPr="00970CB4">
        <w:t>alsartan</w:t>
      </w:r>
      <w:r w:rsidR="00EE3BCB" w:rsidRPr="00970CB4">
        <w:rPr>
          <w:lang w:eastAsia="en-US"/>
        </w:rPr>
        <w:t xml:space="preserve"> and </w:t>
      </w:r>
      <w:r w:rsidR="00EE3BCB" w:rsidRPr="00970CB4">
        <w:t>12.5 mg</w:t>
      </w:r>
      <w:r w:rsidR="00EE3BCB" w:rsidRPr="00970CB4">
        <w:rPr>
          <w:lang w:eastAsia="en-US"/>
        </w:rPr>
        <w:t xml:space="preserve"> </w:t>
      </w:r>
      <w:r w:rsidR="00EE3BCB" w:rsidRPr="00970CB4">
        <w:t>hydrochlorothiazide</w:t>
      </w:r>
      <w:r w:rsidR="00EE3BCB" w:rsidRPr="00970CB4">
        <w:rPr>
          <w:lang w:eastAsia="en-US"/>
        </w:rPr>
        <w:t>.</w:t>
      </w:r>
    </w:p>
    <w:p w:rsidR="00993056" w:rsidRPr="00970CB4" w:rsidRDefault="003D3EFF" w:rsidP="000C5693">
      <w:pPr>
        <w:jc w:val="both"/>
        <w:rPr>
          <w:rFonts w:asciiTheme="minorHAnsi" w:hAnsiTheme="minorHAnsi" w:cs="Times New Roman"/>
          <w:szCs w:val="22"/>
        </w:rPr>
      </w:pPr>
      <w:r w:rsidRPr="00970CB4">
        <w:rPr>
          <w:rFonts w:asciiTheme="minorHAnsi" w:hAnsiTheme="minorHAnsi" w:cs="Times New Roman"/>
          <w:szCs w:val="22"/>
        </w:rPr>
        <w:t>Valsacombi</w:t>
      </w:r>
      <w:r w:rsidRPr="00970CB4">
        <w:rPr>
          <w:rFonts w:asciiTheme="minorHAnsi" w:hAnsiTheme="minorHAnsi" w:cs="Times New Roman"/>
          <w:szCs w:val="22"/>
          <w:vertAlign w:val="superscript"/>
        </w:rPr>
        <w:t>®</w:t>
      </w:r>
      <w:r w:rsidRPr="00970CB4">
        <w:rPr>
          <w:rFonts w:asciiTheme="minorHAnsi" w:hAnsiTheme="minorHAnsi" w:cs="Times New Roman"/>
          <w:szCs w:val="22"/>
        </w:rPr>
        <w:t>/Valsaden</w:t>
      </w:r>
      <w:r w:rsidRPr="00970CB4">
        <w:rPr>
          <w:rFonts w:asciiTheme="minorHAnsi" w:hAnsiTheme="minorHAnsi" w:cs="Times New Roman"/>
          <w:szCs w:val="22"/>
          <w:vertAlign w:val="superscript"/>
        </w:rPr>
        <w:t>®</w:t>
      </w:r>
      <w:r w:rsidRPr="00970CB4">
        <w:rPr>
          <w:rFonts w:asciiTheme="minorHAnsi" w:hAnsiTheme="minorHAnsi" w:cs="Times New Roman"/>
          <w:szCs w:val="22"/>
        </w:rPr>
        <w:t>/Valsacor H</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3</w:t>
      </w:r>
      <w:r w:rsidR="00993056" w:rsidRPr="00970CB4">
        <w:rPr>
          <w:rFonts w:asciiTheme="minorHAnsi" w:hAnsiTheme="minorHAnsi" w:cs="Times New Roman"/>
          <w:szCs w:val="22"/>
        </w:rPr>
        <w:t>20 mg /12.5 mg</w:t>
      </w:r>
      <w:r w:rsidR="001E7C02" w:rsidRPr="00970CB4">
        <w:rPr>
          <w:rFonts w:asciiTheme="minorHAnsi" w:hAnsiTheme="minorHAnsi" w:cs="Times New Roman"/>
          <w:szCs w:val="22"/>
        </w:rPr>
        <w:t>:</w:t>
      </w:r>
      <w:r w:rsidR="00EE3BCB" w:rsidRPr="00970CB4">
        <w:rPr>
          <w:rFonts w:asciiTheme="minorHAnsi" w:hAnsiTheme="minorHAnsi" w:cs="Times New Roman"/>
          <w:szCs w:val="22"/>
        </w:rPr>
        <w:t xml:space="preserve"> </w:t>
      </w:r>
      <w:r w:rsidR="00EE3BCB" w:rsidRPr="00970CB4">
        <w:rPr>
          <w:szCs w:val="22"/>
        </w:rPr>
        <w:t xml:space="preserve">film-coated tablets </w:t>
      </w:r>
      <w:r w:rsidR="00EE3BCB" w:rsidRPr="00970CB4">
        <w:rPr>
          <w:lang w:eastAsia="en-US"/>
        </w:rPr>
        <w:t xml:space="preserve">containing </w:t>
      </w:r>
      <w:r w:rsidR="00EE3BCB" w:rsidRPr="00970CB4">
        <w:t>320 mg</w:t>
      </w:r>
      <w:r w:rsidR="00EE3BCB" w:rsidRPr="00970CB4">
        <w:rPr>
          <w:lang w:eastAsia="en-US"/>
        </w:rPr>
        <w:t xml:space="preserve"> v</w:t>
      </w:r>
      <w:r w:rsidR="00EE3BCB" w:rsidRPr="00970CB4">
        <w:t>alsartan</w:t>
      </w:r>
      <w:r w:rsidR="00EE3BCB" w:rsidRPr="00970CB4">
        <w:rPr>
          <w:lang w:eastAsia="en-US"/>
        </w:rPr>
        <w:t xml:space="preserve"> and </w:t>
      </w:r>
      <w:r w:rsidR="00EE3BCB" w:rsidRPr="00970CB4">
        <w:t>12.5 mg</w:t>
      </w:r>
      <w:r w:rsidR="00EE3BCB" w:rsidRPr="00970CB4">
        <w:rPr>
          <w:lang w:eastAsia="en-US"/>
        </w:rPr>
        <w:t xml:space="preserve"> </w:t>
      </w:r>
      <w:r w:rsidR="00EE3BCB" w:rsidRPr="00970CB4">
        <w:t>hydrochlorothiazide</w:t>
      </w:r>
      <w:r w:rsidR="00EE3BCB" w:rsidRPr="00970CB4">
        <w:rPr>
          <w:lang w:eastAsia="en-US"/>
        </w:rPr>
        <w:t>.</w:t>
      </w:r>
    </w:p>
    <w:p w:rsidR="00B16240" w:rsidRPr="00970CB4" w:rsidRDefault="00B16240" w:rsidP="000C5693">
      <w:pPr>
        <w:jc w:val="both"/>
        <w:rPr>
          <w:rFonts w:asciiTheme="minorHAnsi" w:hAnsiTheme="minorHAnsi" w:cs="Times New Roman"/>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 xml:space="preserve">Indication </w:t>
      </w:r>
      <w:r w:rsidR="00993056" w:rsidRPr="00970CB4">
        <w:rPr>
          <w:rFonts w:asciiTheme="minorHAnsi" w:hAnsiTheme="minorHAnsi" w:cs="Times New Roman"/>
          <w:b/>
          <w:bCs/>
          <w:szCs w:val="22"/>
        </w:rPr>
        <w:t>s</w:t>
      </w:r>
      <w:r w:rsidRPr="00970CB4">
        <w:rPr>
          <w:rFonts w:asciiTheme="minorHAnsi" w:hAnsiTheme="minorHAnsi" w:cs="Times New Roman"/>
          <w:b/>
          <w:bCs/>
          <w:szCs w:val="22"/>
        </w:rPr>
        <w:t>tudied:</w:t>
      </w:r>
    </w:p>
    <w:p w:rsidR="00B16240" w:rsidRPr="00970CB4" w:rsidRDefault="00993056" w:rsidP="000C5693">
      <w:pPr>
        <w:jc w:val="both"/>
        <w:rPr>
          <w:rFonts w:asciiTheme="minorHAnsi" w:hAnsiTheme="minorHAnsi" w:cs="Times New Roman"/>
          <w:szCs w:val="22"/>
        </w:rPr>
      </w:pPr>
      <w:r w:rsidRPr="00970CB4">
        <w:rPr>
          <w:rFonts w:asciiTheme="minorHAnsi" w:hAnsiTheme="minorHAnsi" w:cs="Times New Roman"/>
          <w:szCs w:val="22"/>
        </w:rPr>
        <w:t>Mild to moderate arterial hypertension</w:t>
      </w:r>
    </w:p>
    <w:p w:rsidR="00993056" w:rsidRPr="00970CB4" w:rsidRDefault="00993056" w:rsidP="000C5693">
      <w:pPr>
        <w:jc w:val="both"/>
        <w:rPr>
          <w:rFonts w:asciiTheme="minorHAnsi" w:hAnsiTheme="minorHAnsi" w:cs="Times New Roman"/>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Study design:</w:t>
      </w:r>
    </w:p>
    <w:p w:rsidR="006A3907" w:rsidRPr="00970CB4" w:rsidRDefault="006A3907" w:rsidP="000C5693">
      <w:pPr>
        <w:jc w:val="both"/>
        <w:rPr>
          <w:rFonts w:asciiTheme="minorHAnsi" w:hAnsiTheme="minorHAnsi" w:cs="Times New Roman"/>
          <w:szCs w:val="22"/>
        </w:rPr>
      </w:pPr>
      <w:r w:rsidRPr="00970CB4">
        <w:rPr>
          <w:rFonts w:asciiTheme="minorHAnsi" w:hAnsiTheme="minorHAnsi" w:cs="Times New Roman"/>
          <w:szCs w:val="22"/>
        </w:rPr>
        <w:t>International, multicenter, open labeled, prospective study in patients with mild to moderate arterial hypertension</w:t>
      </w:r>
      <w:r w:rsidR="003D6266" w:rsidRPr="00970CB4">
        <w:rPr>
          <w:rFonts w:asciiTheme="minorHAnsi" w:hAnsiTheme="minorHAnsi" w:cs="Times New Roman"/>
          <w:szCs w:val="22"/>
        </w:rPr>
        <w:t>.</w:t>
      </w:r>
    </w:p>
    <w:p w:rsidR="006A3907" w:rsidRPr="00970CB4" w:rsidRDefault="006A3907" w:rsidP="000C5693">
      <w:pPr>
        <w:jc w:val="both"/>
        <w:rPr>
          <w:rFonts w:asciiTheme="minorHAnsi" w:hAnsiTheme="minorHAnsi" w:cs="Times New Roman"/>
          <w:szCs w:val="22"/>
        </w:rPr>
      </w:pPr>
      <w:r w:rsidRPr="00970CB4">
        <w:rPr>
          <w:rFonts w:asciiTheme="minorHAnsi" w:hAnsiTheme="minorHAnsi" w:cs="Times New Roman"/>
          <w:szCs w:val="22"/>
          <w:u w:val="single"/>
        </w:rPr>
        <w:t>Duration of the study treatment:</w:t>
      </w:r>
      <w:r w:rsidRPr="00970CB4">
        <w:rPr>
          <w:rFonts w:asciiTheme="minorHAnsi" w:hAnsiTheme="minorHAnsi" w:cs="Times New Roman"/>
          <w:szCs w:val="22"/>
        </w:rPr>
        <w:t xml:space="preserve"> 1 week of washout</w:t>
      </w:r>
      <w:r w:rsidR="007C56E1" w:rsidRPr="00970CB4">
        <w:rPr>
          <w:rFonts w:asciiTheme="minorHAnsi" w:hAnsiTheme="minorHAnsi" w:cs="Times New Roman"/>
          <w:szCs w:val="22"/>
        </w:rPr>
        <w:t xml:space="preserve"> for previously treated patients</w:t>
      </w:r>
      <w:r w:rsidRPr="00970CB4">
        <w:rPr>
          <w:rFonts w:asciiTheme="minorHAnsi" w:hAnsiTheme="minorHAnsi" w:cs="Times New Roman"/>
          <w:szCs w:val="22"/>
        </w:rPr>
        <w:t>, 16 weeks of active treatment</w:t>
      </w:r>
      <w:r w:rsidR="003D6266" w:rsidRPr="00970CB4">
        <w:rPr>
          <w:rFonts w:asciiTheme="minorHAnsi" w:hAnsiTheme="minorHAnsi" w:cs="Times New Roman"/>
          <w:szCs w:val="22"/>
        </w:rPr>
        <w:t>.</w:t>
      </w:r>
    </w:p>
    <w:p w:rsidR="003D6266" w:rsidRPr="00970CB4" w:rsidRDefault="003D6266" w:rsidP="000C5693">
      <w:pPr>
        <w:jc w:val="both"/>
        <w:rPr>
          <w:rFonts w:asciiTheme="minorHAnsi" w:hAnsiTheme="minorHAnsi" w:cs="Times New Roman"/>
          <w:szCs w:val="22"/>
        </w:rPr>
      </w:pPr>
      <w:r w:rsidRPr="00970CB4">
        <w:rPr>
          <w:rFonts w:asciiTheme="minorHAnsi" w:hAnsiTheme="minorHAnsi" w:cs="Times New Roman"/>
          <w:szCs w:val="22"/>
          <w:u w:val="single"/>
        </w:rPr>
        <w:t xml:space="preserve">Dosing: </w:t>
      </w:r>
      <w:r w:rsidRPr="00970CB4">
        <w:rPr>
          <w:rFonts w:asciiTheme="minorHAnsi" w:hAnsiTheme="minorHAnsi" w:cs="Times New Roman"/>
          <w:szCs w:val="22"/>
        </w:rPr>
        <w:t>The treatment was initiated with 1 tablet of Valsacor</w:t>
      </w:r>
      <w:r w:rsidR="00031EDC"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80 mg daily in all patients (naïve and previously treated patients). After four weeks of treatment, the dose was adjusted to 1 tablet of Valsacor</w:t>
      </w:r>
      <w:r w:rsidR="00031EDC"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160 mg daily in patients whose target blood pressure</w:t>
      </w:r>
      <w:r w:rsidR="006F61FE" w:rsidRPr="00970CB4">
        <w:rPr>
          <w:rFonts w:asciiTheme="minorHAnsi" w:hAnsiTheme="minorHAnsi" w:cs="Times New Roman"/>
          <w:szCs w:val="22"/>
        </w:rPr>
        <w:t xml:space="preserve"> (BP)</w:t>
      </w:r>
      <w:r w:rsidRPr="00970CB4">
        <w:rPr>
          <w:rFonts w:asciiTheme="minorHAnsi" w:hAnsiTheme="minorHAnsi" w:cs="Times New Roman"/>
          <w:szCs w:val="22"/>
        </w:rPr>
        <w:t xml:space="preserve"> was not achieved. After consequent 4 weeks in insufficiently treated patients the dose was increased to Valsacor</w:t>
      </w:r>
      <w:r w:rsidR="00031EDC"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320 mg or fixed dose combination </w:t>
      </w:r>
      <w:r w:rsidR="003D3EFF" w:rsidRPr="00970CB4">
        <w:rPr>
          <w:rFonts w:asciiTheme="minorHAnsi" w:hAnsiTheme="minorHAnsi" w:cs="Times New Roman"/>
          <w:szCs w:val="22"/>
        </w:rPr>
        <w:t>Valsacombi</w:t>
      </w:r>
      <w:r w:rsidR="00031EDC"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160/12.5 mg. If target </w:t>
      </w:r>
      <w:r w:rsidR="006F61FE" w:rsidRPr="00970CB4">
        <w:rPr>
          <w:rFonts w:asciiTheme="minorHAnsi" w:hAnsiTheme="minorHAnsi" w:cs="Times New Roman"/>
          <w:szCs w:val="22"/>
        </w:rPr>
        <w:t>BP</w:t>
      </w:r>
      <w:r w:rsidRPr="00970CB4">
        <w:rPr>
          <w:rFonts w:asciiTheme="minorHAnsi" w:hAnsiTheme="minorHAnsi" w:cs="Times New Roman"/>
          <w:szCs w:val="22"/>
        </w:rPr>
        <w:t xml:space="preserve"> levels were not achieved after additional 4 weeks the dose was increased to </w:t>
      </w:r>
      <w:r w:rsidR="003D3EFF" w:rsidRPr="00970CB4">
        <w:rPr>
          <w:rFonts w:asciiTheme="minorHAnsi" w:hAnsiTheme="minorHAnsi" w:cs="Times New Roman"/>
          <w:szCs w:val="22"/>
        </w:rPr>
        <w:t>Valsacombi</w:t>
      </w:r>
      <w:r w:rsidR="00031EDC"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320/12.5 mg.</w:t>
      </w:r>
    </w:p>
    <w:p w:rsidR="006A3907" w:rsidRPr="00970CB4" w:rsidRDefault="006A3907" w:rsidP="000C5693">
      <w:pPr>
        <w:jc w:val="both"/>
        <w:rPr>
          <w:rFonts w:asciiTheme="minorHAnsi" w:hAnsiTheme="minorHAnsi" w:cs="Times New Roman"/>
          <w:b/>
          <w:szCs w:val="22"/>
        </w:rPr>
      </w:pPr>
    </w:p>
    <w:p w:rsidR="00B16240" w:rsidRPr="00970CB4" w:rsidRDefault="003D6266" w:rsidP="000C5693">
      <w:pPr>
        <w:pStyle w:val="Odstavekseznama"/>
        <w:numPr>
          <w:ilvl w:val="0"/>
          <w:numId w:val="11"/>
        </w:numPr>
        <w:jc w:val="both"/>
        <w:rPr>
          <w:rFonts w:asciiTheme="minorHAnsi" w:hAnsiTheme="minorHAnsi" w:cs="Times New Roman"/>
          <w:b/>
          <w:szCs w:val="22"/>
        </w:rPr>
      </w:pPr>
      <w:r w:rsidRPr="00970CB4">
        <w:rPr>
          <w:rFonts w:asciiTheme="minorHAnsi" w:hAnsiTheme="minorHAnsi" w:cs="Times New Roman"/>
          <w:b/>
          <w:bCs/>
          <w:szCs w:val="22"/>
        </w:rPr>
        <w:t>Sponsor</w:t>
      </w:r>
      <w:r w:rsidR="00B16240" w:rsidRPr="00970CB4">
        <w:rPr>
          <w:rFonts w:asciiTheme="minorHAnsi" w:hAnsiTheme="minorHAnsi" w:cs="Times New Roman"/>
          <w:b/>
          <w:bCs/>
          <w:szCs w:val="22"/>
        </w:rPr>
        <w:t>:</w:t>
      </w:r>
    </w:p>
    <w:p w:rsidR="00B16240" w:rsidRPr="00970CB4" w:rsidRDefault="00B16240" w:rsidP="000C5693">
      <w:pPr>
        <w:jc w:val="both"/>
        <w:rPr>
          <w:rFonts w:asciiTheme="minorHAnsi" w:hAnsiTheme="minorHAnsi" w:cs="Times New Roman"/>
          <w:szCs w:val="22"/>
        </w:rPr>
      </w:pPr>
      <w:r w:rsidRPr="00970CB4">
        <w:rPr>
          <w:rFonts w:asciiTheme="minorHAnsi" w:hAnsiTheme="minorHAnsi" w:cs="Times New Roman"/>
          <w:szCs w:val="22"/>
        </w:rPr>
        <w:t>Krka d.d., Novo mesto, Šmarješka cesta 6, 8501 Novo mesto, Slovenia</w:t>
      </w:r>
    </w:p>
    <w:p w:rsidR="00B16240" w:rsidRPr="00970CB4" w:rsidRDefault="00B16240" w:rsidP="000C5693">
      <w:pPr>
        <w:jc w:val="both"/>
        <w:rPr>
          <w:rFonts w:asciiTheme="minorHAnsi" w:hAnsiTheme="minorHAnsi" w:cs="Times New Roman"/>
          <w:szCs w:val="22"/>
        </w:rPr>
      </w:pPr>
    </w:p>
    <w:p w:rsidR="003D6266" w:rsidRPr="00970CB4" w:rsidRDefault="003D6266" w:rsidP="000C5693">
      <w:pPr>
        <w:pStyle w:val="Odstavekseznama"/>
        <w:numPr>
          <w:ilvl w:val="0"/>
          <w:numId w:val="11"/>
        </w:numPr>
        <w:jc w:val="both"/>
        <w:rPr>
          <w:rFonts w:asciiTheme="minorHAnsi" w:hAnsiTheme="minorHAnsi" w:cs="Times New Roman"/>
          <w:b/>
          <w:bCs/>
          <w:szCs w:val="22"/>
        </w:rPr>
      </w:pPr>
      <w:bookmarkStart w:id="2" w:name="_Toc183758714"/>
      <w:bookmarkStart w:id="3" w:name="_Toc183759142"/>
      <w:bookmarkStart w:id="4" w:name="_Toc183760276"/>
      <w:bookmarkStart w:id="5" w:name="_Toc183777681"/>
      <w:bookmarkStart w:id="6" w:name="_Toc183783119"/>
      <w:bookmarkStart w:id="7" w:name="_Toc344909585"/>
      <w:bookmarkStart w:id="8" w:name="_Toc346545932"/>
      <w:bookmarkStart w:id="9" w:name="_Toc346550215"/>
      <w:bookmarkStart w:id="10" w:name="_Toc346550415"/>
      <w:r w:rsidRPr="00970CB4">
        <w:rPr>
          <w:rFonts w:asciiTheme="minorHAnsi" w:hAnsiTheme="minorHAnsi" w:cs="Times New Roman"/>
          <w:b/>
          <w:bCs/>
          <w:szCs w:val="22"/>
        </w:rPr>
        <w:t>Protocol identification number:</w:t>
      </w:r>
    </w:p>
    <w:p w:rsidR="003D6266" w:rsidRPr="00970CB4" w:rsidRDefault="003D6266" w:rsidP="000C5693">
      <w:pPr>
        <w:jc w:val="both"/>
        <w:rPr>
          <w:rFonts w:asciiTheme="minorHAnsi" w:hAnsiTheme="minorHAnsi" w:cs="Times New Roman"/>
          <w:szCs w:val="22"/>
        </w:rPr>
      </w:pPr>
      <w:r w:rsidRPr="00970CB4">
        <w:rPr>
          <w:rFonts w:asciiTheme="minorHAnsi" w:hAnsiTheme="minorHAnsi" w:cs="Times New Roman"/>
          <w:szCs w:val="22"/>
        </w:rPr>
        <w:t>KCT 02/2012 – VICTORY</w:t>
      </w:r>
    </w:p>
    <w:p w:rsidR="003D6266" w:rsidRPr="00970CB4" w:rsidRDefault="003D6266" w:rsidP="000C5693">
      <w:pPr>
        <w:pStyle w:val="Odstavekseznama"/>
        <w:jc w:val="both"/>
        <w:rPr>
          <w:rFonts w:asciiTheme="minorHAnsi" w:hAnsiTheme="minorHAnsi" w:cs="Times New Roman"/>
          <w:b/>
          <w:bCs/>
          <w:szCs w:val="22"/>
        </w:rPr>
      </w:pPr>
    </w:p>
    <w:p w:rsidR="00161F9F" w:rsidRPr="00970CB4" w:rsidRDefault="00161F9F"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EudraCT number:</w:t>
      </w:r>
    </w:p>
    <w:p w:rsidR="003D3EFF" w:rsidRPr="00970CB4" w:rsidRDefault="00161F9F" w:rsidP="000C5693">
      <w:pPr>
        <w:jc w:val="both"/>
        <w:rPr>
          <w:rFonts w:asciiTheme="minorHAnsi" w:hAnsiTheme="minorHAnsi" w:cs="Times New Roman"/>
          <w:bCs/>
          <w:szCs w:val="22"/>
        </w:rPr>
      </w:pPr>
      <w:r w:rsidRPr="00970CB4">
        <w:rPr>
          <w:rFonts w:asciiTheme="minorHAnsi" w:hAnsiTheme="minorHAnsi" w:cs="Times New Roman"/>
          <w:bCs/>
          <w:szCs w:val="22"/>
        </w:rPr>
        <w:t>2012-005129-57</w:t>
      </w:r>
    </w:p>
    <w:p w:rsidR="003D3EFF" w:rsidRPr="00970CB4" w:rsidRDefault="003D3EFF" w:rsidP="000C5693">
      <w:pPr>
        <w:pStyle w:val="Odstavekseznama"/>
        <w:jc w:val="both"/>
        <w:rPr>
          <w:rFonts w:asciiTheme="minorHAnsi" w:hAnsiTheme="minorHAnsi" w:cs="Times New Roman"/>
          <w:b/>
          <w:bCs/>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Development phase of the study:</w:t>
      </w:r>
      <w:bookmarkEnd w:id="2"/>
      <w:bookmarkEnd w:id="3"/>
      <w:bookmarkEnd w:id="4"/>
      <w:bookmarkEnd w:id="5"/>
      <w:bookmarkEnd w:id="6"/>
      <w:bookmarkEnd w:id="7"/>
      <w:bookmarkEnd w:id="8"/>
      <w:bookmarkEnd w:id="9"/>
      <w:bookmarkEnd w:id="10"/>
      <w:r w:rsidRPr="00970CB4">
        <w:rPr>
          <w:rFonts w:asciiTheme="minorHAnsi" w:hAnsiTheme="minorHAnsi" w:cs="Times New Roman"/>
          <w:b/>
          <w:bCs/>
          <w:szCs w:val="22"/>
        </w:rPr>
        <w:t xml:space="preserve"> </w:t>
      </w:r>
    </w:p>
    <w:p w:rsidR="00B16240" w:rsidRPr="00970CB4" w:rsidRDefault="00B16240" w:rsidP="000C5693">
      <w:pPr>
        <w:jc w:val="both"/>
        <w:rPr>
          <w:rFonts w:asciiTheme="minorHAnsi" w:hAnsiTheme="minorHAnsi" w:cs="Times New Roman"/>
          <w:szCs w:val="22"/>
        </w:rPr>
      </w:pPr>
      <w:r w:rsidRPr="00970CB4">
        <w:rPr>
          <w:rFonts w:asciiTheme="minorHAnsi" w:hAnsiTheme="minorHAnsi" w:cs="Times New Roman"/>
          <w:szCs w:val="22"/>
        </w:rPr>
        <w:t>Phase IV</w:t>
      </w:r>
    </w:p>
    <w:p w:rsidR="00B16240" w:rsidRPr="00970CB4" w:rsidRDefault="00B16240" w:rsidP="000C5693">
      <w:pPr>
        <w:jc w:val="both"/>
        <w:rPr>
          <w:rFonts w:asciiTheme="minorHAnsi" w:hAnsiTheme="minorHAnsi" w:cs="Times New Roman"/>
          <w:b/>
          <w:bCs/>
          <w:szCs w:val="22"/>
        </w:rPr>
      </w:pPr>
      <w:bookmarkStart w:id="11" w:name="_Toc183758715"/>
      <w:bookmarkStart w:id="12" w:name="_Toc183759143"/>
      <w:bookmarkStart w:id="13" w:name="_Toc183760277"/>
      <w:bookmarkStart w:id="14" w:name="_Toc183777682"/>
      <w:bookmarkStart w:id="15" w:name="_Toc183783120"/>
      <w:bookmarkStart w:id="16" w:name="_Toc344909586"/>
      <w:bookmarkStart w:id="17" w:name="_Toc346545933"/>
      <w:bookmarkStart w:id="18" w:name="_Toc346550216"/>
      <w:bookmarkStart w:id="19" w:name="_Toc346550416"/>
    </w:p>
    <w:p w:rsidR="003D6266" w:rsidRPr="00970CB4" w:rsidRDefault="003D6266"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 xml:space="preserve">Study initiation date (first </w:t>
      </w:r>
      <w:r w:rsidR="003D3EFF" w:rsidRPr="00970CB4">
        <w:rPr>
          <w:rFonts w:asciiTheme="minorHAnsi" w:hAnsiTheme="minorHAnsi" w:cs="Times New Roman"/>
          <w:b/>
          <w:bCs/>
          <w:szCs w:val="22"/>
        </w:rPr>
        <w:t>patient</w:t>
      </w:r>
      <w:r w:rsidRPr="00970CB4">
        <w:rPr>
          <w:rFonts w:asciiTheme="minorHAnsi" w:hAnsiTheme="minorHAnsi" w:cs="Times New Roman"/>
          <w:b/>
          <w:bCs/>
          <w:szCs w:val="22"/>
        </w:rPr>
        <w:t xml:space="preserve"> enrolled):</w:t>
      </w:r>
    </w:p>
    <w:p w:rsidR="003D6266" w:rsidRPr="00970CB4" w:rsidRDefault="00510B11" w:rsidP="000C5693">
      <w:pPr>
        <w:jc w:val="both"/>
        <w:rPr>
          <w:rFonts w:asciiTheme="minorHAnsi" w:hAnsiTheme="minorHAnsi" w:cs="Times New Roman"/>
          <w:szCs w:val="22"/>
        </w:rPr>
      </w:pPr>
      <w:r w:rsidRPr="00970CB4">
        <w:rPr>
          <w:rFonts w:asciiTheme="minorHAnsi" w:hAnsiTheme="minorHAnsi" w:cs="Times New Roman"/>
          <w:szCs w:val="22"/>
        </w:rPr>
        <w:t>20</w:t>
      </w:r>
      <w:r w:rsidR="003D6266" w:rsidRPr="00970CB4">
        <w:rPr>
          <w:rFonts w:asciiTheme="minorHAnsi" w:hAnsiTheme="minorHAnsi" w:cs="Times New Roman"/>
          <w:szCs w:val="22"/>
        </w:rPr>
        <w:t>.5.2013</w:t>
      </w:r>
    </w:p>
    <w:p w:rsidR="003D6266" w:rsidRPr="00970CB4" w:rsidRDefault="003D6266" w:rsidP="000C5693">
      <w:pPr>
        <w:pStyle w:val="Odstavekseznama"/>
        <w:jc w:val="both"/>
        <w:rPr>
          <w:rFonts w:asciiTheme="minorHAnsi" w:hAnsiTheme="minorHAnsi" w:cs="Times New Roman"/>
          <w:b/>
          <w:bCs/>
          <w:szCs w:val="22"/>
        </w:rPr>
      </w:pPr>
    </w:p>
    <w:p w:rsidR="003D6266" w:rsidRPr="00970CB4" w:rsidRDefault="003D6266"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 xml:space="preserve">Study completion date (last </w:t>
      </w:r>
      <w:r w:rsidR="003D3EFF" w:rsidRPr="00970CB4">
        <w:rPr>
          <w:rFonts w:asciiTheme="minorHAnsi" w:hAnsiTheme="minorHAnsi" w:cs="Times New Roman"/>
          <w:b/>
          <w:bCs/>
          <w:szCs w:val="22"/>
        </w:rPr>
        <w:t>patient</w:t>
      </w:r>
      <w:r w:rsidRPr="00970CB4">
        <w:rPr>
          <w:rFonts w:asciiTheme="minorHAnsi" w:hAnsiTheme="minorHAnsi" w:cs="Times New Roman"/>
          <w:b/>
          <w:bCs/>
          <w:szCs w:val="22"/>
        </w:rPr>
        <w:t xml:space="preserve"> completed):</w:t>
      </w:r>
    </w:p>
    <w:p w:rsidR="003D6266" w:rsidRPr="00970CB4" w:rsidRDefault="009D059D" w:rsidP="000C5693">
      <w:pPr>
        <w:jc w:val="both"/>
        <w:rPr>
          <w:rFonts w:asciiTheme="minorHAnsi" w:hAnsiTheme="minorHAnsi" w:cs="Times New Roman"/>
          <w:szCs w:val="22"/>
        </w:rPr>
      </w:pPr>
      <w:r w:rsidRPr="00970CB4">
        <w:rPr>
          <w:rFonts w:asciiTheme="minorHAnsi" w:hAnsiTheme="minorHAnsi" w:cs="Times New Roman"/>
          <w:szCs w:val="22"/>
        </w:rPr>
        <w:t>2</w:t>
      </w:r>
      <w:r w:rsidR="00B322DD" w:rsidRPr="00970CB4">
        <w:rPr>
          <w:rFonts w:asciiTheme="minorHAnsi" w:hAnsiTheme="minorHAnsi" w:cs="Times New Roman"/>
          <w:szCs w:val="22"/>
        </w:rPr>
        <w:t>3.6.2015</w:t>
      </w:r>
    </w:p>
    <w:p w:rsidR="003D6266" w:rsidRPr="00970CB4" w:rsidRDefault="003D6266" w:rsidP="000C5693">
      <w:pPr>
        <w:jc w:val="both"/>
        <w:rPr>
          <w:rFonts w:asciiTheme="minorHAnsi" w:hAnsiTheme="minorHAnsi" w:cs="Times New Roman"/>
          <w:b/>
          <w:bCs/>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Name and affiliation of principal investigator</w:t>
      </w:r>
      <w:r w:rsidR="00995398" w:rsidRPr="00970CB4">
        <w:rPr>
          <w:rFonts w:asciiTheme="minorHAnsi" w:hAnsiTheme="minorHAnsi" w:cs="Times New Roman"/>
          <w:b/>
          <w:bCs/>
          <w:szCs w:val="22"/>
        </w:rPr>
        <w:t>s</w:t>
      </w:r>
      <w:r w:rsidRPr="00970CB4">
        <w:rPr>
          <w:rFonts w:asciiTheme="minorHAnsi" w:hAnsiTheme="minorHAnsi" w:cs="Times New Roman"/>
          <w:b/>
          <w:bCs/>
          <w:szCs w:val="22"/>
        </w:rPr>
        <w:t>:</w:t>
      </w:r>
      <w:bookmarkEnd w:id="11"/>
      <w:bookmarkEnd w:id="12"/>
      <w:bookmarkEnd w:id="13"/>
      <w:bookmarkEnd w:id="14"/>
      <w:bookmarkEnd w:id="15"/>
      <w:bookmarkEnd w:id="16"/>
      <w:bookmarkEnd w:id="17"/>
      <w:bookmarkEnd w:id="18"/>
      <w:bookmarkEnd w:id="19"/>
    </w:p>
    <w:p w:rsidR="005142BE" w:rsidRPr="00970CB4" w:rsidRDefault="00D45889" w:rsidP="000C5693">
      <w:pPr>
        <w:jc w:val="both"/>
        <w:rPr>
          <w:rFonts w:asciiTheme="minorHAnsi" w:hAnsiTheme="minorHAnsi" w:cs="Times New Roman"/>
          <w:szCs w:val="22"/>
        </w:rPr>
      </w:pPr>
      <w:r>
        <w:rPr>
          <w:rFonts w:asciiTheme="minorHAnsi" w:hAnsiTheme="minorHAnsi" w:cs="Times New Roman"/>
          <w:szCs w:val="22"/>
        </w:rPr>
        <w:t xml:space="preserve">Prof. </w:t>
      </w:r>
      <w:r w:rsidR="00F65D91" w:rsidRPr="00970CB4">
        <w:rPr>
          <w:rFonts w:asciiTheme="minorHAnsi" w:hAnsiTheme="minorHAnsi" w:cs="Times New Roman"/>
          <w:szCs w:val="22"/>
        </w:rPr>
        <w:t xml:space="preserve">Rok Accetto, MD, </w:t>
      </w:r>
      <w:r w:rsidR="005210B3">
        <w:rPr>
          <w:rFonts w:asciiTheme="minorHAnsi" w:hAnsiTheme="minorHAnsi" w:cs="Times New Roman"/>
          <w:szCs w:val="22"/>
        </w:rPr>
        <w:t>Dr. Sc.</w:t>
      </w:r>
      <w:r w:rsidR="00B16240" w:rsidRPr="00970CB4">
        <w:rPr>
          <w:rFonts w:asciiTheme="minorHAnsi" w:hAnsiTheme="minorHAnsi" w:cs="Times New Roman"/>
          <w:szCs w:val="22"/>
        </w:rPr>
        <w:t xml:space="preserve"> </w:t>
      </w:r>
    </w:p>
    <w:p w:rsidR="005142BE" w:rsidRPr="00970CB4" w:rsidRDefault="005142BE" w:rsidP="000C5693">
      <w:pPr>
        <w:jc w:val="both"/>
        <w:rPr>
          <w:rFonts w:asciiTheme="minorHAnsi" w:hAnsiTheme="minorHAnsi" w:cs="Times New Roman"/>
          <w:szCs w:val="22"/>
        </w:rPr>
      </w:pPr>
      <w:r w:rsidRPr="00970CB4">
        <w:rPr>
          <w:rFonts w:asciiTheme="minorHAnsi" w:hAnsiTheme="minorHAnsi" w:cs="Times New Roman"/>
          <w:szCs w:val="22"/>
        </w:rPr>
        <w:t>Department of Hypertension</w:t>
      </w:r>
    </w:p>
    <w:p w:rsidR="005142BE" w:rsidRPr="00970CB4" w:rsidRDefault="005142BE" w:rsidP="000C5693">
      <w:pPr>
        <w:jc w:val="both"/>
        <w:rPr>
          <w:rFonts w:asciiTheme="minorHAnsi" w:hAnsiTheme="minorHAnsi" w:cs="Times New Roman"/>
          <w:szCs w:val="22"/>
        </w:rPr>
      </w:pPr>
      <w:r w:rsidRPr="00970CB4">
        <w:rPr>
          <w:rFonts w:asciiTheme="minorHAnsi" w:hAnsiTheme="minorHAnsi" w:cs="Times New Roman"/>
          <w:szCs w:val="22"/>
        </w:rPr>
        <w:lastRenderedPageBreak/>
        <w:t>Hospital Dr. Petra Držaja</w:t>
      </w:r>
    </w:p>
    <w:p w:rsidR="005142BE" w:rsidRPr="00970CB4" w:rsidRDefault="005142BE" w:rsidP="000C5693">
      <w:pPr>
        <w:jc w:val="both"/>
        <w:rPr>
          <w:rFonts w:asciiTheme="minorHAnsi" w:hAnsiTheme="minorHAnsi" w:cs="Times New Roman"/>
          <w:szCs w:val="22"/>
        </w:rPr>
      </w:pPr>
      <w:r w:rsidRPr="00970CB4">
        <w:rPr>
          <w:rFonts w:asciiTheme="minorHAnsi" w:hAnsiTheme="minorHAnsi" w:cs="Times New Roman"/>
          <w:szCs w:val="22"/>
        </w:rPr>
        <w:t>Vodnikova 62</w:t>
      </w:r>
    </w:p>
    <w:p w:rsidR="00B16240" w:rsidRDefault="005142BE" w:rsidP="000C5693">
      <w:pPr>
        <w:jc w:val="both"/>
        <w:rPr>
          <w:rFonts w:asciiTheme="minorHAnsi" w:hAnsiTheme="minorHAnsi" w:cs="Times New Roman"/>
          <w:szCs w:val="22"/>
        </w:rPr>
      </w:pPr>
      <w:r w:rsidRPr="00970CB4">
        <w:rPr>
          <w:rFonts w:asciiTheme="minorHAnsi" w:hAnsiTheme="minorHAnsi" w:cs="Times New Roman"/>
          <w:szCs w:val="22"/>
        </w:rPr>
        <w:t>1000 Ljubljana, Slovenia</w:t>
      </w:r>
    </w:p>
    <w:p w:rsidR="00207B1A" w:rsidRPr="00970CB4" w:rsidRDefault="00207B1A" w:rsidP="000C5693">
      <w:pPr>
        <w:jc w:val="both"/>
        <w:rPr>
          <w:rFonts w:asciiTheme="minorHAnsi" w:hAnsiTheme="minorHAnsi" w:cs="Times New Roman"/>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 xml:space="preserve">Name </w:t>
      </w:r>
      <w:r w:rsidR="005142BE" w:rsidRPr="00970CB4">
        <w:rPr>
          <w:rFonts w:asciiTheme="minorHAnsi" w:hAnsiTheme="minorHAnsi" w:cs="Times New Roman"/>
          <w:b/>
          <w:bCs/>
          <w:szCs w:val="22"/>
        </w:rPr>
        <w:t xml:space="preserve">and contact data </w:t>
      </w:r>
      <w:r w:rsidRPr="00970CB4">
        <w:rPr>
          <w:rFonts w:asciiTheme="minorHAnsi" w:hAnsiTheme="minorHAnsi" w:cs="Times New Roman"/>
          <w:b/>
          <w:bCs/>
          <w:szCs w:val="22"/>
        </w:rPr>
        <w:t xml:space="preserve">of </w:t>
      </w:r>
      <w:r w:rsidR="005142BE" w:rsidRPr="00970CB4">
        <w:rPr>
          <w:rFonts w:asciiTheme="minorHAnsi" w:hAnsiTheme="minorHAnsi" w:cs="Times New Roman"/>
          <w:b/>
          <w:bCs/>
          <w:szCs w:val="22"/>
        </w:rPr>
        <w:t xml:space="preserve">the </w:t>
      </w:r>
      <w:r w:rsidRPr="00970CB4">
        <w:rPr>
          <w:rFonts w:asciiTheme="minorHAnsi" w:hAnsiTheme="minorHAnsi" w:cs="Times New Roman"/>
          <w:b/>
          <w:bCs/>
          <w:szCs w:val="22"/>
        </w:rPr>
        <w:t xml:space="preserve">sponsor </w:t>
      </w:r>
      <w:r w:rsidR="005142BE" w:rsidRPr="00970CB4">
        <w:rPr>
          <w:rFonts w:asciiTheme="minorHAnsi" w:hAnsiTheme="minorHAnsi" w:cs="Times New Roman"/>
          <w:b/>
          <w:bCs/>
          <w:szCs w:val="22"/>
        </w:rPr>
        <w:t>contact person</w:t>
      </w:r>
      <w:r w:rsidRPr="00970CB4">
        <w:rPr>
          <w:rFonts w:asciiTheme="minorHAnsi" w:hAnsiTheme="minorHAnsi" w:cs="Times New Roman"/>
          <w:b/>
          <w:bCs/>
          <w:szCs w:val="22"/>
        </w:rPr>
        <w:t>:</w:t>
      </w:r>
    </w:p>
    <w:p w:rsidR="00D45889" w:rsidRDefault="00B16240" w:rsidP="000C5693">
      <w:pPr>
        <w:jc w:val="both"/>
        <w:rPr>
          <w:rFonts w:asciiTheme="minorHAnsi" w:hAnsiTheme="minorHAnsi" w:cs="Times New Roman"/>
          <w:szCs w:val="22"/>
        </w:rPr>
      </w:pPr>
      <w:r w:rsidRPr="00970CB4">
        <w:rPr>
          <w:rFonts w:asciiTheme="minorHAnsi" w:hAnsiTheme="minorHAnsi" w:cs="Times New Roman"/>
          <w:szCs w:val="22"/>
        </w:rPr>
        <w:t xml:space="preserve">Breda Barbič-Žagar, MD, </w:t>
      </w:r>
    </w:p>
    <w:p w:rsidR="00B16240" w:rsidRPr="00970CB4" w:rsidRDefault="00B16240" w:rsidP="000C5693">
      <w:pPr>
        <w:jc w:val="both"/>
        <w:rPr>
          <w:rFonts w:asciiTheme="minorHAnsi" w:hAnsiTheme="minorHAnsi" w:cs="Times New Roman"/>
          <w:szCs w:val="22"/>
        </w:rPr>
      </w:pPr>
      <w:r w:rsidRPr="00970CB4">
        <w:rPr>
          <w:rFonts w:asciiTheme="minorHAnsi" w:hAnsiTheme="minorHAnsi" w:cs="Times New Roman"/>
          <w:szCs w:val="22"/>
        </w:rPr>
        <w:t>Medical director</w:t>
      </w:r>
    </w:p>
    <w:p w:rsidR="005142BE" w:rsidRPr="00970CB4" w:rsidRDefault="005142BE" w:rsidP="000C5693">
      <w:pPr>
        <w:jc w:val="both"/>
        <w:rPr>
          <w:rFonts w:asciiTheme="minorHAnsi" w:hAnsiTheme="minorHAnsi"/>
          <w:szCs w:val="22"/>
        </w:rPr>
      </w:pPr>
      <w:bookmarkStart w:id="20" w:name="_Toc344909588"/>
      <w:bookmarkStart w:id="21" w:name="_Toc346545935"/>
      <w:bookmarkStart w:id="22" w:name="_Toc346550218"/>
      <w:bookmarkStart w:id="23" w:name="_Toc346550418"/>
      <w:r w:rsidRPr="00970CB4">
        <w:rPr>
          <w:rFonts w:asciiTheme="minorHAnsi" w:hAnsiTheme="minorHAnsi"/>
          <w:szCs w:val="22"/>
        </w:rPr>
        <w:t>Krka, d.d., Novo mesto</w:t>
      </w:r>
    </w:p>
    <w:p w:rsidR="005142BE" w:rsidRPr="00970CB4" w:rsidRDefault="005142BE" w:rsidP="000C5693">
      <w:pPr>
        <w:jc w:val="both"/>
        <w:rPr>
          <w:rFonts w:asciiTheme="minorHAnsi" w:hAnsiTheme="minorHAnsi"/>
          <w:szCs w:val="22"/>
        </w:rPr>
      </w:pPr>
      <w:r w:rsidRPr="00970CB4">
        <w:rPr>
          <w:rFonts w:asciiTheme="minorHAnsi" w:hAnsiTheme="minorHAnsi"/>
          <w:szCs w:val="22"/>
        </w:rPr>
        <w:t>Dunajska 65</w:t>
      </w:r>
    </w:p>
    <w:p w:rsidR="005142BE" w:rsidRPr="00970CB4" w:rsidRDefault="005142BE" w:rsidP="000C5693">
      <w:pPr>
        <w:jc w:val="both"/>
        <w:rPr>
          <w:rFonts w:asciiTheme="minorHAnsi" w:hAnsiTheme="minorHAnsi"/>
          <w:szCs w:val="22"/>
        </w:rPr>
      </w:pPr>
      <w:r w:rsidRPr="00970CB4">
        <w:rPr>
          <w:rFonts w:asciiTheme="minorHAnsi" w:hAnsiTheme="minorHAnsi"/>
          <w:szCs w:val="22"/>
        </w:rPr>
        <w:t>1000 Ljubljana, Slovenia</w:t>
      </w:r>
    </w:p>
    <w:p w:rsidR="005142BE" w:rsidRPr="00970CB4" w:rsidRDefault="005142BE" w:rsidP="000C5693">
      <w:pPr>
        <w:jc w:val="both"/>
        <w:rPr>
          <w:rFonts w:asciiTheme="minorHAnsi" w:hAnsiTheme="minorHAnsi"/>
          <w:color w:val="000000"/>
          <w:szCs w:val="22"/>
        </w:rPr>
      </w:pPr>
      <w:r w:rsidRPr="00970CB4">
        <w:rPr>
          <w:rFonts w:asciiTheme="minorHAnsi" w:hAnsiTheme="minorHAnsi"/>
          <w:color w:val="000000"/>
          <w:szCs w:val="22"/>
        </w:rPr>
        <w:t>Tel: +386 475 1101</w:t>
      </w:r>
    </w:p>
    <w:p w:rsidR="00B16240" w:rsidRPr="00970CB4" w:rsidRDefault="00B16240" w:rsidP="000C5693">
      <w:pPr>
        <w:jc w:val="both"/>
        <w:rPr>
          <w:rFonts w:asciiTheme="minorHAnsi" w:hAnsiTheme="minorHAnsi" w:cs="Times New Roman"/>
          <w:b/>
          <w:bCs/>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bookmarkStart w:id="24" w:name="_Toc183758717"/>
      <w:bookmarkStart w:id="25" w:name="_Toc183759145"/>
      <w:bookmarkStart w:id="26" w:name="_Toc183760279"/>
      <w:bookmarkStart w:id="27" w:name="_Toc183777684"/>
      <w:bookmarkStart w:id="28" w:name="_Toc183783122"/>
      <w:r w:rsidRPr="00970CB4">
        <w:rPr>
          <w:rFonts w:asciiTheme="minorHAnsi" w:hAnsiTheme="minorHAnsi" w:cs="Times New Roman"/>
          <w:b/>
          <w:bCs/>
          <w:szCs w:val="22"/>
        </w:rPr>
        <w:t>Statement:</w:t>
      </w:r>
      <w:bookmarkEnd w:id="20"/>
      <w:bookmarkEnd w:id="21"/>
      <w:bookmarkEnd w:id="22"/>
      <w:bookmarkEnd w:id="23"/>
      <w:bookmarkEnd w:id="24"/>
      <w:bookmarkEnd w:id="25"/>
      <w:bookmarkEnd w:id="26"/>
      <w:bookmarkEnd w:id="27"/>
      <w:bookmarkEnd w:id="28"/>
      <w:r w:rsidRPr="00970CB4">
        <w:rPr>
          <w:rFonts w:asciiTheme="minorHAnsi" w:hAnsiTheme="minorHAnsi" w:cs="Times New Roman"/>
          <w:b/>
          <w:bCs/>
          <w:szCs w:val="22"/>
        </w:rPr>
        <w:t xml:space="preserve"> </w:t>
      </w:r>
    </w:p>
    <w:p w:rsidR="00B16240" w:rsidRPr="00970CB4" w:rsidRDefault="005142BE" w:rsidP="000C5693">
      <w:pPr>
        <w:jc w:val="both"/>
        <w:rPr>
          <w:rFonts w:asciiTheme="minorHAnsi" w:hAnsiTheme="minorHAnsi" w:cs="Times New Roman"/>
          <w:szCs w:val="22"/>
        </w:rPr>
      </w:pPr>
      <w:r w:rsidRPr="00970CB4">
        <w:rPr>
          <w:rFonts w:asciiTheme="minorHAnsi" w:hAnsiTheme="minorHAnsi" w:cs="Times New Roman"/>
          <w:szCs w:val="22"/>
        </w:rPr>
        <w:t xml:space="preserve">This trial has </w:t>
      </w:r>
      <w:r w:rsidR="00B16240" w:rsidRPr="00970CB4">
        <w:rPr>
          <w:rFonts w:asciiTheme="minorHAnsi" w:hAnsiTheme="minorHAnsi" w:cs="Times New Roman"/>
          <w:szCs w:val="22"/>
        </w:rPr>
        <w:t>been performed in compliance with the Good Clinical Practices (GCP/ ICH E 6)</w:t>
      </w:r>
      <w:r w:rsidRPr="00970CB4">
        <w:rPr>
          <w:rFonts w:asciiTheme="minorHAnsi" w:hAnsiTheme="minorHAnsi" w:cs="Times New Roman"/>
          <w:szCs w:val="22"/>
        </w:rPr>
        <w:t xml:space="preserve"> including the archiving of essential documents</w:t>
      </w:r>
      <w:r w:rsidR="00B16240" w:rsidRPr="00970CB4">
        <w:rPr>
          <w:rFonts w:asciiTheme="minorHAnsi" w:hAnsiTheme="minorHAnsi" w:cs="Times New Roman"/>
          <w:szCs w:val="22"/>
        </w:rPr>
        <w:t>.</w:t>
      </w:r>
    </w:p>
    <w:p w:rsidR="00B16240" w:rsidRPr="00970CB4" w:rsidRDefault="00B16240" w:rsidP="000C5693">
      <w:pPr>
        <w:jc w:val="both"/>
        <w:rPr>
          <w:rFonts w:asciiTheme="minorHAnsi" w:hAnsiTheme="minorHAnsi" w:cs="Times New Roman"/>
          <w:szCs w:val="22"/>
        </w:rPr>
      </w:pPr>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Authors of report:</w:t>
      </w:r>
    </w:p>
    <w:p w:rsidR="00B16240" w:rsidRPr="00970CB4" w:rsidRDefault="00D45889" w:rsidP="000C5693">
      <w:pPr>
        <w:pStyle w:val="Odstavekseznama"/>
        <w:numPr>
          <w:ilvl w:val="0"/>
          <w:numId w:val="7"/>
        </w:numPr>
        <w:ind w:left="284"/>
        <w:jc w:val="both"/>
        <w:rPr>
          <w:rFonts w:asciiTheme="minorHAnsi" w:hAnsiTheme="minorHAnsi" w:cs="Times New Roman"/>
          <w:szCs w:val="22"/>
        </w:rPr>
      </w:pPr>
      <w:r>
        <w:rPr>
          <w:rFonts w:asciiTheme="minorHAnsi" w:hAnsiTheme="minorHAnsi" w:cs="Times New Roman"/>
          <w:szCs w:val="22"/>
        </w:rPr>
        <w:t xml:space="preserve">Prof. </w:t>
      </w:r>
      <w:r w:rsidR="005142BE" w:rsidRPr="00970CB4">
        <w:rPr>
          <w:rFonts w:asciiTheme="minorHAnsi" w:hAnsiTheme="minorHAnsi" w:cs="Times New Roman"/>
          <w:szCs w:val="22"/>
        </w:rPr>
        <w:t xml:space="preserve">Rok Accetto, MD, </w:t>
      </w:r>
      <w:r w:rsidR="005210B3">
        <w:rPr>
          <w:rFonts w:asciiTheme="minorHAnsi" w:hAnsiTheme="minorHAnsi" w:cs="Times New Roman"/>
          <w:szCs w:val="22"/>
        </w:rPr>
        <w:t>Dr. Sc.</w:t>
      </w:r>
      <w:r w:rsidR="00B16240" w:rsidRPr="00970CB4">
        <w:rPr>
          <w:rFonts w:asciiTheme="minorHAnsi" w:hAnsiTheme="minorHAnsi" w:cs="Times New Roman"/>
          <w:szCs w:val="22"/>
        </w:rPr>
        <w:t xml:space="preserve">, </w:t>
      </w:r>
      <w:r w:rsidR="00084068" w:rsidRPr="00970CB4">
        <w:rPr>
          <w:rFonts w:asciiTheme="minorHAnsi" w:hAnsiTheme="minorHAnsi" w:cs="Times New Roman"/>
          <w:szCs w:val="22"/>
        </w:rPr>
        <w:t xml:space="preserve">Department of Hypertension, Hospital Dr. Petra Držaja, </w:t>
      </w:r>
      <w:r w:rsidR="00B16240" w:rsidRPr="00970CB4">
        <w:rPr>
          <w:rFonts w:asciiTheme="minorHAnsi" w:hAnsiTheme="minorHAnsi" w:cs="Times New Roman"/>
          <w:szCs w:val="22"/>
        </w:rPr>
        <w:t>Ljubljana, Slovenia</w:t>
      </w:r>
    </w:p>
    <w:p w:rsidR="00084068" w:rsidRPr="00970CB4" w:rsidRDefault="00B16240" w:rsidP="000C5693">
      <w:pPr>
        <w:pStyle w:val="Odstavekseznama"/>
        <w:numPr>
          <w:ilvl w:val="0"/>
          <w:numId w:val="7"/>
        </w:numPr>
        <w:ind w:left="284" w:hanging="284"/>
        <w:jc w:val="both"/>
        <w:rPr>
          <w:rFonts w:asciiTheme="minorHAnsi" w:hAnsiTheme="minorHAnsi" w:cs="Times New Roman"/>
          <w:szCs w:val="22"/>
        </w:rPr>
      </w:pPr>
      <w:r w:rsidRPr="00970CB4">
        <w:rPr>
          <w:rFonts w:asciiTheme="minorHAnsi" w:hAnsiTheme="minorHAnsi" w:cs="Times New Roman"/>
          <w:szCs w:val="22"/>
        </w:rPr>
        <w:t>Breda Barbič-Žagar, MD, Krka, d. d., Novo mesto, Slovenia</w:t>
      </w:r>
    </w:p>
    <w:p w:rsidR="00E04FC6" w:rsidRPr="00970CB4" w:rsidRDefault="00E04FC6" w:rsidP="000C5693">
      <w:pPr>
        <w:pStyle w:val="Odstavekseznama"/>
        <w:numPr>
          <w:ilvl w:val="0"/>
          <w:numId w:val="7"/>
        </w:numPr>
        <w:ind w:left="284" w:hanging="284"/>
        <w:jc w:val="both"/>
        <w:rPr>
          <w:rFonts w:asciiTheme="minorHAnsi" w:hAnsiTheme="minorHAnsi" w:cs="Times New Roman"/>
          <w:szCs w:val="22"/>
        </w:rPr>
      </w:pPr>
      <w:r w:rsidRPr="00970CB4">
        <w:rPr>
          <w:rFonts w:asciiTheme="minorHAnsi" w:hAnsiTheme="minorHAnsi" w:cs="Times New Roman"/>
          <w:szCs w:val="22"/>
        </w:rPr>
        <w:t>Kohek Tanja, Krka, d.d., Novo mesto, Slovenia</w:t>
      </w:r>
    </w:p>
    <w:p w:rsidR="00B16240" w:rsidRPr="00970CB4" w:rsidRDefault="005142BE" w:rsidP="000C5693">
      <w:pPr>
        <w:pStyle w:val="Odstavekseznama"/>
        <w:numPr>
          <w:ilvl w:val="0"/>
          <w:numId w:val="7"/>
        </w:numPr>
        <w:ind w:left="284" w:hanging="284"/>
        <w:jc w:val="both"/>
        <w:rPr>
          <w:rFonts w:asciiTheme="minorHAnsi" w:hAnsiTheme="minorHAnsi" w:cs="Times New Roman"/>
          <w:szCs w:val="22"/>
        </w:rPr>
      </w:pPr>
      <w:r w:rsidRPr="00970CB4">
        <w:rPr>
          <w:rFonts w:asciiTheme="minorHAnsi" w:hAnsiTheme="minorHAnsi" w:cs="Times New Roman"/>
          <w:szCs w:val="22"/>
        </w:rPr>
        <w:t>Kopač Janez, Krka, d.d., Novo mesto, Slovenia</w:t>
      </w:r>
      <w:r w:rsidR="00B16240" w:rsidRPr="00970CB4">
        <w:rPr>
          <w:rFonts w:asciiTheme="minorHAnsi" w:hAnsiTheme="minorHAnsi" w:cs="Times New Roman"/>
          <w:szCs w:val="22"/>
        </w:rPr>
        <w:t xml:space="preserve"> </w:t>
      </w:r>
    </w:p>
    <w:p w:rsidR="00B16240" w:rsidRPr="00970CB4" w:rsidRDefault="00B16240" w:rsidP="000C5693">
      <w:pPr>
        <w:jc w:val="both"/>
        <w:rPr>
          <w:rFonts w:asciiTheme="minorHAnsi" w:hAnsiTheme="minorHAnsi" w:cs="Times New Roman"/>
          <w:b/>
          <w:bCs/>
          <w:szCs w:val="22"/>
        </w:rPr>
      </w:pPr>
      <w:bookmarkStart w:id="29" w:name="_Toc346545937"/>
      <w:bookmarkStart w:id="30" w:name="_Toc346550220"/>
      <w:bookmarkStart w:id="31" w:name="_Toc346550420"/>
      <w:bookmarkStart w:id="32" w:name="_Toc183758719"/>
      <w:bookmarkStart w:id="33" w:name="_Toc183759147"/>
      <w:bookmarkStart w:id="34" w:name="_Toc183760281"/>
      <w:bookmarkStart w:id="35" w:name="_Toc183777686"/>
      <w:bookmarkStart w:id="36" w:name="_Toc183783124"/>
      <w:bookmarkStart w:id="37" w:name="_Toc344909590"/>
    </w:p>
    <w:p w:rsidR="00B16240" w:rsidRPr="00970CB4" w:rsidRDefault="00B16240" w:rsidP="000C5693">
      <w:pPr>
        <w:pStyle w:val="Odstavekseznama"/>
        <w:numPr>
          <w:ilvl w:val="0"/>
          <w:numId w:val="11"/>
        </w:numPr>
        <w:jc w:val="both"/>
        <w:rPr>
          <w:rFonts w:asciiTheme="minorHAnsi" w:hAnsiTheme="minorHAnsi" w:cs="Times New Roman"/>
          <w:b/>
          <w:bCs/>
          <w:szCs w:val="22"/>
        </w:rPr>
      </w:pPr>
      <w:r w:rsidRPr="00970CB4">
        <w:rPr>
          <w:rFonts w:asciiTheme="minorHAnsi" w:hAnsiTheme="minorHAnsi" w:cs="Times New Roman"/>
          <w:b/>
          <w:bCs/>
          <w:szCs w:val="22"/>
        </w:rPr>
        <w:t>Date of the report:</w:t>
      </w:r>
      <w:bookmarkEnd w:id="29"/>
      <w:bookmarkEnd w:id="30"/>
      <w:bookmarkEnd w:id="31"/>
      <w:r w:rsidRPr="00970CB4">
        <w:rPr>
          <w:rFonts w:asciiTheme="minorHAnsi" w:hAnsiTheme="minorHAnsi" w:cs="Times New Roman"/>
          <w:b/>
          <w:bCs/>
          <w:szCs w:val="22"/>
        </w:rPr>
        <w:t xml:space="preserve"> </w:t>
      </w:r>
      <w:bookmarkEnd w:id="32"/>
      <w:bookmarkEnd w:id="33"/>
      <w:bookmarkEnd w:id="34"/>
      <w:bookmarkEnd w:id="35"/>
      <w:bookmarkEnd w:id="36"/>
    </w:p>
    <w:p w:rsidR="00B16240" w:rsidRPr="00970CB4" w:rsidRDefault="00D0409E" w:rsidP="000C5693">
      <w:pPr>
        <w:jc w:val="both"/>
        <w:rPr>
          <w:rFonts w:asciiTheme="minorHAnsi" w:hAnsiTheme="minorHAnsi" w:cs="Times New Roman"/>
          <w:szCs w:val="22"/>
        </w:rPr>
      </w:pPr>
      <w:r>
        <w:rPr>
          <w:rFonts w:asciiTheme="minorHAnsi" w:hAnsiTheme="minorHAnsi" w:cs="Times New Roman"/>
          <w:szCs w:val="22"/>
        </w:rPr>
        <w:t>December</w:t>
      </w:r>
      <w:r w:rsidR="00B16240" w:rsidRPr="00970CB4">
        <w:rPr>
          <w:rFonts w:asciiTheme="minorHAnsi" w:hAnsiTheme="minorHAnsi" w:cs="Times New Roman"/>
          <w:szCs w:val="22"/>
        </w:rPr>
        <w:t xml:space="preserve"> 201</w:t>
      </w:r>
      <w:bookmarkEnd w:id="37"/>
      <w:r w:rsidR="00084068" w:rsidRPr="00970CB4">
        <w:rPr>
          <w:rFonts w:asciiTheme="minorHAnsi" w:hAnsiTheme="minorHAnsi" w:cs="Times New Roman"/>
          <w:szCs w:val="22"/>
        </w:rPr>
        <w:t>5</w:t>
      </w:r>
    </w:p>
    <w:p w:rsidR="00B16240" w:rsidRPr="00970CB4" w:rsidRDefault="00B16240" w:rsidP="000C5693">
      <w:pPr>
        <w:jc w:val="both"/>
        <w:rPr>
          <w:rFonts w:asciiTheme="minorHAnsi" w:hAnsiTheme="minorHAnsi" w:cs="Times New Roman"/>
          <w:szCs w:val="22"/>
        </w:rPr>
      </w:pPr>
    </w:p>
    <w:p w:rsidR="00084068" w:rsidRPr="00970CB4" w:rsidRDefault="00084068" w:rsidP="000C5693">
      <w:pPr>
        <w:jc w:val="both"/>
        <w:rPr>
          <w:rFonts w:asciiTheme="minorHAnsi" w:hAnsiTheme="minorHAnsi" w:cs="Times New Roman"/>
          <w:b/>
          <w:bCs/>
          <w:caps/>
          <w:color w:val="008000"/>
        </w:rPr>
      </w:pPr>
      <w:r w:rsidRPr="00970CB4">
        <w:rPr>
          <w:rFonts w:asciiTheme="minorHAnsi" w:hAnsiTheme="minorHAnsi"/>
        </w:rPr>
        <w:br w:type="page"/>
      </w:r>
    </w:p>
    <w:p w:rsidR="00B16240" w:rsidRPr="00970CB4" w:rsidRDefault="00084068" w:rsidP="000C5693">
      <w:pPr>
        <w:pStyle w:val="Naslov1"/>
        <w:jc w:val="both"/>
        <w:rPr>
          <w:lang w:val="en-GB"/>
        </w:rPr>
      </w:pPr>
      <w:bookmarkStart w:id="38" w:name="_Toc440360975"/>
      <w:r w:rsidRPr="00970CB4">
        <w:rPr>
          <w:lang w:val="en-GB"/>
        </w:rPr>
        <w:lastRenderedPageBreak/>
        <w:t xml:space="preserve">STUDY </w:t>
      </w:r>
      <w:r w:rsidR="00B16240" w:rsidRPr="00970CB4">
        <w:rPr>
          <w:lang w:val="en-GB"/>
        </w:rPr>
        <w:t>SYNOPSIS</w:t>
      </w:r>
      <w:bookmarkEnd w:id="38"/>
    </w:p>
    <w:tbl>
      <w:tblPr>
        <w:tblW w:w="0" w:type="auto"/>
        <w:tblInd w:w="107" w:type="dxa"/>
        <w:tblLayout w:type="fixed"/>
        <w:tblCellMar>
          <w:left w:w="107" w:type="dxa"/>
          <w:right w:w="107" w:type="dxa"/>
        </w:tblCellMar>
        <w:tblLook w:val="0000" w:firstRow="0" w:lastRow="0" w:firstColumn="0" w:lastColumn="0" w:noHBand="0" w:noVBand="0"/>
      </w:tblPr>
      <w:tblGrid>
        <w:gridCol w:w="3544"/>
        <w:gridCol w:w="3026"/>
        <w:gridCol w:w="3353"/>
      </w:tblGrid>
      <w:tr w:rsidR="004736D9" w:rsidRPr="00970CB4" w:rsidTr="00A74369">
        <w:trPr>
          <w:cantSplit/>
        </w:trPr>
        <w:tc>
          <w:tcPr>
            <w:tcW w:w="3544" w:type="dxa"/>
            <w:tcBorders>
              <w:top w:val="double" w:sz="6" w:space="0" w:color="auto"/>
              <w:left w:val="double" w:sz="6" w:space="0" w:color="auto"/>
              <w:bottom w:val="single" w:sz="4" w:space="0" w:color="auto"/>
              <w:right w:val="single" w:sz="4" w:space="0" w:color="auto"/>
            </w:tcBorders>
          </w:tcPr>
          <w:p w:rsidR="004736D9" w:rsidRPr="00970CB4" w:rsidRDefault="004736D9" w:rsidP="000C5693">
            <w:pPr>
              <w:tabs>
                <w:tab w:val="left" w:pos="1418"/>
                <w:tab w:val="left" w:pos="2268"/>
              </w:tabs>
              <w:spacing w:before="120" w:after="120"/>
              <w:jc w:val="both"/>
              <w:rPr>
                <w:rFonts w:asciiTheme="minorHAnsi" w:hAnsiTheme="minorHAnsi"/>
              </w:rPr>
            </w:pPr>
            <w:r w:rsidRPr="00970CB4">
              <w:rPr>
                <w:rFonts w:asciiTheme="minorHAnsi" w:hAnsiTheme="minorHAnsi"/>
                <w:b/>
                <w:szCs w:val="22"/>
              </w:rPr>
              <w:t>Name of the sponsor:</w:t>
            </w:r>
          </w:p>
          <w:p w:rsidR="004736D9" w:rsidRPr="00970CB4" w:rsidRDefault="004C7390" w:rsidP="00A849E5">
            <w:pPr>
              <w:tabs>
                <w:tab w:val="left" w:pos="1418"/>
                <w:tab w:val="left" w:pos="2268"/>
              </w:tabs>
              <w:spacing w:before="120" w:after="120"/>
              <w:rPr>
                <w:rFonts w:asciiTheme="minorHAnsi" w:hAnsiTheme="minorHAnsi"/>
              </w:rPr>
            </w:pPr>
            <w:r w:rsidRPr="00970CB4">
              <w:rPr>
                <w:rFonts w:asciiTheme="minorHAnsi" w:hAnsiTheme="minorHAnsi"/>
                <w:szCs w:val="22"/>
              </w:rPr>
              <w:t>Krka</w:t>
            </w:r>
            <w:r w:rsidR="00A849E5" w:rsidRPr="00970CB4">
              <w:rPr>
                <w:rFonts w:asciiTheme="minorHAnsi" w:hAnsiTheme="minorHAnsi"/>
                <w:szCs w:val="22"/>
              </w:rPr>
              <w:t xml:space="preserve"> d.d.</w:t>
            </w:r>
            <w:r w:rsidRPr="00970CB4">
              <w:rPr>
                <w:rFonts w:asciiTheme="minorHAnsi" w:hAnsiTheme="minorHAnsi"/>
                <w:szCs w:val="22"/>
              </w:rPr>
              <w:t>, t</w:t>
            </w:r>
            <w:r w:rsidR="004736D9" w:rsidRPr="00970CB4">
              <w:rPr>
                <w:rFonts w:asciiTheme="minorHAnsi" w:hAnsiTheme="minorHAnsi"/>
                <w:szCs w:val="22"/>
              </w:rPr>
              <w:t>ovarna zdravil</w:t>
            </w:r>
            <w:r w:rsidR="00D71A98" w:rsidRPr="00970CB4">
              <w:rPr>
                <w:rFonts w:asciiTheme="minorHAnsi" w:hAnsiTheme="minorHAnsi"/>
                <w:szCs w:val="22"/>
              </w:rPr>
              <w:t>,</w:t>
            </w:r>
            <w:r w:rsidR="00A849E5" w:rsidRPr="00970CB4">
              <w:rPr>
                <w:rFonts w:asciiTheme="minorHAnsi" w:hAnsiTheme="minorHAnsi"/>
                <w:szCs w:val="22"/>
              </w:rPr>
              <w:t xml:space="preserve"> </w:t>
            </w:r>
            <w:r w:rsidR="00D71A98" w:rsidRPr="00970CB4">
              <w:rPr>
                <w:rFonts w:asciiTheme="minorHAnsi" w:hAnsiTheme="minorHAnsi"/>
                <w:szCs w:val="22"/>
              </w:rPr>
              <w:t>Novo mesto</w:t>
            </w:r>
          </w:p>
        </w:tc>
        <w:tc>
          <w:tcPr>
            <w:tcW w:w="3026" w:type="dxa"/>
            <w:tcBorders>
              <w:top w:val="double" w:sz="6" w:space="0" w:color="auto"/>
              <w:left w:val="single" w:sz="4" w:space="0" w:color="auto"/>
              <w:right w:val="single" w:sz="4" w:space="0" w:color="auto"/>
            </w:tcBorders>
          </w:tcPr>
          <w:p w:rsidR="004736D9" w:rsidRPr="00970CB4" w:rsidRDefault="004736D9" w:rsidP="000C5693">
            <w:pPr>
              <w:tabs>
                <w:tab w:val="left" w:pos="1418"/>
                <w:tab w:val="left" w:pos="2268"/>
              </w:tabs>
              <w:spacing w:before="120" w:after="120"/>
              <w:rPr>
                <w:rFonts w:asciiTheme="minorHAnsi" w:hAnsiTheme="minorHAnsi"/>
                <w:b/>
              </w:rPr>
            </w:pPr>
            <w:r w:rsidRPr="00970CB4">
              <w:rPr>
                <w:rFonts w:asciiTheme="minorHAnsi" w:hAnsiTheme="minorHAnsi"/>
                <w:b/>
                <w:szCs w:val="22"/>
              </w:rPr>
              <w:t>Individual study table referring to the part of dossier</w:t>
            </w:r>
          </w:p>
        </w:tc>
        <w:tc>
          <w:tcPr>
            <w:tcW w:w="3353" w:type="dxa"/>
            <w:tcBorders>
              <w:top w:val="double" w:sz="6" w:space="0" w:color="auto"/>
              <w:left w:val="single" w:sz="4" w:space="0" w:color="auto"/>
              <w:bottom w:val="single" w:sz="4"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i/>
              </w:rPr>
            </w:pPr>
            <w:r w:rsidRPr="00970CB4">
              <w:rPr>
                <w:rFonts w:asciiTheme="minorHAnsi" w:hAnsiTheme="minorHAnsi"/>
                <w:i/>
                <w:szCs w:val="22"/>
              </w:rPr>
              <w:t>(For national authority use only)</w:t>
            </w:r>
          </w:p>
        </w:tc>
      </w:tr>
      <w:tr w:rsidR="004736D9" w:rsidRPr="00970CB4" w:rsidTr="00A74369">
        <w:trPr>
          <w:cantSplit/>
        </w:trPr>
        <w:tc>
          <w:tcPr>
            <w:tcW w:w="3544" w:type="dxa"/>
            <w:tcBorders>
              <w:top w:val="single" w:sz="4" w:space="0" w:color="auto"/>
              <w:left w:val="double" w:sz="6" w:space="0" w:color="auto"/>
              <w:bottom w:val="single" w:sz="4" w:space="0" w:color="auto"/>
              <w:right w:val="single" w:sz="4"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Name of the finished product:</w:t>
            </w:r>
          </w:p>
          <w:p w:rsidR="001725C9" w:rsidRPr="00970CB4" w:rsidRDefault="001725C9" w:rsidP="000C5693">
            <w:pPr>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80 mg</w:t>
            </w:r>
          </w:p>
          <w:p w:rsidR="001725C9" w:rsidRPr="00970CB4" w:rsidRDefault="001725C9" w:rsidP="000C5693">
            <w:pPr>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160 mg</w:t>
            </w:r>
          </w:p>
          <w:p w:rsidR="001725C9" w:rsidRPr="00970CB4" w:rsidRDefault="001725C9" w:rsidP="000C5693">
            <w:pPr>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320 mg</w:t>
            </w:r>
          </w:p>
          <w:p w:rsidR="001725C9" w:rsidRPr="00970CB4" w:rsidRDefault="003D3EFF" w:rsidP="000C5693">
            <w:pPr>
              <w:jc w:val="both"/>
              <w:rPr>
                <w:rFonts w:asciiTheme="minorHAnsi" w:hAnsiTheme="minorHAnsi" w:cs="Times New Roman"/>
              </w:rPr>
            </w:pPr>
            <w:r w:rsidRPr="00970CB4">
              <w:rPr>
                <w:rFonts w:asciiTheme="minorHAnsi" w:hAnsiTheme="minorHAnsi" w:cs="Times New Roman"/>
                <w:szCs w:val="22"/>
              </w:rPr>
              <w:t>Valsacombi</w:t>
            </w:r>
            <w:r w:rsidR="001725C9" w:rsidRPr="00970CB4">
              <w:rPr>
                <w:rFonts w:asciiTheme="minorHAnsi" w:hAnsiTheme="minorHAnsi" w:cs="Times New Roman"/>
                <w:szCs w:val="22"/>
                <w:vertAlign w:val="superscript"/>
              </w:rPr>
              <w:t>®</w:t>
            </w:r>
            <w:r w:rsidR="001725C9" w:rsidRPr="00970CB4">
              <w:rPr>
                <w:rFonts w:asciiTheme="minorHAnsi" w:hAnsiTheme="minorHAnsi" w:cs="Times New Roman"/>
                <w:szCs w:val="22"/>
              </w:rPr>
              <w:t xml:space="preserve"> 160 mg /12.5 mg</w:t>
            </w:r>
          </w:p>
          <w:p w:rsidR="004736D9" w:rsidRPr="00970CB4" w:rsidRDefault="003D3EFF" w:rsidP="000C5693">
            <w:pPr>
              <w:jc w:val="both"/>
              <w:rPr>
                <w:rFonts w:asciiTheme="minorHAnsi" w:hAnsiTheme="minorHAnsi" w:cs="Times New Roman"/>
              </w:rPr>
            </w:pPr>
            <w:r w:rsidRPr="00970CB4">
              <w:rPr>
                <w:rFonts w:asciiTheme="minorHAnsi" w:hAnsiTheme="minorHAnsi" w:cs="Times New Roman"/>
                <w:szCs w:val="22"/>
              </w:rPr>
              <w:t>Valsacombi</w:t>
            </w:r>
            <w:r w:rsidR="001725C9" w:rsidRPr="00970CB4">
              <w:rPr>
                <w:rFonts w:asciiTheme="minorHAnsi" w:hAnsiTheme="minorHAnsi" w:cs="Times New Roman"/>
                <w:szCs w:val="22"/>
                <w:vertAlign w:val="superscript"/>
              </w:rPr>
              <w:t>®</w:t>
            </w:r>
            <w:r w:rsidR="001725C9" w:rsidRPr="00970CB4">
              <w:rPr>
                <w:rFonts w:asciiTheme="minorHAnsi" w:hAnsiTheme="minorHAnsi" w:cs="Times New Roman"/>
                <w:szCs w:val="22"/>
              </w:rPr>
              <w:t xml:space="preserve"> 320 mg /12.5 mg</w:t>
            </w:r>
          </w:p>
        </w:tc>
        <w:tc>
          <w:tcPr>
            <w:tcW w:w="3026" w:type="dxa"/>
            <w:tcBorders>
              <w:left w:val="single" w:sz="4" w:space="0" w:color="auto"/>
              <w:right w:val="single" w:sz="4"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Volume: 5.3</w:t>
            </w:r>
          </w:p>
        </w:tc>
        <w:tc>
          <w:tcPr>
            <w:tcW w:w="3353" w:type="dxa"/>
            <w:tcBorders>
              <w:top w:val="single" w:sz="4" w:space="0" w:color="auto"/>
              <w:left w:val="single" w:sz="4" w:space="0" w:color="auto"/>
              <w:bottom w:val="single" w:sz="4"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p>
        </w:tc>
      </w:tr>
      <w:tr w:rsidR="004736D9" w:rsidRPr="00970CB4" w:rsidTr="00A74369">
        <w:trPr>
          <w:cantSplit/>
        </w:trPr>
        <w:tc>
          <w:tcPr>
            <w:tcW w:w="3544" w:type="dxa"/>
            <w:tcBorders>
              <w:top w:val="single" w:sz="4" w:space="0" w:color="auto"/>
              <w:left w:val="double" w:sz="6" w:space="0" w:color="auto"/>
              <w:bottom w:val="single" w:sz="6" w:space="0" w:color="auto"/>
              <w:right w:val="single" w:sz="4" w:space="0" w:color="auto"/>
            </w:tcBorders>
          </w:tcPr>
          <w:p w:rsidR="004736D9" w:rsidRPr="00970CB4" w:rsidRDefault="001725C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Name of the active ingredie</w:t>
            </w:r>
            <w:r w:rsidR="004736D9" w:rsidRPr="00970CB4">
              <w:rPr>
                <w:rFonts w:asciiTheme="minorHAnsi" w:hAnsiTheme="minorHAnsi"/>
                <w:b/>
                <w:szCs w:val="22"/>
              </w:rPr>
              <w:t>nts:</w:t>
            </w:r>
          </w:p>
          <w:p w:rsidR="001725C9" w:rsidRPr="00970CB4" w:rsidRDefault="001725C9" w:rsidP="000C5693">
            <w:pPr>
              <w:jc w:val="both"/>
              <w:rPr>
                <w:rFonts w:asciiTheme="minorHAnsi" w:hAnsiTheme="minorHAnsi"/>
              </w:rPr>
            </w:pPr>
            <w:r w:rsidRPr="00970CB4">
              <w:rPr>
                <w:rFonts w:asciiTheme="minorHAnsi" w:hAnsiTheme="minorHAnsi"/>
                <w:szCs w:val="22"/>
              </w:rPr>
              <w:t>Valsartan</w:t>
            </w:r>
            <w:r w:rsidR="004736D9" w:rsidRPr="00970CB4">
              <w:rPr>
                <w:rFonts w:asciiTheme="minorHAnsi" w:hAnsiTheme="minorHAnsi"/>
                <w:szCs w:val="22"/>
              </w:rPr>
              <w:t xml:space="preserve"> </w:t>
            </w:r>
            <w:r w:rsidRPr="00970CB4">
              <w:rPr>
                <w:rFonts w:asciiTheme="minorHAnsi" w:hAnsiTheme="minorHAnsi"/>
                <w:szCs w:val="22"/>
              </w:rPr>
              <w:t>or</w:t>
            </w:r>
          </w:p>
          <w:p w:rsidR="004736D9" w:rsidRPr="00970CB4" w:rsidRDefault="00EF2ED3" w:rsidP="000C5693">
            <w:pPr>
              <w:jc w:val="both"/>
              <w:rPr>
                <w:rFonts w:asciiTheme="minorHAnsi" w:hAnsiTheme="minorHAnsi"/>
              </w:rPr>
            </w:pPr>
            <w:r w:rsidRPr="00970CB4">
              <w:rPr>
                <w:rFonts w:asciiTheme="minorHAnsi" w:hAnsiTheme="minorHAnsi"/>
                <w:szCs w:val="22"/>
              </w:rPr>
              <w:t>Valsartan/HCTZ</w:t>
            </w:r>
          </w:p>
        </w:tc>
        <w:tc>
          <w:tcPr>
            <w:tcW w:w="3026" w:type="dxa"/>
            <w:tcBorders>
              <w:left w:val="single" w:sz="4" w:space="0" w:color="auto"/>
              <w:bottom w:val="single" w:sz="6" w:space="0" w:color="auto"/>
              <w:right w:val="single" w:sz="4"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p>
        </w:tc>
        <w:tc>
          <w:tcPr>
            <w:tcW w:w="3353" w:type="dxa"/>
            <w:tcBorders>
              <w:top w:val="single" w:sz="4" w:space="0" w:color="auto"/>
              <w:left w:val="single" w:sz="4" w:space="0" w:color="auto"/>
              <w:bottom w:val="single" w:sz="6"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p>
        </w:tc>
      </w:tr>
      <w:tr w:rsidR="004736D9" w:rsidRPr="00970CB4" w:rsidTr="00A74369">
        <w:trPr>
          <w:cantSplit/>
        </w:trPr>
        <w:tc>
          <w:tcPr>
            <w:tcW w:w="9923" w:type="dxa"/>
            <w:gridSpan w:val="3"/>
            <w:tcBorders>
              <w:top w:val="double" w:sz="6" w:space="0" w:color="auto"/>
              <w:left w:val="double" w:sz="6" w:space="0" w:color="auto"/>
              <w:bottom w:val="single" w:sz="6"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Title of Study:</w:t>
            </w:r>
          </w:p>
          <w:p w:rsidR="004736D9" w:rsidRPr="00970CB4" w:rsidRDefault="001725C9" w:rsidP="000C5693">
            <w:pPr>
              <w:jc w:val="both"/>
              <w:rPr>
                <w:rFonts w:asciiTheme="minorHAnsi" w:hAnsiTheme="minorHAnsi"/>
              </w:rPr>
            </w:pPr>
            <w:r w:rsidRPr="00970CB4">
              <w:rPr>
                <w:rFonts w:asciiTheme="minorHAnsi" w:hAnsiTheme="minorHAnsi"/>
                <w:szCs w:val="22"/>
              </w:rPr>
              <w:t xml:space="preserve">The efficacy and safety of valsartan and combination of valsartan and </w:t>
            </w:r>
            <w:r w:rsidR="00EF2ED3" w:rsidRPr="00970CB4">
              <w:rPr>
                <w:rFonts w:asciiTheme="minorHAnsi" w:hAnsiTheme="minorHAnsi"/>
                <w:szCs w:val="22"/>
              </w:rPr>
              <w:t>HCTZ</w:t>
            </w:r>
            <w:r w:rsidRPr="00970CB4">
              <w:rPr>
                <w:rFonts w:asciiTheme="minorHAnsi" w:hAnsiTheme="minorHAnsi"/>
                <w:szCs w:val="22"/>
              </w:rPr>
              <w:t xml:space="preserve"> in the treatment of patients with mild to moderate arterial hypertension</w:t>
            </w:r>
            <w:r w:rsidR="00D71A98" w:rsidRPr="00970CB4">
              <w:rPr>
                <w:rFonts w:asciiTheme="minorHAnsi" w:hAnsiTheme="minorHAnsi"/>
                <w:szCs w:val="22"/>
              </w:rPr>
              <w:t xml:space="preserve"> - VICTORY</w:t>
            </w:r>
          </w:p>
          <w:p w:rsidR="004736D9" w:rsidRPr="00970CB4" w:rsidRDefault="004736D9" w:rsidP="000C5693">
            <w:pPr>
              <w:pStyle w:val="Telobesedila"/>
              <w:jc w:val="both"/>
              <w:rPr>
                <w:rFonts w:asciiTheme="minorHAnsi" w:hAnsiTheme="minorHAnsi"/>
                <w:bCs/>
                <w:color w:val="FF0000"/>
                <w:lang w:val="en-GB"/>
              </w:rPr>
            </w:pPr>
          </w:p>
        </w:tc>
      </w:tr>
      <w:tr w:rsidR="004736D9" w:rsidRPr="00970CB4" w:rsidTr="00A74369">
        <w:trPr>
          <w:cantSplit/>
        </w:trPr>
        <w:tc>
          <w:tcPr>
            <w:tcW w:w="9923" w:type="dxa"/>
            <w:gridSpan w:val="3"/>
            <w:tcBorders>
              <w:top w:val="single" w:sz="6" w:space="0" w:color="auto"/>
              <w:left w:val="double" w:sz="6" w:space="0" w:color="auto"/>
              <w:bottom w:val="single" w:sz="6" w:space="0" w:color="auto"/>
              <w:right w:val="double" w:sz="6" w:space="0" w:color="auto"/>
            </w:tcBorders>
          </w:tcPr>
          <w:p w:rsidR="004736D9" w:rsidRPr="00970CB4" w:rsidRDefault="004736D9" w:rsidP="000C5693">
            <w:pPr>
              <w:tabs>
                <w:tab w:val="left" w:pos="1418"/>
                <w:tab w:val="left" w:pos="2268"/>
              </w:tabs>
              <w:spacing w:before="120"/>
              <w:jc w:val="both"/>
              <w:rPr>
                <w:rFonts w:asciiTheme="minorHAnsi" w:hAnsiTheme="minorHAnsi"/>
                <w:b/>
              </w:rPr>
            </w:pPr>
            <w:r w:rsidRPr="00970CB4">
              <w:rPr>
                <w:rFonts w:asciiTheme="minorHAnsi" w:hAnsiTheme="minorHAnsi"/>
                <w:b/>
                <w:szCs w:val="22"/>
              </w:rPr>
              <w:t>Responsible investigator:</w:t>
            </w:r>
          </w:p>
          <w:p w:rsidR="00D45889" w:rsidRPr="00970CB4" w:rsidRDefault="00D45889" w:rsidP="00D45889">
            <w:pPr>
              <w:jc w:val="both"/>
              <w:rPr>
                <w:rFonts w:asciiTheme="minorHAnsi" w:hAnsiTheme="minorHAnsi" w:cs="Times New Roman"/>
                <w:szCs w:val="22"/>
              </w:rPr>
            </w:pPr>
            <w:r>
              <w:rPr>
                <w:rFonts w:asciiTheme="minorHAnsi" w:hAnsiTheme="minorHAnsi" w:cs="Times New Roman"/>
                <w:szCs w:val="22"/>
              </w:rPr>
              <w:t xml:space="preserve">Prof. </w:t>
            </w:r>
            <w:r w:rsidRPr="00970CB4">
              <w:rPr>
                <w:rFonts w:asciiTheme="minorHAnsi" w:hAnsiTheme="minorHAnsi" w:cs="Times New Roman"/>
                <w:szCs w:val="22"/>
              </w:rPr>
              <w:t xml:space="preserve">Rok Accetto, MD, </w:t>
            </w:r>
            <w:r w:rsidR="005210B3">
              <w:rPr>
                <w:rFonts w:asciiTheme="minorHAnsi" w:hAnsiTheme="minorHAnsi" w:cs="Times New Roman"/>
                <w:szCs w:val="22"/>
              </w:rPr>
              <w:t>Dr. Sc.</w:t>
            </w:r>
            <w:r w:rsidRPr="00970CB4">
              <w:rPr>
                <w:rFonts w:asciiTheme="minorHAnsi" w:hAnsiTheme="minorHAnsi" w:cs="Times New Roman"/>
                <w:szCs w:val="22"/>
              </w:rPr>
              <w:t xml:space="preserve"> </w:t>
            </w:r>
          </w:p>
          <w:p w:rsidR="004736D9" w:rsidRPr="00970CB4" w:rsidRDefault="004736D9" w:rsidP="000C5693">
            <w:pPr>
              <w:tabs>
                <w:tab w:val="left" w:pos="284"/>
              </w:tabs>
              <w:jc w:val="both"/>
              <w:rPr>
                <w:rFonts w:asciiTheme="minorHAnsi" w:hAnsiTheme="minorHAnsi"/>
                <w:color w:val="FF0000"/>
              </w:rPr>
            </w:pPr>
          </w:p>
        </w:tc>
      </w:tr>
    </w:tbl>
    <w:p w:rsidR="003315F1" w:rsidRPr="00970CB4" w:rsidRDefault="003315F1" w:rsidP="000C5693">
      <w:pPr>
        <w:jc w:val="both"/>
        <w:rPr>
          <w:rFonts w:asciiTheme="minorHAnsi" w:hAnsiTheme="minorHAnsi" w:cs="Times New Roman"/>
          <w:szCs w:val="22"/>
        </w:rPr>
      </w:pPr>
      <w:r w:rsidRPr="00970CB4">
        <w:rPr>
          <w:rFonts w:asciiTheme="minorHAnsi" w:hAnsiTheme="minorHAnsi" w:cs="Times New Roman"/>
          <w:szCs w:val="22"/>
        </w:rPr>
        <w:br w:type="page"/>
      </w:r>
    </w:p>
    <w:p w:rsidR="002F26F5" w:rsidRPr="00970CB4" w:rsidRDefault="002F26F5" w:rsidP="000C5693">
      <w:pPr>
        <w:jc w:val="both"/>
        <w:rPr>
          <w:rFonts w:asciiTheme="minorHAnsi" w:hAnsiTheme="minorHAnsi" w:cs="Times New Roman"/>
          <w:szCs w:val="22"/>
        </w:rPr>
      </w:pPr>
    </w:p>
    <w:tbl>
      <w:tblPr>
        <w:tblW w:w="9923" w:type="dxa"/>
        <w:tblInd w:w="107" w:type="dxa"/>
        <w:tblLayout w:type="fixed"/>
        <w:tblCellMar>
          <w:left w:w="107" w:type="dxa"/>
          <w:right w:w="107" w:type="dxa"/>
        </w:tblCellMar>
        <w:tblLook w:val="0000" w:firstRow="0" w:lastRow="0" w:firstColumn="0" w:lastColumn="0" w:noHBand="0" w:noVBand="0"/>
      </w:tblPr>
      <w:tblGrid>
        <w:gridCol w:w="5103"/>
        <w:gridCol w:w="4820"/>
      </w:tblGrid>
      <w:tr w:rsidR="004736D9" w:rsidRPr="00970CB4" w:rsidTr="00D00450">
        <w:trPr>
          <w:cantSplit/>
        </w:trPr>
        <w:tc>
          <w:tcPr>
            <w:tcW w:w="5103" w:type="dxa"/>
            <w:tcBorders>
              <w:top w:val="double" w:sz="4" w:space="0" w:color="auto"/>
              <w:left w:val="double" w:sz="6" w:space="0" w:color="auto"/>
              <w:bottom w:val="double" w:sz="4" w:space="0" w:color="auto"/>
              <w:right w:val="single" w:sz="6" w:space="0" w:color="auto"/>
            </w:tcBorders>
          </w:tcPr>
          <w:p w:rsidR="004736D9" w:rsidRPr="00970CB4" w:rsidRDefault="004736D9" w:rsidP="000C5693">
            <w:pPr>
              <w:tabs>
                <w:tab w:val="left" w:pos="1418"/>
                <w:tab w:val="left" w:pos="2268"/>
              </w:tabs>
              <w:jc w:val="both"/>
              <w:rPr>
                <w:rFonts w:asciiTheme="minorHAnsi" w:hAnsiTheme="minorHAnsi"/>
                <w:b/>
              </w:rPr>
            </w:pPr>
            <w:r w:rsidRPr="00970CB4">
              <w:rPr>
                <w:rFonts w:asciiTheme="minorHAnsi" w:hAnsiTheme="minorHAnsi"/>
                <w:b/>
                <w:szCs w:val="22"/>
              </w:rPr>
              <w:t xml:space="preserve">Studied Period :                </w:t>
            </w:r>
          </w:p>
          <w:p w:rsidR="004736D9" w:rsidRPr="00970CB4" w:rsidRDefault="004736D9" w:rsidP="000C5693">
            <w:pPr>
              <w:tabs>
                <w:tab w:val="left" w:pos="1418"/>
                <w:tab w:val="left" w:pos="2268"/>
              </w:tabs>
              <w:jc w:val="both"/>
              <w:rPr>
                <w:rFonts w:asciiTheme="minorHAnsi" w:hAnsiTheme="minorHAnsi"/>
              </w:rPr>
            </w:pPr>
            <w:r w:rsidRPr="00970CB4">
              <w:rPr>
                <w:rFonts w:asciiTheme="minorHAnsi" w:hAnsiTheme="minorHAnsi"/>
                <w:szCs w:val="22"/>
              </w:rPr>
              <w:t xml:space="preserve">First </w:t>
            </w:r>
            <w:r w:rsidR="003D3EFF" w:rsidRPr="00970CB4">
              <w:rPr>
                <w:rFonts w:asciiTheme="minorHAnsi" w:hAnsiTheme="minorHAnsi"/>
                <w:szCs w:val="22"/>
              </w:rPr>
              <w:t>patient</w:t>
            </w:r>
            <w:r w:rsidRPr="00970CB4">
              <w:rPr>
                <w:rFonts w:asciiTheme="minorHAnsi" w:hAnsiTheme="minorHAnsi"/>
                <w:szCs w:val="22"/>
              </w:rPr>
              <w:t xml:space="preserve"> in (enrolled):</w:t>
            </w:r>
            <w:r w:rsidRPr="00970CB4">
              <w:rPr>
                <w:rFonts w:asciiTheme="minorHAnsi" w:hAnsiTheme="minorHAnsi"/>
                <w:szCs w:val="22"/>
              </w:rPr>
              <w:tab/>
            </w:r>
          </w:p>
          <w:p w:rsidR="00440841" w:rsidRPr="00970CB4" w:rsidRDefault="00440841" w:rsidP="000C5693">
            <w:pPr>
              <w:pStyle w:val="Odstavekseznama"/>
              <w:numPr>
                <w:ilvl w:val="0"/>
                <w:numId w:val="43"/>
              </w:numPr>
              <w:tabs>
                <w:tab w:val="left" w:pos="1418"/>
                <w:tab w:val="left" w:pos="2268"/>
              </w:tabs>
              <w:jc w:val="both"/>
              <w:rPr>
                <w:rFonts w:asciiTheme="minorHAnsi" w:hAnsiTheme="minorHAnsi"/>
                <w:szCs w:val="22"/>
              </w:rPr>
            </w:pPr>
            <w:r w:rsidRPr="00970CB4">
              <w:rPr>
                <w:rFonts w:asciiTheme="minorHAnsi" w:hAnsiTheme="minorHAnsi"/>
                <w:szCs w:val="22"/>
              </w:rPr>
              <w:t>RU: 20.5.2013</w:t>
            </w:r>
          </w:p>
          <w:p w:rsidR="004C7390" w:rsidRPr="00970CB4" w:rsidRDefault="004C7390" w:rsidP="000C5693">
            <w:pPr>
              <w:pStyle w:val="Odstavekseznama"/>
              <w:numPr>
                <w:ilvl w:val="0"/>
                <w:numId w:val="43"/>
              </w:numPr>
              <w:tabs>
                <w:tab w:val="left" w:pos="1418"/>
                <w:tab w:val="left" w:pos="2268"/>
              </w:tabs>
              <w:jc w:val="both"/>
              <w:rPr>
                <w:rFonts w:asciiTheme="minorHAnsi" w:hAnsiTheme="minorHAnsi"/>
                <w:szCs w:val="22"/>
              </w:rPr>
            </w:pPr>
            <w:r w:rsidRPr="00970CB4">
              <w:rPr>
                <w:rFonts w:asciiTheme="minorHAnsi" w:hAnsiTheme="minorHAnsi"/>
                <w:szCs w:val="22"/>
              </w:rPr>
              <w:t>HR: 17.9.2013</w:t>
            </w:r>
          </w:p>
          <w:p w:rsidR="004C7390" w:rsidRPr="00970CB4" w:rsidRDefault="004C7390" w:rsidP="000C5693">
            <w:pPr>
              <w:pStyle w:val="Odstavekseznama"/>
              <w:numPr>
                <w:ilvl w:val="0"/>
                <w:numId w:val="43"/>
              </w:numPr>
              <w:tabs>
                <w:tab w:val="left" w:pos="1418"/>
                <w:tab w:val="left" w:pos="2268"/>
              </w:tabs>
              <w:jc w:val="both"/>
              <w:rPr>
                <w:rFonts w:asciiTheme="minorHAnsi" w:hAnsiTheme="minorHAnsi"/>
                <w:szCs w:val="22"/>
              </w:rPr>
            </w:pPr>
            <w:r w:rsidRPr="00970CB4">
              <w:rPr>
                <w:rFonts w:asciiTheme="minorHAnsi" w:hAnsiTheme="minorHAnsi"/>
                <w:szCs w:val="22"/>
              </w:rPr>
              <w:t>CZ: 20.1.2014</w:t>
            </w:r>
          </w:p>
          <w:p w:rsidR="00440841" w:rsidRPr="00970CB4" w:rsidRDefault="00440841" w:rsidP="000C5693">
            <w:pPr>
              <w:pStyle w:val="Odstavekseznama"/>
              <w:numPr>
                <w:ilvl w:val="0"/>
                <w:numId w:val="43"/>
              </w:numPr>
              <w:tabs>
                <w:tab w:val="left" w:pos="1418"/>
                <w:tab w:val="left" w:pos="2268"/>
              </w:tabs>
              <w:jc w:val="both"/>
              <w:rPr>
                <w:rFonts w:asciiTheme="minorHAnsi" w:hAnsiTheme="minorHAnsi"/>
                <w:szCs w:val="22"/>
              </w:rPr>
            </w:pPr>
            <w:r w:rsidRPr="00970CB4">
              <w:rPr>
                <w:rFonts w:asciiTheme="minorHAnsi" w:hAnsiTheme="minorHAnsi"/>
                <w:szCs w:val="22"/>
              </w:rPr>
              <w:t xml:space="preserve">UA: </w:t>
            </w:r>
            <w:r w:rsidR="00CD24D1" w:rsidRPr="00970CB4">
              <w:rPr>
                <w:rFonts w:asciiTheme="minorHAnsi" w:hAnsiTheme="minorHAnsi"/>
                <w:szCs w:val="22"/>
              </w:rPr>
              <w:t>3.12</w:t>
            </w:r>
            <w:r w:rsidRPr="00970CB4">
              <w:rPr>
                <w:rFonts w:asciiTheme="minorHAnsi" w:hAnsiTheme="minorHAnsi"/>
                <w:szCs w:val="22"/>
              </w:rPr>
              <w:t>.2014</w:t>
            </w:r>
          </w:p>
          <w:p w:rsidR="00E1655E" w:rsidRPr="00970CB4" w:rsidRDefault="00E1655E" w:rsidP="000C5693">
            <w:pPr>
              <w:pStyle w:val="Odstavekseznama"/>
              <w:numPr>
                <w:ilvl w:val="0"/>
                <w:numId w:val="43"/>
              </w:numPr>
              <w:tabs>
                <w:tab w:val="left" w:pos="1418"/>
                <w:tab w:val="left" w:pos="2268"/>
              </w:tabs>
              <w:jc w:val="both"/>
              <w:rPr>
                <w:rFonts w:asciiTheme="minorHAnsi" w:hAnsiTheme="minorHAnsi"/>
                <w:szCs w:val="22"/>
              </w:rPr>
            </w:pPr>
            <w:r w:rsidRPr="00970CB4">
              <w:rPr>
                <w:rFonts w:asciiTheme="minorHAnsi" w:hAnsiTheme="minorHAnsi"/>
                <w:szCs w:val="22"/>
              </w:rPr>
              <w:t>SI: 12.1.2015</w:t>
            </w:r>
          </w:p>
          <w:p w:rsidR="00440841" w:rsidRPr="00970CB4" w:rsidRDefault="00440841" w:rsidP="000C5693">
            <w:pPr>
              <w:tabs>
                <w:tab w:val="left" w:pos="1418"/>
                <w:tab w:val="left" w:pos="2268"/>
              </w:tabs>
              <w:jc w:val="both"/>
              <w:rPr>
                <w:rFonts w:asciiTheme="minorHAnsi" w:hAnsiTheme="minorHAnsi"/>
                <w:szCs w:val="22"/>
              </w:rPr>
            </w:pPr>
          </w:p>
          <w:p w:rsidR="004736D9" w:rsidRPr="00970CB4" w:rsidRDefault="004736D9" w:rsidP="000C5693">
            <w:pPr>
              <w:tabs>
                <w:tab w:val="left" w:pos="1418"/>
                <w:tab w:val="left" w:pos="2268"/>
              </w:tabs>
              <w:jc w:val="both"/>
              <w:rPr>
                <w:rFonts w:asciiTheme="minorHAnsi" w:hAnsiTheme="minorHAnsi"/>
              </w:rPr>
            </w:pPr>
            <w:r w:rsidRPr="00970CB4">
              <w:rPr>
                <w:rFonts w:asciiTheme="minorHAnsi" w:hAnsiTheme="minorHAnsi"/>
                <w:szCs w:val="22"/>
              </w:rPr>
              <w:t xml:space="preserve">Last </w:t>
            </w:r>
            <w:r w:rsidR="003D3EFF" w:rsidRPr="00970CB4">
              <w:rPr>
                <w:rFonts w:asciiTheme="minorHAnsi" w:hAnsiTheme="minorHAnsi"/>
                <w:szCs w:val="22"/>
              </w:rPr>
              <w:t>patient</w:t>
            </w:r>
            <w:r w:rsidRPr="00970CB4">
              <w:rPr>
                <w:rFonts w:asciiTheme="minorHAnsi" w:hAnsiTheme="minorHAnsi"/>
                <w:szCs w:val="22"/>
              </w:rPr>
              <w:t xml:space="preserve"> out (completed):</w:t>
            </w:r>
          </w:p>
          <w:p w:rsidR="00D71A98" w:rsidRPr="00970CB4" w:rsidRDefault="00440841" w:rsidP="000C5693">
            <w:pPr>
              <w:pStyle w:val="Odstavekseznama"/>
              <w:numPr>
                <w:ilvl w:val="0"/>
                <w:numId w:val="44"/>
              </w:numPr>
              <w:tabs>
                <w:tab w:val="left" w:pos="1418"/>
                <w:tab w:val="left" w:pos="2268"/>
              </w:tabs>
              <w:jc w:val="both"/>
              <w:rPr>
                <w:rFonts w:asciiTheme="minorHAnsi" w:hAnsiTheme="minorHAnsi"/>
                <w:szCs w:val="22"/>
              </w:rPr>
            </w:pPr>
            <w:r w:rsidRPr="00970CB4">
              <w:rPr>
                <w:rFonts w:asciiTheme="minorHAnsi" w:hAnsiTheme="minorHAnsi"/>
                <w:szCs w:val="22"/>
              </w:rPr>
              <w:t>HR: 9.4.2014</w:t>
            </w:r>
          </w:p>
          <w:p w:rsidR="00E1655E" w:rsidRPr="00970CB4" w:rsidRDefault="00440841" w:rsidP="000C5693">
            <w:pPr>
              <w:pStyle w:val="Odstavekseznama"/>
              <w:numPr>
                <w:ilvl w:val="0"/>
                <w:numId w:val="44"/>
              </w:numPr>
              <w:tabs>
                <w:tab w:val="left" w:pos="1418"/>
                <w:tab w:val="left" w:pos="2268"/>
              </w:tabs>
              <w:jc w:val="both"/>
              <w:rPr>
                <w:rFonts w:asciiTheme="minorHAnsi" w:hAnsiTheme="minorHAnsi"/>
                <w:szCs w:val="22"/>
              </w:rPr>
            </w:pPr>
            <w:r w:rsidRPr="00970CB4">
              <w:rPr>
                <w:rFonts w:asciiTheme="minorHAnsi" w:hAnsiTheme="minorHAnsi"/>
                <w:szCs w:val="22"/>
              </w:rPr>
              <w:t>RU: 29.5.2014</w:t>
            </w:r>
          </w:p>
          <w:p w:rsidR="00440841" w:rsidRPr="00970CB4" w:rsidRDefault="00440841" w:rsidP="000C5693">
            <w:pPr>
              <w:pStyle w:val="Odstavekseznama"/>
              <w:numPr>
                <w:ilvl w:val="0"/>
                <w:numId w:val="44"/>
              </w:numPr>
              <w:tabs>
                <w:tab w:val="left" w:pos="1418"/>
                <w:tab w:val="left" w:pos="2268"/>
              </w:tabs>
              <w:jc w:val="both"/>
              <w:rPr>
                <w:rFonts w:asciiTheme="minorHAnsi" w:hAnsiTheme="minorHAnsi"/>
                <w:szCs w:val="22"/>
              </w:rPr>
            </w:pPr>
            <w:r w:rsidRPr="00970CB4">
              <w:rPr>
                <w:rFonts w:asciiTheme="minorHAnsi" w:hAnsiTheme="minorHAnsi"/>
                <w:szCs w:val="22"/>
              </w:rPr>
              <w:t>SI: 18.6.2015</w:t>
            </w:r>
          </w:p>
          <w:p w:rsidR="00E1655E" w:rsidRPr="00970CB4" w:rsidRDefault="00E1655E" w:rsidP="000C5693">
            <w:pPr>
              <w:pStyle w:val="Odstavekseznama"/>
              <w:numPr>
                <w:ilvl w:val="0"/>
                <w:numId w:val="44"/>
              </w:numPr>
              <w:tabs>
                <w:tab w:val="left" w:pos="1418"/>
                <w:tab w:val="left" w:pos="2268"/>
              </w:tabs>
              <w:jc w:val="both"/>
              <w:rPr>
                <w:rFonts w:asciiTheme="minorHAnsi" w:hAnsiTheme="minorHAnsi"/>
                <w:szCs w:val="22"/>
              </w:rPr>
            </w:pPr>
            <w:r w:rsidRPr="00970CB4">
              <w:rPr>
                <w:rFonts w:asciiTheme="minorHAnsi" w:hAnsiTheme="minorHAnsi"/>
                <w:szCs w:val="22"/>
              </w:rPr>
              <w:t>CZ: 23.6.2015</w:t>
            </w:r>
          </w:p>
          <w:p w:rsidR="00440841" w:rsidRPr="00970CB4" w:rsidRDefault="00440841" w:rsidP="000C5693">
            <w:pPr>
              <w:pStyle w:val="Odstavekseznama"/>
              <w:numPr>
                <w:ilvl w:val="0"/>
                <w:numId w:val="44"/>
              </w:numPr>
              <w:tabs>
                <w:tab w:val="left" w:pos="1418"/>
                <w:tab w:val="left" w:pos="2268"/>
              </w:tabs>
              <w:jc w:val="both"/>
              <w:rPr>
                <w:rFonts w:asciiTheme="minorHAnsi" w:hAnsiTheme="minorHAnsi"/>
                <w:szCs w:val="22"/>
              </w:rPr>
            </w:pPr>
            <w:r w:rsidRPr="00970CB4">
              <w:rPr>
                <w:rFonts w:asciiTheme="minorHAnsi" w:hAnsiTheme="minorHAnsi"/>
                <w:szCs w:val="22"/>
              </w:rPr>
              <w:t>UA: 23.6.2015</w:t>
            </w:r>
          </w:p>
          <w:p w:rsidR="004736D9" w:rsidRPr="00970CB4" w:rsidRDefault="004736D9" w:rsidP="000C5693">
            <w:pPr>
              <w:tabs>
                <w:tab w:val="left" w:pos="1418"/>
                <w:tab w:val="left" w:pos="2268"/>
              </w:tabs>
              <w:jc w:val="both"/>
              <w:rPr>
                <w:rFonts w:asciiTheme="minorHAnsi" w:hAnsiTheme="minorHAnsi"/>
                <w:color w:val="FF0000"/>
              </w:rPr>
            </w:pPr>
            <w:r w:rsidRPr="00970CB4">
              <w:rPr>
                <w:rFonts w:asciiTheme="minorHAnsi" w:hAnsiTheme="minorHAnsi"/>
                <w:szCs w:val="22"/>
              </w:rPr>
              <w:t xml:space="preserve"> </w:t>
            </w:r>
          </w:p>
        </w:tc>
        <w:tc>
          <w:tcPr>
            <w:tcW w:w="4820" w:type="dxa"/>
            <w:tcBorders>
              <w:top w:val="double" w:sz="4" w:space="0" w:color="auto"/>
              <w:left w:val="nil"/>
              <w:bottom w:val="double" w:sz="4" w:space="0" w:color="auto"/>
              <w:right w:val="double" w:sz="6" w:space="0" w:color="auto"/>
            </w:tcBorders>
          </w:tcPr>
          <w:p w:rsidR="004736D9" w:rsidRPr="00970CB4" w:rsidRDefault="004736D9" w:rsidP="001F3AF7">
            <w:pPr>
              <w:pStyle w:val="Navaden-zamik"/>
              <w:spacing w:before="120" w:after="120" w:line="240" w:lineRule="auto"/>
              <w:jc w:val="left"/>
              <w:rPr>
                <w:rFonts w:asciiTheme="minorHAnsi" w:hAnsiTheme="minorHAnsi"/>
                <w:lang w:val="en-GB"/>
              </w:rPr>
            </w:pPr>
            <w:r w:rsidRPr="00970CB4">
              <w:rPr>
                <w:rFonts w:asciiTheme="minorHAnsi" w:hAnsiTheme="minorHAnsi"/>
                <w:b/>
                <w:lang w:val="en-GB"/>
              </w:rPr>
              <w:t xml:space="preserve">Phase of development:           </w:t>
            </w:r>
            <w:r w:rsidRPr="00970CB4">
              <w:rPr>
                <w:rFonts w:asciiTheme="minorHAnsi" w:hAnsiTheme="minorHAnsi"/>
                <w:lang w:val="en-GB"/>
              </w:rPr>
              <w:t>I</w:t>
            </w:r>
            <w:r w:rsidR="003315F1" w:rsidRPr="00970CB4">
              <w:rPr>
                <w:rFonts w:asciiTheme="minorHAnsi" w:hAnsiTheme="minorHAnsi"/>
                <w:lang w:val="en-GB"/>
              </w:rPr>
              <w:t>V</w:t>
            </w:r>
            <w:r w:rsidRPr="00970CB4">
              <w:rPr>
                <w:rFonts w:asciiTheme="minorHAnsi" w:hAnsiTheme="minorHAnsi"/>
                <w:b/>
                <w:lang w:val="en-GB"/>
              </w:rPr>
              <w:t xml:space="preserve"> </w:t>
            </w:r>
            <w:r w:rsidRPr="00970CB4">
              <w:rPr>
                <w:rFonts w:asciiTheme="minorHAnsi" w:hAnsiTheme="minorHAnsi"/>
                <w:lang w:val="en-GB"/>
              </w:rPr>
              <w:t xml:space="preserve">                      </w:t>
            </w:r>
          </w:p>
        </w:tc>
      </w:tr>
      <w:tr w:rsidR="004736D9" w:rsidRPr="00970CB4" w:rsidTr="00D00450">
        <w:trPr>
          <w:cantSplit/>
        </w:trPr>
        <w:tc>
          <w:tcPr>
            <w:tcW w:w="9923" w:type="dxa"/>
            <w:gridSpan w:val="2"/>
            <w:tcBorders>
              <w:top w:val="double" w:sz="6" w:space="0" w:color="auto"/>
              <w:left w:val="double" w:sz="6" w:space="0" w:color="auto"/>
              <w:bottom w:val="single" w:sz="6"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Objectives:</w:t>
            </w:r>
          </w:p>
          <w:p w:rsidR="004736D9" w:rsidRPr="00970CB4" w:rsidRDefault="008F0761" w:rsidP="000C5693">
            <w:pPr>
              <w:jc w:val="both"/>
              <w:rPr>
                <w:rFonts w:asciiTheme="minorHAnsi" w:hAnsiTheme="minorHAnsi" w:cstheme="minorHAnsi"/>
              </w:rPr>
            </w:pPr>
            <w:r w:rsidRPr="00970CB4">
              <w:rPr>
                <w:rFonts w:asciiTheme="minorHAnsi" w:hAnsiTheme="minorHAnsi" w:cstheme="minorHAnsi"/>
                <w:szCs w:val="22"/>
              </w:rPr>
              <w:t xml:space="preserve">The aim of the study was to establish the efficacy and safety of </w:t>
            </w:r>
            <w:r w:rsidRPr="00970CB4">
              <w:rPr>
                <w:rFonts w:asciiTheme="minorHAnsi" w:hAnsiTheme="minorHAnsi" w:cs="Arial"/>
                <w:color w:val="000000" w:themeColor="text1"/>
                <w:szCs w:val="22"/>
              </w:rPr>
              <w:t>Valsacor</w:t>
            </w:r>
            <w:r w:rsidR="00C34C1B" w:rsidRPr="00C34C1B">
              <w:rPr>
                <w:rFonts w:asciiTheme="minorHAnsi" w:hAnsiTheme="minorHAnsi" w:cs="Arial"/>
                <w:color w:val="000000" w:themeColor="text1"/>
                <w:szCs w:val="22"/>
                <w:vertAlign w:val="superscript"/>
              </w:rPr>
              <w:t>®</w:t>
            </w:r>
            <w:r w:rsidRPr="00970CB4">
              <w:rPr>
                <w:rFonts w:asciiTheme="minorHAnsi" w:hAnsiTheme="minorHAnsi" w:cs="Arial"/>
                <w:color w:val="000000" w:themeColor="text1"/>
                <w:szCs w:val="22"/>
              </w:rPr>
              <w:t xml:space="preserve"> (valsartan) and </w:t>
            </w:r>
            <w:r w:rsidR="003D3EFF" w:rsidRPr="00970CB4">
              <w:rPr>
                <w:rFonts w:asciiTheme="minorHAnsi" w:hAnsiTheme="minorHAnsi" w:cs="Arial"/>
                <w:color w:val="000000" w:themeColor="text1"/>
                <w:szCs w:val="22"/>
              </w:rPr>
              <w:t>Valsacombi</w:t>
            </w:r>
            <w:r w:rsidR="00C34C1B" w:rsidRPr="00C34C1B">
              <w:rPr>
                <w:rFonts w:asciiTheme="minorHAnsi" w:hAnsiTheme="minorHAnsi" w:cs="Arial"/>
                <w:color w:val="000000" w:themeColor="text1"/>
                <w:szCs w:val="22"/>
                <w:vertAlign w:val="superscript"/>
              </w:rPr>
              <w:t>®</w:t>
            </w:r>
            <w:r w:rsidRPr="00970CB4">
              <w:rPr>
                <w:rFonts w:asciiTheme="minorHAnsi" w:hAnsiTheme="minorHAnsi" w:cs="Arial"/>
                <w:color w:val="000000" w:themeColor="text1"/>
                <w:szCs w:val="22"/>
              </w:rPr>
              <w:t xml:space="preserve"> (combination of valsartan and HCTZ) </w:t>
            </w:r>
            <w:r w:rsidRPr="00970CB4">
              <w:rPr>
                <w:rFonts w:asciiTheme="minorHAnsi" w:hAnsiTheme="minorHAnsi" w:cstheme="minorHAnsi"/>
                <w:szCs w:val="22"/>
              </w:rPr>
              <w:t xml:space="preserve">in wide populations of patients with mild to moderate arterial hypertension. </w:t>
            </w:r>
          </w:p>
          <w:p w:rsidR="008F0761" w:rsidRPr="00970CB4" w:rsidRDefault="008F0761" w:rsidP="000C5693">
            <w:pPr>
              <w:jc w:val="both"/>
              <w:rPr>
                <w:rFonts w:asciiTheme="minorHAnsi" w:hAnsiTheme="minorHAnsi"/>
                <w:color w:val="FF0000"/>
              </w:rPr>
            </w:pPr>
          </w:p>
        </w:tc>
      </w:tr>
      <w:tr w:rsidR="004736D9" w:rsidRPr="00970CB4" w:rsidTr="00D00450">
        <w:trPr>
          <w:cantSplit/>
        </w:trPr>
        <w:tc>
          <w:tcPr>
            <w:tcW w:w="9923" w:type="dxa"/>
            <w:gridSpan w:val="2"/>
            <w:tcBorders>
              <w:top w:val="double" w:sz="6" w:space="0" w:color="auto"/>
              <w:left w:val="double" w:sz="6" w:space="0" w:color="auto"/>
              <w:bottom w:val="single" w:sz="6" w:space="0" w:color="auto"/>
              <w:right w:val="double" w:sz="6" w:space="0" w:color="auto"/>
            </w:tcBorders>
          </w:tcPr>
          <w:p w:rsidR="004736D9" w:rsidRPr="00970CB4" w:rsidRDefault="004736D9" w:rsidP="000C5693">
            <w:pPr>
              <w:tabs>
                <w:tab w:val="left" w:pos="1418"/>
                <w:tab w:val="left" w:pos="2268"/>
              </w:tabs>
              <w:spacing w:before="120" w:after="120"/>
              <w:jc w:val="both"/>
              <w:rPr>
                <w:rFonts w:asciiTheme="minorHAnsi" w:hAnsiTheme="minorHAnsi"/>
                <w:b/>
              </w:rPr>
            </w:pPr>
            <w:r w:rsidRPr="00970CB4">
              <w:rPr>
                <w:rFonts w:asciiTheme="minorHAnsi" w:hAnsiTheme="minorHAnsi"/>
                <w:b/>
                <w:szCs w:val="22"/>
              </w:rPr>
              <w:t>Methodology/Study Design:</w:t>
            </w:r>
          </w:p>
          <w:p w:rsidR="004736D9" w:rsidRPr="00970CB4" w:rsidRDefault="008F0761" w:rsidP="000C5693">
            <w:pPr>
              <w:pStyle w:val="Navaden-zamik"/>
              <w:spacing w:line="240" w:lineRule="auto"/>
              <w:rPr>
                <w:rFonts w:asciiTheme="minorHAnsi" w:hAnsiTheme="minorHAnsi"/>
                <w:color w:val="FF0000"/>
                <w:lang w:val="en-GB"/>
              </w:rPr>
            </w:pPr>
            <w:r w:rsidRPr="00970CB4">
              <w:rPr>
                <w:rFonts w:asciiTheme="minorHAnsi" w:hAnsiTheme="minorHAnsi"/>
                <w:lang w:val="en-GB"/>
              </w:rPr>
              <w:t xml:space="preserve">International, multicenter, open </w:t>
            </w:r>
            <w:r w:rsidR="0066207C" w:rsidRPr="00970CB4">
              <w:rPr>
                <w:rFonts w:asciiTheme="minorHAnsi" w:hAnsiTheme="minorHAnsi"/>
                <w:lang w:val="en-GB"/>
              </w:rPr>
              <w:t>labeled</w:t>
            </w:r>
            <w:r w:rsidRPr="00970CB4">
              <w:rPr>
                <w:rFonts w:asciiTheme="minorHAnsi" w:hAnsiTheme="minorHAnsi"/>
                <w:lang w:val="en-GB"/>
              </w:rPr>
              <w:t>, prospective trial.</w:t>
            </w:r>
            <w:r w:rsidR="009037EC" w:rsidRPr="00970CB4">
              <w:rPr>
                <w:rFonts w:asciiTheme="minorHAnsi" w:hAnsiTheme="minorHAnsi"/>
                <w:lang w:val="en-GB"/>
              </w:rPr>
              <w:t xml:space="preserve"> After one week of washout in previously treated patients, the patients were treated for 16 weeks according to the schedule. Naïve patients enter the treatment immediately. </w:t>
            </w:r>
            <w:r w:rsidR="00930219" w:rsidRPr="00970CB4">
              <w:rPr>
                <w:rFonts w:asciiTheme="minorHAnsi" w:hAnsiTheme="minorHAnsi"/>
                <w:lang w:val="en-GB"/>
              </w:rPr>
              <w:t xml:space="preserve">During the active treatment, 4 visits were planned for each </w:t>
            </w:r>
            <w:r w:rsidR="003D3EFF" w:rsidRPr="00970CB4">
              <w:rPr>
                <w:rFonts w:asciiTheme="minorHAnsi" w:hAnsiTheme="minorHAnsi"/>
                <w:lang w:val="en-GB"/>
              </w:rPr>
              <w:t>patient</w:t>
            </w:r>
            <w:r w:rsidR="00930219" w:rsidRPr="00970CB4">
              <w:rPr>
                <w:rFonts w:asciiTheme="minorHAnsi" w:hAnsiTheme="minorHAnsi"/>
                <w:lang w:val="en-GB"/>
              </w:rPr>
              <w:t xml:space="preserve"> to obtain the data for the primary and secondary efficacy endpoints analysis. </w:t>
            </w:r>
            <w:r w:rsidR="00387DE0" w:rsidRPr="00E470AF">
              <w:rPr>
                <w:rFonts w:asciiTheme="minorHAnsi" w:hAnsiTheme="minorHAnsi"/>
                <w:lang w:val="en-GB"/>
              </w:rPr>
              <w:t xml:space="preserve">Principal methodology was </w:t>
            </w:r>
            <w:r w:rsidR="006F61FE" w:rsidRPr="0008714B">
              <w:rPr>
                <w:rFonts w:asciiTheme="minorHAnsi" w:hAnsiTheme="minorHAnsi"/>
                <w:lang w:val="en-GB"/>
              </w:rPr>
              <w:t>BP</w:t>
            </w:r>
            <w:r w:rsidR="00387DE0" w:rsidRPr="00E470AF">
              <w:rPr>
                <w:rFonts w:asciiTheme="minorHAnsi" w:hAnsiTheme="minorHAnsi"/>
                <w:lang w:val="en-GB"/>
              </w:rPr>
              <w:t xml:space="preserve"> measurement </w:t>
            </w:r>
            <w:r w:rsidR="00C75611" w:rsidRPr="00E470AF">
              <w:rPr>
                <w:rFonts w:asciiTheme="minorHAnsi" w:hAnsiTheme="minorHAnsi"/>
                <w:lang w:val="en-GB"/>
              </w:rPr>
              <w:t xml:space="preserve">and </w:t>
            </w:r>
            <w:r w:rsidR="00193AB0" w:rsidRPr="00E470AF">
              <w:rPr>
                <w:rFonts w:asciiTheme="minorHAnsi" w:hAnsiTheme="minorHAnsi"/>
                <w:lang w:val="en-GB"/>
              </w:rPr>
              <w:t>additionally in the subgroup of patients meas</w:t>
            </w:r>
            <w:r w:rsidR="00AC3189" w:rsidRPr="00E470AF">
              <w:rPr>
                <w:rFonts w:asciiTheme="minorHAnsi" w:hAnsiTheme="minorHAnsi"/>
                <w:lang w:val="en-GB"/>
              </w:rPr>
              <w:t>urement of pulse wave velocity</w:t>
            </w:r>
            <w:r w:rsidR="00073E50" w:rsidRPr="00E470AF">
              <w:rPr>
                <w:rFonts w:asciiTheme="minorHAnsi" w:hAnsiTheme="minorHAnsi"/>
                <w:lang w:val="en-GB"/>
              </w:rPr>
              <w:t xml:space="preserve"> (PWV)</w:t>
            </w:r>
            <w:r w:rsidR="002C48FF" w:rsidRPr="00E470AF">
              <w:rPr>
                <w:rFonts w:asciiTheme="minorHAnsi" w:hAnsiTheme="minorHAnsi"/>
                <w:lang w:val="en-GB"/>
              </w:rPr>
              <w:t xml:space="preserve"> and central blood pressure parameters</w:t>
            </w:r>
            <w:r w:rsidR="00AC3189" w:rsidRPr="00E470AF">
              <w:rPr>
                <w:rFonts w:asciiTheme="minorHAnsi" w:hAnsiTheme="minorHAnsi"/>
                <w:lang w:val="en-GB"/>
              </w:rPr>
              <w:t>.</w:t>
            </w:r>
          </w:p>
        </w:tc>
      </w:tr>
      <w:tr w:rsidR="004736D9" w:rsidRPr="00970CB4" w:rsidTr="00D00450">
        <w:trPr>
          <w:cantSplit/>
        </w:trPr>
        <w:tc>
          <w:tcPr>
            <w:tcW w:w="9923" w:type="dxa"/>
            <w:gridSpan w:val="2"/>
            <w:tcBorders>
              <w:top w:val="single" w:sz="6" w:space="0" w:color="auto"/>
              <w:left w:val="double" w:sz="6" w:space="0" w:color="auto"/>
              <w:bottom w:val="single" w:sz="4" w:space="0" w:color="auto"/>
              <w:right w:val="double" w:sz="6" w:space="0" w:color="auto"/>
            </w:tcBorders>
          </w:tcPr>
          <w:p w:rsidR="004736D9" w:rsidRPr="00970CB4" w:rsidRDefault="004736D9"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t xml:space="preserve">Number of patients: </w:t>
            </w:r>
          </w:p>
          <w:p w:rsidR="003B39A8" w:rsidRPr="00970CB4" w:rsidRDefault="003B39A8" w:rsidP="000C5693">
            <w:pPr>
              <w:jc w:val="both"/>
              <w:rPr>
                <w:rFonts w:asciiTheme="minorHAnsi" w:hAnsiTheme="minorHAnsi"/>
              </w:rPr>
            </w:pPr>
            <w:r w:rsidRPr="00970CB4">
              <w:rPr>
                <w:rFonts w:asciiTheme="minorHAnsi" w:hAnsiTheme="minorHAnsi"/>
                <w:szCs w:val="22"/>
              </w:rPr>
              <w:t>Analysed for primary end</w:t>
            </w:r>
            <w:r w:rsidR="002D2FAE" w:rsidRPr="00970CB4">
              <w:rPr>
                <w:rFonts w:asciiTheme="minorHAnsi" w:hAnsiTheme="minorHAnsi"/>
                <w:szCs w:val="22"/>
              </w:rPr>
              <w:t>point (ITT analysis)</w:t>
            </w:r>
            <w:r w:rsidRPr="00970CB4">
              <w:rPr>
                <w:rFonts w:asciiTheme="minorHAnsi" w:hAnsiTheme="minorHAnsi"/>
                <w:szCs w:val="22"/>
              </w:rPr>
              <w:t xml:space="preserve">: </w:t>
            </w:r>
            <w:r w:rsidR="002D2FAE" w:rsidRPr="00970CB4">
              <w:rPr>
                <w:rFonts w:asciiTheme="minorHAnsi" w:hAnsiTheme="minorHAnsi"/>
                <w:szCs w:val="22"/>
              </w:rPr>
              <w:t>365</w:t>
            </w:r>
          </w:p>
          <w:p w:rsidR="00C162E5" w:rsidRPr="00970CB4" w:rsidRDefault="00C162E5" w:rsidP="000C5693">
            <w:pPr>
              <w:jc w:val="both"/>
              <w:rPr>
                <w:rFonts w:asciiTheme="minorHAnsi" w:hAnsiTheme="minorHAnsi"/>
                <w:szCs w:val="22"/>
              </w:rPr>
            </w:pPr>
            <w:r w:rsidRPr="00970CB4">
              <w:rPr>
                <w:rFonts w:asciiTheme="minorHAnsi" w:hAnsiTheme="minorHAnsi"/>
                <w:szCs w:val="22"/>
              </w:rPr>
              <w:t>Analysed for primary endpoint (PP analysis): 230</w:t>
            </w:r>
          </w:p>
          <w:p w:rsidR="00FD706B" w:rsidRPr="00970CB4" w:rsidRDefault="00FD706B" w:rsidP="000C5693">
            <w:pPr>
              <w:pStyle w:val="Navaden-zamik"/>
              <w:spacing w:after="0" w:line="240" w:lineRule="auto"/>
              <w:rPr>
                <w:rFonts w:asciiTheme="minorHAnsi" w:hAnsiTheme="minorHAnsi"/>
                <w:lang w:val="en-GB"/>
              </w:rPr>
            </w:pPr>
            <w:r w:rsidRPr="00970CB4">
              <w:rPr>
                <w:rFonts w:asciiTheme="minorHAnsi" w:hAnsiTheme="minorHAnsi"/>
                <w:lang w:val="en-GB"/>
              </w:rPr>
              <w:t xml:space="preserve">Planned for pulse wave velocity subgroup: 140 </w:t>
            </w:r>
          </w:p>
          <w:p w:rsidR="004736D9" w:rsidRPr="00970CB4" w:rsidRDefault="002D2FAE" w:rsidP="000C5693">
            <w:pPr>
              <w:jc w:val="both"/>
              <w:rPr>
                <w:rFonts w:asciiTheme="minorHAnsi" w:hAnsiTheme="minorHAnsi"/>
              </w:rPr>
            </w:pPr>
            <w:r w:rsidRPr="00970CB4">
              <w:rPr>
                <w:rFonts w:asciiTheme="minorHAnsi" w:hAnsiTheme="minorHAnsi"/>
                <w:szCs w:val="22"/>
              </w:rPr>
              <w:t xml:space="preserve">Analysed for pulse wave subgroup (ITT analysis): </w:t>
            </w:r>
            <w:r w:rsidR="00C162E5" w:rsidRPr="00970CB4">
              <w:rPr>
                <w:rFonts w:asciiTheme="minorHAnsi" w:hAnsiTheme="minorHAnsi"/>
                <w:szCs w:val="22"/>
              </w:rPr>
              <w:t>74</w:t>
            </w:r>
          </w:p>
          <w:p w:rsidR="00404195" w:rsidRPr="00404195" w:rsidRDefault="002D2FAE" w:rsidP="000C5693">
            <w:pPr>
              <w:jc w:val="both"/>
              <w:rPr>
                <w:rFonts w:asciiTheme="minorHAnsi" w:hAnsiTheme="minorHAnsi"/>
                <w:szCs w:val="22"/>
              </w:rPr>
            </w:pPr>
            <w:r w:rsidRPr="00970CB4">
              <w:rPr>
                <w:rFonts w:asciiTheme="minorHAnsi" w:hAnsiTheme="minorHAnsi"/>
                <w:szCs w:val="22"/>
              </w:rPr>
              <w:t xml:space="preserve">Analysed for pulse wave </w:t>
            </w:r>
            <w:r w:rsidR="00DE531E" w:rsidRPr="00970CB4">
              <w:rPr>
                <w:rFonts w:asciiTheme="minorHAnsi" w:hAnsiTheme="minorHAnsi"/>
                <w:szCs w:val="22"/>
              </w:rPr>
              <w:t xml:space="preserve">subgroup (PP analysis): </w:t>
            </w:r>
            <w:r w:rsidR="00C162E5" w:rsidRPr="00970CB4">
              <w:rPr>
                <w:rFonts w:asciiTheme="minorHAnsi" w:hAnsiTheme="minorHAnsi"/>
                <w:szCs w:val="22"/>
              </w:rPr>
              <w:t>39</w:t>
            </w:r>
          </w:p>
          <w:p w:rsidR="004736D9" w:rsidRPr="00970CB4" w:rsidRDefault="004736D9" w:rsidP="000C5693">
            <w:pPr>
              <w:jc w:val="both"/>
              <w:rPr>
                <w:rFonts w:asciiTheme="minorHAnsi" w:hAnsiTheme="minorHAnsi"/>
              </w:rPr>
            </w:pPr>
          </w:p>
        </w:tc>
      </w:tr>
    </w:tbl>
    <w:p w:rsidR="00DD65CE" w:rsidRPr="00970CB4" w:rsidRDefault="00DD65CE">
      <w:r w:rsidRPr="00970CB4">
        <w:br w:type="page"/>
      </w:r>
    </w:p>
    <w:tbl>
      <w:tblPr>
        <w:tblW w:w="9923" w:type="dxa"/>
        <w:tblInd w:w="107" w:type="dxa"/>
        <w:tblLayout w:type="fixed"/>
        <w:tblCellMar>
          <w:left w:w="107" w:type="dxa"/>
          <w:right w:w="107" w:type="dxa"/>
        </w:tblCellMar>
        <w:tblLook w:val="0000" w:firstRow="0" w:lastRow="0" w:firstColumn="0" w:lastColumn="0" w:noHBand="0" w:noVBand="0"/>
      </w:tblPr>
      <w:tblGrid>
        <w:gridCol w:w="9923"/>
      </w:tblGrid>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lastRenderedPageBreak/>
              <w:t>Diagnosis and main criteria for inclusion:</w:t>
            </w:r>
          </w:p>
          <w:p w:rsidR="008F0761" w:rsidRPr="00970CB4" w:rsidRDefault="002D2FAE" w:rsidP="000C5693">
            <w:pPr>
              <w:tabs>
                <w:tab w:val="left" w:pos="2126"/>
                <w:tab w:val="left" w:pos="3969"/>
              </w:tabs>
              <w:spacing w:before="120" w:after="120"/>
              <w:jc w:val="both"/>
              <w:rPr>
                <w:rFonts w:asciiTheme="minorHAnsi" w:hAnsiTheme="minorHAnsi"/>
                <w:b/>
                <w:sz w:val="20"/>
              </w:rPr>
            </w:pPr>
            <w:r w:rsidRPr="00970CB4">
              <w:rPr>
                <w:rFonts w:asciiTheme="minorHAnsi" w:hAnsiTheme="minorHAnsi" w:cs="Arial"/>
              </w:rPr>
              <w:t>Patients with mild to moderate arterial hypertension (according to European Guidelines for the management of arterial hypertension 2009).</w:t>
            </w:r>
          </w:p>
          <w:p w:rsidR="008F0761" w:rsidRPr="00970CB4" w:rsidRDefault="008F0761"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t xml:space="preserve">Main inclusion criteria: </w:t>
            </w:r>
          </w:p>
          <w:p w:rsidR="002D2FAE" w:rsidRPr="00970CB4" w:rsidRDefault="002D2FAE" w:rsidP="000C5693">
            <w:pPr>
              <w:numPr>
                <w:ilvl w:val="0"/>
                <w:numId w:val="12"/>
              </w:numPr>
              <w:tabs>
                <w:tab w:val="clear" w:pos="720"/>
              </w:tabs>
              <w:ind w:left="460" w:hanging="425"/>
              <w:jc w:val="both"/>
              <w:rPr>
                <w:rFonts w:asciiTheme="minorHAnsi" w:hAnsiTheme="minorHAnsi" w:cs="Arial"/>
              </w:rPr>
            </w:pPr>
            <w:r w:rsidRPr="00970CB4">
              <w:rPr>
                <w:rFonts w:asciiTheme="minorHAnsi" w:hAnsiTheme="minorHAnsi" w:cs="Arial"/>
                <w:szCs w:val="22"/>
              </w:rPr>
              <w:t>Patients of both genders with mild to moderate essential hypertension (according to European Guidelines for the management of arterial hypertension 2009) with:</w:t>
            </w:r>
          </w:p>
          <w:p w:rsidR="002D2FAE" w:rsidRPr="00970CB4" w:rsidRDefault="002D2FAE" w:rsidP="000C5693">
            <w:pPr>
              <w:pStyle w:val="Odstavekseznama"/>
              <w:numPr>
                <w:ilvl w:val="0"/>
                <w:numId w:val="13"/>
              </w:numPr>
              <w:ind w:hanging="260"/>
              <w:jc w:val="both"/>
              <w:rPr>
                <w:rFonts w:asciiTheme="minorHAnsi" w:hAnsiTheme="minorHAnsi" w:cs="Arial"/>
              </w:rPr>
            </w:pPr>
            <w:r w:rsidRPr="00970CB4">
              <w:rPr>
                <w:rFonts w:asciiTheme="minorHAnsi" w:hAnsiTheme="minorHAnsi" w:cs="Arial"/>
                <w:szCs w:val="22"/>
              </w:rPr>
              <w:t>systolic blood pressure of 140 – 179 mm Hg and</w:t>
            </w:r>
          </w:p>
          <w:p w:rsidR="002D2FAE" w:rsidRPr="00970CB4" w:rsidRDefault="002D2FAE" w:rsidP="000C5693">
            <w:pPr>
              <w:pStyle w:val="Odstavekseznama"/>
              <w:numPr>
                <w:ilvl w:val="0"/>
                <w:numId w:val="13"/>
              </w:numPr>
              <w:ind w:hanging="260"/>
              <w:jc w:val="both"/>
              <w:rPr>
                <w:rFonts w:asciiTheme="minorHAnsi" w:hAnsiTheme="minorHAnsi" w:cs="Arial"/>
              </w:rPr>
            </w:pPr>
            <w:r w:rsidRPr="00970CB4">
              <w:rPr>
                <w:rFonts w:asciiTheme="minorHAnsi" w:hAnsiTheme="minorHAnsi" w:cs="Arial"/>
                <w:szCs w:val="22"/>
              </w:rPr>
              <w:t>diastolic blood pressure of 90 – 109 mm H</w:t>
            </w:r>
            <w:r w:rsidR="00AF5E0F" w:rsidRPr="00970CB4">
              <w:rPr>
                <w:rFonts w:asciiTheme="minorHAnsi" w:hAnsiTheme="minorHAnsi" w:cs="Arial"/>
                <w:szCs w:val="22"/>
              </w:rPr>
              <w:t>g</w:t>
            </w:r>
          </w:p>
          <w:p w:rsidR="002D2FAE" w:rsidRPr="00970CB4" w:rsidRDefault="00AF5E0F" w:rsidP="000C5693">
            <w:pPr>
              <w:numPr>
                <w:ilvl w:val="0"/>
                <w:numId w:val="12"/>
              </w:numPr>
              <w:tabs>
                <w:tab w:val="clear" w:pos="720"/>
              </w:tabs>
              <w:ind w:left="460" w:hanging="425"/>
              <w:jc w:val="both"/>
              <w:rPr>
                <w:rFonts w:asciiTheme="minorHAnsi" w:hAnsiTheme="minorHAnsi" w:cs="Arial"/>
              </w:rPr>
            </w:pPr>
            <w:r w:rsidRPr="00970CB4">
              <w:rPr>
                <w:rFonts w:asciiTheme="minorHAnsi" w:hAnsiTheme="minorHAnsi" w:cs="Arial"/>
                <w:szCs w:val="22"/>
              </w:rPr>
              <w:t>Age 18 years or above</w:t>
            </w:r>
          </w:p>
          <w:p w:rsidR="002D2FAE" w:rsidRPr="00970CB4" w:rsidRDefault="002D2FAE" w:rsidP="000C5693">
            <w:pPr>
              <w:numPr>
                <w:ilvl w:val="0"/>
                <w:numId w:val="12"/>
              </w:numPr>
              <w:tabs>
                <w:tab w:val="clear" w:pos="720"/>
              </w:tabs>
              <w:ind w:left="460" w:hanging="425"/>
              <w:jc w:val="both"/>
              <w:rPr>
                <w:rFonts w:asciiTheme="minorHAnsi" w:hAnsiTheme="minorHAnsi" w:cs="Arial"/>
              </w:rPr>
            </w:pPr>
            <w:r w:rsidRPr="00970CB4">
              <w:rPr>
                <w:rFonts w:asciiTheme="minorHAnsi" w:hAnsiTheme="minorHAnsi"/>
                <w:szCs w:val="22"/>
              </w:rPr>
              <w:t>Both sexes</w:t>
            </w:r>
            <w:r w:rsidRPr="00970CB4">
              <w:rPr>
                <w:rFonts w:asciiTheme="minorHAnsi" w:hAnsiTheme="minorHAnsi" w:cs="Arial"/>
                <w:szCs w:val="22"/>
              </w:rPr>
              <w:t xml:space="preserve"> </w:t>
            </w:r>
          </w:p>
          <w:p w:rsidR="002D2FAE" w:rsidRPr="00970CB4" w:rsidRDefault="002D2FAE" w:rsidP="000C5693">
            <w:pPr>
              <w:numPr>
                <w:ilvl w:val="0"/>
                <w:numId w:val="12"/>
              </w:numPr>
              <w:tabs>
                <w:tab w:val="clear" w:pos="720"/>
              </w:tabs>
              <w:ind w:left="460" w:hanging="425"/>
              <w:jc w:val="both"/>
              <w:rPr>
                <w:rFonts w:asciiTheme="minorHAnsi" w:hAnsiTheme="minorHAnsi" w:cs="Arial"/>
              </w:rPr>
            </w:pPr>
            <w:r w:rsidRPr="00970CB4">
              <w:rPr>
                <w:rFonts w:asciiTheme="minorHAnsi" w:hAnsiTheme="minorHAnsi" w:cs="Arial"/>
                <w:szCs w:val="22"/>
              </w:rPr>
              <w:t>Written informed consent provided by patients or legally acceptable representative.</w:t>
            </w:r>
            <w:r w:rsidRPr="00970CB4">
              <w:rPr>
                <w:rFonts w:ascii="Arial" w:hAnsi="Arial" w:cs="Arial"/>
                <w:szCs w:val="22"/>
              </w:rPr>
              <w:tab/>
            </w:r>
          </w:p>
          <w:p w:rsidR="008F0761" w:rsidRPr="00970CB4" w:rsidRDefault="008F0761" w:rsidP="000C5693">
            <w:pPr>
              <w:widowControl w:val="0"/>
              <w:jc w:val="both"/>
              <w:rPr>
                <w:rFonts w:asciiTheme="minorHAnsi" w:hAnsiTheme="minorHAnsi"/>
                <w:b/>
              </w:rPr>
            </w:pP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EF2ED3"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t>IMPs</w:t>
            </w:r>
            <w:r w:rsidR="008F0761" w:rsidRPr="00970CB4">
              <w:rPr>
                <w:rFonts w:asciiTheme="minorHAnsi" w:hAnsiTheme="minorHAnsi"/>
                <w:b/>
                <w:szCs w:val="22"/>
              </w:rPr>
              <w:t xml:space="preserve">: </w:t>
            </w:r>
          </w:p>
          <w:p w:rsidR="00AF5E0F" w:rsidRPr="00970CB4" w:rsidRDefault="00AF5E0F" w:rsidP="000C5693">
            <w:pPr>
              <w:pStyle w:val="Odstavekseznama"/>
              <w:numPr>
                <w:ilvl w:val="0"/>
                <w:numId w:val="14"/>
              </w:numPr>
              <w:ind w:left="460" w:hanging="425"/>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(valsartan) 80 mg</w:t>
            </w:r>
          </w:p>
          <w:p w:rsidR="00AF5E0F" w:rsidRPr="00970CB4" w:rsidRDefault="00AF5E0F" w:rsidP="000C5693">
            <w:pPr>
              <w:pStyle w:val="Odstavekseznama"/>
              <w:numPr>
                <w:ilvl w:val="0"/>
                <w:numId w:val="14"/>
              </w:numPr>
              <w:ind w:left="460" w:hanging="425"/>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(valsartan) 160 mg</w:t>
            </w:r>
          </w:p>
          <w:p w:rsidR="00AF5E0F" w:rsidRPr="00970CB4" w:rsidRDefault="00AF5E0F" w:rsidP="000C5693">
            <w:pPr>
              <w:pStyle w:val="Odstavekseznama"/>
              <w:numPr>
                <w:ilvl w:val="0"/>
                <w:numId w:val="14"/>
              </w:numPr>
              <w:ind w:left="460" w:hanging="425"/>
              <w:jc w:val="both"/>
              <w:rPr>
                <w:rFonts w:asciiTheme="minorHAnsi" w:hAnsiTheme="minorHAnsi" w:cs="Times New Roman"/>
              </w:rPr>
            </w:pPr>
            <w:r w:rsidRPr="00970CB4">
              <w:rPr>
                <w:rFonts w:asciiTheme="minorHAnsi" w:hAnsiTheme="minorHAnsi" w:cs="Times New Roman"/>
                <w:szCs w:val="22"/>
              </w:rPr>
              <w:t>Valsacor</w:t>
            </w:r>
            <w:r w:rsidRPr="00970CB4">
              <w:rPr>
                <w:rFonts w:asciiTheme="minorHAnsi" w:hAnsiTheme="minorHAnsi" w:cs="Times New Roman"/>
                <w:szCs w:val="22"/>
                <w:vertAlign w:val="superscript"/>
              </w:rPr>
              <w:t>®</w:t>
            </w:r>
            <w:r w:rsidRPr="00970CB4">
              <w:rPr>
                <w:rFonts w:asciiTheme="minorHAnsi" w:hAnsiTheme="minorHAnsi" w:cs="Times New Roman"/>
                <w:szCs w:val="22"/>
              </w:rPr>
              <w:t xml:space="preserve"> (valsartan) 320 mg</w:t>
            </w:r>
          </w:p>
          <w:p w:rsidR="00AF5E0F" w:rsidRPr="00970CB4" w:rsidRDefault="003D3EFF" w:rsidP="000C5693">
            <w:pPr>
              <w:pStyle w:val="Odstavekseznama"/>
              <w:numPr>
                <w:ilvl w:val="0"/>
                <w:numId w:val="14"/>
              </w:numPr>
              <w:ind w:left="460" w:hanging="425"/>
              <w:jc w:val="both"/>
              <w:rPr>
                <w:rFonts w:asciiTheme="minorHAnsi" w:hAnsiTheme="minorHAnsi" w:cs="Times New Roman"/>
              </w:rPr>
            </w:pPr>
            <w:r w:rsidRPr="00970CB4">
              <w:rPr>
                <w:rFonts w:asciiTheme="minorHAnsi" w:hAnsiTheme="minorHAnsi" w:cs="Times New Roman"/>
                <w:szCs w:val="22"/>
              </w:rPr>
              <w:t>Valsacombi</w:t>
            </w:r>
            <w:r w:rsidR="00AF5E0F" w:rsidRPr="00970CB4">
              <w:rPr>
                <w:rFonts w:asciiTheme="minorHAnsi" w:hAnsiTheme="minorHAnsi" w:cs="Times New Roman"/>
                <w:szCs w:val="22"/>
                <w:vertAlign w:val="superscript"/>
              </w:rPr>
              <w:t>®</w:t>
            </w:r>
            <w:r w:rsidR="00AF5E0F" w:rsidRPr="00970CB4">
              <w:rPr>
                <w:rFonts w:asciiTheme="minorHAnsi" w:hAnsiTheme="minorHAnsi" w:cs="Times New Roman"/>
                <w:szCs w:val="22"/>
              </w:rPr>
              <w:t xml:space="preserve"> (valsartan/</w:t>
            </w:r>
            <w:r w:rsidR="00EF2ED3" w:rsidRPr="00970CB4">
              <w:rPr>
                <w:rFonts w:asciiTheme="minorHAnsi" w:hAnsiTheme="minorHAnsi" w:cs="Times New Roman"/>
                <w:szCs w:val="22"/>
              </w:rPr>
              <w:t>HCTZ</w:t>
            </w:r>
            <w:r w:rsidR="00AF5E0F" w:rsidRPr="00970CB4">
              <w:rPr>
                <w:rFonts w:asciiTheme="minorHAnsi" w:hAnsiTheme="minorHAnsi" w:cs="Times New Roman"/>
                <w:szCs w:val="22"/>
              </w:rPr>
              <w:t>) 160 mg /12.5 mg</w:t>
            </w:r>
          </w:p>
          <w:p w:rsidR="00AF5E0F" w:rsidRPr="00970CB4" w:rsidRDefault="003D3EFF" w:rsidP="000C5693">
            <w:pPr>
              <w:pStyle w:val="Odstavekseznama"/>
              <w:numPr>
                <w:ilvl w:val="0"/>
                <w:numId w:val="14"/>
              </w:numPr>
              <w:tabs>
                <w:tab w:val="left" w:pos="2126"/>
                <w:tab w:val="left" w:pos="3969"/>
              </w:tabs>
              <w:ind w:left="460" w:hanging="425"/>
              <w:jc w:val="both"/>
              <w:rPr>
                <w:rFonts w:asciiTheme="minorHAnsi" w:hAnsiTheme="minorHAnsi"/>
                <w:b/>
              </w:rPr>
            </w:pPr>
            <w:r w:rsidRPr="00970CB4">
              <w:rPr>
                <w:rFonts w:asciiTheme="minorHAnsi" w:hAnsiTheme="minorHAnsi" w:cs="Times New Roman"/>
                <w:szCs w:val="22"/>
              </w:rPr>
              <w:t>Valsacombi</w:t>
            </w:r>
            <w:r w:rsidR="00AF5E0F" w:rsidRPr="00970CB4">
              <w:rPr>
                <w:rFonts w:asciiTheme="minorHAnsi" w:hAnsiTheme="minorHAnsi" w:cs="Times New Roman"/>
                <w:szCs w:val="22"/>
                <w:vertAlign w:val="superscript"/>
              </w:rPr>
              <w:t>®</w:t>
            </w:r>
            <w:r w:rsidR="00AF5E0F" w:rsidRPr="00970CB4">
              <w:rPr>
                <w:rFonts w:asciiTheme="minorHAnsi" w:hAnsiTheme="minorHAnsi" w:cs="Times New Roman"/>
                <w:szCs w:val="22"/>
              </w:rPr>
              <w:t xml:space="preserve"> (valsartan/</w:t>
            </w:r>
            <w:r w:rsidR="00EF2ED3" w:rsidRPr="00970CB4">
              <w:rPr>
                <w:rFonts w:asciiTheme="minorHAnsi" w:hAnsiTheme="minorHAnsi" w:cs="Times New Roman"/>
                <w:szCs w:val="22"/>
              </w:rPr>
              <w:t>HCTZ</w:t>
            </w:r>
            <w:r w:rsidR="00AF5E0F" w:rsidRPr="00970CB4">
              <w:rPr>
                <w:rFonts w:asciiTheme="minorHAnsi" w:hAnsiTheme="minorHAnsi" w:cs="Times New Roman"/>
                <w:szCs w:val="22"/>
              </w:rPr>
              <w:t>) 320 mg /12.5 mg</w:t>
            </w:r>
          </w:p>
          <w:p w:rsidR="008F0761" w:rsidRPr="00970CB4" w:rsidRDefault="008F0761"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t xml:space="preserve">Dose and mode of administration:  </w:t>
            </w:r>
          </w:p>
          <w:p w:rsidR="00167F8F" w:rsidRPr="00970CB4" w:rsidRDefault="0066207C" w:rsidP="000C5693">
            <w:pPr>
              <w:tabs>
                <w:tab w:val="left" w:pos="2126"/>
                <w:tab w:val="left" w:pos="3969"/>
              </w:tabs>
              <w:spacing w:before="120" w:after="120"/>
              <w:jc w:val="both"/>
              <w:rPr>
                <w:rFonts w:asciiTheme="minorHAnsi" w:hAnsiTheme="minorHAnsi"/>
                <w:b/>
              </w:rPr>
            </w:pPr>
            <w:r w:rsidRPr="00970CB4">
              <w:rPr>
                <w:rFonts w:asciiTheme="minorHAnsi" w:hAnsiTheme="minorHAnsi" w:cs="Times New Roman"/>
                <w:szCs w:val="22"/>
              </w:rPr>
              <w:t>Per oral</w:t>
            </w:r>
            <w:r w:rsidR="00167F8F" w:rsidRPr="00970CB4">
              <w:rPr>
                <w:rFonts w:asciiTheme="minorHAnsi" w:hAnsiTheme="minorHAnsi" w:cs="Times New Roman"/>
                <w:szCs w:val="22"/>
              </w:rPr>
              <w:t xml:space="preserve"> administration of </w:t>
            </w:r>
            <w:r w:rsidR="00EF2ED3" w:rsidRPr="00970CB4">
              <w:rPr>
                <w:rFonts w:asciiTheme="minorHAnsi" w:hAnsiTheme="minorHAnsi" w:cs="Times New Roman"/>
                <w:szCs w:val="22"/>
              </w:rPr>
              <w:t>IMP</w:t>
            </w:r>
            <w:r w:rsidR="00167F8F" w:rsidRPr="00970CB4">
              <w:rPr>
                <w:rFonts w:asciiTheme="minorHAnsi" w:hAnsiTheme="minorHAnsi" w:cs="Times New Roman"/>
                <w:szCs w:val="22"/>
              </w:rPr>
              <w:t xml:space="preserve"> each day for 16 weeks.</w:t>
            </w:r>
            <w:r w:rsidR="00EF2ED3" w:rsidRPr="00970CB4">
              <w:rPr>
                <w:rFonts w:asciiTheme="minorHAnsi" w:hAnsiTheme="minorHAnsi" w:cs="Times New Roman"/>
                <w:szCs w:val="22"/>
              </w:rPr>
              <w:t xml:space="preserve"> Patients had taken 1 tablet of IMP once daily between 7 a.m. and 10 a.m. On the day of the control visit patients did not take the IMP before the </w:t>
            </w:r>
            <w:r w:rsidR="006F61FE" w:rsidRPr="00970CB4">
              <w:rPr>
                <w:rFonts w:asciiTheme="minorHAnsi" w:hAnsiTheme="minorHAnsi" w:cs="Times New Roman"/>
                <w:szCs w:val="22"/>
              </w:rPr>
              <w:t>BP</w:t>
            </w:r>
            <w:r w:rsidR="00EF2ED3" w:rsidRPr="00970CB4">
              <w:rPr>
                <w:rFonts w:asciiTheme="minorHAnsi" w:hAnsiTheme="minorHAnsi" w:cs="Times New Roman"/>
                <w:szCs w:val="22"/>
              </w:rPr>
              <w:t xml:space="preserve"> measurement at the visit was performed. </w:t>
            </w:r>
            <w:r w:rsidR="00167F8F" w:rsidRPr="00970CB4">
              <w:rPr>
                <w:rFonts w:asciiTheme="minorHAnsi" w:hAnsiTheme="minorHAnsi" w:cs="Times New Roman"/>
                <w:szCs w:val="22"/>
              </w:rPr>
              <w:t xml:space="preserve"> The dose of </w:t>
            </w:r>
            <w:r w:rsidR="00EF2ED3" w:rsidRPr="00970CB4">
              <w:rPr>
                <w:rFonts w:asciiTheme="minorHAnsi" w:hAnsiTheme="minorHAnsi" w:cs="Times New Roman"/>
                <w:szCs w:val="22"/>
              </w:rPr>
              <w:t xml:space="preserve">IMP </w:t>
            </w:r>
            <w:r w:rsidR="00167F8F" w:rsidRPr="00970CB4">
              <w:rPr>
                <w:rFonts w:asciiTheme="minorHAnsi" w:hAnsiTheme="minorHAnsi" w:cs="Times New Roman"/>
                <w:szCs w:val="22"/>
              </w:rPr>
              <w:t xml:space="preserve">was titrated according to trial scheme and target values on each control visits after 4, 8 and 12 weeks. </w:t>
            </w:r>
          </w:p>
          <w:p w:rsidR="00440841" w:rsidRPr="00970CB4" w:rsidRDefault="008F0761" w:rsidP="000C5693">
            <w:pPr>
              <w:tabs>
                <w:tab w:val="left" w:pos="2126"/>
                <w:tab w:val="left" w:pos="3969"/>
              </w:tabs>
              <w:spacing w:before="120" w:after="120"/>
              <w:jc w:val="both"/>
              <w:rPr>
                <w:rFonts w:asciiTheme="minorHAnsi" w:hAnsiTheme="minorHAnsi"/>
                <w:b/>
                <w:szCs w:val="22"/>
              </w:rPr>
            </w:pPr>
            <w:r w:rsidRPr="00970CB4">
              <w:rPr>
                <w:rFonts w:asciiTheme="minorHAnsi" w:hAnsiTheme="minorHAnsi"/>
                <w:b/>
                <w:szCs w:val="22"/>
              </w:rPr>
              <w:t>Batch number</w:t>
            </w:r>
            <w:r w:rsidR="00167F8F" w:rsidRPr="00970CB4">
              <w:rPr>
                <w:rFonts w:asciiTheme="minorHAnsi" w:hAnsiTheme="minorHAnsi"/>
                <w:b/>
                <w:szCs w:val="22"/>
              </w:rPr>
              <w:t>s</w:t>
            </w:r>
            <w:r w:rsidRPr="00970CB4">
              <w:rPr>
                <w:rFonts w:asciiTheme="minorHAnsi" w:hAnsiTheme="minorHAnsi"/>
                <w:b/>
                <w:szCs w:val="22"/>
              </w:rPr>
              <w:t xml:space="preserve">: </w:t>
            </w:r>
          </w:p>
          <w:p w:rsidR="00440841" w:rsidRPr="00970CB4" w:rsidRDefault="00440841" w:rsidP="000C5693">
            <w:pPr>
              <w:pStyle w:val="Odstavekseznama"/>
              <w:numPr>
                <w:ilvl w:val="0"/>
                <w:numId w:val="45"/>
              </w:numPr>
              <w:tabs>
                <w:tab w:val="left" w:pos="2126"/>
                <w:tab w:val="left" w:pos="3969"/>
              </w:tabs>
              <w:jc w:val="both"/>
              <w:rPr>
                <w:rFonts w:asciiTheme="minorHAnsi" w:hAnsiTheme="minorHAnsi"/>
                <w:b/>
              </w:rPr>
            </w:pPr>
            <w:r w:rsidRPr="00970CB4">
              <w:rPr>
                <w:rFonts w:cs="Times New Roman"/>
                <w:color w:val="000000"/>
                <w:szCs w:val="22"/>
              </w:rPr>
              <w:t>CZ:</w:t>
            </w:r>
            <w:r w:rsidR="00CF6185" w:rsidRPr="00970CB4">
              <w:rPr>
                <w:rFonts w:cs="Times New Roman"/>
                <w:color w:val="000000"/>
                <w:szCs w:val="22"/>
              </w:rPr>
              <w:t xml:space="preserve"> N98526, NA0867, S73800, S75100, S75692</w:t>
            </w:r>
          </w:p>
          <w:p w:rsidR="00440841" w:rsidRPr="00970CB4" w:rsidRDefault="00440841" w:rsidP="000C5693">
            <w:pPr>
              <w:pStyle w:val="Odstavekseznama"/>
              <w:numPr>
                <w:ilvl w:val="0"/>
                <w:numId w:val="45"/>
              </w:numPr>
              <w:tabs>
                <w:tab w:val="left" w:pos="2126"/>
                <w:tab w:val="left" w:pos="3969"/>
              </w:tabs>
              <w:jc w:val="both"/>
              <w:rPr>
                <w:rFonts w:asciiTheme="minorHAnsi" w:hAnsiTheme="minorHAnsi"/>
                <w:b/>
              </w:rPr>
            </w:pPr>
            <w:r w:rsidRPr="00970CB4">
              <w:rPr>
                <w:rFonts w:cs="Times New Roman"/>
                <w:color w:val="000000"/>
                <w:szCs w:val="22"/>
              </w:rPr>
              <w:t xml:space="preserve">HR: </w:t>
            </w:r>
            <w:r w:rsidR="006F1408" w:rsidRPr="00970CB4">
              <w:rPr>
                <w:rFonts w:cs="Times New Roman"/>
                <w:color w:val="000000"/>
                <w:szCs w:val="22"/>
              </w:rPr>
              <w:t>N89152, N98565, S71047, S71648, TB3133</w:t>
            </w:r>
          </w:p>
          <w:p w:rsidR="00440841" w:rsidRPr="00970CB4" w:rsidRDefault="00440841" w:rsidP="000C5693">
            <w:pPr>
              <w:pStyle w:val="Odstavekseznama"/>
              <w:numPr>
                <w:ilvl w:val="0"/>
                <w:numId w:val="45"/>
              </w:numPr>
              <w:tabs>
                <w:tab w:val="left" w:pos="2126"/>
                <w:tab w:val="left" w:pos="3969"/>
              </w:tabs>
              <w:jc w:val="both"/>
              <w:rPr>
                <w:rFonts w:asciiTheme="minorHAnsi" w:hAnsiTheme="minorHAnsi"/>
                <w:b/>
              </w:rPr>
            </w:pPr>
            <w:r w:rsidRPr="00970CB4">
              <w:rPr>
                <w:rFonts w:cs="Times New Roman"/>
                <w:color w:val="000000"/>
                <w:szCs w:val="22"/>
              </w:rPr>
              <w:t>RU:</w:t>
            </w:r>
            <w:r w:rsidR="00433857" w:rsidRPr="00970CB4">
              <w:rPr>
                <w:rFonts w:cs="Times New Roman"/>
                <w:color w:val="000000"/>
                <w:szCs w:val="22"/>
              </w:rPr>
              <w:t xml:space="preserve"> </w:t>
            </w:r>
            <w:r w:rsidR="00433857" w:rsidRPr="00970CB4">
              <w:rPr>
                <w:color w:val="000000"/>
                <w:lang w:eastAsia="ru-RU"/>
              </w:rPr>
              <w:t>S68343, TB0783, N95369, S69146, N93643</w:t>
            </w:r>
          </w:p>
          <w:p w:rsidR="00440841" w:rsidRPr="00970CB4" w:rsidRDefault="00440841" w:rsidP="000C5693">
            <w:pPr>
              <w:pStyle w:val="Odstavekseznama"/>
              <w:numPr>
                <w:ilvl w:val="0"/>
                <w:numId w:val="45"/>
              </w:numPr>
              <w:tabs>
                <w:tab w:val="left" w:pos="2126"/>
                <w:tab w:val="left" w:pos="3969"/>
              </w:tabs>
              <w:jc w:val="both"/>
              <w:rPr>
                <w:rFonts w:asciiTheme="minorHAnsi" w:hAnsiTheme="minorHAnsi"/>
                <w:b/>
              </w:rPr>
            </w:pPr>
            <w:r w:rsidRPr="00970CB4">
              <w:rPr>
                <w:rFonts w:cs="Times New Roman"/>
                <w:color w:val="000000"/>
                <w:szCs w:val="22"/>
              </w:rPr>
              <w:t>SI:</w:t>
            </w:r>
            <w:r w:rsidR="006F1408" w:rsidRPr="00970CB4">
              <w:rPr>
                <w:rFonts w:cs="Times New Roman"/>
                <w:color w:val="000000"/>
                <w:szCs w:val="22"/>
              </w:rPr>
              <w:t xml:space="preserve"> N92308, N95367, NB1508, S66381, S67271, S67500, S86674</w:t>
            </w:r>
          </w:p>
          <w:p w:rsidR="008F0761" w:rsidRPr="00970CB4" w:rsidRDefault="00440841" w:rsidP="000C5693">
            <w:pPr>
              <w:pStyle w:val="Odstavekseznama"/>
              <w:numPr>
                <w:ilvl w:val="0"/>
                <w:numId w:val="45"/>
              </w:numPr>
              <w:tabs>
                <w:tab w:val="left" w:pos="2126"/>
                <w:tab w:val="left" w:pos="3969"/>
              </w:tabs>
              <w:jc w:val="both"/>
              <w:rPr>
                <w:rFonts w:asciiTheme="minorHAnsi" w:hAnsiTheme="minorHAnsi"/>
                <w:b/>
              </w:rPr>
            </w:pPr>
            <w:r w:rsidRPr="00970CB4">
              <w:rPr>
                <w:rFonts w:cs="Times New Roman"/>
                <w:color w:val="000000"/>
                <w:szCs w:val="22"/>
              </w:rPr>
              <w:t xml:space="preserve">UA: </w:t>
            </w:r>
            <w:r w:rsidR="00CF6185" w:rsidRPr="00970CB4">
              <w:rPr>
                <w:rFonts w:cs="Times New Roman"/>
                <w:color w:val="000000"/>
                <w:szCs w:val="22"/>
              </w:rPr>
              <w:t xml:space="preserve">NA7347, NA8728, </w:t>
            </w:r>
            <w:r w:rsidR="006F1408" w:rsidRPr="00970CB4">
              <w:rPr>
                <w:rFonts w:cs="Times New Roman"/>
                <w:color w:val="000000"/>
                <w:szCs w:val="22"/>
              </w:rPr>
              <w:t>S80815, S82539, S83</w:t>
            </w:r>
            <w:r w:rsidR="00CF6185" w:rsidRPr="00970CB4">
              <w:rPr>
                <w:rFonts w:cs="Times New Roman"/>
                <w:color w:val="000000"/>
                <w:szCs w:val="22"/>
              </w:rPr>
              <w:t>634</w:t>
            </w: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t>Duration of treatment :</w:t>
            </w:r>
          </w:p>
          <w:p w:rsidR="008F0761" w:rsidRPr="00970CB4" w:rsidRDefault="008F0761" w:rsidP="000C5693">
            <w:pPr>
              <w:tabs>
                <w:tab w:val="left" w:pos="2126"/>
                <w:tab w:val="left" w:pos="3969"/>
              </w:tabs>
              <w:spacing w:before="120" w:after="120"/>
              <w:jc w:val="both"/>
              <w:rPr>
                <w:rFonts w:asciiTheme="minorHAnsi" w:hAnsiTheme="minorHAnsi"/>
              </w:rPr>
            </w:pPr>
            <w:r w:rsidRPr="00970CB4">
              <w:rPr>
                <w:rFonts w:asciiTheme="minorHAnsi" w:hAnsiTheme="minorHAnsi"/>
                <w:szCs w:val="22"/>
              </w:rPr>
              <w:t xml:space="preserve">The duration of </w:t>
            </w:r>
            <w:r w:rsidR="00167F8F" w:rsidRPr="00970CB4">
              <w:rPr>
                <w:rFonts w:asciiTheme="minorHAnsi" w:hAnsiTheme="minorHAnsi"/>
                <w:szCs w:val="22"/>
              </w:rPr>
              <w:t xml:space="preserve">active </w:t>
            </w:r>
            <w:r w:rsidRPr="00970CB4">
              <w:rPr>
                <w:rFonts w:asciiTheme="minorHAnsi" w:hAnsiTheme="minorHAnsi"/>
                <w:szCs w:val="22"/>
              </w:rPr>
              <w:t xml:space="preserve">treatment </w:t>
            </w:r>
            <w:r w:rsidR="00167F8F" w:rsidRPr="00970CB4">
              <w:rPr>
                <w:rFonts w:asciiTheme="minorHAnsi" w:hAnsiTheme="minorHAnsi"/>
                <w:szCs w:val="22"/>
              </w:rPr>
              <w:t>was 16 weeks</w:t>
            </w:r>
            <w:r w:rsidRPr="00970CB4">
              <w:rPr>
                <w:rFonts w:asciiTheme="minorHAnsi" w:hAnsiTheme="minorHAnsi"/>
                <w:szCs w:val="22"/>
              </w:rPr>
              <w:t xml:space="preserve">. </w:t>
            </w:r>
            <w:r w:rsidR="003B3720" w:rsidRPr="00970CB4">
              <w:rPr>
                <w:rFonts w:asciiTheme="minorHAnsi" w:hAnsiTheme="minorHAnsi"/>
                <w:szCs w:val="22"/>
              </w:rPr>
              <w:t xml:space="preserve">Previously treated </w:t>
            </w:r>
            <w:r w:rsidR="003D3EFF" w:rsidRPr="00970CB4">
              <w:rPr>
                <w:rFonts w:asciiTheme="minorHAnsi" w:hAnsiTheme="minorHAnsi"/>
                <w:szCs w:val="22"/>
              </w:rPr>
              <w:t>patient</w:t>
            </w:r>
            <w:r w:rsidRPr="00970CB4">
              <w:rPr>
                <w:rFonts w:asciiTheme="minorHAnsi" w:hAnsiTheme="minorHAnsi"/>
                <w:szCs w:val="22"/>
              </w:rPr>
              <w:t>s</w:t>
            </w:r>
            <w:r w:rsidR="003B3720" w:rsidRPr="00970CB4">
              <w:rPr>
                <w:rFonts w:asciiTheme="minorHAnsi" w:hAnsiTheme="minorHAnsi"/>
                <w:szCs w:val="22"/>
              </w:rPr>
              <w:t xml:space="preserve"> had 1 week wash-out period before the active treatment started.</w:t>
            </w:r>
            <w:r w:rsidRPr="00970CB4">
              <w:rPr>
                <w:rFonts w:asciiTheme="minorHAnsi" w:hAnsiTheme="minorHAnsi"/>
                <w:szCs w:val="22"/>
              </w:rPr>
              <w:t xml:space="preserve"> </w:t>
            </w: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after="120"/>
              <w:jc w:val="both"/>
              <w:rPr>
                <w:rFonts w:asciiTheme="minorHAnsi" w:hAnsiTheme="minorHAnsi"/>
                <w:b/>
              </w:rPr>
            </w:pPr>
            <w:r w:rsidRPr="00970CB4">
              <w:rPr>
                <w:rFonts w:asciiTheme="minorHAnsi" w:hAnsiTheme="minorHAnsi"/>
                <w:b/>
                <w:szCs w:val="22"/>
              </w:rPr>
              <w:lastRenderedPageBreak/>
              <w:t>Efficacy criteria for evaluation:</w:t>
            </w:r>
          </w:p>
          <w:p w:rsidR="008F0761" w:rsidRPr="00970CB4" w:rsidRDefault="008F0761" w:rsidP="000C5693">
            <w:pPr>
              <w:tabs>
                <w:tab w:val="left" w:pos="2126"/>
                <w:tab w:val="left" w:pos="3969"/>
              </w:tabs>
              <w:spacing w:after="120"/>
              <w:jc w:val="both"/>
              <w:rPr>
                <w:rFonts w:asciiTheme="minorHAnsi" w:hAnsiTheme="minorHAnsi"/>
                <w:b/>
              </w:rPr>
            </w:pPr>
            <w:r w:rsidRPr="00970CB4">
              <w:rPr>
                <w:rFonts w:asciiTheme="minorHAnsi" w:hAnsiTheme="minorHAnsi"/>
                <w:b/>
                <w:szCs w:val="22"/>
              </w:rPr>
              <w:t xml:space="preserve"> Primary endpoint: </w:t>
            </w:r>
          </w:p>
          <w:p w:rsidR="00EF2ED3" w:rsidRPr="00970CB4" w:rsidRDefault="00EF2ED3" w:rsidP="000C5693">
            <w:pPr>
              <w:pStyle w:val="Odstavekseznama"/>
              <w:numPr>
                <w:ilvl w:val="0"/>
                <w:numId w:val="15"/>
              </w:numPr>
              <w:tabs>
                <w:tab w:val="num" w:pos="460"/>
              </w:tabs>
              <w:ind w:left="460" w:hanging="425"/>
              <w:contextualSpacing/>
              <w:jc w:val="both"/>
              <w:rPr>
                <w:rFonts w:asciiTheme="minorHAnsi" w:hAnsiTheme="minorHAnsi" w:cs="Arial"/>
                <w:color w:val="000000"/>
              </w:rPr>
            </w:pPr>
            <w:r w:rsidRPr="00970CB4">
              <w:rPr>
                <w:rFonts w:asciiTheme="minorHAnsi" w:hAnsiTheme="minorHAnsi" w:cs="Arial"/>
              </w:rPr>
              <w:t xml:space="preserve">To evaluate the antihypertensive efficacy </w:t>
            </w:r>
            <w:r w:rsidRPr="00970CB4">
              <w:rPr>
                <w:rFonts w:asciiTheme="minorHAnsi" w:hAnsiTheme="minorHAnsi" w:cs="Arial"/>
                <w:color w:val="000000" w:themeColor="text1"/>
              </w:rPr>
              <w:t>of Valsacor</w:t>
            </w:r>
            <w:r w:rsidR="00426066" w:rsidRPr="00970CB4">
              <w:rPr>
                <w:rFonts w:asciiTheme="minorHAnsi" w:hAnsiTheme="minorHAnsi" w:cs="Times New Roman"/>
                <w:szCs w:val="22"/>
                <w:vertAlign w:val="superscript"/>
              </w:rPr>
              <w:t>®</w:t>
            </w:r>
            <w:r w:rsidRPr="00970CB4">
              <w:rPr>
                <w:rFonts w:asciiTheme="minorHAnsi" w:hAnsiTheme="minorHAnsi" w:cs="Arial"/>
                <w:color w:val="000000" w:themeColor="text1"/>
              </w:rPr>
              <w:t xml:space="preserve"> (valsartan) and </w:t>
            </w:r>
            <w:r w:rsidR="003D3EFF" w:rsidRPr="00970CB4">
              <w:rPr>
                <w:rFonts w:asciiTheme="minorHAnsi" w:hAnsiTheme="minorHAnsi" w:cs="Arial"/>
                <w:color w:val="000000" w:themeColor="text1"/>
              </w:rPr>
              <w:t>Valsacombi</w:t>
            </w:r>
            <w:r w:rsidR="00426066" w:rsidRPr="00970CB4">
              <w:rPr>
                <w:rFonts w:asciiTheme="minorHAnsi" w:hAnsiTheme="minorHAnsi" w:cs="Times New Roman"/>
                <w:szCs w:val="22"/>
                <w:vertAlign w:val="superscript"/>
              </w:rPr>
              <w:t>®</w:t>
            </w:r>
            <w:r w:rsidRPr="00970CB4">
              <w:rPr>
                <w:rFonts w:asciiTheme="minorHAnsi" w:hAnsiTheme="minorHAnsi" w:cs="Arial"/>
                <w:color w:val="000000" w:themeColor="text1"/>
              </w:rPr>
              <w:t xml:space="preserve"> (combination of valsartan and HCTZ) </w:t>
            </w:r>
            <w:r w:rsidRPr="00970CB4">
              <w:rPr>
                <w:rFonts w:asciiTheme="minorHAnsi" w:hAnsiTheme="minorHAnsi" w:cs="Arial"/>
              </w:rPr>
              <w:t>in achieving peripheral target blood pressure control</w:t>
            </w:r>
            <w:r w:rsidRPr="00970CB4">
              <w:rPr>
                <w:rFonts w:asciiTheme="minorHAnsi" w:hAnsiTheme="minorHAnsi" w:cs="Arial"/>
                <w:color w:val="000000" w:themeColor="text1"/>
              </w:rPr>
              <w:t xml:space="preserve"> in patients with mild to moderate hypertension. </w:t>
            </w:r>
          </w:p>
          <w:p w:rsidR="00EF2ED3" w:rsidRPr="00970CB4" w:rsidRDefault="00EF2ED3" w:rsidP="000C5693">
            <w:pPr>
              <w:pStyle w:val="Odstavekseznama"/>
              <w:numPr>
                <w:ilvl w:val="0"/>
                <w:numId w:val="15"/>
              </w:numPr>
              <w:tabs>
                <w:tab w:val="num" w:pos="460"/>
              </w:tabs>
              <w:ind w:left="460" w:hanging="425"/>
              <w:contextualSpacing/>
              <w:jc w:val="both"/>
              <w:rPr>
                <w:rFonts w:asciiTheme="minorHAnsi" w:hAnsiTheme="minorHAnsi" w:cs="Arial"/>
                <w:color w:val="000000"/>
              </w:rPr>
            </w:pPr>
            <w:r w:rsidRPr="00970CB4">
              <w:rPr>
                <w:rFonts w:asciiTheme="minorHAnsi" w:hAnsiTheme="minorHAnsi" w:cs="Arial"/>
              </w:rPr>
              <w:t>To evaluate</w:t>
            </w:r>
            <w:r w:rsidRPr="00970CB4">
              <w:rPr>
                <w:rFonts w:asciiTheme="minorHAnsi" w:hAnsiTheme="minorHAnsi"/>
              </w:rPr>
              <w:t xml:space="preserve"> the effect of treatment on </w:t>
            </w:r>
            <w:r w:rsidR="00393D02">
              <w:rPr>
                <w:rFonts w:asciiTheme="minorHAnsi" w:hAnsiTheme="minorHAnsi"/>
              </w:rPr>
              <w:t>aortic stiffness</w:t>
            </w:r>
            <w:r w:rsidRPr="00970CB4">
              <w:rPr>
                <w:rFonts w:asciiTheme="minorHAnsi" w:hAnsiTheme="minorHAnsi"/>
              </w:rPr>
              <w:t>.</w:t>
            </w:r>
          </w:p>
          <w:p w:rsidR="00EF2ED3" w:rsidRPr="00970CB4" w:rsidRDefault="00EF2ED3" w:rsidP="000C5693">
            <w:pPr>
              <w:pStyle w:val="Odstavekseznama"/>
              <w:numPr>
                <w:ilvl w:val="0"/>
                <w:numId w:val="15"/>
              </w:numPr>
              <w:tabs>
                <w:tab w:val="num" w:pos="460"/>
              </w:tabs>
              <w:spacing w:after="100"/>
              <w:ind w:left="460" w:hanging="425"/>
              <w:contextualSpacing/>
              <w:jc w:val="both"/>
              <w:rPr>
                <w:rFonts w:asciiTheme="minorHAnsi" w:hAnsiTheme="minorHAnsi" w:cs="Times New Roman"/>
              </w:rPr>
            </w:pPr>
            <w:r w:rsidRPr="00970CB4">
              <w:rPr>
                <w:rFonts w:asciiTheme="minorHAnsi" w:hAnsiTheme="minorHAnsi" w:cs="Arial"/>
              </w:rPr>
              <w:t>To compare the absolute (mean) differences in central blood pressure reduction versus peripheral blood pressure reduction versus baseline values.</w:t>
            </w:r>
          </w:p>
          <w:p w:rsidR="00EF2ED3" w:rsidRPr="00970CB4" w:rsidRDefault="00EF2ED3" w:rsidP="000C5693">
            <w:pPr>
              <w:pStyle w:val="Odstavekseznama"/>
              <w:numPr>
                <w:ilvl w:val="0"/>
                <w:numId w:val="15"/>
              </w:numPr>
              <w:tabs>
                <w:tab w:val="num" w:pos="460"/>
              </w:tabs>
              <w:spacing w:after="100"/>
              <w:ind w:left="460" w:hanging="425"/>
              <w:contextualSpacing/>
              <w:jc w:val="both"/>
              <w:rPr>
                <w:rFonts w:asciiTheme="minorHAnsi" w:hAnsiTheme="minorHAnsi"/>
              </w:rPr>
            </w:pPr>
            <w:r w:rsidRPr="00970CB4">
              <w:rPr>
                <w:rFonts w:asciiTheme="minorHAnsi" w:hAnsiTheme="minorHAnsi" w:cs="Arial"/>
              </w:rPr>
              <w:t>To evaluate</w:t>
            </w:r>
            <w:r w:rsidRPr="00970CB4">
              <w:rPr>
                <w:rFonts w:asciiTheme="minorHAnsi" w:hAnsiTheme="minorHAnsi"/>
              </w:rPr>
              <w:t xml:space="preserve"> the effect of treatment on aortic augmentation index.</w:t>
            </w:r>
          </w:p>
          <w:p w:rsidR="008F0761" w:rsidRPr="00970CB4" w:rsidRDefault="00EF2ED3" w:rsidP="000C5693">
            <w:pPr>
              <w:tabs>
                <w:tab w:val="left" w:pos="2126"/>
                <w:tab w:val="left" w:pos="3969"/>
              </w:tabs>
              <w:spacing w:after="120"/>
              <w:jc w:val="both"/>
              <w:rPr>
                <w:rFonts w:asciiTheme="minorHAnsi" w:hAnsiTheme="minorHAnsi"/>
                <w:b/>
              </w:rPr>
            </w:pPr>
            <w:r w:rsidRPr="00970CB4">
              <w:rPr>
                <w:rFonts w:asciiTheme="minorHAnsi" w:hAnsiTheme="minorHAnsi"/>
                <w:b/>
                <w:szCs w:val="22"/>
              </w:rPr>
              <w:t>Secondary endpoints:</w:t>
            </w:r>
          </w:p>
          <w:p w:rsidR="00EF2ED3" w:rsidRPr="00970CB4" w:rsidRDefault="00EF2ED3" w:rsidP="000C5693">
            <w:pPr>
              <w:pStyle w:val="Odstavekseznama"/>
              <w:numPr>
                <w:ilvl w:val="0"/>
                <w:numId w:val="15"/>
              </w:numPr>
              <w:tabs>
                <w:tab w:val="num" w:pos="460"/>
              </w:tabs>
              <w:ind w:left="460" w:hanging="425"/>
              <w:contextualSpacing/>
              <w:jc w:val="both"/>
              <w:rPr>
                <w:rFonts w:asciiTheme="minorHAnsi" w:hAnsiTheme="minorHAnsi" w:cs="Arial"/>
                <w:color w:val="000000" w:themeColor="text1"/>
              </w:rPr>
            </w:pPr>
            <w:r w:rsidRPr="00970CB4">
              <w:rPr>
                <w:rFonts w:asciiTheme="minorHAnsi" w:hAnsiTheme="minorHAnsi" w:cs="Arial"/>
                <w:color w:val="000000" w:themeColor="text1"/>
              </w:rPr>
              <w:t>To compare primary endpoints between the monotherapy versus combination therapy</w:t>
            </w:r>
            <w:r w:rsidR="008A649B" w:rsidRPr="00970CB4">
              <w:rPr>
                <w:rFonts w:asciiTheme="minorHAnsi" w:hAnsiTheme="minorHAnsi" w:cs="Arial"/>
                <w:color w:val="000000" w:themeColor="text1"/>
              </w:rPr>
              <w:t>.</w:t>
            </w:r>
          </w:p>
          <w:p w:rsidR="00EF2ED3" w:rsidRPr="00970CB4" w:rsidRDefault="00EF2ED3" w:rsidP="000C5693">
            <w:pPr>
              <w:pStyle w:val="Odstavekseznama"/>
              <w:numPr>
                <w:ilvl w:val="0"/>
                <w:numId w:val="15"/>
              </w:numPr>
              <w:tabs>
                <w:tab w:val="num" w:pos="460"/>
              </w:tabs>
              <w:ind w:left="460" w:hanging="425"/>
              <w:contextualSpacing/>
              <w:jc w:val="both"/>
              <w:rPr>
                <w:rFonts w:asciiTheme="minorHAnsi" w:hAnsiTheme="minorHAnsi" w:cs="Arial"/>
                <w:color w:val="000000" w:themeColor="text1"/>
              </w:rPr>
            </w:pPr>
            <w:r w:rsidRPr="00970CB4">
              <w:rPr>
                <w:rFonts w:asciiTheme="minorHAnsi" w:hAnsiTheme="minorHAnsi" w:cs="Arial"/>
                <w:color w:val="000000" w:themeColor="text1"/>
              </w:rPr>
              <w:t xml:space="preserve">To evaluate and compare  the effect of monotherapy and/versus combination therapy on the erectile function in all male participants by a questionnaire asked before and after 16 weeks of treatment in male patients </w:t>
            </w:r>
            <w:r w:rsidR="008A649B" w:rsidRPr="00970CB4">
              <w:rPr>
                <w:rFonts w:asciiTheme="minorHAnsi" w:hAnsiTheme="minorHAnsi" w:cs="Arial"/>
                <w:color w:val="000000" w:themeColor="text1"/>
              </w:rPr>
              <w:t>.</w:t>
            </w:r>
          </w:p>
          <w:p w:rsidR="008F0761" w:rsidRPr="00970CB4" w:rsidRDefault="00EF2ED3" w:rsidP="000C5693">
            <w:pPr>
              <w:pStyle w:val="Odstavekseznama"/>
              <w:numPr>
                <w:ilvl w:val="0"/>
                <w:numId w:val="15"/>
              </w:numPr>
              <w:tabs>
                <w:tab w:val="num" w:pos="460"/>
              </w:tabs>
              <w:spacing w:after="240"/>
              <w:ind w:left="460" w:hanging="425"/>
              <w:contextualSpacing/>
              <w:jc w:val="both"/>
              <w:rPr>
                <w:rFonts w:asciiTheme="minorHAnsi" w:hAnsiTheme="minorHAnsi"/>
                <w:b/>
              </w:rPr>
            </w:pPr>
            <w:r w:rsidRPr="00970CB4">
              <w:rPr>
                <w:rFonts w:asciiTheme="minorHAnsi" w:hAnsiTheme="minorHAnsi" w:cs="Arial"/>
                <w:color w:val="000000" w:themeColor="text1"/>
              </w:rPr>
              <w:t>To evaluate adverse events.</w:t>
            </w: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br w:type="page"/>
            </w:r>
            <w:r w:rsidRPr="00970CB4">
              <w:rPr>
                <w:rFonts w:asciiTheme="minorHAnsi" w:hAnsiTheme="minorHAnsi"/>
                <w:b/>
                <w:szCs w:val="22"/>
              </w:rPr>
              <w:br w:type="page"/>
              <w:t>Criteria for safety evaluation (planned):</w:t>
            </w:r>
          </w:p>
          <w:p w:rsidR="00EF2ED3" w:rsidRPr="00970CB4" w:rsidRDefault="00130F37" w:rsidP="000C5693">
            <w:pPr>
              <w:pStyle w:val="Odstavekseznama"/>
              <w:numPr>
                <w:ilvl w:val="0"/>
                <w:numId w:val="15"/>
              </w:numPr>
              <w:tabs>
                <w:tab w:val="num" w:pos="460"/>
              </w:tabs>
              <w:ind w:left="460" w:hanging="425"/>
              <w:contextualSpacing/>
              <w:jc w:val="both"/>
              <w:rPr>
                <w:rFonts w:asciiTheme="minorHAnsi" w:hAnsiTheme="minorHAnsi" w:cs="Arial"/>
                <w:color w:val="000000" w:themeColor="text1"/>
              </w:rPr>
            </w:pPr>
            <w:r w:rsidRPr="00970CB4">
              <w:rPr>
                <w:rFonts w:asciiTheme="minorHAnsi" w:hAnsiTheme="minorHAnsi" w:cs="Arial"/>
                <w:color w:val="000000" w:themeColor="text1"/>
              </w:rPr>
              <w:t>O</w:t>
            </w:r>
            <w:r w:rsidR="00EF2ED3" w:rsidRPr="00970CB4">
              <w:rPr>
                <w:rFonts w:asciiTheme="minorHAnsi" w:hAnsiTheme="minorHAnsi" w:cs="Arial"/>
                <w:color w:val="000000" w:themeColor="text1"/>
              </w:rPr>
              <w:t>verall incidence of adverse drug reactions,</w:t>
            </w:r>
          </w:p>
          <w:p w:rsidR="00EF2ED3" w:rsidRPr="00970CB4" w:rsidRDefault="00130F37" w:rsidP="000C5693">
            <w:pPr>
              <w:pStyle w:val="Odstavekseznama"/>
              <w:numPr>
                <w:ilvl w:val="0"/>
                <w:numId w:val="15"/>
              </w:numPr>
              <w:tabs>
                <w:tab w:val="num" w:pos="460"/>
              </w:tabs>
              <w:ind w:left="460" w:hanging="425"/>
              <w:contextualSpacing/>
              <w:jc w:val="both"/>
              <w:rPr>
                <w:rFonts w:asciiTheme="minorHAnsi" w:hAnsiTheme="minorHAnsi" w:cs="Arial"/>
                <w:color w:val="000000" w:themeColor="text1"/>
              </w:rPr>
            </w:pPr>
            <w:r w:rsidRPr="00970CB4">
              <w:rPr>
                <w:rFonts w:asciiTheme="minorHAnsi" w:hAnsiTheme="minorHAnsi" w:cs="Arial"/>
                <w:color w:val="000000" w:themeColor="text1"/>
              </w:rPr>
              <w:t>P</w:t>
            </w:r>
            <w:r w:rsidR="00EF2ED3" w:rsidRPr="00970CB4">
              <w:rPr>
                <w:rFonts w:asciiTheme="minorHAnsi" w:hAnsiTheme="minorHAnsi" w:cs="Arial"/>
                <w:color w:val="000000" w:themeColor="text1"/>
              </w:rPr>
              <w:t>ercent of patients experiencing an adverse drug reactions with stratification of patients according to the types of adverse drug reactions,</w:t>
            </w:r>
          </w:p>
          <w:p w:rsidR="008F0761" w:rsidRPr="00970CB4" w:rsidRDefault="00130F37" w:rsidP="000C5693">
            <w:pPr>
              <w:pStyle w:val="Odstavekseznama"/>
              <w:numPr>
                <w:ilvl w:val="0"/>
                <w:numId w:val="15"/>
              </w:numPr>
              <w:tabs>
                <w:tab w:val="num" w:pos="460"/>
              </w:tabs>
              <w:spacing w:after="240"/>
              <w:ind w:left="460" w:hanging="425"/>
              <w:contextualSpacing/>
              <w:jc w:val="both"/>
              <w:rPr>
                <w:rFonts w:asciiTheme="minorHAnsi" w:hAnsiTheme="minorHAnsi"/>
                <w:b/>
              </w:rPr>
            </w:pPr>
            <w:r w:rsidRPr="00970CB4">
              <w:rPr>
                <w:rFonts w:asciiTheme="minorHAnsi" w:hAnsiTheme="minorHAnsi" w:cs="Arial"/>
                <w:color w:val="000000" w:themeColor="text1"/>
              </w:rPr>
              <w:t>P</w:t>
            </w:r>
            <w:r w:rsidR="00EF2ED3" w:rsidRPr="00970CB4">
              <w:rPr>
                <w:rFonts w:asciiTheme="minorHAnsi" w:hAnsiTheme="minorHAnsi" w:cs="Arial"/>
                <w:color w:val="000000" w:themeColor="text1"/>
              </w:rPr>
              <w:t>ercent of patient discontinuing the trial due to the issue of safety.</w:t>
            </w: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t xml:space="preserve">Statistical methods: </w:t>
            </w:r>
          </w:p>
          <w:p w:rsidR="008F0761" w:rsidRPr="00970CB4" w:rsidRDefault="008F0761"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t xml:space="preserve">PRIMARY </w:t>
            </w:r>
            <w:r w:rsidR="002331F1" w:rsidRPr="00970CB4">
              <w:rPr>
                <w:rFonts w:asciiTheme="minorHAnsi" w:hAnsiTheme="minorHAnsi"/>
                <w:b/>
                <w:szCs w:val="22"/>
              </w:rPr>
              <w:t xml:space="preserve">AND SECONDARY </w:t>
            </w:r>
            <w:r w:rsidRPr="00970CB4">
              <w:rPr>
                <w:rFonts w:asciiTheme="minorHAnsi" w:hAnsiTheme="minorHAnsi"/>
                <w:b/>
                <w:szCs w:val="22"/>
              </w:rPr>
              <w:t>EFFICACY ENDPOINT</w:t>
            </w:r>
          </w:p>
          <w:p w:rsidR="002331F1" w:rsidRPr="00970CB4" w:rsidRDefault="002331F1" w:rsidP="000C5693">
            <w:pPr>
              <w:spacing w:before="120"/>
              <w:jc w:val="both"/>
            </w:pPr>
            <w:r w:rsidRPr="00970CB4">
              <w:t>The leading symptoms parameters are considered to be ratio scale random variables (at each visit). For analysis of the variables, the following descriptive statistics are presented:</w:t>
            </w:r>
          </w:p>
          <w:p w:rsidR="002331F1" w:rsidRPr="00970CB4" w:rsidRDefault="002331F1" w:rsidP="000C5693">
            <w:pPr>
              <w:numPr>
                <w:ilvl w:val="0"/>
                <w:numId w:val="29"/>
              </w:numPr>
              <w:jc w:val="both"/>
            </w:pPr>
            <w:r w:rsidRPr="00970CB4">
              <w:t>The least and the largest values,</w:t>
            </w:r>
          </w:p>
          <w:p w:rsidR="002331F1" w:rsidRPr="00970CB4" w:rsidRDefault="002331F1" w:rsidP="000C5693">
            <w:pPr>
              <w:numPr>
                <w:ilvl w:val="0"/>
                <w:numId w:val="29"/>
              </w:numPr>
              <w:jc w:val="both"/>
            </w:pPr>
            <w:r w:rsidRPr="00970CB4">
              <w:t>The average (arithmetic mean),</w:t>
            </w:r>
          </w:p>
          <w:p w:rsidR="002331F1" w:rsidRPr="00970CB4" w:rsidRDefault="002331F1" w:rsidP="000C5693">
            <w:pPr>
              <w:numPr>
                <w:ilvl w:val="0"/>
                <w:numId w:val="29"/>
              </w:numPr>
              <w:jc w:val="both"/>
            </w:pPr>
            <w:r w:rsidRPr="00970CB4">
              <w:t>The (sample) standard deviation,</w:t>
            </w:r>
          </w:p>
          <w:p w:rsidR="002331F1" w:rsidRPr="00970CB4" w:rsidRDefault="002331F1" w:rsidP="000C5693">
            <w:pPr>
              <w:numPr>
                <w:ilvl w:val="0"/>
                <w:numId w:val="29"/>
              </w:numPr>
              <w:jc w:val="both"/>
            </w:pPr>
            <w:r w:rsidRPr="00970CB4">
              <w:t>The standard error of mean.</w:t>
            </w:r>
          </w:p>
          <w:p w:rsidR="002331F1" w:rsidRPr="00970CB4" w:rsidRDefault="002331F1" w:rsidP="000C5693">
            <w:pPr>
              <w:jc w:val="both"/>
            </w:pPr>
          </w:p>
          <w:p w:rsidR="002331F1" w:rsidRPr="00970CB4" w:rsidRDefault="002331F1" w:rsidP="000C5693">
            <w:pPr>
              <w:jc w:val="both"/>
            </w:pPr>
            <w:r w:rsidRPr="00970CB4">
              <w:t>Because of the reasonably large sample, the asymptotic z-test is employed to assess the difference between means of two variables measured in the same population. Analogously, an asymptotic 95%-confidence interval for the difference between means is used for interval estimation.</w:t>
            </w:r>
          </w:p>
          <w:p w:rsidR="008F0761" w:rsidRPr="00970CB4" w:rsidRDefault="002331F1" w:rsidP="000C5693">
            <w:pPr>
              <w:spacing w:before="120" w:after="120"/>
              <w:jc w:val="both"/>
            </w:pPr>
            <w:r w:rsidRPr="00970CB4">
              <w:t>For smaller subgroups of the sample, the t-test is employed to assess the difference between means of two variables measured in the same population. Analogously, the 95%-confidence interval for a normal random variable with unknown variance is used for interval estimation in smaller subgroups. These tests and intervals depend on the assumption of normal distribution of the data which may or may not hold. However, additional tests (more robust but less powerful) have been performed to exclude the possibility of a serious statistical error.</w:t>
            </w:r>
          </w:p>
        </w:tc>
      </w:tr>
      <w:tr w:rsidR="008F0761" w:rsidRPr="00970CB4" w:rsidTr="00D00450">
        <w:trPr>
          <w:cantSplit/>
        </w:trPr>
        <w:tc>
          <w:tcPr>
            <w:tcW w:w="9923" w:type="dxa"/>
            <w:tcBorders>
              <w:top w:val="single" w:sz="6" w:space="0" w:color="auto"/>
              <w:left w:val="double" w:sz="6" w:space="0" w:color="auto"/>
              <w:bottom w:val="single" w:sz="4" w:space="0" w:color="auto"/>
              <w:right w:val="double" w:sz="6" w:space="0" w:color="auto"/>
            </w:tcBorders>
          </w:tcPr>
          <w:p w:rsidR="008F0761" w:rsidRPr="00970CB4" w:rsidRDefault="008F0761"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t>SAFETY ENDPOINTS</w:t>
            </w:r>
          </w:p>
          <w:p w:rsidR="008F0761" w:rsidRPr="00970CB4" w:rsidRDefault="00AC3189" w:rsidP="000C5693">
            <w:pPr>
              <w:tabs>
                <w:tab w:val="left" w:pos="2126"/>
                <w:tab w:val="left" w:pos="3969"/>
              </w:tabs>
              <w:spacing w:before="120"/>
              <w:jc w:val="both"/>
              <w:rPr>
                <w:rFonts w:asciiTheme="minorHAnsi" w:hAnsiTheme="minorHAnsi"/>
              </w:rPr>
            </w:pPr>
            <w:r w:rsidRPr="00970CB4">
              <w:rPr>
                <w:rFonts w:asciiTheme="minorHAnsi" w:hAnsiTheme="minorHAnsi"/>
                <w:szCs w:val="22"/>
              </w:rPr>
              <w:t>Both</w:t>
            </w:r>
            <w:r w:rsidR="008F0761" w:rsidRPr="00970CB4">
              <w:rPr>
                <w:rFonts w:asciiTheme="minorHAnsi" w:hAnsiTheme="minorHAnsi"/>
                <w:szCs w:val="22"/>
              </w:rPr>
              <w:t xml:space="preserve"> </w:t>
            </w:r>
            <w:r w:rsidRPr="00970CB4">
              <w:rPr>
                <w:rFonts w:asciiTheme="minorHAnsi" w:hAnsiTheme="minorHAnsi"/>
                <w:szCs w:val="22"/>
              </w:rPr>
              <w:t xml:space="preserve">not related and </w:t>
            </w:r>
            <w:r w:rsidR="008F0761" w:rsidRPr="00970CB4">
              <w:rPr>
                <w:rFonts w:asciiTheme="minorHAnsi" w:hAnsiTheme="minorHAnsi"/>
                <w:szCs w:val="22"/>
              </w:rPr>
              <w:t xml:space="preserve">drug-related adverse events </w:t>
            </w:r>
            <w:r w:rsidRPr="00970CB4">
              <w:rPr>
                <w:rFonts w:asciiTheme="minorHAnsi" w:hAnsiTheme="minorHAnsi"/>
                <w:szCs w:val="22"/>
              </w:rPr>
              <w:t>(adverse reactions) are</w:t>
            </w:r>
            <w:r w:rsidR="008F0761" w:rsidRPr="00970CB4">
              <w:rPr>
                <w:rFonts w:asciiTheme="minorHAnsi" w:hAnsiTheme="minorHAnsi"/>
                <w:szCs w:val="22"/>
              </w:rPr>
              <w:t xml:space="preserve"> presented. </w:t>
            </w:r>
          </w:p>
          <w:p w:rsidR="00AC3189" w:rsidRPr="00970CB4" w:rsidRDefault="00AC3189" w:rsidP="000C5693">
            <w:pPr>
              <w:tabs>
                <w:tab w:val="left" w:pos="2126"/>
                <w:tab w:val="left" w:pos="3969"/>
              </w:tabs>
              <w:spacing w:before="120" w:after="120"/>
              <w:jc w:val="both"/>
              <w:rPr>
                <w:rFonts w:asciiTheme="minorHAnsi" w:hAnsiTheme="minorHAnsi"/>
              </w:rPr>
            </w:pPr>
            <w:r w:rsidRPr="00970CB4">
              <w:rPr>
                <w:rFonts w:asciiTheme="minorHAnsi" w:hAnsiTheme="minorHAnsi"/>
                <w:szCs w:val="22"/>
              </w:rPr>
              <w:t>Descriptive statistics was performed for all adverse events. The results of severity, frequency, therapeutic measures, and outcomes of adverse events as well as total occurrence of all adverse events are presented.</w:t>
            </w:r>
          </w:p>
        </w:tc>
      </w:tr>
    </w:tbl>
    <w:p w:rsidR="00C34C1B" w:rsidRDefault="00C34C1B">
      <w:r>
        <w:br w:type="page"/>
      </w:r>
    </w:p>
    <w:tbl>
      <w:tblPr>
        <w:tblW w:w="9923" w:type="dxa"/>
        <w:tblInd w:w="107" w:type="dxa"/>
        <w:tblLayout w:type="fixed"/>
        <w:tblCellMar>
          <w:left w:w="107" w:type="dxa"/>
          <w:right w:w="107" w:type="dxa"/>
        </w:tblCellMar>
        <w:tblLook w:val="0000" w:firstRow="0" w:lastRow="0" w:firstColumn="0" w:lastColumn="0" w:noHBand="0" w:noVBand="0"/>
      </w:tblPr>
      <w:tblGrid>
        <w:gridCol w:w="9923"/>
      </w:tblGrid>
      <w:tr w:rsidR="0051099C" w:rsidRPr="00970CB4" w:rsidTr="00D00450">
        <w:tc>
          <w:tcPr>
            <w:tcW w:w="9923" w:type="dxa"/>
            <w:tcBorders>
              <w:top w:val="single" w:sz="6" w:space="0" w:color="auto"/>
              <w:left w:val="double" w:sz="6" w:space="0" w:color="auto"/>
              <w:bottom w:val="single" w:sz="4" w:space="0" w:color="auto"/>
              <w:right w:val="double" w:sz="6" w:space="0" w:color="auto"/>
            </w:tcBorders>
          </w:tcPr>
          <w:p w:rsidR="0051099C" w:rsidRPr="00970CB4" w:rsidRDefault="0051099C"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lastRenderedPageBreak/>
              <w:t>Summary of results and conclusions:</w:t>
            </w:r>
          </w:p>
          <w:p w:rsidR="0051099C" w:rsidRDefault="0051099C" w:rsidP="000C5693">
            <w:pPr>
              <w:tabs>
                <w:tab w:val="left" w:pos="2126"/>
                <w:tab w:val="left" w:pos="3969"/>
              </w:tabs>
              <w:spacing w:before="120"/>
              <w:jc w:val="both"/>
              <w:rPr>
                <w:rFonts w:asciiTheme="minorHAnsi" w:hAnsiTheme="minorHAnsi"/>
                <w:b/>
                <w:szCs w:val="22"/>
              </w:rPr>
            </w:pPr>
            <w:r w:rsidRPr="0051435C">
              <w:rPr>
                <w:rFonts w:asciiTheme="minorHAnsi" w:hAnsiTheme="minorHAnsi"/>
                <w:b/>
                <w:szCs w:val="22"/>
              </w:rPr>
              <w:t>EFFICACY RESULTS</w:t>
            </w:r>
          </w:p>
          <w:p w:rsidR="00304DDA" w:rsidRPr="00304DDA" w:rsidRDefault="00304DDA" w:rsidP="000C5693">
            <w:pPr>
              <w:tabs>
                <w:tab w:val="left" w:pos="2126"/>
                <w:tab w:val="left" w:pos="3969"/>
              </w:tabs>
              <w:spacing w:before="120"/>
              <w:jc w:val="both"/>
            </w:pPr>
            <w:r>
              <w:rPr>
                <w:rFonts w:asciiTheme="minorHAnsi" w:hAnsiTheme="minorHAnsi"/>
              </w:rPr>
              <w:t xml:space="preserve">During the trial, the guidelines for the treatment of arterial hypertension were updated. Throughout the whole Final report, the results and target values of BP are evaluated according to </w:t>
            </w:r>
            <w:r w:rsidRPr="00970CB4">
              <w:rPr>
                <w:rFonts w:asciiTheme="minorHAnsi" w:hAnsiTheme="minorHAnsi" w:cs="Times New Roman"/>
              </w:rPr>
              <w:t>2013 ESH/ESC Guidelines for the management of arterial hypertension</w:t>
            </w:r>
            <w:r>
              <w:rPr>
                <w:rFonts w:asciiTheme="minorHAnsi" w:hAnsiTheme="minorHAnsi" w:cs="Times New Roman"/>
              </w:rPr>
              <w:t xml:space="preserve"> and not according to 2009</w:t>
            </w:r>
            <w:r w:rsidRPr="00970CB4">
              <w:rPr>
                <w:rFonts w:asciiTheme="minorHAnsi" w:hAnsiTheme="minorHAnsi" w:cs="Times New Roman"/>
              </w:rPr>
              <w:t xml:space="preserve"> ESH/ESC Guidelines for the management of arterial hypertension</w:t>
            </w:r>
            <w:r>
              <w:rPr>
                <w:rFonts w:asciiTheme="minorHAnsi" w:hAnsiTheme="minorHAnsi" w:cs="Times New Roman"/>
              </w:rPr>
              <w:t>, as described in the Protocol of this trial.</w:t>
            </w:r>
          </w:p>
          <w:p w:rsidR="0051099C" w:rsidRPr="00970CB4" w:rsidRDefault="0051099C" w:rsidP="000C5693">
            <w:pPr>
              <w:tabs>
                <w:tab w:val="left" w:pos="2126"/>
                <w:tab w:val="left" w:pos="3969"/>
              </w:tabs>
              <w:spacing w:before="120"/>
              <w:jc w:val="both"/>
              <w:rPr>
                <w:rFonts w:asciiTheme="minorHAnsi" w:hAnsiTheme="minorHAnsi"/>
                <w:b/>
              </w:rPr>
            </w:pPr>
            <w:r w:rsidRPr="00970CB4">
              <w:rPr>
                <w:rFonts w:asciiTheme="minorHAnsi" w:hAnsiTheme="minorHAnsi"/>
                <w:b/>
                <w:szCs w:val="22"/>
              </w:rPr>
              <w:t xml:space="preserve">Primary efficacy endpoint </w:t>
            </w:r>
          </w:p>
          <w:p w:rsidR="0051099C" w:rsidRPr="00970CB4" w:rsidRDefault="0051099C" w:rsidP="000C5693">
            <w:pPr>
              <w:pStyle w:val="Odstavekseznama"/>
              <w:numPr>
                <w:ilvl w:val="0"/>
                <w:numId w:val="16"/>
              </w:numPr>
              <w:tabs>
                <w:tab w:val="clear" w:pos="720"/>
                <w:tab w:val="num" w:pos="460"/>
              </w:tabs>
              <w:ind w:left="460" w:hanging="425"/>
              <w:contextualSpacing/>
              <w:jc w:val="both"/>
              <w:rPr>
                <w:rFonts w:asciiTheme="minorHAnsi" w:hAnsiTheme="minorHAnsi" w:cs="Arial"/>
                <w:color w:val="000000"/>
                <w:u w:val="single"/>
              </w:rPr>
            </w:pPr>
            <w:r w:rsidRPr="00970CB4">
              <w:rPr>
                <w:rFonts w:asciiTheme="minorHAnsi" w:hAnsiTheme="minorHAnsi" w:cs="Arial"/>
                <w:u w:val="single"/>
              </w:rPr>
              <w:t xml:space="preserve">Antihypertensive efficacy </w:t>
            </w:r>
            <w:r w:rsidRPr="00970CB4">
              <w:rPr>
                <w:rFonts w:asciiTheme="minorHAnsi" w:hAnsiTheme="minorHAnsi" w:cs="Arial"/>
                <w:color w:val="000000" w:themeColor="text1"/>
                <w:u w:val="single"/>
              </w:rPr>
              <w:t>of Valsacor</w:t>
            </w:r>
            <w:r w:rsidR="00426066" w:rsidRPr="00970CB4">
              <w:rPr>
                <w:rFonts w:asciiTheme="minorHAnsi" w:hAnsiTheme="minorHAnsi" w:cs="Times New Roman"/>
                <w:szCs w:val="22"/>
                <w:u w:val="single"/>
                <w:vertAlign w:val="superscript"/>
              </w:rPr>
              <w:t>®</w:t>
            </w:r>
            <w:r w:rsidRPr="00970CB4">
              <w:rPr>
                <w:rFonts w:asciiTheme="minorHAnsi" w:hAnsiTheme="minorHAnsi" w:cs="Arial"/>
                <w:color w:val="000000" w:themeColor="text1"/>
                <w:u w:val="single"/>
              </w:rPr>
              <w:t xml:space="preserve"> (valsartan) and </w:t>
            </w:r>
            <w:r w:rsidR="003D3EFF" w:rsidRPr="00970CB4">
              <w:rPr>
                <w:rFonts w:asciiTheme="minorHAnsi" w:hAnsiTheme="minorHAnsi" w:cs="Arial"/>
                <w:color w:val="000000" w:themeColor="text1"/>
                <w:u w:val="single"/>
              </w:rPr>
              <w:t>Valsacombi</w:t>
            </w:r>
            <w:r w:rsidR="00426066" w:rsidRPr="00970CB4">
              <w:rPr>
                <w:rFonts w:asciiTheme="minorHAnsi" w:hAnsiTheme="minorHAnsi" w:cs="Times New Roman"/>
                <w:szCs w:val="22"/>
                <w:u w:val="single"/>
                <w:vertAlign w:val="superscript"/>
              </w:rPr>
              <w:t>®</w:t>
            </w:r>
            <w:r w:rsidRPr="00970CB4">
              <w:rPr>
                <w:rFonts w:asciiTheme="minorHAnsi" w:hAnsiTheme="minorHAnsi" w:cs="Arial"/>
                <w:color w:val="000000" w:themeColor="text1"/>
                <w:u w:val="single"/>
              </w:rPr>
              <w:t xml:space="preserve"> (combination of valsartan and HCTZ</w:t>
            </w:r>
            <w:r w:rsidRPr="00970CB4">
              <w:rPr>
                <w:rFonts w:asciiTheme="minorHAnsi" w:hAnsiTheme="minorHAnsi" w:cs="Arial"/>
                <w:color w:val="000000" w:themeColor="text1"/>
                <w:szCs w:val="22"/>
                <w:u w:val="single"/>
              </w:rPr>
              <w:t xml:space="preserve">) </w:t>
            </w:r>
            <w:r w:rsidRPr="00970CB4">
              <w:rPr>
                <w:rFonts w:asciiTheme="minorHAnsi" w:hAnsiTheme="minorHAnsi" w:cs="Arial"/>
                <w:szCs w:val="22"/>
                <w:u w:val="single"/>
              </w:rPr>
              <w:t>in achieving peripheral target blood pressure</w:t>
            </w:r>
            <w:r w:rsidR="00EF3CE1" w:rsidRPr="00970CB4">
              <w:rPr>
                <w:rFonts w:asciiTheme="minorHAnsi" w:hAnsiTheme="minorHAnsi" w:cs="Arial"/>
                <w:szCs w:val="22"/>
                <w:u w:val="single"/>
              </w:rPr>
              <w:t xml:space="preserve"> (BP)</w:t>
            </w:r>
            <w:r w:rsidRPr="00970CB4">
              <w:rPr>
                <w:rFonts w:asciiTheme="minorHAnsi" w:hAnsiTheme="minorHAnsi" w:cs="Arial"/>
                <w:szCs w:val="22"/>
                <w:u w:val="single"/>
              </w:rPr>
              <w:t xml:space="preserve"> control</w:t>
            </w:r>
            <w:r w:rsidRPr="00970CB4">
              <w:rPr>
                <w:rFonts w:asciiTheme="minorHAnsi" w:hAnsiTheme="minorHAnsi" w:cs="Arial"/>
                <w:color w:val="000000" w:themeColor="text1"/>
                <w:szCs w:val="22"/>
                <w:u w:val="single"/>
              </w:rPr>
              <w:t xml:space="preserve"> in patients with mild to moderate hypertension</w:t>
            </w:r>
            <w:r w:rsidR="002A3055" w:rsidRPr="00970CB4">
              <w:rPr>
                <w:rFonts w:asciiTheme="minorHAnsi" w:hAnsiTheme="minorHAnsi" w:cs="Arial"/>
                <w:color w:val="000000" w:themeColor="text1"/>
                <w:szCs w:val="22"/>
                <w:u w:val="single"/>
              </w:rPr>
              <w:t xml:space="preserve"> (ITT analysis)</w:t>
            </w:r>
          </w:p>
          <w:p w:rsidR="0051099C" w:rsidRPr="00970CB4" w:rsidRDefault="0051099C" w:rsidP="000C5693">
            <w:pPr>
              <w:spacing w:before="240"/>
              <w:ind w:left="35"/>
              <w:contextualSpacing/>
              <w:jc w:val="both"/>
              <w:rPr>
                <w:rFonts w:asciiTheme="minorHAnsi" w:hAnsiTheme="minorHAnsi" w:cs="Arial"/>
                <w:color w:val="000000" w:themeColor="text1"/>
              </w:rPr>
            </w:pPr>
            <w:r w:rsidRPr="00970CB4">
              <w:rPr>
                <w:rFonts w:asciiTheme="minorHAnsi" w:hAnsiTheme="minorHAnsi" w:cs="Arial"/>
                <w:color w:val="000000" w:themeColor="text1"/>
                <w:szCs w:val="22"/>
              </w:rPr>
              <w:t>The mean baseline values of systolic blood pressure (SBP) and diastolic blood pressure</w:t>
            </w:r>
            <w:r w:rsidR="008F6693" w:rsidRPr="00970CB4">
              <w:rPr>
                <w:rFonts w:asciiTheme="minorHAnsi" w:hAnsiTheme="minorHAnsi" w:cs="Arial"/>
                <w:color w:val="000000" w:themeColor="text1"/>
                <w:szCs w:val="22"/>
              </w:rPr>
              <w:t xml:space="preserve"> (DBP) in 365 patients were 156.</w:t>
            </w:r>
            <w:r w:rsidRPr="00970CB4">
              <w:rPr>
                <w:rFonts w:asciiTheme="minorHAnsi" w:hAnsiTheme="minorHAnsi" w:cs="Arial"/>
                <w:color w:val="000000" w:themeColor="text1"/>
                <w:szCs w:val="22"/>
              </w:rPr>
              <w:t xml:space="preserve">59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8.</w:t>
            </w:r>
            <w:r w:rsidRPr="00970CB4">
              <w:rPr>
                <w:rFonts w:asciiTheme="minorHAnsi" w:hAnsiTheme="minorHAnsi" w:cs="Arial"/>
                <w:szCs w:val="22"/>
              </w:rPr>
              <w:t>98</w:t>
            </w:r>
            <w:r w:rsidR="008F6693" w:rsidRPr="00970CB4">
              <w:rPr>
                <w:rFonts w:asciiTheme="minorHAnsi" w:hAnsiTheme="minorHAnsi" w:cs="Arial"/>
                <w:color w:val="000000" w:themeColor="text1"/>
                <w:szCs w:val="22"/>
              </w:rPr>
              <w:t xml:space="preserve"> mm Hg and 95.</w:t>
            </w:r>
            <w:r w:rsidRPr="00970CB4">
              <w:rPr>
                <w:rFonts w:asciiTheme="minorHAnsi" w:hAnsiTheme="minorHAnsi" w:cs="Arial"/>
                <w:color w:val="000000" w:themeColor="text1"/>
                <w:szCs w:val="22"/>
              </w:rPr>
              <w:t xml:space="preserve">63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6.</w:t>
            </w:r>
            <w:r w:rsidRPr="00970CB4">
              <w:rPr>
                <w:rFonts w:asciiTheme="minorHAnsi" w:hAnsiTheme="minorHAnsi" w:cs="Arial"/>
                <w:szCs w:val="22"/>
              </w:rPr>
              <w:t>01</w:t>
            </w:r>
            <w:r w:rsidRPr="00970CB4">
              <w:rPr>
                <w:rFonts w:asciiTheme="minorHAnsi" w:hAnsiTheme="minorHAnsi" w:cs="Arial"/>
                <w:color w:val="000000" w:themeColor="text1"/>
                <w:szCs w:val="22"/>
              </w:rPr>
              <w:t xml:space="preserve"> mm Hg, respectively. In previously treated patients, the baseline values were measured after 1 week of wash-out period. At the final visit after 16 weeks of active treatment, the mean SBP and mean DBP </w:t>
            </w:r>
            <w:r w:rsidR="008F6693" w:rsidRPr="00970CB4">
              <w:rPr>
                <w:rFonts w:asciiTheme="minorHAnsi" w:hAnsiTheme="minorHAnsi" w:cs="Arial"/>
                <w:color w:val="000000" w:themeColor="text1"/>
                <w:szCs w:val="22"/>
              </w:rPr>
              <w:t>values in 351 patients were 130.</w:t>
            </w:r>
            <w:r w:rsidRPr="00970CB4">
              <w:rPr>
                <w:rFonts w:asciiTheme="minorHAnsi" w:hAnsiTheme="minorHAnsi" w:cs="Arial"/>
                <w:color w:val="000000" w:themeColor="text1"/>
                <w:szCs w:val="22"/>
              </w:rPr>
              <w:t xml:space="preserve">05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8.</w:t>
            </w:r>
            <w:r w:rsidRPr="00970CB4">
              <w:rPr>
                <w:rFonts w:asciiTheme="minorHAnsi" w:hAnsiTheme="minorHAnsi" w:cs="Arial"/>
                <w:szCs w:val="22"/>
              </w:rPr>
              <w:t xml:space="preserve">18 </w:t>
            </w:r>
            <w:r w:rsidR="008F6693" w:rsidRPr="00970CB4">
              <w:rPr>
                <w:rFonts w:asciiTheme="minorHAnsi" w:hAnsiTheme="minorHAnsi" w:cs="Arial"/>
                <w:color w:val="000000" w:themeColor="text1"/>
                <w:szCs w:val="22"/>
              </w:rPr>
              <w:t>mm Hg and 80.</w:t>
            </w:r>
            <w:r w:rsidRPr="00970CB4">
              <w:rPr>
                <w:rFonts w:asciiTheme="minorHAnsi" w:hAnsiTheme="minorHAnsi" w:cs="Arial"/>
                <w:color w:val="000000" w:themeColor="text1"/>
                <w:szCs w:val="22"/>
              </w:rPr>
              <w:t xml:space="preserve">97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5.</w:t>
            </w:r>
            <w:r w:rsidRPr="00970CB4">
              <w:rPr>
                <w:rFonts w:asciiTheme="minorHAnsi" w:hAnsiTheme="minorHAnsi" w:cs="Arial"/>
                <w:szCs w:val="22"/>
              </w:rPr>
              <w:t>84</w:t>
            </w:r>
            <w:r w:rsidRPr="00970CB4">
              <w:rPr>
                <w:rFonts w:asciiTheme="minorHAnsi" w:hAnsiTheme="minorHAnsi" w:cs="Arial"/>
                <w:color w:val="000000" w:themeColor="text1"/>
                <w:szCs w:val="22"/>
              </w:rPr>
              <w:t xml:space="preserve"> mm Hg, respectively.</w:t>
            </w:r>
          </w:p>
          <w:p w:rsidR="0051099C" w:rsidRPr="00970CB4" w:rsidRDefault="0051099C" w:rsidP="000C5693">
            <w:pPr>
              <w:ind w:left="35"/>
              <w:contextualSpacing/>
              <w:jc w:val="both"/>
              <w:rPr>
                <w:rFonts w:asciiTheme="minorHAnsi" w:hAnsiTheme="minorHAnsi" w:cs="Arial"/>
                <w:color w:val="000000" w:themeColor="text1"/>
              </w:rPr>
            </w:pPr>
          </w:p>
          <w:p w:rsidR="0051099C" w:rsidRPr="00970CB4" w:rsidRDefault="0051099C" w:rsidP="000C5693">
            <w:pPr>
              <w:ind w:left="35"/>
              <w:contextualSpacing/>
              <w:jc w:val="both"/>
              <w:rPr>
                <w:rFonts w:asciiTheme="minorHAnsi" w:hAnsiTheme="minorHAnsi" w:cs="Arial"/>
                <w:color w:val="000000" w:themeColor="text1"/>
              </w:rPr>
            </w:pPr>
            <w:r w:rsidRPr="00970CB4">
              <w:rPr>
                <w:rFonts w:asciiTheme="minorHAnsi" w:hAnsiTheme="minorHAnsi" w:cs="Arial"/>
                <w:color w:val="000000" w:themeColor="text1"/>
                <w:szCs w:val="22"/>
              </w:rPr>
              <w:t xml:space="preserve">The mean </w:t>
            </w:r>
            <w:r w:rsidR="008F6693" w:rsidRPr="00970CB4">
              <w:rPr>
                <w:rFonts w:asciiTheme="minorHAnsi" w:hAnsiTheme="minorHAnsi" w:cs="Arial"/>
                <w:color w:val="000000" w:themeColor="text1"/>
                <w:szCs w:val="22"/>
              </w:rPr>
              <w:t>absolute decrease of SBP and DBP were 26.</w:t>
            </w:r>
            <w:r w:rsidRPr="00970CB4">
              <w:rPr>
                <w:rFonts w:asciiTheme="minorHAnsi" w:hAnsiTheme="minorHAnsi" w:cs="Arial"/>
                <w:color w:val="000000" w:themeColor="text1"/>
                <w:szCs w:val="22"/>
              </w:rPr>
              <w:t xml:space="preserve">60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10.</w:t>
            </w:r>
            <w:r w:rsidRPr="00970CB4">
              <w:rPr>
                <w:rFonts w:asciiTheme="minorHAnsi" w:hAnsiTheme="minorHAnsi" w:cs="Arial"/>
                <w:szCs w:val="22"/>
              </w:rPr>
              <w:t>41</w:t>
            </w:r>
            <w:r w:rsidRPr="00970CB4">
              <w:rPr>
                <w:rFonts w:asciiTheme="minorHAnsi" w:hAnsiTheme="minorHAnsi" w:cs="Arial"/>
                <w:color w:val="000000" w:themeColor="text1"/>
                <w:szCs w:val="22"/>
              </w:rPr>
              <w:t xml:space="preserve"> mm Hg </w:t>
            </w:r>
            <w:r w:rsidR="008F6693" w:rsidRPr="00970CB4">
              <w:rPr>
                <w:rFonts w:asciiTheme="minorHAnsi" w:hAnsiTheme="minorHAnsi" w:cs="Arial"/>
                <w:color w:val="000000" w:themeColor="text1"/>
                <w:szCs w:val="22"/>
              </w:rPr>
              <w:t>and 14.</w:t>
            </w:r>
            <w:r w:rsidRPr="00970CB4">
              <w:rPr>
                <w:rFonts w:asciiTheme="minorHAnsi" w:hAnsiTheme="minorHAnsi" w:cs="Arial"/>
                <w:color w:val="000000" w:themeColor="text1"/>
                <w:szCs w:val="22"/>
              </w:rPr>
              <w:t xml:space="preserve">84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8F6693" w:rsidRPr="00970CB4">
              <w:rPr>
                <w:rFonts w:asciiTheme="minorHAnsi" w:hAnsiTheme="minorHAnsi" w:cs="Arial"/>
                <w:szCs w:val="22"/>
              </w:rPr>
              <w:t>7.</w:t>
            </w:r>
            <w:r w:rsidRPr="00970CB4">
              <w:rPr>
                <w:rFonts w:asciiTheme="minorHAnsi" w:hAnsiTheme="minorHAnsi" w:cs="Arial"/>
                <w:szCs w:val="22"/>
              </w:rPr>
              <w:t xml:space="preserve">57 </w:t>
            </w:r>
            <w:r w:rsidRPr="00970CB4">
              <w:rPr>
                <w:rFonts w:asciiTheme="minorHAnsi" w:hAnsiTheme="minorHAnsi" w:cs="Arial"/>
                <w:color w:val="000000" w:themeColor="text1"/>
                <w:szCs w:val="22"/>
              </w:rPr>
              <w:t>mm Hg, respectively, and was statistic</w:t>
            </w:r>
            <w:r w:rsidR="008F6693" w:rsidRPr="00970CB4">
              <w:rPr>
                <w:rFonts w:asciiTheme="minorHAnsi" w:hAnsiTheme="minorHAnsi" w:cs="Arial"/>
                <w:color w:val="000000" w:themeColor="text1"/>
                <w:szCs w:val="22"/>
              </w:rPr>
              <w:t>ally significant (p &lt; 0.0001). Absolute d</w:t>
            </w:r>
            <w:r w:rsidRPr="00970CB4">
              <w:rPr>
                <w:rFonts w:asciiTheme="minorHAnsi" w:hAnsiTheme="minorHAnsi" w:cs="Arial"/>
                <w:color w:val="000000" w:themeColor="text1"/>
                <w:szCs w:val="22"/>
              </w:rPr>
              <w:t>ecrease of mean SBP and DBP at each control visit was also statistically significant comparing to the previous visit (p &lt; 0.0001).</w:t>
            </w:r>
          </w:p>
          <w:p w:rsidR="00AF1845" w:rsidRPr="00970CB4" w:rsidRDefault="00AF1845" w:rsidP="000C5693">
            <w:pPr>
              <w:ind w:left="35"/>
              <w:contextualSpacing/>
              <w:jc w:val="both"/>
              <w:rPr>
                <w:rFonts w:asciiTheme="minorHAnsi" w:hAnsiTheme="minorHAnsi" w:cs="Arial"/>
                <w:color w:val="000000" w:themeColor="text1"/>
              </w:rPr>
            </w:pPr>
          </w:p>
          <w:p w:rsidR="00794311" w:rsidRPr="00970CB4" w:rsidRDefault="00794311" w:rsidP="000C5693">
            <w:pPr>
              <w:keepNext/>
              <w:contextualSpacing/>
              <w:jc w:val="both"/>
              <w:rPr>
                <w:rFonts w:asciiTheme="minorHAnsi" w:hAnsiTheme="minorHAnsi" w:cs="Arial"/>
                <w:b/>
                <w:color w:val="000000" w:themeColor="text1"/>
                <w:sz w:val="20"/>
              </w:rPr>
            </w:pPr>
            <w:bookmarkStart w:id="39" w:name="_Ref432157580"/>
            <w:bookmarkStart w:id="40" w:name="_Ref432157566"/>
            <w:r w:rsidRPr="00970CB4">
              <w:rPr>
                <w:rFonts w:asciiTheme="minorHAnsi" w:hAnsiTheme="minorHAnsi" w:cs="Arial"/>
                <w:b/>
                <w:noProof/>
                <w:color w:val="000000" w:themeColor="text1"/>
                <w:sz w:val="20"/>
                <w:szCs w:val="22"/>
                <w:lang w:val="sl-SI"/>
              </w:rPr>
              <w:drawing>
                <wp:anchor distT="0" distB="0" distL="114300" distR="114300" simplePos="0" relativeHeight="251660288" behindDoc="0" locked="0" layoutInCell="1" allowOverlap="1" wp14:anchorId="05159373" wp14:editId="27C664DE">
                  <wp:simplePos x="0" y="0"/>
                  <wp:positionH relativeFrom="column">
                    <wp:align>center</wp:align>
                  </wp:positionH>
                  <wp:positionV relativeFrom="paragraph">
                    <wp:posOffset>-5080</wp:posOffset>
                  </wp:positionV>
                  <wp:extent cx="5486400" cy="3200400"/>
                  <wp:effectExtent l="0" t="0" r="19050" b="19050"/>
                  <wp:wrapTopAndBottom/>
                  <wp:docPr id="35" name="Grafikon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647E97" w:rsidRPr="00970CB4">
              <w:rPr>
                <w:b/>
                <w:sz w:val="20"/>
              </w:rPr>
              <w:t xml:space="preserve">Figure </w:t>
            </w:r>
            <w:r w:rsidR="00647E97" w:rsidRPr="00970CB4">
              <w:rPr>
                <w:b/>
                <w:sz w:val="20"/>
              </w:rPr>
              <w:fldChar w:fldCharType="begin"/>
            </w:r>
            <w:r w:rsidR="00647E97" w:rsidRPr="00970CB4">
              <w:rPr>
                <w:b/>
                <w:sz w:val="20"/>
              </w:rPr>
              <w:instrText xml:space="preserve"> SEQ Figure \* ARABIC </w:instrText>
            </w:r>
            <w:r w:rsidR="00647E97" w:rsidRPr="00970CB4">
              <w:rPr>
                <w:b/>
                <w:sz w:val="20"/>
              </w:rPr>
              <w:fldChar w:fldCharType="separate"/>
            </w:r>
            <w:r w:rsidR="00603F5F">
              <w:rPr>
                <w:b/>
                <w:noProof/>
                <w:sz w:val="20"/>
              </w:rPr>
              <w:t>1</w:t>
            </w:r>
            <w:r w:rsidR="00647E97" w:rsidRPr="00970CB4">
              <w:rPr>
                <w:b/>
                <w:sz w:val="20"/>
              </w:rPr>
              <w:fldChar w:fldCharType="end"/>
            </w:r>
            <w:bookmarkEnd w:id="39"/>
            <w:r w:rsidR="00647E97" w:rsidRPr="00970CB4">
              <w:rPr>
                <w:b/>
                <w:sz w:val="20"/>
              </w:rPr>
              <w:t>: Mean values of SBP and DBP</w:t>
            </w:r>
            <w:r w:rsidR="00647E97" w:rsidRPr="00970CB4">
              <w:rPr>
                <w:b/>
                <w:noProof/>
                <w:sz w:val="20"/>
              </w:rPr>
              <w:t xml:space="preserve"> during the trial</w:t>
            </w:r>
            <w:bookmarkEnd w:id="40"/>
          </w:p>
          <w:p w:rsidR="00B11F6B" w:rsidRPr="00970CB4" w:rsidRDefault="00B11F6B" w:rsidP="000C5693">
            <w:pPr>
              <w:ind w:left="35"/>
              <w:contextualSpacing/>
              <w:jc w:val="both"/>
              <w:rPr>
                <w:rFonts w:asciiTheme="minorHAnsi" w:hAnsiTheme="minorHAnsi" w:cs="Arial"/>
                <w:color w:val="000000" w:themeColor="text1"/>
              </w:rPr>
            </w:pPr>
          </w:p>
          <w:p w:rsidR="0051099C" w:rsidRPr="00970CB4" w:rsidRDefault="0051099C" w:rsidP="000C5693">
            <w:pPr>
              <w:ind w:left="35"/>
              <w:contextualSpacing/>
              <w:jc w:val="both"/>
              <w:rPr>
                <w:rFonts w:asciiTheme="minorHAnsi" w:hAnsiTheme="minorHAnsi" w:cs="Arial"/>
                <w:color w:val="000000" w:themeColor="text1"/>
              </w:rPr>
            </w:pPr>
            <w:r w:rsidRPr="00970CB4">
              <w:rPr>
                <w:rFonts w:asciiTheme="minorHAnsi" w:hAnsiTheme="minorHAnsi" w:cs="Arial"/>
                <w:color w:val="000000" w:themeColor="text1"/>
                <w:szCs w:val="22"/>
              </w:rPr>
              <w:t xml:space="preserve">At the end of the trial, </w:t>
            </w:r>
            <w:r w:rsidR="007B4B3E" w:rsidRPr="00970CB4">
              <w:rPr>
                <w:rFonts w:asciiTheme="minorHAnsi" w:hAnsiTheme="minorHAnsi" w:cs="Arial"/>
                <w:color w:val="000000" w:themeColor="text1"/>
                <w:szCs w:val="22"/>
              </w:rPr>
              <w:t>3</w:t>
            </w:r>
            <w:r w:rsidR="007B4B3E">
              <w:rPr>
                <w:rFonts w:asciiTheme="minorHAnsi" w:hAnsiTheme="minorHAnsi" w:cs="Arial"/>
                <w:color w:val="000000" w:themeColor="text1"/>
                <w:szCs w:val="22"/>
              </w:rPr>
              <w:t>18</w:t>
            </w:r>
            <w:r w:rsidR="007B4B3E" w:rsidRPr="00970CB4">
              <w:rPr>
                <w:rFonts w:asciiTheme="minorHAnsi" w:hAnsiTheme="minorHAnsi" w:cs="Arial"/>
                <w:color w:val="000000" w:themeColor="text1"/>
                <w:szCs w:val="22"/>
              </w:rPr>
              <w:t xml:space="preserve"> </w:t>
            </w:r>
            <w:r w:rsidRPr="00970CB4">
              <w:rPr>
                <w:rFonts w:asciiTheme="minorHAnsi" w:hAnsiTheme="minorHAnsi" w:cs="Arial"/>
                <w:color w:val="000000" w:themeColor="text1"/>
                <w:szCs w:val="22"/>
              </w:rPr>
              <w:t>out o</w:t>
            </w:r>
            <w:r w:rsidR="008F6693" w:rsidRPr="00970CB4">
              <w:rPr>
                <w:rFonts w:asciiTheme="minorHAnsi" w:hAnsiTheme="minorHAnsi" w:cs="Arial"/>
                <w:color w:val="000000" w:themeColor="text1"/>
                <w:szCs w:val="22"/>
              </w:rPr>
              <w:t xml:space="preserve">f 351 or </w:t>
            </w:r>
            <w:r w:rsidR="007B4B3E">
              <w:rPr>
                <w:rFonts w:asciiTheme="minorHAnsi" w:hAnsiTheme="minorHAnsi" w:cs="Arial"/>
                <w:color w:val="000000" w:themeColor="text1"/>
                <w:szCs w:val="22"/>
              </w:rPr>
              <w:t>90.6</w:t>
            </w:r>
            <w:r w:rsidRPr="00970CB4">
              <w:rPr>
                <w:rFonts w:asciiTheme="minorHAnsi" w:hAnsiTheme="minorHAnsi" w:cs="Arial"/>
                <w:color w:val="000000" w:themeColor="text1"/>
                <w:szCs w:val="22"/>
              </w:rPr>
              <w:t xml:space="preserve">% of patients achieved target SBP and DBP levels. </w:t>
            </w:r>
            <w:r w:rsidR="00D30C7F" w:rsidRPr="00970CB4">
              <w:rPr>
                <w:rFonts w:asciiTheme="minorHAnsi" w:hAnsiTheme="minorHAnsi" w:cs="Arial"/>
                <w:color w:val="000000" w:themeColor="text1"/>
                <w:szCs w:val="22"/>
              </w:rPr>
              <w:t xml:space="preserve">For </w:t>
            </w:r>
            <w:r w:rsidR="00DD0B58" w:rsidRPr="00970CB4">
              <w:rPr>
                <w:rFonts w:asciiTheme="minorHAnsi" w:hAnsiTheme="minorHAnsi" w:cs="Arial"/>
                <w:color w:val="000000" w:themeColor="text1"/>
                <w:szCs w:val="22"/>
              </w:rPr>
              <w:t xml:space="preserve">14 patients, there was not enough data by which the achievement of target SBP and DBP levels could be determined. </w:t>
            </w:r>
          </w:p>
          <w:p w:rsidR="0051099C" w:rsidRPr="00970CB4" w:rsidRDefault="0051099C" w:rsidP="000C5693">
            <w:pPr>
              <w:contextualSpacing/>
              <w:jc w:val="both"/>
              <w:rPr>
                <w:rFonts w:asciiTheme="minorHAnsi" w:hAnsiTheme="minorHAnsi" w:cs="Arial"/>
                <w:color w:val="000000"/>
              </w:rPr>
            </w:pPr>
          </w:p>
          <w:p w:rsidR="0051099C" w:rsidRPr="00970CB4" w:rsidRDefault="0051099C" w:rsidP="000C5693">
            <w:pPr>
              <w:pStyle w:val="Odstavekseznama"/>
              <w:numPr>
                <w:ilvl w:val="0"/>
                <w:numId w:val="16"/>
              </w:numPr>
              <w:tabs>
                <w:tab w:val="clear" w:pos="720"/>
                <w:tab w:val="num" w:pos="460"/>
              </w:tabs>
              <w:ind w:left="460" w:hanging="425"/>
              <w:contextualSpacing/>
              <w:jc w:val="both"/>
              <w:rPr>
                <w:rFonts w:asciiTheme="minorHAnsi" w:hAnsiTheme="minorHAnsi" w:cs="Arial"/>
                <w:color w:val="000000"/>
                <w:u w:val="single"/>
              </w:rPr>
            </w:pPr>
            <w:r w:rsidRPr="00970CB4">
              <w:rPr>
                <w:rFonts w:asciiTheme="minorHAnsi" w:hAnsiTheme="minorHAnsi" w:cs="Arial"/>
                <w:szCs w:val="22"/>
                <w:u w:val="single"/>
              </w:rPr>
              <w:t>To evaluate</w:t>
            </w:r>
            <w:r w:rsidRPr="00970CB4">
              <w:rPr>
                <w:rFonts w:asciiTheme="minorHAnsi" w:hAnsiTheme="minorHAnsi"/>
                <w:szCs w:val="22"/>
                <w:u w:val="single"/>
              </w:rPr>
              <w:t xml:space="preserve"> the effect of the treatment on </w:t>
            </w:r>
            <w:r w:rsidR="00393D02">
              <w:rPr>
                <w:rFonts w:asciiTheme="minorHAnsi" w:hAnsiTheme="minorHAnsi"/>
                <w:szCs w:val="22"/>
                <w:u w:val="single"/>
              </w:rPr>
              <w:t>aortic stiffness</w:t>
            </w:r>
          </w:p>
          <w:p w:rsidR="0051099C" w:rsidRDefault="0051099C" w:rsidP="000C5693">
            <w:pPr>
              <w:tabs>
                <w:tab w:val="num" w:pos="460"/>
              </w:tabs>
              <w:spacing w:before="240" w:after="240"/>
              <w:ind w:left="35"/>
              <w:contextualSpacing/>
              <w:jc w:val="both"/>
              <w:rPr>
                <w:rFonts w:asciiTheme="minorHAnsi" w:hAnsiTheme="minorHAnsi" w:cs="Arial"/>
                <w:color w:val="000000"/>
                <w:szCs w:val="22"/>
              </w:rPr>
            </w:pPr>
            <w:r w:rsidRPr="00970CB4">
              <w:rPr>
                <w:rFonts w:asciiTheme="minorHAnsi" w:hAnsiTheme="minorHAnsi" w:cs="Arial"/>
                <w:color w:val="000000"/>
                <w:szCs w:val="22"/>
              </w:rPr>
              <w:t xml:space="preserve">Effect of the treatment on </w:t>
            </w:r>
            <w:r w:rsidR="00393D02">
              <w:rPr>
                <w:rFonts w:asciiTheme="minorHAnsi" w:hAnsiTheme="minorHAnsi" w:cs="Arial"/>
                <w:color w:val="000000"/>
                <w:szCs w:val="22"/>
              </w:rPr>
              <w:t>aortic stiffness</w:t>
            </w:r>
            <w:r w:rsidRPr="00970CB4">
              <w:rPr>
                <w:rFonts w:asciiTheme="minorHAnsi" w:hAnsiTheme="minorHAnsi" w:cs="Arial"/>
                <w:color w:val="000000"/>
                <w:szCs w:val="22"/>
              </w:rPr>
              <w:t xml:space="preserve"> is described and presented via pulse wave velocity (PWV) data. The relationship between PWV and arterial wall stiffness can be calculated from </w:t>
            </w:r>
            <w:r w:rsidR="007B266E" w:rsidRPr="00970CB4">
              <w:rPr>
                <w:rFonts w:asciiTheme="minorHAnsi" w:hAnsiTheme="minorHAnsi"/>
              </w:rPr>
              <w:t xml:space="preserve">Moens–Korteweg </w:t>
            </w:r>
            <w:r w:rsidR="007B266E" w:rsidRPr="00970CB4">
              <w:rPr>
                <w:rFonts w:asciiTheme="minorHAnsi" w:hAnsiTheme="minorHAnsi"/>
              </w:rPr>
              <w:lastRenderedPageBreak/>
              <w:t>equation</w:t>
            </w:r>
            <w:r w:rsidRPr="00970CB4">
              <w:rPr>
                <w:rFonts w:asciiTheme="minorHAnsi" w:hAnsiTheme="minorHAnsi" w:cs="Arial"/>
                <w:color w:val="000000"/>
                <w:szCs w:val="22"/>
              </w:rPr>
              <w:t>.</w:t>
            </w:r>
          </w:p>
          <w:p w:rsidR="002C48FF" w:rsidRDefault="002C48FF" w:rsidP="000C5693">
            <w:pPr>
              <w:tabs>
                <w:tab w:val="num" w:pos="460"/>
              </w:tabs>
              <w:spacing w:before="240" w:after="240"/>
              <w:ind w:left="35"/>
              <w:contextualSpacing/>
              <w:jc w:val="both"/>
              <w:rPr>
                <w:rFonts w:asciiTheme="minorHAnsi" w:hAnsiTheme="minorHAnsi" w:cs="Arial"/>
                <w:color w:val="000000"/>
                <w:szCs w:val="22"/>
              </w:rPr>
            </w:pPr>
          </w:p>
          <w:p w:rsidR="002C48FF" w:rsidRPr="00C34C1B" w:rsidRDefault="002C48FF" w:rsidP="002C48FF">
            <w:pPr>
              <w:spacing w:before="120"/>
              <w:ind w:left="35"/>
              <w:contextualSpacing/>
              <w:jc w:val="both"/>
              <w:rPr>
                <w:rFonts w:asciiTheme="minorHAnsi" w:hAnsiTheme="minorHAnsi" w:cs="Arial"/>
              </w:rPr>
            </w:pPr>
            <w:r w:rsidRPr="00C34C1B">
              <w:rPr>
                <w:rFonts w:asciiTheme="minorHAnsi" w:hAnsiTheme="minorHAnsi"/>
              </w:rPr>
              <w:t xml:space="preserve">The mean PWV on the first and the last visit were 10.09 </w:t>
            </w:r>
            <w:r w:rsidRPr="00C34C1B">
              <w:rPr>
                <w:rFonts w:asciiTheme="minorHAnsi" w:hAnsiTheme="minorHAnsi" w:cs="Arial"/>
                <w:szCs w:val="22"/>
              </w:rPr>
              <w:t>± 2.50 m/s and 9.14 ± 2.56 m/s, respectively.</w:t>
            </w:r>
          </w:p>
          <w:p w:rsidR="002C48FF" w:rsidRPr="00C34C1B" w:rsidRDefault="002C48FF" w:rsidP="002C48FF">
            <w:pPr>
              <w:spacing w:before="120"/>
              <w:ind w:left="35"/>
              <w:contextualSpacing/>
              <w:jc w:val="both"/>
              <w:rPr>
                <w:rFonts w:asciiTheme="minorHAnsi" w:hAnsiTheme="minorHAnsi" w:cs="Arial"/>
              </w:rPr>
            </w:pPr>
          </w:p>
          <w:p w:rsidR="002C48FF" w:rsidRPr="00C34C1B" w:rsidRDefault="002C48FF" w:rsidP="002C48FF">
            <w:pPr>
              <w:spacing w:before="120"/>
              <w:ind w:left="35"/>
              <w:contextualSpacing/>
              <w:jc w:val="both"/>
              <w:rPr>
                <w:rFonts w:asciiTheme="minorHAnsi" w:hAnsiTheme="minorHAnsi" w:cs="Arial"/>
              </w:rPr>
            </w:pPr>
            <w:r w:rsidRPr="00C34C1B">
              <w:rPr>
                <w:rFonts w:asciiTheme="minorHAnsi" w:hAnsiTheme="minorHAnsi" w:cs="Arial"/>
                <w:szCs w:val="22"/>
              </w:rPr>
              <w:t>The mean absolute decrease of PWV from the first to the last visit was 0.95 ± 1.87 m/s and was statistically significant (p &lt; 0.0001).</w:t>
            </w:r>
          </w:p>
          <w:p w:rsidR="002C48FF" w:rsidRPr="00C34C1B" w:rsidRDefault="002C48FF" w:rsidP="00C34C1B">
            <w:pPr>
              <w:spacing w:before="120" w:after="100"/>
              <w:contextualSpacing/>
              <w:jc w:val="both"/>
              <w:rPr>
                <w:rFonts w:asciiTheme="minorHAnsi" w:hAnsiTheme="minorHAnsi"/>
              </w:rPr>
            </w:pPr>
          </w:p>
          <w:p w:rsidR="002C48FF" w:rsidRPr="00C34C1B" w:rsidRDefault="002C48FF" w:rsidP="002C48FF">
            <w:pPr>
              <w:spacing w:before="120" w:after="100"/>
              <w:ind w:left="34"/>
              <w:contextualSpacing/>
              <w:jc w:val="both"/>
              <w:rPr>
                <w:rFonts w:asciiTheme="minorHAnsi" w:hAnsiTheme="minorHAnsi" w:cs="Arial"/>
              </w:rPr>
            </w:pPr>
            <w:r w:rsidRPr="00C34C1B">
              <w:rPr>
                <w:rFonts w:asciiTheme="minorHAnsi" w:hAnsiTheme="minorHAnsi"/>
              </w:rPr>
              <w:t xml:space="preserve">The mean Alx on the first visit and the last visit were 19.86 </w:t>
            </w:r>
            <w:r w:rsidRPr="00C34C1B">
              <w:rPr>
                <w:rFonts w:asciiTheme="minorHAnsi" w:hAnsiTheme="minorHAnsi" w:cs="Arial"/>
                <w:szCs w:val="22"/>
              </w:rPr>
              <w:t>± 13.38 and 19.64 ± 12.31, respectively.</w:t>
            </w:r>
          </w:p>
          <w:p w:rsidR="002C48FF" w:rsidRPr="00C34C1B" w:rsidRDefault="002C48FF" w:rsidP="002C48FF">
            <w:pPr>
              <w:spacing w:before="120" w:after="100"/>
              <w:ind w:left="34"/>
              <w:contextualSpacing/>
              <w:jc w:val="both"/>
              <w:rPr>
                <w:rFonts w:asciiTheme="minorHAnsi" w:hAnsiTheme="minorHAnsi" w:cs="Arial"/>
              </w:rPr>
            </w:pPr>
          </w:p>
          <w:p w:rsidR="002C48FF" w:rsidRPr="00970CB4" w:rsidRDefault="002C48FF" w:rsidP="00C34C1B">
            <w:pPr>
              <w:spacing w:before="240" w:after="100"/>
              <w:ind w:left="35"/>
              <w:contextualSpacing/>
              <w:jc w:val="both"/>
              <w:rPr>
                <w:rFonts w:asciiTheme="minorHAnsi" w:hAnsiTheme="minorHAnsi" w:cs="Arial"/>
                <w:color w:val="000000"/>
              </w:rPr>
            </w:pPr>
            <w:r w:rsidRPr="00C34C1B">
              <w:rPr>
                <w:rFonts w:asciiTheme="minorHAnsi" w:hAnsiTheme="minorHAnsi" w:cs="Arial"/>
                <w:szCs w:val="22"/>
              </w:rPr>
              <w:t>The mean absolute decrease of Alx from the first to the last visit was 0.23 ± 10.78 and was not statistically significant (p = 0,855).</w:t>
            </w:r>
          </w:p>
          <w:p w:rsidR="0051099C" w:rsidRPr="00970CB4" w:rsidRDefault="0051099C" w:rsidP="000C5693">
            <w:pPr>
              <w:pStyle w:val="Odstavekseznama"/>
              <w:numPr>
                <w:ilvl w:val="0"/>
                <w:numId w:val="16"/>
              </w:numPr>
              <w:tabs>
                <w:tab w:val="clear" w:pos="720"/>
                <w:tab w:val="num" w:pos="460"/>
              </w:tabs>
              <w:ind w:left="460" w:hanging="425"/>
              <w:contextualSpacing/>
              <w:jc w:val="both"/>
              <w:rPr>
                <w:rFonts w:asciiTheme="minorHAnsi" w:hAnsiTheme="minorHAnsi" w:cs="Arial"/>
                <w:color w:val="000000"/>
                <w:u w:val="single"/>
              </w:rPr>
            </w:pPr>
            <w:r w:rsidRPr="00970CB4">
              <w:rPr>
                <w:rFonts w:asciiTheme="minorHAnsi" w:hAnsiTheme="minorHAnsi" w:cs="Arial"/>
                <w:szCs w:val="22"/>
                <w:u w:val="single"/>
              </w:rPr>
              <w:t>To compare the absolute (mean) differences in central blood pressure reduction versus peripheral blood pressure reduction versus baseline values</w:t>
            </w:r>
            <w:r w:rsidR="002A3055" w:rsidRPr="00970CB4">
              <w:rPr>
                <w:rFonts w:asciiTheme="minorHAnsi" w:hAnsiTheme="minorHAnsi" w:cs="Arial"/>
                <w:szCs w:val="22"/>
                <w:u w:val="single"/>
              </w:rPr>
              <w:t xml:space="preserve"> (ITT analysis)</w:t>
            </w:r>
          </w:p>
          <w:p w:rsidR="00570130" w:rsidRPr="0008714B" w:rsidRDefault="00570130" w:rsidP="000C5693">
            <w:pPr>
              <w:spacing w:before="240" w:after="100"/>
              <w:ind w:left="35"/>
              <w:contextualSpacing/>
              <w:jc w:val="both"/>
              <w:rPr>
                <w:rFonts w:asciiTheme="minorHAnsi" w:hAnsiTheme="minorHAnsi"/>
              </w:rPr>
            </w:pPr>
            <w:r w:rsidRPr="00970CB4">
              <w:rPr>
                <w:rFonts w:asciiTheme="minorHAnsi" w:hAnsiTheme="minorHAnsi"/>
              </w:rPr>
              <w:t xml:space="preserve">The data on central and peripheral </w:t>
            </w:r>
            <w:r w:rsidR="006F61FE" w:rsidRPr="00970CB4">
              <w:rPr>
                <w:rFonts w:asciiTheme="minorHAnsi" w:hAnsiTheme="minorHAnsi"/>
              </w:rPr>
              <w:t>BP</w:t>
            </w:r>
            <w:r w:rsidRPr="00970CB4">
              <w:rPr>
                <w:rFonts w:asciiTheme="minorHAnsi" w:hAnsiTheme="minorHAnsi"/>
              </w:rPr>
              <w:t xml:space="preserve"> were obtained on the first and the last visit (after 16 weeks of active treatment) of the trial </w:t>
            </w:r>
            <w:r w:rsidR="00604A5E" w:rsidRPr="00970CB4">
              <w:rPr>
                <w:rFonts w:asciiTheme="minorHAnsi" w:hAnsiTheme="minorHAnsi"/>
              </w:rPr>
              <w:t>in a subgroup of patients. 74 patients</w:t>
            </w:r>
            <w:r w:rsidR="00962825" w:rsidRPr="00970CB4">
              <w:rPr>
                <w:rFonts w:asciiTheme="minorHAnsi" w:hAnsiTheme="minorHAnsi"/>
              </w:rPr>
              <w:t xml:space="preserve">, from whom the </w:t>
            </w:r>
            <w:r w:rsidR="00962825" w:rsidRPr="00E470AF">
              <w:rPr>
                <w:rFonts w:asciiTheme="minorHAnsi" w:hAnsiTheme="minorHAnsi"/>
              </w:rPr>
              <w:t xml:space="preserve">PWV data </w:t>
            </w:r>
            <w:r w:rsidR="002C48FF" w:rsidRPr="00C34C1B">
              <w:rPr>
                <w:rFonts w:asciiTheme="minorHAnsi" w:hAnsiTheme="minorHAnsi"/>
              </w:rPr>
              <w:t xml:space="preserve">and central parameters </w:t>
            </w:r>
            <w:r w:rsidR="00962825" w:rsidRPr="00E470AF">
              <w:rPr>
                <w:rFonts w:asciiTheme="minorHAnsi" w:hAnsiTheme="minorHAnsi"/>
              </w:rPr>
              <w:t>on the first and the last visit were obtained,</w:t>
            </w:r>
            <w:r w:rsidR="00604A5E" w:rsidRPr="00E470AF">
              <w:rPr>
                <w:rFonts w:asciiTheme="minorHAnsi" w:hAnsiTheme="minorHAnsi"/>
              </w:rPr>
              <w:t xml:space="preserve"> were included</w:t>
            </w:r>
            <w:r w:rsidR="00962825" w:rsidRPr="00E470AF">
              <w:rPr>
                <w:rFonts w:asciiTheme="minorHAnsi" w:hAnsiTheme="minorHAnsi"/>
              </w:rPr>
              <w:t xml:space="preserve"> in the ITT analysis</w:t>
            </w:r>
            <w:r w:rsidR="00604A5E" w:rsidRPr="00E470AF">
              <w:rPr>
                <w:rFonts w:asciiTheme="minorHAnsi" w:hAnsiTheme="minorHAnsi"/>
              </w:rPr>
              <w:t>.</w:t>
            </w:r>
          </w:p>
          <w:p w:rsidR="00570130" w:rsidRPr="00970CB4" w:rsidRDefault="00570130" w:rsidP="000C5693">
            <w:pPr>
              <w:spacing w:before="240" w:after="100"/>
              <w:ind w:left="35"/>
              <w:contextualSpacing/>
              <w:jc w:val="both"/>
              <w:rPr>
                <w:rFonts w:asciiTheme="minorHAnsi" w:hAnsiTheme="minorHAnsi"/>
              </w:rPr>
            </w:pPr>
          </w:p>
          <w:p w:rsidR="0051099C" w:rsidRPr="00970CB4" w:rsidRDefault="0051099C" w:rsidP="000C5693">
            <w:pPr>
              <w:spacing w:before="240" w:after="100"/>
              <w:ind w:left="35"/>
              <w:contextualSpacing/>
              <w:jc w:val="both"/>
              <w:rPr>
                <w:rFonts w:asciiTheme="minorHAnsi" w:hAnsiTheme="minorHAnsi" w:cs="Arial"/>
                <w:color w:val="000000" w:themeColor="text1"/>
              </w:rPr>
            </w:pPr>
            <w:r w:rsidRPr="00970CB4">
              <w:rPr>
                <w:rFonts w:asciiTheme="minorHAnsi" w:hAnsiTheme="minorHAnsi" w:cs="Times New Roman"/>
                <w:szCs w:val="22"/>
              </w:rPr>
              <w:t xml:space="preserve">The mean central (aortic) SBP and DBP at the beginning of the </w:t>
            </w:r>
            <w:r w:rsidR="008F6693" w:rsidRPr="00970CB4">
              <w:rPr>
                <w:rFonts w:asciiTheme="minorHAnsi" w:hAnsiTheme="minorHAnsi" w:cs="Arial"/>
                <w:color w:val="000000" w:themeColor="text1"/>
                <w:szCs w:val="22"/>
              </w:rPr>
              <w:t>trial were 139.</w:t>
            </w:r>
            <w:r w:rsidR="00BB0929" w:rsidRPr="00970CB4">
              <w:rPr>
                <w:rFonts w:asciiTheme="minorHAnsi" w:hAnsiTheme="minorHAnsi" w:cs="Arial"/>
                <w:color w:val="000000" w:themeColor="text1"/>
                <w:szCs w:val="22"/>
              </w:rPr>
              <w:t>84 ± 11</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39</w:t>
            </w:r>
            <w:r w:rsidRPr="00970CB4">
              <w:rPr>
                <w:rFonts w:asciiTheme="minorHAnsi" w:hAnsiTheme="minorHAnsi" w:cs="Arial"/>
                <w:color w:val="000000" w:themeColor="text1"/>
                <w:szCs w:val="22"/>
              </w:rPr>
              <w:t xml:space="preserve"> </w:t>
            </w:r>
            <w:r w:rsidR="00BB0929" w:rsidRPr="00970CB4">
              <w:rPr>
                <w:rFonts w:asciiTheme="minorHAnsi" w:hAnsiTheme="minorHAnsi" w:cs="Arial"/>
                <w:color w:val="000000" w:themeColor="text1"/>
                <w:szCs w:val="22"/>
              </w:rPr>
              <w:t>mm Hg and 95</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22 ± 7</w:t>
            </w:r>
            <w:r w:rsidR="008F6693" w:rsidRPr="00970CB4">
              <w:rPr>
                <w:rFonts w:asciiTheme="minorHAnsi" w:hAnsiTheme="minorHAnsi" w:cs="Arial"/>
                <w:color w:val="000000" w:themeColor="text1"/>
                <w:szCs w:val="22"/>
              </w:rPr>
              <w:t>.</w:t>
            </w:r>
            <w:r w:rsidRPr="00970CB4">
              <w:rPr>
                <w:rFonts w:asciiTheme="minorHAnsi" w:hAnsiTheme="minorHAnsi" w:cs="Arial"/>
                <w:color w:val="000000" w:themeColor="text1"/>
                <w:szCs w:val="22"/>
              </w:rPr>
              <w:t>5</w:t>
            </w:r>
            <w:r w:rsidR="00BB0929" w:rsidRPr="00970CB4">
              <w:rPr>
                <w:rFonts w:asciiTheme="minorHAnsi" w:hAnsiTheme="minorHAnsi" w:cs="Arial"/>
                <w:color w:val="000000" w:themeColor="text1"/>
                <w:szCs w:val="22"/>
              </w:rPr>
              <w:t>0</w:t>
            </w:r>
            <w:r w:rsidRPr="00970CB4">
              <w:rPr>
                <w:rFonts w:asciiTheme="minorHAnsi" w:hAnsiTheme="minorHAnsi" w:cs="Arial"/>
                <w:color w:val="000000" w:themeColor="text1"/>
                <w:szCs w:val="22"/>
              </w:rPr>
              <w:t xml:space="preserve"> mm Hg, respectively. At the final visit after 16 weeks of active treatment, the </w:t>
            </w:r>
            <w:r w:rsidR="00BB0929" w:rsidRPr="00970CB4">
              <w:rPr>
                <w:rFonts w:asciiTheme="minorHAnsi" w:hAnsiTheme="minorHAnsi" w:cs="Arial"/>
                <w:color w:val="000000" w:themeColor="text1"/>
                <w:szCs w:val="22"/>
              </w:rPr>
              <w:t xml:space="preserve">mean central SBP and DBP </w:t>
            </w:r>
            <w:r w:rsidR="0098394F" w:rsidRPr="00970CB4">
              <w:rPr>
                <w:rFonts w:asciiTheme="minorHAnsi" w:hAnsiTheme="minorHAnsi" w:cs="Arial"/>
                <w:color w:val="000000" w:themeColor="text1"/>
                <w:szCs w:val="22"/>
              </w:rPr>
              <w:t>were 12</w:t>
            </w:r>
            <w:r w:rsidR="008F6693" w:rsidRPr="00970CB4">
              <w:rPr>
                <w:rFonts w:asciiTheme="minorHAnsi" w:hAnsiTheme="minorHAnsi" w:cs="Arial"/>
                <w:color w:val="000000" w:themeColor="text1"/>
                <w:szCs w:val="22"/>
              </w:rPr>
              <w:t>0.</w:t>
            </w:r>
            <w:r w:rsidR="00BB0929" w:rsidRPr="00970CB4">
              <w:rPr>
                <w:rFonts w:asciiTheme="minorHAnsi" w:hAnsiTheme="minorHAnsi" w:cs="Arial"/>
                <w:color w:val="000000" w:themeColor="text1"/>
                <w:szCs w:val="22"/>
              </w:rPr>
              <w:t>15</w:t>
            </w:r>
            <w:r w:rsidR="0098394F" w:rsidRPr="00970CB4">
              <w:rPr>
                <w:rFonts w:asciiTheme="minorHAnsi" w:hAnsiTheme="minorHAnsi" w:cs="Arial"/>
                <w:color w:val="000000" w:themeColor="text1"/>
                <w:szCs w:val="22"/>
              </w:rPr>
              <w:t xml:space="preserve"> ± 12</w:t>
            </w:r>
            <w:r w:rsidR="00BB0929" w:rsidRPr="00970CB4">
              <w:rPr>
                <w:rFonts w:asciiTheme="minorHAnsi" w:hAnsiTheme="minorHAnsi" w:cs="Arial"/>
                <w:color w:val="000000" w:themeColor="text1"/>
                <w:szCs w:val="22"/>
              </w:rPr>
              <w:t>.39</w:t>
            </w:r>
            <w:r w:rsidR="0098394F" w:rsidRPr="00970CB4">
              <w:rPr>
                <w:rFonts w:asciiTheme="minorHAnsi" w:hAnsiTheme="minorHAnsi" w:cs="Arial"/>
                <w:color w:val="000000" w:themeColor="text1"/>
                <w:szCs w:val="22"/>
              </w:rPr>
              <w:t xml:space="preserve"> mm Hg and 81</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23</w:t>
            </w:r>
            <w:r w:rsidR="0098394F" w:rsidRPr="00970CB4">
              <w:rPr>
                <w:rFonts w:asciiTheme="minorHAnsi" w:hAnsiTheme="minorHAnsi" w:cs="Arial"/>
                <w:color w:val="000000" w:themeColor="text1"/>
                <w:szCs w:val="22"/>
              </w:rPr>
              <w:t xml:space="preserve"> ± 6</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76</w:t>
            </w:r>
            <w:r w:rsidRPr="00970CB4">
              <w:rPr>
                <w:rFonts w:asciiTheme="minorHAnsi" w:hAnsiTheme="minorHAnsi" w:cs="Arial"/>
                <w:color w:val="000000" w:themeColor="text1"/>
                <w:szCs w:val="22"/>
              </w:rPr>
              <w:t xml:space="preserve"> mm Hg, respectively.</w:t>
            </w:r>
            <w:r w:rsidR="0098394F" w:rsidRPr="00970CB4">
              <w:rPr>
                <w:rFonts w:asciiTheme="minorHAnsi" w:hAnsiTheme="minorHAnsi" w:cs="Arial"/>
                <w:color w:val="000000" w:themeColor="text1"/>
                <w:szCs w:val="22"/>
              </w:rPr>
              <w:t xml:space="preserve"> </w:t>
            </w:r>
          </w:p>
          <w:p w:rsidR="0051099C" w:rsidRPr="00970CB4" w:rsidRDefault="0051099C" w:rsidP="000C5693">
            <w:pPr>
              <w:ind w:left="35"/>
              <w:contextualSpacing/>
              <w:jc w:val="both"/>
              <w:rPr>
                <w:rFonts w:asciiTheme="minorHAnsi" w:hAnsiTheme="minorHAnsi" w:cs="Arial"/>
                <w:color w:val="000000" w:themeColor="text1"/>
              </w:rPr>
            </w:pPr>
          </w:p>
          <w:p w:rsidR="00A17297" w:rsidRDefault="0051099C" w:rsidP="00C34C1B">
            <w:pPr>
              <w:ind w:left="35"/>
              <w:contextualSpacing/>
              <w:jc w:val="both"/>
              <w:rPr>
                <w:rFonts w:asciiTheme="minorHAnsi" w:hAnsiTheme="minorHAnsi" w:cs="Times New Roman"/>
              </w:rPr>
            </w:pPr>
            <w:r w:rsidRPr="00970CB4">
              <w:rPr>
                <w:rFonts w:asciiTheme="minorHAnsi" w:hAnsiTheme="minorHAnsi" w:cs="Arial"/>
                <w:color w:val="000000" w:themeColor="text1"/>
                <w:szCs w:val="22"/>
              </w:rPr>
              <w:t xml:space="preserve">The mean </w:t>
            </w:r>
            <w:r w:rsidR="008F6693" w:rsidRPr="00970CB4">
              <w:rPr>
                <w:rFonts w:asciiTheme="minorHAnsi" w:hAnsiTheme="minorHAnsi" w:cs="Arial"/>
                <w:color w:val="000000" w:themeColor="text1"/>
                <w:szCs w:val="22"/>
              </w:rPr>
              <w:t xml:space="preserve">absolute </w:t>
            </w:r>
            <w:r w:rsidR="00DE531E" w:rsidRPr="00970CB4">
              <w:rPr>
                <w:rFonts w:asciiTheme="minorHAnsi" w:hAnsiTheme="minorHAnsi" w:cs="Arial"/>
                <w:color w:val="000000" w:themeColor="text1"/>
                <w:szCs w:val="22"/>
              </w:rPr>
              <w:t xml:space="preserve">decrease of central SBP and DBP </w:t>
            </w:r>
            <w:r w:rsidR="0098394F" w:rsidRPr="00970CB4">
              <w:rPr>
                <w:rFonts w:asciiTheme="minorHAnsi" w:hAnsiTheme="minorHAnsi" w:cs="Arial"/>
                <w:color w:val="000000" w:themeColor="text1"/>
                <w:szCs w:val="22"/>
              </w:rPr>
              <w:t xml:space="preserve">from the first to the last visit was </w:t>
            </w:r>
            <w:r w:rsidRPr="00970CB4">
              <w:rPr>
                <w:rFonts w:asciiTheme="minorHAnsi" w:hAnsiTheme="minorHAnsi" w:cs="Arial"/>
                <w:color w:val="000000" w:themeColor="text1"/>
                <w:szCs w:val="22"/>
              </w:rPr>
              <w:t>19</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69</w:t>
            </w:r>
            <w:r w:rsidRPr="00970CB4">
              <w:rPr>
                <w:rFonts w:asciiTheme="minorHAnsi" w:hAnsiTheme="minorHAnsi" w:cs="Arial"/>
                <w:color w:val="000000" w:themeColor="text1"/>
                <w:szCs w:val="22"/>
              </w:rPr>
              <w:t xml:space="preserve"> </w:t>
            </w:r>
            <w:r w:rsidRPr="00970CB4">
              <w:rPr>
                <w:rFonts w:asciiTheme="minorHAnsi" w:hAnsiTheme="minorHAnsi"/>
                <w:szCs w:val="22"/>
              </w:rPr>
              <w:t>±</w:t>
            </w:r>
            <w:r w:rsidR="00C41DBB" w:rsidRPr="00970CB4">
              <w:rPr>
                <w:rFonts w:asciiTheme="minorHAnsi" w:hAnsiTheme="minorHAnsi" w:cs="Arial"/>
                <w:color w:val="000000" w:themeColor="text1"/>
                <w:szCs w:val="22"/>
              </w:rPr>
              <w:t xml:space="preserve"> 12</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95 mm Hg and 13</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99</w:t>
            </w:r>
            <w:r w:rsidRPr="00970CB4">
              <w:rPr>
                <w:rFonts w:asciiTheme="minorHAnsi" w:hAnsiTheme="minorHAnsi" w:cs="Arial"/>
                <w:color w:val="000000" w:themeColor="text1"/>
                <w:szCs w:val="22"/>
              </w:rPr>
              <w:t xml:space="preserve">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C41DBB" w:rsidRPr="00970CB4">
              <w:rPr>
                <w:rFonts w:asciiTheme="minorHAnsi" w:hAnsiTheme="minorHAnsi" w:cs="Arial"/>
                <w:szCs w:val="22"/>
              </w:rPr>
              <w:t>8</w:t>
            </w:r>
            <w:r w:rsidR="008F6693" w:rsidRPr="00970CB4">
              <w:rPr>
                <w:rFonts w:asciiTheme="minorHAnsi" w:hAnsiTheme="minorHAnsi" w:cs="Arial"/>
                <w:szCs w:val="22"/>
              </w:rPr>
              <w:t>.</w:t>
            </w:r>
            <w:r w:rsidR="00BB0929" w:rsidRPr="00970CB4">
              <w:rPr>
                <w:rFonts w:asciiTheme="minorHAnsi" w:hAnsiTheme="minorHAnsi" w:cs="Arial"/>
                <w:szCs w:val="22"/>
              </w:rPr>
              <w:t>51</w:t>
            </w:r>
            <w:r w:rsidRPr="00970CB4">
              <w:rPr>
                <w:rFonts w:asciiTheme="minorHAnsi" w:hAnsiTheme="minorHAnsi" w:cs="Arial"/>
                <w:szCs w:val="22"/>
              </w:rPr>
              <w:t xml:space="preserve"> </w:t>
            </w:r>
            <w:r w:rsidRPr="00970CB4">
              <w:rPr>
                <w:rFonts w:asciiTheme="minorHAnsi" w:hAnsiTheme="minorHAnsi" w:cs="Arial"/>
                <w:color w:val="000000" w:themeColor="text1"/>
                <w:szCs w:val="22"/>
              </w:rPr>
              <w:t>mm Hg, respectively, and was statisti</w:t>
            </w:r>
            <w:r w:rsidR="00C41DBB" w:rsidRPr="00970CB4">
              <w:rPr>
                <w:rFonts w:asciiTheme="minorHAnsi" w:hAnsiTheme="minorHAnsi" w:cs="Arial"/>
                <w:color w:val="000000" w:themeColor="text1"/>
                <w:szCs w:val="22"/>
              </w:rPr>
              <w:t>cally significant (p &lt; 0.0001).</w:t>
            </w:r>
          </w:p>
          <w:p w:rsidR="002C48FF" w:rsidRPr="00970CB4" w:rsidRDefault="002C48FF" w:rsidP="000C5693">
            <w:pPr>
              <w:spacing w:before="240" w:after="100"/>
              <w:ind w:left="35"/>
              <w:contextualSpacing/>
              <w:jc w:val="both"/>
              <w:rPr>
                <w:rFonts w:asciiTheme="minorHAnsi" w:hAnsiTheme="minorHAnsi" w:cs="Times New Roman"/>
              </w:rPr>
            </w:pPr>
          </w:p>
          <w:p w:rsidR="00A17297" w:rsidRPr="00970CB4" w:rsidRDefault="00A17297" w:rsidP="000C5693">
            <w:pPr>
              <w:spacing w:before="240" w:after="100"/>
              <w:ind w:left="35"/>
              <w:contextualSpacing/>
              <w:jc w:val="both"/>
              <w:rPr>
                <w:rFonts w:asciiTheme="minorHAnsi" w:hAnsiTheme="minorHAnsi" w:cs="Arial"/>
                <w:color w:val="000000" w:themeColor="text1"/>
              </w:rPr>
            </w:pPr>
            <w:r w:rsidRPr="00970CB4">
              <w:rPr>
                <w:rFonts w:asciiTheme="minorHAnsi" w:hAnsiTheme="minorHAnsi" w:cs="Times New Roman"/>
                <w:szCs w:val="22"/>
              </w:rPr>
              <w:t xml:space="preserve">The mean peripheral (radial) SBP and DBP at the beginning of the </w:t>
            </w:r>
            <w:r w:rsidRPr="00970CB4">
              <w:rPr>
                <w:rFonts w:asciiTheme="minorHAnsi" w:hAnsiTheme="minorHAnsi" w:cs="Arial"/>
                <w:color w:val="000000" w:themeColor="text1"/>
                <w:szCs w:val="22"/>
              </w:rPr>
              <w:t xml:space="preserve">trial were </w:t>
            </w:r>
            <w:r w:rsidR="00BB0929" w:rsidRPr="00970CB4">
              <w:rPr>
                <w:rFonts w:asciiTheme="minorHAnsi" w:hAnsiTheme="minorHAnsi" w:cs="Arial"/>
                <w:color w:val="000000" w:themeColor="text1"/>
                <w:szCs w:val="22"/>
              </w:rPr>
              <w:t>151</w:t>
            </w:r>
            <w:r w:rsidR="0098394F"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65</w:t>
            </w:r>
            <w:r w:rsidR="0098394F" w:rsidRPr="00970CB4">
              <w:rPr>
                <w:rFonts w:asciiTheme="minorHAnsi" w:hAnsiTheme="minorHAnsi" w:cs="Arial"/>
                <w:color w:val="000000" w:themeColor="text1"/>
                <w:szCs w:val="22"/>
              </w:rPr>
              <w:t xml:space="preserve"> </w:t>
            </w:r>
            <w:r w:rsidRPr="00970CB4">
              <w:rPr>
                <w:rFonts w:asciiTheme="minorHAnsi" w:hAnsiTheme="minorHAnsi" w:cs="Arial"/>
                <w:color w:val="000000" w:themeColor="text1"/>
                <w:szCs w:val="22"/>
              </w:rPr>
              <w:t xml:space="preserve">± </w:t>
            </w:r>
            <w:r w:rsidR="00BB0929" w:rsidRPr="00970CB4">
              <w:rPr>
                <w:rFonts w:asciiTheme="minorHAnsi" w:hAnsiTheme="minorHAnsi" w:cs="Arial"/>
                <w:color w:val="000000" w:themeColor="text1"/>
                <w:szCs w:val="22"/>
              </w:rPr>
              <w:t>10.49</w:t>
            </w:r>
            <w:r w:rsidR="0098394F" w:rsidRPr="00970CB4">
              <w:rPr>
                <w:rFonts w:asciiTheme="minorHAnsi" w:hAnsiTheme="minorHAnsi" w:cs="Arial"/>
                <w:color w:val="000000" w:themeColor="text1"/>
                <w:szCs w:val="22"/>
              </w:rPr>
              <w:t xml:space="preserve"> </w:t>
            </w:r>
            <w:r w:rsidRPr="00970CB4">
              <w:rPr>
                <w:rFonts w:asciiTheme="minorHAnsi" w:hAnsiTheme="minorHAnsi" w:cs="Arial"/>
                <w:color w:val="000000" w:themeColor="text1"/>
                <w:szCs w:val="22"/>
              </w:rPr>
              <w:t xml:space="preserve">mm Hg and </w:t>
            </w:r>
            <w:r w:rsidR="0098394F" w:rsidRPr="00970CB4">
              <w:rPr>
                <w:rFonts w:asciiTheme="minorHAnsi" w:hAnsiTheme="minorHAnsi" w:cs="Arial"/>
                <w:color w:val="000000" w:themeColor="text1"/>
                <w:szCs w:val="22"/>
              </w:rPr>
              <w:t>9</w:t>
            </w:r>
            <w:r w:rsidR="00BB0929" w:rsidRPr="00970CB4">
              <w:rPr>
                <w:rFonts w:asciiTheme="minorHAnsi" w:hAnsiTheme="minorHAnsi" w:cs="Arial"/>
                <w:color w:val="000000" w:themeColor="text1"/>
                <w:szCs w:val="22"/>
              </w:rPr>
              <w:t>4</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19</w:t>
            </w:r>
            <w:r w:rsidRPr="00970CB4">
              <w:rPr>
                <w:rFonts w:asciiTheme="minorHAnsi" w:hAnsiTheme="minorHAnsi" w:cs="Arial"/>
                <w:color w:val="000000" w:themeColor="text1"/>
                <w:szCs w:val="22"/>
              </w:rPr>
              <w:t xml:space="preserve"> ± </w:t>
            </w:r>
            <w:r w:rsidR="00BB0929" w:rsidRPr="00970CB4">
              <w:rPr>
                <w:rFonts w:asciiTheme="minorHAnsi" w:hAnsiTheme="minorHAnsi" w:cs="Arial"/>
                <w:color w:val="000000" w:themeColor="text1"/>
                <w:szCs w:val="22"/>
              </w:rPr>
              <w:t>7</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62</w:t>
            </w:r>
            <w:r w:rsidRPr="00970CB4">
              <w:rPr>
                <w:rFonts w:asciiTheme="minorHAnsi" w:hAnsiTheme="minorHAnsi" w:cs="Arial"/>
                <w:color w:val="000000" w:themeColor="text1"/>
                <w:szCs w:val="22"/>
              </w:rPr>
              <w:t xml:space="preserve"> mm Hg, respectively. At the final visit after 16 weeks of active treatment, the mean </w:t>
            </w:r>
            <w:r w:rsidR="00C41DBB" w:rsidRPr="00970CB4">
              <w:rPr>
                <w:rFonts w:asciiTheme="minorHAnsi" w:hAnsiTheme="minorHAnsi" w:cs="Arial"/>
                <w:color w:val="000000" w:themeColor="text1"/>
                <w:szCs w:val="22"/>
              </w:rPr>
              <w:t>peripheral</w:t>
            </w:r>
            <w:r w:rsidR="00BB0929" w:rsidRPr="00970CB4">
              <w:rPr>
                <w:rFonts w:asciiTheme="minorHAnsi" w:hAnsiTheme="minorHAnsi" w:cs="Arial"/>
                <w:color w:val="000000" w:themeColor="text1"/>
                <w:szCs w:val="22"/>
              </w:rPr>
              <w:t xml:space="preserve"> SBP and DBP</w:t>
            </w:r>
            <w:r w:rsidRPr="00970CB4">
              <w:rPr>
                <w:rFonts w:asciiTheme="minorHAnsi" w:hAnsiTheme="minorHAnsi" w:cs="Arial"/>
                <w:color w:val="000000" w:themeColor="text1"/>
                <w:szCs w:val="22"/>
              </w:rPr>
              <w:t xml:space="preserve"> were 130</w:t>
            </w:r>
            <w:r w:rsidR="008F6693" w:rsidRPr="00970CB4">
              <w:rPr>
                <w:rFonts w:asciiTheme="minorHAnsi" w:hAnsiTheme="minorHAnsi" w:cs="Arial"/>
                <w:color w:val="000000" w:themeColor="text1"/>
                <w:szCs w:val="22"/>
              </w:rPr>
              <w:t>.</w:t>
            </w:r>
            <w:r w:rsidRPr="00970CB4">
              <w:rPr>
                <w:rFonts w:asciiTheme="minorHAnsi" w:hAnsiTheme="minorHAnsi" w:cs="Arial"/>
                <w:color w:val="000000" w:themeColor="text1"/>
                <w:szCs w:val="22"/>
              </w:rPr>
              <w:t>7</w:t>
            </w:r>
            <w:r w:rsidR="00BB0929" w:rsidRPr="00970CB4">
              <w:rPr>
                <w:rFonts w:asciiTheme="minorHAnsi" w:hAnsiTheme="minorHAnsi" w:cs="Arial"/>
                <w:color w:val="000000" w:themeColor="text1"/>
                <w:szCs w:val="22"/>
              </w:rPr>
              <w:t>2</w:t>
            </w:r>
            <w:r w:rsidRPr="00970CB4">
              <w:rPr>
                <w:rFonts w:asciiTheme="minorHAnsi" w:hAnsiTheme="minorHAnsi" w:cs="Arial"/>
                <w:color w:val="000000" w:themeColor="text1"/>
                <w:szCs w:val="22"/>
              </w:rPr>
              <w:t xml:space="preserve"> ± </w:t>
            </w:r>
            <w:r w:rsidR="00C41DBB" w:rsidRPr="00970CB4">
              <w:rPr>
                <w:rFonts w:asciiTheme="minorHAnsi" w:hAnsiTheme="minorHAnsi" w:cs="Arial"/>
                <w:color w:val="000000" w:themeColor="text1"/>
                <w:szCs w:val="22"/>
              </w:rPr>
              <w:t>11</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60</w:t>
            </w:r>
            <w:r w:rsidRPr="00970CB4">
              <w:rPr>
                <w:rFonts w:asciiTheme="minorHAnsi" w:hAnsiTheme="minorHAnsi" w:cs="Arial"/>
                <w:color w:val="000000" w:themeColor="text1"/>
                <w:szCs w:val="22"/>
              </w:rPr>
              <w:t xml:space="preserve"> mm Hg and 80</w:t>
            </w:r>
            <w:r w:rsidR="008F6693" w:rsidRPr="00970CB4">
              <w:rPr>
                <w:rFonts w:asciiTheme="minorHAnsi" w:hAnsiTheme="minorHAnsi" w:cs="Arial"/>
                <w:color w:val="000000" w:themeColor="text1"/>
                <w:szCs w:val="22"/>
              </w:rPr>
              <w:t>.</w:t>
            </w:r>
            <w:r w:rsidRPr="00970CB4">
              <w:rPr>
                <w:rFonts w:asciiTheme="minorHAnsi" w:hAnsiTheme="minorHAnsi" w:cs="Arial"/>
                <w:color w:val="000000" w:themeColor="text1"/>
                <w:szCs w:val="22"/>
              </w:rPr>
              <w:t xml:space="preserve">35 ± </w:t>
            </w:r>
            <w:r w:rsidR="00C41DBB" w:rsidRPr="00970CB4">
              <w:rPr>
                <w:rFonts w:asciiTheme="minorHAnsi" w:hAnsiTheme="minorHAnsi" w:cs="Arial"/>
                <w:color w:val="000000" w:themeColor="text1"/>
                <w:szCs w:val="22"/>
              </w:rPr>
              <w:t>6</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71 mm Hg, respectively.</w:t>
            </w:r>
          </w:p>
          <w:p w:rsidR="00A17297" w:rsidRPr="00970CB4" w:rsidRDefault="00A17297" w:rsidP="000C5693">
            <w:pPr>
              <w:ind w:left="35"/>
              <w:contextualSpacing/>
              <w:jc w:val="both"/>
              <w:rPr>
                <w:rFonts w:asciiTheme="minorHAnsi" w:hAnsiTheme="minorHAnsi" w:cs="Arial"/>
                <w:color w:val="000000" w:themeColor="text1"/>
              </w:rPr>
            </w:pPr>
          </w:p>
          <w:p w:rsidR="00C41DBB" w:rsidRPr="00970CB4" w:rsidRDefault="00A17297" w:rsidP="000C5693">
            <w:pPr>
              <w:ind w:left="35"/>
              <w:contextualSpacing/>
              <w:jc w:val="both"/>
              <w:rPr>
                <w:rFonts w:asciiTheme="minorHAnsi" w:hAnsiTheme="minorHAnsi" w:cs="Arial"/>
                <w:color w:val="000000" w:themeColor="text1"/>
              </w:rPr>
            </w:pPr>
            <w:r w:rsidRPr="00970CB4">
              <w:rPr>
                <w:rFonts w:asciiTheme="minorHAnsi" w:hAnsiTheme="minorHAnsi" w:cs="Arial"/>
                <w:color w:val="000000" w:themeColor="text1"/>
                <w:szCs w:val="22"/>
              </w:rPr>
              <w:t xml:space="preserve">The mean </w:t>
            </w:r>
            <w:r w:rsidR="008F6693" w:rsidRPr="00970CB4">
              <w:rPr>
                <w:rFonts w:asciiTheme="minorHAnsi" w:hAnsiTheme="minorHAnsi" w:cs="Arial"/>
                <w:color w:val="000000" w:themeColor="text1"/>
                <w:szCs w:val="22"/>
              </w:rPr>
              <w:t xml:space="preserve">absolute </w:t>
            </w:r>
            <w:r w:rsidR="00DE531E" w:rsidRPr="00970CB4">
              <w:rPr>
                <w:rFonts w:asciiTheme="minorHAnsi" w:hAnsiTheme="minorHAnsi" w:cs="Arial"/>
                <w:color w:val="000000" w:themeColor="text1"/>
                <w:szCs w:val="22"/>
              </w:rPr>
              <w:t xml:space="preserve">decrease of peripheral SBP and DBP </w:t>
            </w:r>
            <w:r w:rsidR="0098394F" w:rsidRPr="00970CB4">
              <w:rPr>
                <w:rFonts w:asciiTheme="minorHAnsi" w:hAnsiTheme="minorHAnsi" w:cs="Arial"/>
                <w:color w:val="000000" w:themeColor="text1"/>
                <w:szCs w:val="22"/>
              </w:rPr>
              <w:t xml:space="preserve">from the first to the last visit </w:t>
            </w:r>
            <w:r w:rsidR="00DE531E" w:rsidRPr="00970CB4">
              <w:rPr>
                <w:rFonts w:asciiTheme="minorHAnsi" w:hAnsiTheme="minorHAnsi" w:cs="Arial"/>
                <w:color w:val="000000" w:themeColor="text1"/>
                <w:szCs w:val="22"/>
              </w:rPr>
              <w:t>was</w:t>
            </w:r>
            <w:r w:rsidRPr="00970CB4">
              <w:rPr>
                <w:rFonts w:asciiTheme="minorHAnsi" w:hAnsiTheme="minorHAnsi" w:cs="Arial"/>
                <w:color w:val="000000" w:themeColor="text1"/>
                <w:szCs w:val="22"/>
              </w:rPr>
              <w:t xml:space="preserve"> </w:t>
            </w:r>
            <w:r w:rsidR="00BB0929" w:rsidRPr="00970CB4">
              <w:rPr>
                <w:rFonts w:asciiTheme="minorHAnsi" w:hAnsiTheme="minorHAnsi" w:cs="Arial"/>
                <w:color w:val="000000" w:themeColor="text1"/>
                <w:szCs w:val="22"/>
              </w:rPr>
              <w:t>20</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93</w:t>
            </w:r>
            <w:r w:rsidR="00C41DBB" w:rsidRPr="00970CB4">
              <w:rPr>
                <w:rFonts w:asciiTheme="minorHAnsi" w:hAnsiTheme="minorHAnsi" w:cs="Arial"/>
                <w:color w:val="000000" w:themeColor="text1"/>
                <w:szCs w:val="22"/>
              </w:rPr>
              <w:t xml:space="preserve">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C41DBB" w:rsidRPr="00970CB4">
              <w:rPr>
                <w:rFonts w:asciiTheme="minorHAnsi" w:hAnsiTheme="minorHAnsi" w:cs="Arial"/>
                <w:color w:val="000000" w:themeColor="text1"/>
                <w:szCs w:val="22"/>
              </w:rPr>
              <w:t>12</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79</w:t>
            </w:r>
            <w:r w:rsidR="00C41DBB" w:rsidRPr="00970CB4">
              <w:rPr>
                <w:rFonts w:asciiTheme="minorHAnsi" w:hAnsiTheme="minorHAnsi" w:cs="Arial"/>
                <w:color w:val="000000" w:themeColor="text1"/>
                <w:szCs w:val="22"/>
              </w:rPr>
              <w:t xml:space="preserve"> </w:t>
            </w:r>
            <w:r w:rsidRPr="00970CB4">
              <w:rPr>
                <w:rFonts w:asciiTheme="minorHAnsi" w:hAnsiTheme="minorHAnsi" w:cs="Arial"/>
                <w:color w:val="000000" w:themeColor="text1"/>
                <w:szCs w:val="22"/>
              </w:rPr>
              <w:t xml:space="preserve">mm Hg and </w:t>
            </w:r>
            <w:r w:rsidR="00BB0929" w:rsidRPr="00970CB4">
              <w:rPr>
                <w:rFonts w:asciiTheme="minorHAnsi" w:hAnsiTheme="minorHAnsi" w:cs="Arial"/>
                <w:color w:val="000000" w:themeColor="text1"/>
                <w:szCs w:val="22"/>
              </w:rPr>
              <w:t>13</w:t>
            </w:r>
            <w:r w:rsidR="008F6693" w:rsidRPr="00970CB4">
              <w:rPr>
                <w:rFonts w:asciiTheme="minorHAnsi" w:hAnsiTheme="minorHAnsi" w:cs="Arial"/>
                <w:color w:val="000000" w:themeColor="text1"/>
                <w:szCs w:val="22"/>
              </w:rPr>
              <w:t>.</w:t>
            </w:r>
            <w:r w:rsidR="00BB0929" w:rsidRPr="00970CB4">
              <w:rPr>
                <w:rFonts w:asciiTheme="minorHAnsi" w:hAnsiTheme="minorHAnsi" w:cs="Arial"/>
                <w:color w:val="000000" w:themeColor="text1"/>
                <w:szCs w:val="22"/>
              </w:rPr>
              <w:t>84</w:t>
            </w:r>
            <w:r w:rsidR="00C41DBB" w:rsidRPr="00970CB4">
              <w:rPr>
                <w:rFonts w:asciiTheme="minorHAnsi" w:hAnsiTheme="minorHAnsi" w:cs="Arial"/>
                <w:color w:val="000000" w:themeColor="text1"/>
                <w:szCs w:val="22"/>
              </w:rPr>
              <w:t xml:space="preserve"> </w:t>
            </w:r>
            <w:r w:rsidRPr="00970CB4">
              <w:rPr>
                <w:rFonts w:asciiTheme="minorHAnsi" w:hAnsiTheme="minorHAnsi"/>
                <w:szCs w:val="22"/>
              </w:rPr>
              <w:t>±</w:t>
            </w:r>
            <w:r w:rsidRPr="00970CB4">
              <w:rPr>
                <w:rFonts w:asciiTheme="minorHAnsi" w:hAnsiTheme="minorHAnsi" w:cs="Arial"/>
                <w:color w:val="000000" w:themeColor="text1"/>
                <w:szCs w:val="22"/>
              </w:rPr>
              <w:t xml:space="preserve"> </w:t>
            </w:r>
            <w:r w:rsidR="00C41DBB" w:rsidRPr="00970CB4">
              <w:rPr>
                <w:rFonts w:asciiTheme="minorHAnsi" w:hAnsiTheme="minorHAnsi" w:cs="Arial"/>
                <w:color w:val="000000" w:themeColor="text1"/>
                <w:szCs w:val="22"/>
              </w:rPr>
              <w:t>8</w:t>
            </w:r>
            <w:r w:rsidR="008F6693" w:rsidRPr="00970CB4">
              <w:rPr>
                <w:rFonts w:asciiTheme="minorHAnsi" w:hAnsiTheme="minorHAnsi" w:cs="Arial"/>
                <w:color w:val="000000" w:themeColor="text1"/>
                <w:szCs w:val="22"/>
              </w:rPr>
              <w:t>.</w:t>
            </w:r>
            <w:r w:rsidR="00C41DBB" w:rsidRPr="00970CB4">
              <w:rPr>
                <w:rFonts w:asciiTheme="minorHAnsi" w:hAnsiTheme="minorHAnsi" w:cs="Arial"/>
                <w:color w:val="000000" w:themeColor="text1"/>
                <w:szCs w:val="22"/>
              </w:rPr>
              <w:t>69</w:t>
            </w:r>
            <w:r w:rsidRPr="00970CB4">
              <w:rPr>
                <w:rFonts w:asciiTheme="minorHAnsi" w:hAnsiTheme="minorHAnsi" w:cs="Arial"/>
                <w:szCs w:val="22"/>
              </w:rPr>
              <w:t xml:space="preserve"> </w:t>
            </w:r>
            <w:r w:rsidRPr="00970CB4">
              <w:rPr>
                <w:rFonts w:asciiTheme="minorHAnsi" w:hAnsiTheme="minorHAnsi" w:cs="Arial"/>
                <w:color w:val="000000" w:themeColor="text1"/>
                <w:szCs w:val="22"/>
              </w:rPr>
              <w:t>mm Hg, respectively, and was statisti</w:t>
            </w:r>
            <w:r w:rsidR="00C41DBB" w:rsidRPr="00970CB4">
              <w:rPr>
                <w:rFonts w:asciiTheme="minorHAnsi" w:hAnsiTheme="minorHAnsi" w:cs="Arial"/>
                <w:color w:val="000000" w:themeColor="text1"/>
                <w:szCs w:val="22"/>
              </w:rPr>
              <w:t>cally significant (p &lt; 0.0001).</w:t>
            </w:r>
          </w:p>
          <w:p w:rsidR="00C41DBB" w:rsidRPr="00970CB4" w:rsidRDefault="00C41DBB" w:rsidP="00C34C1B">
            <w:pPr>
              <w:spacing w:before="120" w:after="100"/>
              <w:ind w:left="34"/>
              <w:contextualSpacing/>
              <w:jc w:val="both"/>
              <w:rPr>
                <w:rFonts w:asciiTheme="minorHAnsi" w:hAnsiTheme="minorHAnsi"/>
                <w:b/>
              </w:rPr>
            </w:pPr>
          </w:p>
        </w:tc>
      </w:tr>
      <w:tr w:rsidR="008F0761" w:rsidRPr="00970CB4" w:rsidTr="00D00450">
        <w:tc>
          <w:tcPr>
            <w:tcW w:w="9923" w:type="dxa"/>
            <w:tcBorders>
              <w:top w:val="single" w:sz="6" w:space="0" w:color="auto"/>
              <w:left w:val="double" w:sz="6" w:space="0" w:color="auto"/>
              <w:bottom w:val="single" w:sz="4" w:space="0" w:color="auto"/>
              <w:right w:val="double" w:sz="6" w:space="0" w:color="auto"/>
            </w:tcBorders>
          </w:tcPr>
          <w:p w:rsidR="008F0761" w:rsidRPr="00970CB4" w:rsidRDefault="00C41DBB" w:rsidP="000C5693">
            <w:pPr>
              <w:tabs>
                <w:tab w:val="left" w:pos="2126"/>
                <w:tab w:val="left" w:pos="3969"/>
              </w:tabs>
              <w:spacing w:before="120" w:after="100"/>
              <w:contextualSpacing/>
              <w:jc w:val="both"/>
              <w:rPr>
                <w:rFonts w:asciiTheme="minorHAnsi" w:hAnsiTheme="minorHAnsi"/>
                <w:b/>
              </w:rPr>
            </w:pPr>
            <w:r w:rsidRPr="00970CB4">
              <w:lastRenderedPageBreak/>
              <w:br w:type="page"/>
            </w:r>
            <w:r w:rsidR="008F0761" w:rsidRPr="00970CB4">
              <w:rPr>
                <w:rFonts w:asciiTheme="minorHAnsi" w:hAnsiTheme="minorHAnsi"/>
                <w:b/>
                <w:szCs w:val="22"/>
              </w:rPr>
              <w:t>Secondary efficacy endpoints</w:t>
            </w:r>
          </w:p>
          <w:p w:rsidR="00570130" w:rsidRPr="00970CB4" w:rsidRDefault="00570130" w:rsidP="000C5693">
            <w:pPr>
              <w:pStyle w:val="Odstavekseznama"/>
              <w:numPr>
                <w:ilvl w:val="0"/>
                <w:numId w:val="16"/>
              </w:numPr>
              <w:tabs>
                <w:tab w:val="clear" w:pos="720"/>
                <w:tab w:val="num" w:pos="460"/>
              </w:tabs>
              <w:ind w:left="460" w:hanging="425"/>
              <w:contextualSpacing/>
              <w:jc w:val="both"/>
              <w:rPr>
                <w:rFonts w:asciiTheme="minorHAnsi" w:hAnsiTheme="minorHAnsi" w:cs="Arial"/>
                <w:color w:val="000000" w:themeColor="text1"/>
                <w:u w:val="single"/>
              </w:rPr>
            </w:pPr>
            <w:r w:rsidRPr="00970CB4">
              <w:rPr>
                <w:rFonts w:asciiTheme="minorHAnsi" w:hAnsiTheme="minorHAnsi" w:cs="Arial"/>
                <w:color w:val="000000" w:themeColor="text1"/>
                <w:u w:val="single"/>
              </w:rPr>
              <w:t>To compare primary endpoints between the monotherapy versus combination therapy</w:t>
            </w:r>
            <w:r w:rsidR="002A3055" w:rsidRPr="00970CB4">
              <w:rPr>
                <w:rFonts w:asciiTheme="minorHAnsi" w:hAnsiTheme="minorHAnsi" w:cs="Arial"/>
                <w:color w:val="000000" w:themeColor="text1"/>
                <w:u w:val="single"/>
              </w:rPr>
              <w:t xml:space="preserve"> (PP analysis)</w:t>
            </w:r>
          </w:p>
          <w:p w:rsidR="0019194D" w:rsidRPr="00970CB4" w:rsidRDefault="0019194D" w:rsidP="000C5693">
            <w:pPr>
              <w:spacing w:before="120"/>
              <w:jc w:val="both"/>
              <w:rPr>
                <w:lang w:eastAsia="en-US"/>
              </w:rPr>
            </w:pPr>
            <w:r w:rsidRPr="00970CB4">
              <w:rPr>
                <w:lang w:eastAsia="en-US"/>
              </w:rPr>
              <w:t>The mean relative and absolute decrease of SBP and DBP between the combination therapy and monotherapy were statistical significant</w:t>
            </w:r>
            <w:r w:rsidR="00811DB3" w:rsidRPr="00970CB4">
              <w:rPr>
                <w:lang w:eastAsia="en-US"/>
              </w:rPr>
              <w:t xml:space="preserve"> (p &lt; </w:t>
            </w:r>
            <w:r w:rsidR="00811DB3" w:rsidRPr="00970CB4">
              <w:rPr>
                <w:rFonts w:asciiTheme="minorHAnsi" w:hAnsiTheme="minorHAnsi" w:cs="Arial"/>
                <w:color w:val="000000" w:themeColor="text1"/>
                <w:szCs w:val="22"/>
              </w:rPr>
              <w:t>0.0001)</w:t>
            </w:r>
            <w:r w:rsidRPr="00970CB4">
              <w:rPr>
                <w:lang w:eastAsia="en-US"/>
              </w:rPr>
              <w:t>. Given the fact that combination therapy was first introduced on visit 3, this analysis included only visit 3, visit 4 and visit 5.</w:t>
            </w:r>
          </w:p>
          <w:p w:rsidR="0019194D" w:rsidRPr="00970CB4" w:rsidRDefault="0019194D" w:rsidP="000C5693">
            <w:pPr>
              <w:spacing w:before="120"/>
              <w:jc w:val="both"/>
              <w:rPr>
                <w:lang w:eastAsia="en-US"/>
              </w:rPr>
            </w:pPr>
            <w:r w:rsidRPr="00970CB4">
              <w:rPr>
                <w:lang w:eastAsia="en-US"/>
              </w:rPr>
              <w:t xml:space="preserve">The </w:t>
            </w:r>
            <w:r w:rsidRPr="00E470AF">
              <w:rPr>
                <w:lang w:eastAsia="en-US"/>
              </w:rPr>
              <w:t>mean relative and absolute decrease of all other secondary efficacy endpoint parameters, which relates to the PWV</w:t>
            </w:r>
            <w:r w:rsidR="002C48FF" w:rsidRPr="00E470AF">
              <w:rPr>
                <w:lang w:eastAsia="en-US"/>
              </w:rPr>
              <w:t xml:space="preserve"> </w:t>
            </w:r>
            <w:r w:rsidR="002C48FF" w:rsidRPr="00C34C1B">
              <w:rPr>
                <w:lang w:eastAsia="en-US"/>
              </w:rPr>
              <w:t>and central blood pressure</w:t>
            </w:r>
            <w:r w:rsidRPr="00E470AF">
              <w:rPr>
                <w:lang w:eastAsia="en-US"/>
              </w:rPr>
              <w:t>, were statistically insignificant between the combination therapy and monotherapy</w:t>
            </w:r>
            <w:r w:rsidR="00413352" w:rsidRPr="00E470AF">
              <w:rPr>
                <w:lang w:eastAsia="en-US"/>
              </w:rPr>
              <w:t xml:space="preserve">. </w:t>
            </w:r>
            <w:r w:rsidR="00016EBE" w:rsidRPr="00C34C1B">
              <w:rPr>
                <w:lang w:eastAsia="en-US"/>
              </w:rPr>
              <w:t xml:space="preserve">Central blood pressure </w:t>
            </w:r>
            <w:r w:rsidRPr="00E470AF">
              <w:rPr>
                <w:lang w:eastAsia="en-US"/>
              </w:rPr>
              <w:t>data</w:t>
            </w:r>
            <w:r w:rsidR="00BC4763" w:rsidRPr="00E470AF">
              <w:rPr>
                <w:lang w:eastAsia="en-US"/>
              </w:rPr>
              <w:t xml:space="preserve"> </w:t>
            </w:r>
            <w:r w:rsidR="00BC4763" w:rsidRPr="00C34C1B">
              <w:rPr>
                <w:lang w:eastAsia="en-US"/>
              </w:rPr>
              <w:t>and PWV data</w:t>
            </w:r>
            <w:r w:rsidRPr="00E470AF">
              <w:rPr>
                <w:lang w:eastAsia="en-US"/>
              </w:rPr>
              <w:t xml:space="preserve"> were collected on the first and the last visit of the trial. Thus, the comparison of </w:t>
            </w:r>
            <w:r w:rsidR="00BC4763" w:rsidRPr="00C34C1B">
              <w:rPr>
                <w:lang w:eastAsia="en-US"/>
              </w:rPr>
              <w:t>these</w:t>
            </w:r>
            <w:r w:rsidRPr="00E470AF">
              <w:rPr>
                <w:lang w:eastAsia="en-US"/>
              </w:rPr>
              <w:t xml:space="preserve"> data </w:t>
            </w:r>
            <w:r w:rsidRPr="00970CB4">
              <w:rPr>
                <w:lang w:eastAsia="en-US"/>
              </w:rPr>
              <w:t xml:space="preserve">between monotherapy with combination therapy are in this case not relevant due to the fact, that combination treatment was not used in a subgroup of patients throughout the whole trial.  </w:t>
            </w:r>
          </w:p>
          <w:p w:rsidR="0019194D" w:rsidRPr="00970CB4" w:rsidRDefault="00413352" w:rsidP="000C5693">
            <w:pPr>
              <w:spacing w:before="120"/>
              <w:jc w:val="both"/>
              <w:rPr>
                <w:lang w:eastAsia="en-US"/>
              </w:rPr>
            </w:pPr>
            <w:r w:rsidRPr="00970CB4">
              <w:rPr>
                <w:lang w:eastAsia="en-US"/>
              </w:rPr>
              <w:t>S</w:t>
            </w:r>
            <w:r w:rsidR="0019194D" w:rsidRPr="00970CB4">
              <w:rPr>
                <w:lang w:eastAsia="en-US"/>
              </w:rPr>
              <w:t xml:space="preserve">tatistical significance between combination therapy and monotherapy was proven for mean values of SBP and DBP, mean peripheral and central SBP and mean PWV on specific control visits. </w:t>
            </w:r>
          </w:p>
          <w:p w:rsidR="00F302D2" w:rsidRPr="00970CB4" w:rsidRDefault="00F302D2" w:rsidP="000C5693">
            <w:pPr>
              <w:pStyle w:val="Odstavekseznama"/>
              <w:numPr>
                <w:ilvl w:val="0"/>
                <w:numId w:val="42"/>
              </w:numPr>
              <w:spacing w:before="120"/>
              <w:jc w:val="both"/>
              <w:rPr>
                <w:lang w:eastAsia="en-US"/>
              </w:rPr>
            </w:pPr>
            <w:r w:rsidRPr="00970CB4">
              <w:t>To evaluate the antihypertensive efficacy of Valsacor</w:t>
            </w:r>
            <w:r w:rsidRPr="00970CB4">
              <w:rPr>
                <w:rFonts w:cs="Times New Roman"/>
                <w:szCs w:val="22"/>
                <w:vertAlign w:val="superscript"/>
              </w:rPr>
              <w:t>®</w:t>
            </w:r>
            <w:r w:rsidRPr="00970CB4">
              <w:t xml:space="preserve"> (valsartan) and </w:t>
            </w:r>
            <w:r w:rsidR="003D3EFF" w:rsidRPr="00970CB4">
              <w:t>Valsacombi</w:t>
            </w:r>
            <w:r w:rsidRPr="00970CB4">
              <w:rPr>
                <w:rFonts w:cs="Times New Roman"/>
                <w:szCs w:val="22"/>
                <w:vertAlign w:val="superscript"/>
              </w:rPr>
              <w:t>®</w:t>
            </w:r>
            <w:r w:rsidRPr="00970CB4">
              <w:t xml:space="preserve"> (combination of valsartan and HCTZ) in achieving peripheral target blood pressure control in patients with mild to moderate hypertension</w:t>
            </w:r>
          </w:p>
          <w:p w:rsidR="00F302D2" w:rsidRPr="00970CB4" w:rsidRDefault="00F302D2" w:rsidP="000C5693">
            <w:pPr>
              <w:jc w:val="both"/>
              <w:rPr>
                <w:lang w:eastAsia="en-US"/>
              </w:rPr>
            </w:pPr>
          </w:p>
          <w:p w:rsidR="0051435C" w:rsidRDefault="00F302D2" w:rsidP="000C5693">
            <w:pPr>
              <w:jc w:val="both"/>
              <w:rPr>
                <w:lang w:eastAsia="en-US"/>
              </w:rPr>
            </w:pPr>
            <w:r w:rsidRPr="00970CB4">
              <w:rPr>
                <w:lang w:eastAsia="en-US"/>
              </w:rPr>
              <w:t xml:space="preserve">Overall, 230 patients were included into PP analysis of target BP control, 50 of them were receiving </w:t>
            </w:r>
            <w:r w:rsidRPr="00970CB4">
              <w:rPr>
                <w:lang w:eastAsia="en-US"/>
              </w:rPr>
              <w:lastRenderedPageBreak/>
              <w:t xml:space="preserve">combination therapy on at least one control visit and 180 of them were receiving monotherapy throughout the whole trial. </w:t>
            </w:r>
            <w:r w:rsidR="003657FC" w:rsidRPr="00970CB4">
              <w:rPr>
                <w:lang w:eastAsia="en-US"/>
              </w:rPr>
              <w:t xml:space="preserve">The combination therapy was initiated in patient, who did not reached target BP on visit 3 and visit 4. </w:t>
            </w:r>
            <w:r w:rsidR="00413352" w:rsidRPr="00970CB4">
              <w:rPr>
                <w:lang w:eastAsia="en-US"/>
              </w:rPr>
              <w:t xml:space="preserve">Given the fact that combination therapy was first introduced on visit 3, this analysis included only visit 3, visit 4 and visit 5. </w:t>
            </w:r>
            <w:r w:rsidR="00FE70CF" w:rsidRPr="00970CB4">
              <w:rPr>
                <w:lang w:eastAsia="en-US"/>
              </w:rPr>
              <w:t>The mean absolute decrease</w:t>
            </w:r>
            <w:r w:rsidR="00413352" w:rsidRPr="00970CB4">
              <w:rPr>
                <w:lang w:eastAsia="en-US"/>
              </w:rPr>
              <w:t xml:space="preserve"> </w:t>
            </w:r>
            <w:r w:rsidR="00FE70CF" w:rsidRPr="00970CB4">
              <w:rPr>
                <w:lang w:eastAsia="en-US"/>
              </w:rPr>
              <w:t xml:space="preserve">of SBP and DBP </w:t>
            </w:r>
            <w:r w:rsidR="00413352" w:rsidRPr="00970CB4">
              <w:rPr>
                <w:lang w:eastAsia="en-US"/>
              </w:rPr>
              <w:t xml:space="preserve">from visit 3 to visit 5 </w:t>
            </w:r>
            <w:r w:rsidR="00FE70CF" w:rsidRPr="00970CB4">
              <w:rPr>
                <w:lang w:eastAsia="en-US"/>
              </w:rPr>
              <w:t xml:space="preserve">were </w:t>
            </w:r>
            <w:r w:rsidR="00811DB3" w:rsidRPr="00970CB4">
              <w:rPr>
                <w:lang w:eastAsia="en-US"/>
              </w:rPr>
              <w:t>15</w:t>
            </w:r>
            <w:r w:rsidR="00FE70CF" w:rsidRPr="00970CB4">
              <w:rPr>
                <w:lang w:eastAsia="en-US"/>
              </w:rPr>
              <w:t>.</w:t>
            </w:r>
            <w:r w:rsidR="00575CCE" w:rsidRPr="00970CB4">
              <w:rPr>
                <w:lang w:eastAsia="en-US"/>
              </w:rPr>
              <w:t>27</w:t>
            </w:r>
            <w:r w:rsidR="00FE70CF" w:rsidRPr="00970CB4">
              <w:rPr>
                <w:lang w:eastAsia="en-US"/>
              </w:rPr>
              <w:t xml:space="preserve"> ± </w:t>
            </w:r>
            <w:r w:rsidR="00811DB3" w:rsidRPr="00970CB4">
              <w:rPr>
                <w:lang w:eastAsia="en-US"/>
              </w:rPr>
              <w:t>7</w:t>
            </w:r>
            <w:r w:rsidR="00FE70CF" w:rsidRPr="00970CB4">
              <w:rPr>
                <w:lang w:eastAsia="en-US"/>
              </w:rPr>
              <w:t>.</w:t>
            </w:r>
            <w:r w:rsidR="00811DB3" w:rsidRPr="00970CB4">
              <w:rPr>
                <w:lang w:eastAsia="en-US"/>
              </w:rPr>
              <w:t>45</w:t>
            </w:r>
            <w:r w:rsidR="00FE70CF" w:rsidRPr="00970CB4">
              <w:rPr>
                <w:lang w:eastAsia="en-US"/>
              </w:rPr>
              <w:t xml:space="preserve"> mm Hg (relative decrease was </w:t>
            </w:r>
            <w:r w:rsidR="00811DB3" w:rsidRPr="00970CB4">
              <w:rPr>
                <w:lang w:eastAsia="en-US"/>
              </w:rPr>
              <w:t>10.2</w:t>
            </w:r>
            <w:r w:rsidR="00FE70CF" w:rsidRPr="00970CB4">
              <w:rPr>
                <w:lang w:eastAsia="en-US"/>
              </w:rPr>
              <w:t xml:space="preserve"> </w:t>
            </w:r>
            <w:r w:rsidR="00811DB3" w:rsidRPr="00970CB4">
              <w:rPr>
                <w:lang w:eastAsia="en-US"/>
              </w:rPr>
              <w:t>± 4.9</w:t>
            </w:r>
            <w:r w:rsidR="00FE70CF" w:rsidRPr="00970CB4">
              <w:rPr>
                <w:lang w:eastAsia="en-US"/>
              </w:rPr>
              <w:t xml:space="preserve">%) and </w:t>
            </w:r>
            <w:r w:rsidR="00811DB3" w:rsidRPr="00970CB4">
              <w:rPr>
                <w:lang w:eastAsia="en-US"/>
              </w:rPr>
              <w:t>8.32 ± 6.51 mm Hg (relative decrease was 8.9 ± 7.0</w:t>
            </w:r>
            <w:r w:rsidR="00575CCE" w:rsidRPr="00970CB4">
              <w:rPr>
                <w:lang w:eastAsia="en-US"/>
              </w:rPr>
              <w:t xml:space="preserve">%) for combination therapy group and </w:t>
            </w:r>
            <w:r w:rsidR="00811DB3" w:rsidRPr="00970CB4">
              <w:rPr>
                <w:lang w:eastAsia="en-US"/>
              </w:rPr>
              <w:t>3.</w:t>
            </w:r>
            <w:r w:rsidR="00575CCE" w:rsidRPr="00970CB4">
              <w:rPr>
                <w:lang w:eastAsia="en-US"/>
              </w:rPr>
              <w:t>2</w:t>
            </w:r>
            <w:r w:rsidR="00811DB3" w:rsidRPr="00970CB4">
              <w:rPr>
                <w:lang w:eastAsia="en-US"/>
              </w:rPr>
              <w:t>4 ± 7.74 mm Hg (relative decrease was 2.3 ± 5.7</w:t>
            </w:r>
            <w:r w:rsidR="00575CCE" w:rsidRPr="00970CB4">
              <w:rPr>
                <w:lang w:eastAsia="en-US"/>
              </w:rPr>
              <w:t xml:space="preserve">%) </w:t>
            </w:r>
            <w:r w:rsidR="00811DB3" w:rsidRPr="00970CB4">
              <w:rPr>
                <w:lang w:eastAsia="en-US"/>
              </w:rPr>
              <w:t>and 2.</w:t>
            </w:r>
            <w:r w:rsidR="00575CCE" w:rsidRPr="00970CB4">
              <w:rPr>
                <w:lang w:eastAsia="en-US"/>
              </w:rPr>
              <w:t>3</w:t>
            </w:r>
            <w:r w:rsidR="00811DB3" w:rsidRPr="00970CB4">
              <w:rPr>
                <w:lang w:eastAsia="en-US"/>
              </w:rPr>
              <w:t>1 ± 6.05 mm Hg (relative decrease was 2.5 ± 7.4</w:t>
            </w:r>
            <w:r w:rsidR="00575CCE" w:rsidRPr="00970CB4">
              <w:rPr>
                <w:lang w:eastAsia="en-US"/>
              </w:rPr>
              <w:t>%) for monotherapy</w:t>
            </w:r>
            <w:r w:rsidR="00BF2E24" w:rsidRPr="00970CB4">
              <w:rPr>
                <w:lang w:eastAsia="en-US"/>
              </w:rPr>
              <w:t xml:space="preserve"> group</w:t>
            </w:r>
            <w:r w:rsidR="00575CCE" w:rsidRPr="00970CB4">
              <w:rPr>
                <w:lang w:eastAsia="en-US"/>
              </w:rPr>
              <w:t xml:space="preserve">, respectively. </w:t>
            </w:r>
          </w:p>
          <w:p w:rsidR="0051435C" w:rsidRPr="00970CB4" w:rsidRDefault="00E470AF" w:rsidP="0051435C">
            <w:pPr>
              <w:pStyle w:val="Naslov50"/>
              <w:keepNext/>
              <w:numPr>
                <w:ilvl w:val="0"/>
                <w:numId w:val="0"/>
              </w:numPr>
              <w:jc w:val="both"/>
              <w:rPr>
                <w:b/>
                <w:sz w:val="20"/>
                <w:lang w:val="en-GB"/>
              </w:rPr>
            </w:pPr>
            <w:r w:rsidRPr="00970CB4">
              <w:rPr>
                <w:rFonts w:asciiTheme="minorHAnsi" w:hAnsiTheme="minorHAnsi" w:cs="Arial"/>
                <w:b/>
                <w:noProof/>
                <w:color w:val="000000" w:themeColor="text1"/>
                <w:sz w:val="20"/>
                <w:szCs w:val="22"/>
                <w:lang w:eastAsia="sl-SI"/>
              </w:rPr>
              <w:drawing>
                <wp:anchor distT="0" distB="0" distL="114300" distR="114300" simplePos="0" relativeHeight="251673600" behindDoc="0" locked="0" layoutInCell="1" allowOverlap="1" wp14:anchorId="01185412" wp14:editId="1D5DEB97">
                  <wp:simplePos x="0" y="0"/>
                  <wp:positionH relativeFrom="margin">
                    <wp:posOffset>40640</wp:posOffset>
                  </wp:positionH>
                  <wp:positionV relativeFrom="margin">
                    <wp:posOffset>1299845</wp:posOffset>
                  </wp:positionV>
                  <wp:extent cx="5610225" cy="3810000"/>
                  <wp:effectExtent l="0" t="0" r="9525" b="19050"/>
                  <wp:wrapTopAndBottom/>
                  <wp:docPr id="97" name="Grafikon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51435C" w:rsidRPr="00970CB4">
              <w:rPr>
                <w:b/>
                <w:sz w:val="20"/>
                <w:lang w:val="en-GB"/>
              </w:rPr>
              <w:t xml:space="preserve">Figure </w:t>
            </w:r>
            <w:r w:rsidR="0051435C" w:rsidRPr="00970CB4">
              <w:rPr>
                <w:b/>
                <w:sz w:val="20"/>
                <w:lang w:val="en-GB"/>
              </w:rPr>
              <w:fldChar w:fldCharType="begin"/>
            </w:r>
            <w:r w:rsidR="0051435C" w:rsidRPr="00970CB4">
              <w:rPr>
                <w:b/>
                <w:sz w:val="20"/>
                <w:lang w:val="en-GB"/>
              </w:rPr>
              <w:instrText xml:space="preserve"> SEQ Figure \* ARABIC </w:instrText>
            </w:r>
            <w:r w:rsidR="0051435C" w:rsidRPr="00970CB4">
              <w:rPr>
                <w:b/>
                <w:sz w:val="20"/>
                <w:lang w:val="en-GB"/>
              </w:rPr>
              <w:fldChar w:fldCharType="separate"/>
            </w:r>
            <w:r w:rsidR="00603F5F">
              <w:rPr>
                <w:b/>
                <w:noProof/>
                <w:sz w:val="20"/>
                <w:lang w:val="en-GB"/>
              </w:rPr>
              <w:t>2</w:t>
            </w:r>
            <w:r w:rsidR="0051435C" w:rsidRPr="00970CB4">
              <w:rPr>
                <w:b/>
                <w:sz w:val="20"/>
                <w:lang w:val="en-GB"/>
              </w:rPr>
              <w:fldChar w:fldCharType="end"/>
            </w:r>
            <w:r w:rsidR="0051435C" w:rsidRPr="00970CB4">
              <w:rPr>
                <w:b/>
                <w:sz w:val="20"/>
                <w:lang w:val="en-GB"/>
              </w:rPr>
              <w:t>: The mean SBP and DBP on each control visit for patients treated with monotherapy or combination therapy</w:t>
            </w:r>
          </w:p>
          <w:p w:rsidR="00FE70CF" w:rsidRPr="00970CB4" w:rsidRDefault="00811DB3" w:rsidP="00304DDA">
            <w:pPr>
              <w:spacing w:before="240"/>
              <w:jc w:val="both"/>
              <w:rPr>
                <w:lang w:eastAsia="en-US"/>
              </w:rPr>
            </w:pPr>
            <w:r w:rsidRPr="00970CB4">
              <w:rPr>
                <w:lang w:eastAsia="en-US"/>
              </w:rPr>
              <w:t xml:space="preserve">The mean absolute and relative decrease of SBP and DBP between monotherapy and combination therapy from visit 3 to visit 5 was statistically significant (p &lt; 0.0001). </w:t>
            </w:r>
            <w:r w:rsidR="00224A73" w:rsidRPr="00970CB4">
              <w:rPr>
                <w:lang w:eastAsia="en-US"/>
              </w:rPr>
              <w:t>Comparison of m</w:t>
            </w:r>
            <w:r w:rsidR="00F302D2" w:rsidRPr="00970CB4">
              <w:rPr>
                <w:lang w:eastAsia="en-US"/>
              </w:rPr>
              <w:t>ean SBP and DBP values between monotherapy and combination therapy were statistically significant (p &lt; 0.0001, only on the last visit, the p for SBP was &lt; 0.00</w:t>
            </w:r>
            <w:r w:rsidR="0016583B" w:rsidRPr="00970CB4">
              <w:rPr>
                <w:lang w:eastAsia="en-US"/>
              </w:rPr>
              <w:t>05) on each visit of the trial</w:t>
            </w:r>
            <w:r w:rsidR="00F72D4B" w:rsidRPr="00970CB4">
              <w:rPr>
                <w:lang w:eastAsia="en-US"/>
              </w:rPr>
              <w:t>. G</w:t>
            </w:r>
            <w:r w:rsidR="0016583B" w:rsidRPr="00970CB4">
              <w:rPr>
                <w:lang w:eastAsia="en-US"/>
              </w:rPr>
              <w:t xml:space="preserve">iven the fact that </w:t>
            </w:r>
            <w:r w:rsidR="00F72D4B" w:rsidRPr="00970CB4">
              <w:rPr>
                <w:lang w:eastAsia="en-US"/>
              </w:rPr>
              <w:t>patient</w:t>
            </w:r>
            <w:r w:rsidR="00AC456D" w:rsidRPr="00970CB4">
              <w:rPr>
                <w:lang w:eastAsia="en-US"/>
              </w:rPr>
              <w:t>s</w:t>
            </w:r>
            <w:r w:rsidR="00F72D4B" w:rsidRPr="00970CB4">
              <w:rPr>
                <w:lang w:eastAsia="en-US"/>
              </w:rPr>
              <w:t xml:space="preserve"> treated with combination therapy were patient</w:t>
            </w:r>
            <w:r w:rsidR="00AC456D" w:rsidRPr="00970CB4">
              <w:rPr>
                <w:lang w:eastAsia="en-US"/>
              </w:rPr>
              <w:t>s</w:t>
            </w:r>
            <w:r w:rsidR="00F72D4B" w:rsidRPr="00970CB4">
              <w:rPr>
                <w:lang w:eastAsia="en-US"/>
              </w:rPr>
              <w:t xml:space="preserve"> who did not achieve target BP on visit 3 and/or visit 4, meanw</w:t>
            </w:r>
            <w:r w:rsidR="000468E3" w:rsidRPr="00970CB4">
              <w:rPr>
                <w:lang w:eastAsia="en-US"/>
              </w:rPr>
              <w:t xml:space="preserve">hile patients treated with </w:t>
            </w:r>
            <w:r w:rsidR="008D7E30" w:rsidRPr="00970CB4">
              <w:rPr>
                <w:lang w:eastAsia="en-US"/>
              </w:rPr>
              <w:t>monotherapy</w:t>
            </w:r>
            <w:r w:rsidR="00F72D4B" w:rsidRPr="00970CB4">
              <w:rPr>
                <w:lang w:eastAsia="en-US"/>
              </w:rPr>
              <w:t xml:space="preserve"> were patients mostly with </w:t>
            </w:r>
            <w:r w:rsidR="0051435C" w:rsidRPr="00970CB4">
              <w:rPr>
                <w:lang w:eastAsia="en-US"/>
              </w:rPr>
              <w:t>controlled</w:t>
            </w:r>
            <w:r w:rsidR="00F72D4B" w:rsidRPr="00970CB4">
              <w:rPr>
                <w:lang w:eastAsia="en-US"/>
              </w:rPr>
              <w:t xml:space="preserve"> BP</w:t>
            </w:r>
            <w:r w:rsidR="00AC456D" w:rsidRPr="00970CB4">
              <w:rPr>
                <w:lang w:eastAsia="en-US"/>
              </w:rPr>
              <w:t xml:space="preserve"> (with the exception of patients who start treatment </w:t>
            </w:r>
            <w:r w:rsidR="00BF7FB3" w:rsidRPr="00970CB4">
              <w:rPr>
                <w:lang w:eastAsia="en-US"/>
              </w:rPr>
              <w:t>with Valsacor</w:t>
            </w:r>
            <w:r w:rsidR="00C34C1B" w:rsidRPr="00C34C1B">
              <w:rPr>
                <w:vertAlign w:val="superscript"/>
                <w:lang w:eastAsia="en-US"/>
              </w:rPr>
              <w:t>®</w:t>
            </w:r>
            <w:r w:rsidR="00BF7FB3" w:rsidRPr="00970CB4">
              <w:rPr>
                <w:lang w:eastAsia="en-US"/>
              </w:rPr>
              <w:t xml:space="preserve"> 320 mg on visit 3</w:t>
            </w:r>
            <w:r w:rsidR="00AC456D" w:rsidRPr="00970CB4">
              <w:rPr>
                <w:lang w:eastAsia="en-US"/>
              </w:rPr>
              <w:t>)</w:t>
            </w:r>
            <w:r w:rsidR="00F72D4B" w:rsidRPr="00970CB4">
              <w:rPr>
                <w:lang w:eastAsia="en-US"/>
              </w:rPr>
              <w:t>.</w:t>
            </w:r>
          </w:p>
          <w:p w:rsidR="00BF7FB3" w:rsidRPr="00970CB4" w:rsidRDefault="00BF7FB3" w:rsidP="000C5693">
            <w:pPr>
              <w:jc w:val="both"/>
              <w:rPr>
                <w:rFonts w:asciiTheme="minorHAnsi" w:hAnsiTheme="minorHAnsi"/>
                <w:szCs w:val="22"/>
                <w:lang w:eastAsia="en-US"/>
              </w:rPr>
            </w:pPr>
          </w:p>
          <w:p w:rsidR="00F302D2" w:rsidRPr="00970CB4" w:rsidRDefault="00F302D2" w:rsidP="000C5693">
            <w:pPr>
              <w:jc w:val="both"/>
              <w:rPr>
                <w:rFonts w:asciiTheme="minorHAnsi" w:hAnsiTheme="minorHAnsi"/>
                <w:lang w:eastAsia="en-US"/>
              </w:rPr>
            </w:pPr>
            <w:r w:rsidRPr="00970CB4">
              <w:rPr>
                <w:rFonts w:asciiTheme="minorHAnsi" w:hAnsiTheme="minorHAnsi"/>
                <w:szCs w:val="22"/>
                <w:lang w:eastAsia="en-US"/>
              </w:rPr>
              <w:t xml:space="preserve">On the last visit, </w:t>
            </w:r>
            <w:r w:rsidR="007B4B3E">
              <w:rPr>
                <w:rFonts w:asciiTheme="minorHAnsi" w:hAnsiTheme="minorHAnsi"/>
                <w:szCs w:val="22"/>
                <w:lang w:eastAsia="en-US"/>
              </w:rPr>
              <w:t>84</w:t>
            </w:r>
            <w:r w:rsidRPr="00970CB4">
              <w:rPr>
                <w:rFonts w:asciiTheme="minorHAnsi" w:hAnsiTheme="minorHAnsi"/>
                <w:szCs w:val="22"/>
                <w:lang w:eastAsia="en-US"/>
              </w:rPr>
              <w:t>% and 98% of patients in combination and monotherapy group achieved target BP, respectively.</w:t>
            </w:r>
          </w:p>
          <w:p w:rsidR="00F302D2" w:rsidRPr="00970CB4" w:rsidRDefault="00F302D2" w:rsidP="000C5693">
            <w:pPr>
              <w:pStyle w:val="Odstavekseznama"/>
              <w:numPr>
                <w:ilvl w:val="0"/>
                <w:numId w:val="42"/>
              </w:numPr>
              <w:spacing w:before="120"/>
              <w:jc w:val="both"/>
            </w:pPr>
            <w:r w:rsidRPr="00970CB4">
              <w:t xml:space="preserve">To evaluate the effect of treatment on </w:t>
            </w:r>
            <w:r w:rsidR="00393D02">
              <w:t>aortic stiffness</w:t>
            </w:r>
          </w:p>
          <w:p w:rsidR="00F302D2" w:rsidRDefault="00F302D2" w:rsidP="000C5693">
            <w:pPr>
              <w:tabs>
                <w:tab w:val="num" w:pos="460"/>
              </w:tabs>
              <w:spacing w:before="120" w:after="240"/>
              <w:ind w:left="35"/>
              <w:contextualSpacing/>
              <w:jc w:val="both"/>
              <w:rPr>
                <w:rFonts w:asciiTheme="minorHAnsi" w:hAnsiTheme="minorHAnsi" w:cs="Arial"/>
                <w:color w:val="000000"/>
                <w:szCs w:val="22"/>
              </w:rPr>
            </w:pPr>
            <w:r w:rsidRPr="00970CB4">
              <w:rPr>
                <w:rFonts w:asciiTheme="minorHAnsi" w:hAnsiTheme="minorHAnsi" w:cs="Arial"/>
                <w:color w:val="000000"/>
                <w:szCs w:val="22"/>
              </w:rPr>
              <w:t xml:space="preserve">Effect of the treatment on </w:t>
            </w:r>
            <w:r w:rsidR="00393D02">
              <w:rPr>
                <w:rFonts w:asciiTheme="minorHAnsi" w:hAnsiTheme="minorHAnsi" w:cs="Arial"/>
                <w:color w:val="000000"/>
                <w:szCs w:val="22"/>
              </w:rPr>
              <w:t>aortic stiffness</w:t>
            </w:r>
            <w:r w:rsidRPr="00970CB4">
              <w:rPr>
                <w:rFonts w:asciiTheme="minorHAnsi" w:hAnsiTheme="minorHAnsi" w:cs="Arial"/>
                <w:color w:val="000000"/>
                <w:szCs w:val="22"/>
              </w:rPr>
              <w:t xml:space="preserve"> is described and presented via pulse wave velocity (PWV) data. The relationship between PWV and arterial wall stiffness can be calculated from </w:t>
            </w:r>
            <w:r w:rsidRPr="00970CB4">
              <w:rPr>
                <w:rFonts w:asciiTheme="minorHAnsi" w:hAnsiTheme="minorHAnsi"/>
              </w:rPr>
              <w:t>Moens–Korteweg equation</w:t>
            </w:r>
            <w:r w:rsidRPr="00970CB4">
              <w:rPr>
                <w:rFonts w:asciiTheme="minorHAnsi" w:hAnsiTheme="minorHAnsi" w:cs="Arial"/>
                <w:color w:val="000000"/>
                <w:szCs w:val="22"/>
              </w:rPr>
              <w:t>.</w:t>
            </w:r>
          </w:p>
          <w:p w:rsidR="00BC4763" w:rsidRDefault="00BC4763" w:rsidP="000C5693">
            <w:pPr>
              <w:tabs>
                <w:tab w:val="num" w:pos="460"/>
              </w:tabs>
              <w:spacing w:before="120" w:after="240"/>
              <w:ind w:left="35"/>
              <w:contextualSpacing/>
              <w:jc w:val="both"/>
              <w:rPr>
                <w:rFonts w:asciiTheme="minorHAnsi" w:hAnsiTheme="minorHAnsi" w:cs="Arial"/>
                <w:color w:val="000000"/>
                <w:szCs w:val="22"/>
              </w:rPr>
            </w:pPr>
          </w:p>
          <w:p w:rsidR="00BC4763" w:rsidRPr="00C34C1B" w:rsidRDefault="00BC4763" w:rsidP="00BC4763">
            <w:pPr>
              <w:spacing w:before="120"/>
              <w:jc w:val="both"/>
            </w:pPr>
            <w:r w:rsidRPr="00C34C1B">
              <w:t>The data on central PWV were obtained on the first and the last visit of the trial in a subgroup of patients. 39 patients, from whom the PWV data on the first and the last visit were obtained, were included in the PP analysis. 9 patients were included in the combination therapy group and 30 patients in the monotherapy group.</w:t>
            </w:r>
          </w:p>
          <w:p w:rsidR="00BC4763" w:rsidRPr="00C34C1B" w:rsidRDefault="00BC4763" w:rsidP="00BC4763">
            <w:pPr>
              <w:spacing w:before="120"/>
              <w:jc w:val="both"/>
            </w:pPr>
            <w:r w:rsidRPr="00C34C1B">
              <w:lastRenderedPageBreak/>
              <w:t xml:space="preserve">The mean absolute decrease of PWV from the first to the last visit for combination therapy and monotherapy group were 1.87 ± 3.15 m/s (mean relative decrease of PWV was 16.0 ± 27.8%) and 0.63 ± 0.86 m/s (mean relative decrease of PWV was 5.9 ± 8.6%), respectively. </w:t>
            </w:r>
          </w:p>
          <w:p w:rsidR="00BC4763" w:rsidRPr="00C34C1B" w:rsidRDefault="00BC4763" w:rsidP="00C34C1B">
            <w:pPr>
              <w:spacing w:before="120"/>
              <w:jc w:val="both"/>
              <w:rPr>
                <w:rFonts w:asciiTheme="minorHAnsi" w:hAnsiTheme="minorHAnsi" w:cs="Arial"/>
                <w:szCs w:val="22"/>
              </w:rPr>
            </w:pPr>
            <w:r w:rsidRPr="00C34C1B">
              <w:t>The mean absolute and relative decrease of PWV between monotherapy and combination therapy group was statistically insignificant.</w:t>
            </w:r>
          </w:p>
          <w:p w:rsidR="00BC4763" w:rsidRPr="00C34C1B" w:rsidRDefault="00BC4763" w:rsidP="00BC4763">
            <w:pPr>
              <w:pStyle w:val="Odstavekseznama"/>
              <w:numPr>
                <w:ilvl w:val="0"/>
                <w:numId w:val="42"/>
              </w:numPr>
              <w:spacing w:before="120"/>
              <w:jc w:val="both"/>
            </w:pPr>
            <w:r w:rsidRPr="00C34C1B">
              <w:rPr>
                <w:rFonts w:cs="Arial"/>
              </w:rPr>
              <w:t>To evaluate</w:t>
            </w:r>
            <w:r w:rsidRPr="00C34C1B">
              <w:t xml:space="preserve"> the effect of treatment on aortic augmentation index</w:t>
            </w:r>
          </w:p>
          <w:p w:rsidR="00BC4763" w:rsidRPr="00C34C1B" w:rsidRDefault="00BC4763" w:rsidP="00BC4763">
            <w:pPr>
              <w:spacing w:before="120"/>
              <w:jc w:val="both"/>
            </w:pPr>
            <w:r w:rsidRPr="00C34C1B">
              <w:t>The data on Alx were obtained on the first and the last visit of the trial in a subgroup of patients. 39 patients, from whom the Alx data on the first and the last visit were obtained, were included in the PP analysis. 9 patients were included in the combination therapy group and 30 patients in the monotherapy group.</w:t>
            </w:r>
          </w:p>
          <w:p w:rsidR="00BC4763" w:rsidRPr="00C34C1B" w:rsidRDefault="00BC4763" w:rsidP="00BC4763">
            <w:pPr>
              <w:spacing w:before="120"/>
              <w:jc w:val="both"/>
            </w:pPr>
            <w:r w:rsidRPr="00C34C1B">
              <w:t xml:space="preserve">The mean absolute decrease of Alx from the first to the last visit for combination therapy was 6.89 ± 13.41 while in the monotherapy group, the mean Alx increased from the first to the last visit for 1.73 ± 10.19. </w:t>
            </w:r>
          </w:p>
          <w:p w:rsidR="00BC4763" w:rsidRPr="00970CB4" w:rsidRDefault="00BC4763" w:rsidP="00C34C1B">
            <w:pPr>
              <w:spacing w:before="120" w:after="240"/>
              <w:jc w:val="both"/>
              <w:rPr>
                <w:rFonts w:asciiTheme="minorHAnsi" w:hAnsiTheme="minorHAnsi" w:cs="Arial"/>
                <w:color w:val="000000"/>
              </w:rPr>
            </w:pPr>
            <w:r w:rsidRPr="00C34C1B">
              <w:t>The mean absolute difference of Alx between monotherapy and combination therapy group was statistically insignificant.</w:t>
            </w:r>
          </w:p>
          <w:p w:rsidR="00F302D2" w:rsidRPr="00970CB4" w:rsidRDefault="00F302D2" w:rsidP="00C34C1B">
            <w:pPr>
              <w:pStyle w:val="Naslov50"/>
              <w:numPr>
                <w:ilvl w:val="0"/>
                <w:numId w:val="42"/>
              </w:numPr>
              <w:spacing w:before="120"/>
              <w:ind w:left="714" w:hanging="357"/>
              <w:jc w:val="both"/>
              <w:rPr>
                <w:rFonts w:cs="Arial"/>
                <w:lang w:val="en-GB"/>
              </w:rPr>
            </w:pPr>
            <w:r w:rsidRPr="00970CB4">
              <w:rPr>
                <w:rFonts w:cs="Arial"/>
                <w:lang w:val="en-GB"/>
              </w:rPr>
              <w:t>To compare the absolute (mean) differences in central blood pressure reduction versus peripheral blood pressure reduction versus baseline values</w:t>
            </w:r>
          </w:p>
          <w:p w:rsidR="00F302D2" w:rsidRPr="00970CB4" w:rsidRDefault="00F302D2" w:rsidP="000C5693">
            <w:pPr>
              <w:jc w:val="both"/>
            </w:pPr>
            <w:r w:rsidRPr="00970CB4">
              <w:t xml:space="preserve">The data on central and peripheral BP were obtained on the first and the last visit of the trial in a subgroup of patients. </w:t>
            </w:r>
          </w:p>
          <w:p w:rsidR="00F302D2" w:rsidRPr="00970CB4" w:rsidRDefault="00F302D2" w:rsidP="000C5693">
            <w:pPr>
              <w:spacing w:before="120"/>
              <w:jc w:val="both"/>
              <w:rPr>
                <w:rFonts w:cs="Times New Roman"/>
              </w:rPr>
            </w:pPr>
            <w:r w:rsidRPr="00970CB4">
              <w:rPr>
                <w:rFonts w:cs="Times New Roman"/>
              </w:rPr>
              <w:t xml:space="preserve">The mean absolute decrease of central SBP and DBP were 30.56 ± 21.44 mm Hg (mean relative decrease was 19.4 ± 13.7%) and 18.89 ± 10.94 mm Hg (mean relative decrease was 18.0 ± 11.4%) for combination therapy group and 17.73 ± 10.69 mm Hg (mean relative decrease was 12.9 ± 7.8%) and 13.50 ± 9.31 mm Hg (mean relative decrease was 14.0 ± 9.5%) for monotherapy group, respectively. </w:t>
            </w:r>
          </w:p>
          <w:p w:rsidR="00F302D2" w:rsidRPr="00970CB4" w:rsidRDefault="00F302D2" w:rsidP="000C5693">
            <w:pPr>
              <w:spacing w:before="120"/>
              <w:jc w:val="both"/>
            </w:pPr>
            <w:r w:rsidRPr="00970CB4">
              <w:rPr>
                <w:rFonts w:cs="Times New Roman"/>
              </w:rPr>
              <w:t xml:space="preserve">On the other hand, the mean absolute decrease of </w:t>
            </w:r>
            <w:r w:rsidR="00CC1529">
              <w:rPr>
                <w:rFonts w:cs="Times New Roman"/>
              </w:rPr>
              <w:t>peripheral</w:t>
            </w:r>
            <w:r w:rsidRPr="00970CB4">
              <w:rPr>
                <w:rFonts w:cs="Times New Roman"/>
              </w:rPr>
              <w:t xml:space="preserve"> SBP and DBP were 27.22 ± 19.32 mm Hg (mean relative decrease was 16.3 ± 11.1%) and 19.11 ± 11.04 mm Hg (mean relative decrease was 18.4 ± 11.6%) for combination therapy group and 18.33 ± 10.50 mm Hg (mean relative decrease was 12.2 ± 6.9%) and 13.40 ± 9.56 mm Hg (mean relative decrease was 14.0 ± 9.8%) for monotherapy group, respectively.</w:t>
            </w:r>
          </w:p>
          <w:p w:rsidR="00575CCE" w:rsidRDefault="00F302D2" w:rsidP="000C5693">
            <w:pPr>
              <w:spacing w:before="120"/>
              <w:jc w:val="both"/>
              <w:rPr>
                <w:rFonts w:cs="Times New Roman"/>
              </w:rPr>
            </w:pPr>
            <w:r w:rsidRPr="00970CB4">
              <w:rPr>
                <w:rFonts w:cs="Times New Roman"/>
              </w:rPr>
              <w:t xml:space="preserve">The decrease of both central and </w:t>
            </w:r>
            <w:r w:rsidR="00CC1529">
              <w:rPr>
                <w:rFonts w:cs="Times New Roman"/>
              </w:rPr>
              <w:t>peripheral</w:t>
            </w:r>
            <w:r w:rsidRPr="00970CB4">
              <w:rPr>
                <w:rFonts w:cs="Times New Roman"/>
              </w:rPr>
              <w:t xml:space="preserve"> mean SBP and DBP between combination therapy and monotherapy group were statistically insignificant</w:t>
            </w:r>
            <w:r w:rsidR="00575CCE" w:rsidRPr="00970CB4">
              <w:rPr>
                <w:rFonts w:cs="Times New Roman"/>
              </w:rPr>
              <w:t>.</w:t>
            </w:r>
          </w:p>
          <w:p w:rsidR="00570130" w:rsidRPr="00970CB4" w:rsidRDefault="00304DDA" w:rsidP="00C34C1B">
            <w:pPr>
              <w:pStyle w:val="Odstavekseznama"/>
              <w:numPr>
                <w:ilvl w:val="0"/>
                <w:numId w:val="16"/>
              </w:numPr>
              <w:tabs>
                <w:tab w:val="clear" w:pos="720"/>
                <w:tab w:val="num" w:pos="460"/>
              </w:tabs>
              <w:spacing w:before="120"/>
              <w:ind w:left="459" w:hanging="425"/>
              <w:contextualSpacing/>
              <w:jc w:val="both"/>
              <w:rPr>
                <w:rFonts w:asciiTheme="minorHAnsi" w:hAnsiTheme="minorHAnsi" w:cs="Arial"/>
                <w:color w:val="000000" w:themeColor="text1"/>
                <w:u w:val="single"/>
              </w:rPr>
            </w:pPr>
            <w:r>
              <w:rPr>
                <w:rFonts w:asciiTheme="minorHAnsi" w:hAnsiTheme="minorHAnsi" w:cs="Arial"/>
                <w:color w:val="000000" w:themeColor="text1"/>
                <w:u w:val="single"/>
              </w:rPr>
              <w:t>T</w:t>
            </w:r>
            <w:r w:rsidR="00260204" w:rsidRPr="00970CB4">
              <w:rPr>
                <w:rFonts w:asciiTheme="minorHAnsi" w:hAnsiTheme="minorHAnsi" w:cs="Arial"/>
                <w:color w:val="000000" w:themeColor="text1"/>
                <w:u w:val="single"/>
              </w:rPr>
              <w:t xml:space="preserve">o evaluate and compare </w:t>
            </w:r>
            <w:r w:rsidR="00570130" w:rsidRPr="00970CB4">
              <w:rPr>
                <w:rFonts w:asciiTheme="minorHAnsi" w:hAnsiTheme="minorHAnsi" w:cs="Arial"/>
                <w:color w:val="000000" w:themeColor="text1"/>
                <w:u w:val="single"/>
              </w:rPr>
              <w:t>the effect of monotherapy and/versus combination therapy on the erectile function in all male participants by a questionnaire asked before and after 16 week</w:t>
            </w:r>
            <w:r w:rsidR="002A3055" w:rsidRPr="00970CB4">
              <w:rPr>
                <w:rFonts w:asciiTheme="minorHAnsi" w:hAnsiTheme="minorHAnsi" w:cs="Arial"/>
                <w:color w:val="000000" w:themeColor="text1"/>
                <w:u w:val="single"/>
              </w:rPr>
              <w:t>s of treatment in male patients (PP and ITT analysis)</w:t>
            </w:r>
          </w:p>
          <w:p w:rsidR="00DD4911" w:rsidRPr="00970CB4" w:rsidRDefault="00575CCE" w:rsidP="000C5693">
            <w:pPr>
              <w:spacing w:before="120" w:after="120"/>
              <w:jc w:val="both"/>
              <w:rPr>
                <w:lang w:eastAsia="en-US"/>
              </w:rPr>
            </w:pPr>
            <w:r w:rsidRPr="00970CB4">
              <w:rPr>
                <w:lang w:eastAsia="en-US"/>
              </w:rPr>
              <w:t xml:space="preserve">The effect on erectile function in male </w:t>
            </w:r>
            <w:r w:rsidR="003D3EFF" w:rsidRPr="00970CB4">
              <w:rPr>
                <w:lang w:eastAsia="en-US"/>
              </w:rPr>
              <w:t>patient</w:t>
            </w:r>
            <w:r w:rsidRPr="00970CB4">
              <w:rPr>
                <w:lang w:eastAsia="en-US"/>
              </w:rPr>
              <w:t xml:space="preserve">s was evaluated based on the erectile function questionnaire. 98 patients were included in the PP analysis which compared the effect on erectile function between combination therapy and monotherapy group. The mean erectile function score </w:t>
            </w:r>
            <w:r w:rsidR="00DD4911" w:rsidRPr="00970CB4">
              <w:rPr>
                <w:lang w:eastAsia="en-US"/>
              </w:rPr>
              <w:t xml:space="preserve">for combination therapy and monotherapy group </w:t>
            </w:r>
            <w:r w:rsidRPr="00970CB4">
              <w:rPr>
                <w:lang w:eastAsia="en-US"/>
              </w:rPr>
              <w:t>at the beginning of the trial were 23.86</w:t>
            </w:r>
            <w:r w:rsidR="00DD4911" w:rsidRPr="00970CB4">
              <w:rPr>
                <w:lang w:eastAsia="en-US"/>
              </w:rPr>
              <w:t xml:space="preserve"> </w:t>
            </w:r>
            <w:r w:rsidR="00DD4911" w:rsidRPr="00970CB4">
              <w:t>± 5.04</w:t>
            </w:r>
            <w:r w:rsidRPr="00970CB4">
              <w:rPr>
                <w:lang w:eastAsia="en-US"/>
              </w:rPr>
              <w:t xml:space="preserve"> and 23.53</w:t>
            </w:r>
            <w:r w:rsidR="00DD4911" w:rsidRPr="00970CB4">
              <w:rPr>
                <w:lang w:eastAsia="en-US"/>
              </w:rPr>
              <w:t xml:space="preserve"> </w:t>
            </w:r>
            <w:r w:rsidR="00DD4911" w:rsidRPr="00970CB4">
              <w:t>± 7.74</w:t>
            </w:r>
            <w:r w:rsidR="00DD4911" w:rsidRPr="00970CB4">
              <w:rPr>
                <w:lang w:eastAsia="en-US"/>
              </w:rPr>
              <w:t xml:space="preserve">, respectively. At the end of the trial, mean score were 24.22 </w:t>
            </w:r>
            <w:r w:rsidR="00DD4911" w:rsidRPr="00970CB4">
              <w:t>± 6.71</w:t>
            </w:r>
            <w:r w:rsidR="00DD4911" w:rsidRPr="00970CB4">
              <w:rPr>
                <w:lang w:eastAsia="en-US"/>
              </w:rPr>
              <w:t xml:space="preserve"> and 24.08 </w:t>
            </w:r>
            <w:r w:rsidR="00DD4911" w:rsidRPr="00970CB4">
              <w:t>± 8.10</w:t>
            </w:r>
            <w:r w:rsidR="00DD4911" w:rsidRPr="00970CB4">
              <w:rPr>
                <w:lang w:eastAsia="en-US"/>
              </w:rPr>
              <w:t xml:space="preserve"> for combination therapy and monotherapy group. </w:t>
            </w:r>
          </w:p>
          <w:p w:rsidR="00DD4911" w:rsidRPr="00970CB4" w:rsidRDefault="00575CCE" w:rsidP="000C5693">
            <w:pPr>
              <w:spacing w:before="120" w:after="120"/>
              <w:jc w:val="both"/>
            </w:pPr>
            <w:r w:rsidRPr="00970CB4">
              <w:rPr>
                <w:rFonts w:asciiTheme="minorHAnsi" w:hAnsiTheme="minorHAnsi" w:cs="Times New Roman"/>
              </w:rPr>
              <w:t xml:space="preserve">The mean absolute increase of erectile function score in the combination therapy and monotherapy group were 1.46 </w:t>
            </w:r>
            <w:r w:rsidRPr="00970CB4">
              <w:t>± 2.28 and 0.87 ± 2.03</w:t>
            </w:r>
            <w:r w:rsidR="00A15824" w:rsidRPr="00970CB4">
              <w:t>, respectively</w:t>
            </w:r>
            <w:r w:rsidRPr="00970CB4">
              <w:t xml:space="preserve">. The absolute </w:t>
            </w:r>
            <w:r w:rsidR="00A15824" w:rsidRPr="00970CB4">
              <w:t>in</w:t>
            </w:r>
            <w:r w:rsidRPr="00970CB4">
              <w:t xml:space="preserve">crease of erectile function score between combination therapy and monotherapy group was statistical insignificant. </w:t>
            </w:r>
            <w:r w:rsidR="002E3F91" w:rsidRPr="00970CB4">
              <w:rPr>
                <w:lang w:eastAsia="en-US"/>
              </w:rPr>
              <w:t xml:space="preserve">Thus, the comparison of </w:t>
            </w:r>
            <w:r w:rsidR="007E4618" w:rsidRPr="00970CB4">
              <w:rPr>
                <w:lang w:eastAsia="en-US"/>
              </w:rPr>
              <w:t>erectile function score</w:t>
            </w:r>
            <w:r w:rsidR="002E3F91" w:rsidRPr="00970CB4">
              <w:rPr>
                <w:lang w:eastAsia="en-US"/>
              </w:rPr>
              <w:t xml:space="preserve"> data between monotherapy with combination therapy are in this case not relevant due to the fact, that combination treatment was not used in a subgroup of patients throughout the whole trial.  </w:t>
            </w:r>
          </w:p>
          <w:p w:rsidR="002C50CA" w:rsidRPr="00970CB4" w:rsidRDefault="00575CCE" w:rsidP="000C5693">
            <w:pPr>
              <w:spacing w:before="120" w:after="120"/>
              <w:jc w:val="both"/>
            </w:pPr>
            <w:r w:rsidRPr="00970CB4">
              <w:rPr>
                <w:lang w:eastAsia="en-US"/>
              </w:rPr>
              <w:t>Besides comparison between monotherapy and combination therapy, ITT analysis for all patients was also carried out to evaluate the treatment effect on the erectile function in male participants.</w:t>
            </w:r>
            <w:r w:rsidR="00C56057" w:rsidRPr="00970CB4">
              <w:rPr>
                <w:lang w:eastAsia="en-US"/>
              </w:rPr>
              <w:t xml:space="preserve"> The mean erectile function score at the beginning and the end of the trial were 23.45 </w:t>
            </w:r>
            <w:r w:rsidR="00C56057" w:rsidRPr="00970CB4">
              <w:t>± 7.10 and 23.90 ± 7.31, respectively.</w:t>
            </w:r>
            <w:r w:rsidRPr="00970CB4">
              <w:rPr>
                <w:lang w:eastAsia="en-US"/>
              </w:rPr>
              <w:t xml:space="preserve"> </w:t>
            </w:r>
            <w:r w:rsidRPr="00970CB4">
              <w:rPr>
                <w:rFonts w:asciiTheme="minorHAnsi" w:hAnsiTheme="minorHAnsi" w:cs="Times New Roman"/>
              </w:rPr>
              <w:t xml:space="preserve">The </w:t>
            </w:r>
            <w:r w:rsidRPr="00970CB4">
              <w:rPr>
                <w:rFonts w:asciiTheme="minorHAnsi" w:hAnsiTheme="minorHAnsi" w:cs="Times New Roman"/>
              </w:rPr>
              <w:lastRenderedPageBreak/>
              <w:t>mean absolute increase of erectile function score was 0.84 ± 2.45. The increase of the score was statistically significant (p &lt; 0.0001).</w:t>
            </w:r>
          </w:p>
          <w:p w:rsidR="00570130" w:rsidRPr="00970CB4" w:rsidRDefault="00570130" w:rsidP="000C5693">
            <w:pPr>
              <w:pStyle w:val="Odstavekseznama"/>
              <w:numPr>
                <w:ilvl w:val="0"/>
                <w:numId w:val="16"/>
              </w:numPr>
              <w:tabs>
                <w:tab w:val="clear" w:pos="720"/>
                <w:tab w:val="num" w:pos="460"/>
              </w:tabs>
              <w:ind w:left="460" w:hanging="425"/>
              <w:contextualSpacing/>
              <w:jc w:val="both"/>
              <w:rPr>
                <w:rFonts w:asciiTheme="minorHAnsi" w:hAnsiTheme="minorHAnsi" w:cs="Arial"/>
                <w:color w:val="000000" w:themeColor="text1"/>
              </w:rPr>
            </w:pPr>
            <w:r w:rsidRPr="00970CB4">
              <w:rPr>
                <w:rFonts w:asciiTheme="minorHAnsi" w:hAnsiTheme="minorHAnsi" w:cs="Arial"/>
                <w:color w:val="000000" w:themeColor="text1"/>
                <w:u w:val="single"/>
              </w:rPr>
              <w:t>To evaluate adverse events</w:t>
            </w:r>
          </w:p>
          <w:p w:rsidR="00351BC4" w:rsidRPr="00970CB4" w:rsidRDefault="00A81375" w:rsidP="000C5693">
            <w:pPr>
              <w:spacing w:before="120"/>
              <w:jc w:val="both"/>
            </w:pPr>
            <w:r w:rsidRPr="00970CB4">
              <w:t>A</w:t>
            </w:r>
            <w:r w:rsidR="00AA6BB8" w:rsidRPr="00970CB4">
              <w:t>ltogether 44</w:t>
            </w:r>
            <w:r w:rsidRPr="00970CB4">
              <w:t xml:space="preserve"> patients experienced at least one</w:t>
            </w:r>
            <w:r w:rsidR="00AA6BB8" w:rsidRPr="00970CB4">
              <w:t xml:space="preserve"> adverse </w:t>
            </w:r>
            <w:r w:rsidRPr="00970CB4">
              <w:t>event</w:t>
            </w:r>
            <w:r w:rsidR="00351BC4" w:rsidRPr="00970CB4">
              <w:t xml:space="preserve"> (AE)</w:t>
            </w:r>
            <w:r w:rsidR="00AA6BB8" w:rsidRPr="00970CB4">
              <w:t xml:space="preserve"> </w:t>
            </w:r>
            <w:r w:rsidRPr="00970CB4">
              <w:t>during the trial.</w:t>
            </w:r>
            <w:r w:rsidR="00AA6BB8" w:rsidRPr="00970CB4">
              <w:t xml:space="preserve"> 26</w:t>
            </w:r>
            <w:r w:rsidRPr="00970CB4">
              <w:t xml:space="preserve"> patients</w:t>
            </w:r>
            <w:r w:rsidR="00AA6BB8" w:rsidRPr="00970CB4">
              <w:t xml:space="preserve"> have been recognised </w:t>
            </w:r>
            <w:r w:rsidRPr="00970CB4">
              <w:t>to experience</w:t>
            </w:r>
            <w:r w:rsidR="00AA6BB8" w:rsidRPr="00970CB4">
              <w:t xml:space="preserve"> adverse reaction</w:t>
            </w:r>
            <w:r w:rsidRPr="00970CB4">
              <w:t>s</w:t>
            </w:r>
            <w:r w:rsidR="00351BC4" w:rsidRPr="00970CB4">
              <w:t xml:space="preserve"> (AR)</w:t>
            </w:r>
            <w:r w:rsidRPr="00970CB4">
              <w:t xml:space="preserve"> </w:t>
            </w:r>
            <w:r w:rsidR="00351BC4" w:rsidRPr="00970CB4">
              <w:t>(drug related AE</w:t>
            </w:r>
            <w:r w:rsidRPr="00970CB4">
              <w:t>), while o</w:t>
            </w:r>
            <w:r w:rsidR="00AA6BB8" w:rsidRPr="00970CB4">
              <w:t xml:space="preserve">ther 18 </w:t>
            </w:r>
            <w:r w:rsidRPr="00970CB4">
              <w:t>patients experienced</w:t>
            </w:r>
            <w:r w:rsidR="00351BC4" w:rsidRPr="00970CB4">
              <w:t xml:space="preserve"> AEs</w:t>
            </w:r>
            <w:r w:rsidR="00AA6BB8" w:rsidRPr="00970CB4">
              <w:t xml:space="preserve"> not related with the study medicine</w:t>
            </w:r>
            <w:r w:rsidR="000468E3" w:rsidRPr="00970CB4">
              <w:t xml:space="preserve"> </w:t>
            </w:r>
            <w:r w:rsidR="000468E3" w:rsidRPr="00304DDA">
              <w:t>according to investigators opinion</w:t>
            </w:r>
            <w:r w:rsidR="00AA6BB8" w:rsidRPr="00304DDA">
              <w:t>.</w:t>
            </w:r>
            <w:r w:rsidR="00A5011F" w:rsidRPr="00304DDA">
              <w:t xml:space="preserve"> </w:t>
            </w:r>
            <w:r w:rsidR="0071192B" w:rsidRPr="00304DDA">
              <w:t>If</w:t>
            </w:r>
            <w:r w:rsidR="0071192B" w:rsidRPr="00970CB4">
              <w:t xml:space="preserve"> a patient experienced both </w:t>
            </w:r>
            <w:r w:rsidR="00351BC4" w:rsidRPr="00970CB4">
              <w:t>AE</w:t>
            </w:r>
            <w:r w:rsidR="0071192B" w:rsidRPr="00970CB4">
              <w:t xml:space="preserve"> not related to the study medicine as well as an </w:t>
            </w:r>
            <w:r w:rsidR="00351BC4" w:rsidRPr="00970CB4">
              <w:t>AR</w:t>
            </w:r>
            <w:r w:rsidR="0071192B" w:rsidRPr="00970CB4">
              <w:t xml:space="preserve">, he or she is counted as a patient with </w:t>
            </w:r>
            <w:r w:rsidR="00351BC4" w:rsidRPr="00970CB4">
              <w:t>AR</w:t>
            </w:r>
            <w:r w:rsidR="0071192B" w:rsidRPr="00970CB4">
              <w:t>s</w:t>
            </w:r>
            <w:r w:rsidRPr="00970CB4">
              <w:t xml:space="preserve">. </w:t>
            </w:r>
            <w:r w:rsidR="004B23FA" w:rsidRPr="00970CB4">
              <w:t xml:space="preserve">Altogether, 4 patients withdrew from the trial on account of ARs occurrence. There were no serious </w:t>
            </w:r>
            <w:r w:rsidR="009F11F2" w:rsidRPr="00970CB4">
              <w:t>AEs</w:t>
            </w:r>
            <w:r w:rsidR="004B23FA" w:rsidRPr="00970CB4">
              <w:t xml:space="preserve"> in this trial</w:t>
            </w:r>
            <w:r w:rsidR="008325C3" w:rsidRPr="00970CB4">
              <w:t xml:space="preserve"> </w:t>
            </w:r>
            <w:r w:rsidR="008325C3" w:rsidRPr="00304DDA">
              <w:t>(for 3 patients we do not have data for severity)</w:t>
            </w:r>
            <w:r w:rsidR="004B23FA" w:rsidRPr="00304DDA">
              <w:t>.</w:t>
            </w:r>
            <w:r w:rsidR="004B23FA" w:rsidRPr="00970CB4">
              <w:t xml:space="preserve"> </w:t>
            </w:r>
            <w:r w:rsidR="000502AB" w:rsidRPr="00970CB4">
              <w:t>The number and proportion</w:t>
            </w:r>
            <w:r w:rsidRPr="00970CB4">
              <w:t xml:space="preserve"> of </w:t>
            </w:r>
            <w:r w:rsidR="003B760C" w:rsidRPr="00970CB4">
              <w:t xml:space="preserve">patients with </w:t>
            </w:r>
            <w:r w:rsidR="00351BC4" w:rsidRPr="00970CB4">
              <w:t>AE</w:t>
            </w:r>
            <w:r w:rsidRPr="00970CB4">
              <w:t>s</w:t>
            </w:r>
            <w:r w:rsidR="004101EA" w:rsidRPr="00970CB4">
              <w:t xml:space="preserve"> occurrence</w:t>
            </w:r>
            <w:r w:rsidRPr="00970CB4">
              <w:t xml:space="preserve"> </w:t>
            </w:r>
            <w:r w:rsidR="004101EA" w:rsidRPr="00970CB4">
              <w:t>from</w:t>
            </w:r>
            <w:r w:rsidR="000E7A51" w:rsidRPr="00970CB4">
              <w:t xml:space="preserve"> the </w:t>
            </w:r>
            <w:r w:rsidRPr="00970CB4">
              <w:t>1</w:t>
            </w:r>
            <w:r w:rsidRPr="00970CB4">
              <w:rPr>
                <w:vertAlign w:val="superscript"/>
              </w:rPr>
              <w:t>st</w:t>
            </w:r>
            <w:r w:rsidR="000E7A51" w:rsidRPr="00970CB4">
              <w:t xml:space="preserve"> period</w:t>
            </w:r>
            <w:r w:rsidRPr="00970CB4">
              <w:t xml:space="preserve"> </w:t>
            </w:r>
            <w:r w:rsidR="004101EA" w:rsidRPr="00970CB4">
              <w:t>to the</w:t>
            </w:r>
            <w:r w:rsidR="000E7A51" w:rsidRPr="00970CB4">
              <w:t xml:space="preserve"> </w:t>
            </w:r>
            <w:r w:rsidRPr="00970CB4">
              <w:t>4</w:t>
            </w:r>
            <w:r w:rsidRPr="00970CB4">
              <w:rPr>
                <w:vertAlign w:val="superscript"/>
              </w:rPr>
              <w:t>th</w:t>
            </w:r>
            <w:r w:rsidR="000E7A51" w:rsidRPr="00970CB4">
              <w:t xml:space="preserve"> period</w:t>
            </w:r>
            <w:r w:rsidR="004101EA" w:rsidRPr="00970CB4">
              <w:t xml:space="preserve"> as well as </w:t>
            </w:r>
            <w:r w:rsidR="000502AB" w:rsidRPr="00970CB4">
              <w:t xml:space="preserve">their relation </w:t>
            </w:r>
            <w:r w:rsidR="004101EA" w:rsidRPr="00970CB4">
              <w:t xml:space="preserve">with the study medicine </w:t>
            </w:r>
            <w:r w:rsidR="000502AB" w:rsidRPr="00970CB4">
              <w:t>are displayed in the table 1</w:t>
            </w:r>
            <w:r w:rsidRPr="00970CB4">
              <w:t>.</w:t>
            </w:r>
            <w:r w:rsidR="000E7A51" w:rsidRPr="00970CB4">
              <w:t xml:space="preserve"> Throughout the whole Final report, the 1</w:t>
            </w:r>
            <w:r w:rsidR="000E7A51" w:rsidRPr="00970CB4">
              <w:rPr>
                <w:vertAlign w:val="superscript"/>
              </w:rPr>
              <w:t>st</w:t>
            </w:r>
            <w:r w:rsidR="000E7A51" w:rsidRPr="00970CB4">
              <w:t xml:space="preserve"> period applies to the period between first and second visit, 2</w:t>
            </w:r>
            <w:r w:rsidR="000E7A51" w:rsidRPr="00970CB4">
              <w:rPr>
                <w:vertAlign w:val="superscript"/>
              </w:rPr>
              <w:t>nd</w:t>
            </w:r>
            <w:r w:rsidR="000E7A51" w:rsidRPr="00970CB4">
              <w:t xml:space="preserve"> period applies to the period between the second and the third visit, 3</w:t>
            </w:r>
            <w:r w:rsidR="000E7A51" w:rsidRPr="00970CB4">
              <w:rPr>
                <w:vertAlign w:val="superscript"/>
              </w:rPr>
              <w:t>rd</w:t>
            </w:r>
            <w:r w:rsidR="000E7A51" w:rsidRPr="00970CB4">
              <w:t xml:space="preserve"> period applies to the period between third and the fourth visit and the 4</w:t>
            </w:r>
            <w:r w:rsidR="000E7A51" w:rsidRPr="00970CB4">
              <w:rPr>
                <w:vertAlign w:val="superscript"/>
              </w:rPr>
              <w:t>th</w:t>
            </w:r>
            <w:r w:rsidR="000E7A51" w:rsidRPr="00970CB4">
              <w:t xml:space="preserve"> period applies to the period between the fourth and the last visit.  </w:t>
            </w:r>
          </w:p>
          <w:p w:rsidR="004101EA" w:rsidRPr="00970CB4" w:rsidRDefault="004101EA" w:rsidP="000C5693">
            <w:pPr>
              <w:pStyle w:val="Napis"/>
              <w:keepNext/>
              <w:jc w:val="both"/>
              <w:rPr>
                <w:lang w:val="en-GB"/>
              </w:rPr>
            </w:pPr>
            <w:r w:rsidRPr="00970CB4">
              <w:rPr>
                <w:lang w:val="en-GB"/>
              </w:rPr>
              <w:t xml:space="preserve">Table </w:t>
            </w:r>
            <w:r w:rsidR="00970CB4" w:rsidRPr="00970CB4">
              <w:rPr>
                <w:lang w:val="en-GB"/>
              </w:rPr>
              <w:fldChar w:fldCharType="begin"/>
            </w:r>
            <w:r w:rsidR="00970CB4" w:rsidRPr="00970CB4">
              <w:rPr>
                <w:lang w:val="en-GB"/>
              </w:rPr>
              <w:instrText xml:space="preserve"> SEQ Table \* ARABIC </w:instrText>
            </w:r>
            <w:r w:rsidR="00970CB4" w:rsidRPr="00970CB4">
              <w:rPr>
                <w:lang w:val="en-GB"/>
              </w:rPr>
              <w:fldChar w:fldCharType="separate"/>
            </w:r>
            <w:r w:rsidR="00603F5F">
              <w:rPr>
                <w:noProof/>
                <w:lang w:val="en-GB"/>
              </w:rPr>
              <w:t>1</w:t>
            </w:r>
            <w:r w:rsidR="00970CB4" w:rsidRPr="00970CB4">
              <w:rPr>
                <w:noProof/>
                <w:lang w:val="en-GB"/>
              </w:rPr>
              <w:fldChar w:fldCharType="end"/>
            </w:r>
            <w:r w:rsidR="000502AB" w:rsidRPr="00970CB4">
              <w:rPr>
                <w:lang w:val="en-GB"/>
              </w:rPr>
              <w:t>: The number and proportion</w:t>
            </w:r>
            <w:r w:rsidRPr="00970CB4">
              <w:rPr>
                <w:lang w:val="en-GB"/>
              </w:rPr>
              <w:t xml:space="preserve"> of patients with any </w:t>
            </w:r>
            <w:r w:rsidR="000502AB" w:rsidRPr="00970CB4">
              <w:rPr>
                <w:lang w:val="en-GB"/>
              </w:rPr>
              <w:t>AEs</w:t>
            </w:r>
            <w:r w:rsidRPr="00970CB4">
              <w:rPr>
                <w:lang w:val="en-GB"/>
              </w:rPr>
              <w:t xml:space="preserve"> </w:t>
            </w:r>
            <w:r w:rsidR="00A74369" w:rsidRPr="00970CB4">
              <w:rPr>
                <w:lang w:val="en-GB"/>
              </w:rPr>
              <w:t>during the trial</w:t>
            </w:r>
          </w:p>
          <w:tbl>
            <w:tblPr>
              <w:tblW w:w="9581" w:type="dxa"/>
              <w:tblInd w:w="93" w:type="dxa"/>
              <w:tblLayout w:type="fixed"/>
              <w:tblLook w:val="04A0" w:firstRow="1" w:lastRow="0" w:firstColumn="1" w:lastColumn="0" w:noHBand="0" w:noVBand="1"/>
            </w:tblPr>
            <w:tblGrid>
              <w:gridCol w:w="3061"/>
              <w:gridCol w:w="567"/>
              <w:gridCol w:w="737"/>
              <w:gridCol w:w="567"/>
              <w:gridCol w:w="737"/>
              <w:gridCol w:w="567"/>
              <w:gridCol w:w="737"/>
              <w:gridCol w:w="567"/>
              <w:gridCol w:w="737"/>
              <w:gridCol w:w="567"/>
              <w:gridCol w:w="737"/>
            </w:tblGrid>
            <w:tr w:rsidR="00A74369" w:rsidRPr="00970CB4" w:rsidTr="00A74369">
              <w:trPr>
                <w:trHeight w:val="288"/>
              </w:trPr>
              <w:tc>
                <w:tcPr>
                  <w:tcW w:w="3061" w:type="dxa"/>
                  <w:tcBorders>
                    <w:top w:val="nil"/>
                    <w:left w:val="nil"/>
                    <w:bottom w:val="nil"/>
                    <w:right w:val="nil"/>
                  </w:tcBorders>
                  <w:shd w:val="clear" w:color="auto" w:fill="auto"/>
                  <w:noWrap/>
                  <w:vAlign w:val="bottom"/>
                  <w:hideMark/>
                </w:tcPr>
                <w:p w:rsidR="00AA6BB8" w:rsidRPr="00970CB4" w:rsidRDefault="00AA6BB8" w:rsidP="000C5693">
                  <w:pPr>
                    <w:jc w:val="both"/>
                    <w:rPr>
                      <w:rFonts w:asciiTheme="minorHAnsi" w:hAnsiTheme="minorHAnsi"/>
                    </w:rPr>
                  </w:pPr>
                </w:p>
              </w:tc>
              <w:tc>
                <w:tcPr>
                  <w:tcW w:w="1304"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1</w:t>
                  </w:r>
                  <w:r w:rsidRPr="00970CB4">
                    <w:rPr>
                      <w:rFonts w:asciiTheme="minorHAnsi" w:hAnsiTheme="minorHAnsi" w:cs="Arial"/>
                      <w:color w:val="1F497D"/>
                      <w:sz w:val="20"/>
                      <w:szCs w:val="20"/>
                      <w:vertAlign w:val="superscript"/>
                    </w:rPr>
                    <w:t>st</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304"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2</w:t>
                  </w:r>
                  <w:r w:rsidRPr="00970CB4">
                    <w:rPr>
                      <w:rFonts w:asciiTheme="minorHAnsi" w:hAnsiTheme="minorHAnsi" w:cs="Arial"/>
                      <w:color w:val="1F497D"/>
                      <w:sz w:val="20"/>
                      <w:szCs w:val="20"/>
                      <w:vertAlign w:val="superscript"/>
                    </w:rPr>
                    <w:t>nd</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304"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w:t>
                  </w:r>
                  <w:r w:rsidRPr="00970CB4">
                    <w:rPr>
                      <w:rFonts w:asciiTheme="minorHAnsi" w:hAnsiTheme="minorHAnsi" w:cs="Arial"/>
                      <w:color w:val="1F497D"/>
                      <w:sz w:val="20"/>
                      <w:szCs w:val="20"/>
                      <w:vertAlign w:val="superscript"/>
                    </w:rPr>
                    <w:t>rd</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304"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4</w:t>
                  </w:r>
                  <w:r w:rsidRPr="00970CB4">
                    <w:rPr>
                      <w:rFonts w:asciiTheme="minorHAnsi" w:hAnsiTheme="minorHAnsi" w:cs="Arial"/>
                      <w:color w:val="1F497D"/>
                      <w:sz w:val="20"/>
                      <w:szCs w:val="20"/>
                      <w:vertAlign w:val="superscript"/>
                    </w:rPr>
                    <w:t>th</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304"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all periods</w:t>
                  </w:r>
                </w:p>
              </w:tc>
            </w:tr>
            <w:tr w:rsidR="00AA6BB8" w:rsidRPr="00970CB4" w:rsidTr="00A74369">
              <w:trPr>
                <w:trHeight w:val="288"/>
              </w:trPr>
              <w:tc>
                <w:tcPr>
                  <w:tcW w:w="3061" w:type="dxa"/>
                  <w:tcBorders>
                    <w:top w:val="nil"/>
                    <w:left w:val="nil"/>
                    <w:bottom w:val="nil"/>
                    <w:right w:val="nil"/>
                  </w:tcBorders>
                  <w:shd w:val="clear" w:color="auto" w:fill="auto"/>
                  <w:noWrap/>
                  <w:vAlign w:val="bottom"/>
                  <w:hideMark/>
                </w:tcPr>
                <w:p w:rsidR="00AA6BB8" w:rsidRPr="00970CB4" w:rsidRDefault="00AA6BB8" w:rsidP="000C5693">
                  <w:pPr>
                    <w:jc w:val="both"/>
                    <w:rPr>
                      <w:rFonts w:asciiTheme="minorHAnsi" w:hAnsiTheme="minorHAnsi" w:cs="Arial"/>
                      <w:color w:val="1F497D"/>
                      <w:sz w:val="20"/>
                      <w:szCs w:val="20"/>
                    </w:rPr>
                  </w:pPr>
                </w:p>
              </w:tc>
              <w:tc>
                <w:tcPr>
                  <w:tcW w:w="567" w:type="dxa"/>
                  <w:tcBorders>
                    <w:top w:val="nil"/>
                    <w:left w:val="single" w:sz="4" w:space="0" w:color="A6A6A6"/>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N</w:t>
                  </w:r>
                </w:p>
              </w:tc>
              <w:tc>
                <w:tcPr>
                  <w:tcW w:w="73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N</w:t>
                  </w:r>
                </w:p>
              </w:tc>
              <w:tc>
                <w:tcPr>
                  <w:tcW w:w="73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N</w:t>
                  </w:r>
                </w:p>
              </w:tc>
              <w:tc>
                <w:tcPr>
                  <w:tcW w:w="73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N</w:t>
                  </w:r>
                </w:p>
              </w:tc>
              <w:tc>
                <w:tcPr>
                  <w:tcW w:w="73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N</w:t>
                  </w:r>
                </w:p>
              </w:tc>
              <w:tc>
                <w:tcPr>
                  <w:tcW w:w="737" w:type="dxa"/>
                  <w:tcBorders>
                    <w:top w:val="nil"/>
                    <w:left w:val="nil"/>
                    <w:bottom w:val="single" w:sz="4" w:space="0" w:color="A6A6A6"/>
                    <w:right w:val="single" w:sz="4" w:space="0" w:color="A6A6A6"/>
                  </w:tcBorders>
                  <w:shd w:val="clear" w:color="000000" w:fill="808080"/>
                  <w:noWrap/>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w:t>
                  </w:r>
                </w:p>
              </w:tc>
            </w:tr>
            <w:tr w:rsidR="00A74369" w:rsidRPr="00970CB4" w:rsidTr="00A74369">
              <w:trPr>
                <w:trHeight w:val="288"/>
              </w:trPr>
              <w:tc>
                <w:tcPr>
                  <w:tcW w:w="3061" w:type="dxa"/>
                  <w:tcBorders>
                    <w:top w:val="single" w:sz="4" w:space="0" w:color="A6A6A6"/>
                    <w:left w:val="single" w:sz="4" w:space="0" w:color="A6A6A6"/>
                    <w:bottom w:val="single" w:sz="4" w:space="0" w:color="A6A6A6"/>
                    <w:right w:val="nil"/>
                  </w:tcBorders>
                  <w:shd w:val="clear" w:color="000000" w:fill="0070C0"/>
                  <w:vAlign w:val="bottom"/>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 xml:space="preserve">Patients with </w:t>
                  </w:r>
                  <w:r w:rsidR="00351BC4" w:rsidRPr="00970CB4">
                    <w:rPr>
                      <w:rFonts w:asciiTheme="minorHAnsi" w:hAnsiTheme="minorHAnsi" w:cs="Arial"/>
                      <w:color w:val="FFFFFF"/>
                      <w:sz w:val="20"/>
                      <w:szCs w:val="20"/>
                    </w:rPr>
                    <w:t>AEs</w:t>
                  </w:r>
                  <w:r w:rsidRPr="00970CB4">
                    <w:rPr>
                      <w:rFonts w:asciiTheme="minorHAnsi" w:hAnsiTheme="minorHAnsi" w:cs="Arial"/>
                      <w:color w:val="FFFFFF"/>
                      <w:sz w:val="20"/>
                      <w:szCs w:val="20"/>
                    </w:rPr>
                    <w:t>:</w:t>
                  </w:r>
                </w:p>
              </w:tc>
              <w:tc>
                <w:tcPr>
                  <w:tcW w:w="567" w:type="dxa"/>
                  <w:tcBorders>
                    <w:top w:val="nil"/>
                    <w:left w:val="single" w:sz="4" w:space="0" w:color="A6A6A6"/>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21</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5.8</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14</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3.8</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16</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4.4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10</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2.7</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44</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12.1</w:t>
                  </w:r>
                  <w:r w:rsidR="00A74369" w:rsidRPr="00970CB4">
                    <w:rPr>
                      <w:rFonts w:asciiTheme="minorHAnsi" w:hAnsiTheme="minorHAnsi" w:cs="Arial"/>
                      <w:sz w:val="20"/>
                      <w:szCs w:val="20"/>
                    </w:rPr>
                    <w:t>%</w:t>
                  </w:r>
                </w:p>
              </w:tc>
            </w:tr>
            <w:tr w:rsidR="00A74369" w:rsidRPr="00970CB4" w:rsidTr="00A74369">
              <w:trPr>
                <w:trHeight w:val="288"/>
              </w:trPr>
              <w:tc>
                <w:tcPr>
                  <w:tcW w:w="3061" w:type="dxa"/>
                  <w:tcBorders>
                    <w:top w:val="nil"/>
                    <w:left w:val="single" w:sz="4" w:space="0" w:color="A6A6A6"/>
                    <w:bottom w:val="single" w:sz="4" w:space="0" w:color="A6A6A6"/>
                    <w:right w:val="nil"/>
                  </w:tcBorders>
                  <w:shd w:val="clear" w:color="000000" w:fill="0070C0"/>
                  <w:vAlign w:val="bottom"/>
                  <w:hideMark/>
                </w:tcPr>
                <w:p w:rsidR="00AA6BB8" w:rsidRPr="00E8496D" w:rsidRDefault="00E8496D" w:rsidP="00E8496D">
                  <w:pPr>
                    <w:jc w:val="both"/>
                    <w:rPr>
                      <w:rFonts w:asciiTheme="minorHAnsi" w:hAnsiTheme="minorHAnsi" w:cs="Arial"/>
                      <w:color w:val="FFFFFF"/>
                      <w:sz w:val="20"/>
                      <w:szCs w:val="20"/>
                    </w:rPr>
                  </w:pPr>
                  <w:r w:rsidRPr="00E8496D">
                    <w:rPr>
                      <w:rFonts w:asciiTheme="minorHAnsi" w:hAnsiTheme="minorHAnsi" w:cs="Arial"/>
                      <w:color w:val="FFFFFF"/>
                      <w:sz w:val="20"/>
                      <w:szCs w:val="20"/>
                    </w:rPr>
                    <w:t>-</w:t>
                  </w:r>
                  <w:r>
                    <w:rPr>
                      <w:rFonts w:asciiTheme="minorHAnsi" w:hAnsiTheme="minorHAnsi" w:cs="Arial"/>
                      <w:color w:val="FFFFFF"/>
                      <w:sz w:val="20"/>
                      <w:szCs w:val="20"/>
                    </w:rPr>
                    <w:t xml:space="preserve"> </w:t>
                  </w:r>
                  <w:r w:rsidR="00AA6BB8" w:rsidRPr="00E8496D">
                    <w:rPr>
                      <w:rFonts w:asciiTheme="minorHAnsi" w:hAnsiTheme="minorHAnsi" w:cs="Arial"/>
                      <w:color w:val="FFFFFF"/>
                      <w:sz w:val="20"/>
                      <w:szCs w:val="20"/>
                    </w:rPr>
                    <w:t xml:space="preserve">patients with </w:t>
                  </w:r>
                  <w:r w:rsidR="00351BC4" w:rsidRPr="00E8496D">
                    <w:rPr>
                      <w:rFonts w:asciiTheme="minorHAnsi" w:hAnsiTheme="minorHAnsi" w:cs="Arial"/>
                      <w:color w:val="FFFFFF"/>
                      <w:sz w:val="20"/>
                      <w:szCs w:val="20"/>
                    </w:rPr>
                    <w:t>ARs</w:t>
                  </w:r>
                </w:p>
              </w:tc>
              <w:tc>
                <w:tcPr>
                  <w:tcW w:w="567" w:type="dxa"/>
                  <w:tcBorders>
                    <w:top w:val="nil"/>
                    <w:left w:val="single" w:sz="4" w:space="0" w:color="A6A6A6"/>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16</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4.4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9</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2.5</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6</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1.6</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26</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7.1</w:t>
                  </w:r>
                  <w:r w:rsidR="00A74369" w:rsidRPr="00970CB4">
                    <w:rPr>
                      <w:rFonts w:asciiTheme="minorHAnsi" w:hAnsiTheme="minorHAnsi" w:cs="Arial"/>
                      <w:sz w:val="20"/>
                      <w:szCs w:val="20"/>
                    </w:rPr>
                    <w:t>%</w:t>
                  </w:r>
                </w:p>
              </w:tc>
            </w:tr>
            <w:tr w:rsidR="00A74369" w:rsidRPr="00970CB4" w:rsidTr="00A74369">
              <w:trPr>
                <w:trHeight w:val="540"/>
              </w:trPr>
              <w:tc>
                <w:tcPr>
                  <w:tcW w:w="3061" w:type="dxa"/>
                  <w:tcBorders>
                    <w:top w:val="nil"/>
                    <w:left w:val="single" w:sz="4" w:space="0" w:color="A6A6A6"/>
                    <w:bottom w:val="single" w:sz="4" w:space="0" w:color="A6A6A6"/>
                    <w:right w:val="nil"/>
                  </w:tcBorders>
                  <w:shd w:val="clear" w:color="000000" w:fill="0070C0"/>
                  <w:vAlign w:val="bottom"/>
                  <w:hideMark/>
                </w:tcPr>
                <w:p w:rsidR="00AA6BB8" w:rsidRPr="00E8496D" w:rsidRDefault="00E8496D" w:rsidP="00E8496D">
                  <w:pPr>
                    <w:jc w:val="both"/>
                    <w:rPr>
                      <w:rFonts w:asciiTheme="minorHAnsi" w:hAnsiTheme="minorHAnsi" w:cs="Arial"/>
                      <w:color w:val="FFFFFF"/>
                      <w:sz w:val="20"/>
                      <w:szCs w:val="20"/>
                    </w:rPr>
                  </w:pPr>
                  <w:r w:rsidRPr="00E8496D">
                    <w:rPr>
                      <w:rFonts w:asciiTheme="minorHAnsi" w:hAnsiTheme="minorHAnsi" w:cs="Arial"/>
                      <w:color w:val="FFFFFF"/>
                      <w:sz w:val="20"/>
                      <w:szCs w:val="20"/>
                    </w:rPr>
                    <w:t>-</w:t>
                  </w:r>
                  <w:r>
                    <w:rPr>
                      <w:rFonts w:asciiTheme="minorHAnsi" w:hAnsiTheme="minorHAnsi" w:cs="Arial"/>
                      <w:color w:val="FFFFFF"/>
                      <w:sz w:val="20"/>
                      <w:szCs w:val="20"/>
                    </w:rPr>
                    <w:t xml:space="preserve"> </w:t>
                  </w:r>
                  <w:r w:rsidR="00AA6BB8" w:rsidRPr="00E8496D">
                    <w:rPr>
                      <w:rFonts w:asciiTheme="minorHAnsi" w:hAnsiTheme="minorHAnsi" w:cs="Arial"/>
                      <w:color w:val="FFFFFF"/>
                      <w:sz w:val="20"/>
                      <w:szCs w:val="20"/>
                    </w:rPr>
                    <w:t xml:space="preserve">patients with </w:t>
                  </w:r>
                  <w:r w:rsidR="00351BC4" w:rsidRPr="00E8496D">
                    <w:rPr>
                      <w:rFonts w:asciiTheme="minorHAnsi" w:hAnsiTheme="minorHAnsi" w:cs="Arial"/>
                      <w:color w:val="FFFFFF"/>
                      <w:sz w:val="20"/>
                      <w:szCs w:val="20"/>
                    </w:rPr>
                    <w:t>AE</w:t>
                  </w:r>
                  <w:r w:rsidR="00AA6BB8" w:rsidRPr="00E8496D">
                    <w:rPr>
                      <w:rFonts w:asciiTheme="minorHAnsi" w:hAnsiTheme="minorHAnsi" w:cs="Arial"/>
                      <w:color w:val="FFFFFF"/>
                      <w:sz w:val="20"/>
                      <w:szCs w:val="20"/>
                    </w:rPr>
                    <w:t>s not related to the study medicine</w:t>
                  </w:r>
                </w:p>
              </w:tc>
              <w:tc>
                <w:tcPr>
                  <w:tcW w:w="567" w:type="dxa"/>
                  <w:tcBorders>
                    <w:top w:val="nil"/>
                    <w:left w:val="single" w:sz="4" w:space="0" w:color="A6A6A6"/>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10</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2.7</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1.4</w:t>
                  </w:r>
                  <w:r w:rsidR="00A74369" w:rsidRPr="00970CB4">
                    <w:rPr>
                      <w:rFonts w:asciiTheme="minorHAnsi" w:hAnsiTheme="minorHAnsi" w:cs="Arial"/>
                      <w:sz w:val="20"/>
                      <w:szCs w:val="20"/>
                    </w:rPr>
                    <w:t>%</w:t>
                  </w:r>
                </w:p>
              </w:tc>
              <w:tc>
                <w:tcPr>
                  <w:tcW w:w="56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18</w:t>
                  </w:r>
                </w:p>
              </w:tc>
              <w:tc>
                <w:tcPr>
                  <w:tcW w:w="737" w:type="dxa"/>
                  <w:tcBorders>
                    <w:top w:val="nil"/>
                    <w:left w:val="nil"/>
                    <w:bottom w:val="single" w:sz="4" w:space="0" w:color="A6A6A6"/>
                    <w:right w:val="single" w:sz="4" w:space="0" w:color="A6A6A6"/>
                  </w:tcBorders>
                  <w:shd w:val="clear" w:color="auto" w:fill="auto"/>
                  <w:noWrap/>
                  <w:vAlign w:val="center"/>
                  <w:hideMark/>
                </w:tcPr>
                <w:p w:rsidR="00AA6BB8" w:rsidRPr="00970CB4" w:rsidRDefault="00AA6BB8" w:rsidP="000C5693">
                  <w:pPr>
                    <w:jc w:val="both"/>
                    <w:rPr>
                      <w:rFonts w:asciiTheme="minorHAnsi" w:hAnsiTheme="minorHAnsi" w:cs="Arial"/>
                      <w:sz w:val="20"/>
                      <w:szCs w:val="20"/>
                    </w:rPr>
                  </w:pPr>
                  <w:r w:rsidRPr="00970CB4">
                    <w:rPr>
                      <w:rFonts w:asciiTheme="minorHAnsi" w:hAnsiTheme="minorHAnsi" w:cs="Arial"/>
                      <w:sz w:val="20"/>
                      <w:szCs w:val="20"/>
                    </w:rPr>
                    <w:t>4.9</w:t>
                  </w:r>
                  <w:r w:rsidR="00A74369" w:rsidRPr="00970CB4">
                    <w:rPr>
                      <w:rFonts w:asciiTheme="minorHAnsi" w:hAnsiTheme="minorHAnsi" w:cs="Arial"/>
                      <w:sz w:val="20"/>
                      <w:szCs w:val="20"/>
                    </w:rPr>
                    <w:t>%</w:t>
                  </w:r>
                </w:p>
              </w:tc>
            </w:tr>
            <w:tr w:rsidR="00AA6BB8" w:rsidRPr="00970CB4" w:rsidTr="00A74369">
              <w:trPr>
                <w:trHeight w:val="288"/>
              </w:trPr>
              <w:tc>
                <w:tcPr>
                  <w:tcW w:w="3061" w:type="dxa"/>
                  <w:tcBorders>
                    <w:top w:val="nil"/>
                    <w:left w:val="single" w:sz="4" w:space="0" w:color="A6A6A6"/>
                    <w:bottom w:val="single" w:sz="4" w:space="0" w:color="A6A6A6"/>
                    <w:right w:val="single" w:sz="4" w:space="0" w:color="A6A6A6"/>
                  </w:tcBorders>
                  <w:shd w:val="clear" w:color="000000" w:fill="D9D9D9"/>
                  <w:vAlign w:val="bottom"/>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 xml:space="preserve">Patients without </w:t>
                  </w:r>
                  <w:r w:rsidR="00351BC4" w:rsidRPr="00970CB4">
                    <w:rPr>
                      <w:rFonts w:asciiTheme="minorHAnsi" w:hAnsiTheme="minorHAnsi" w:cs="Arial"/>
                      <w:color w:val="1F497D"/>
                      <w:sz w:val="20"/>
                      <w:szCs w:val="20"/>
                    </w:rPr>
                    <w:t>AE</w:t>
                  </w:r>
                  <w:r w:rsidRPr="00970CB4">
                    <w:rPr>
                      <w:rFonts w:asciiTheme="minorHAnsi" w:hAnsiTheme="minorHAnsi" w:cs="Arial"/>
                      <w:color w:val="1F497D"/>
                      <w:sz w:val="20"/>
                      <w:szCs w:val="20"/>
                    </w:rPr>
                    <w:t>s</w:t>
                  </w:r>
                </w:p>
              </w:tc>
              <w:tc>
                <w:tcPr>
                  <w:tcW w:w="56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344</w:t>
                  </w:r>
                </w:p>
              </w:tc>
              <w:tc>
                <w:tcPr>
                  <w:tcW w:w="73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94.2</w:t>
                  </w:r>
                  <w:r w:rsidR="00A74369" w:rsidRPr="00970CB4">
                    <w:rPr>
                      <w:rFonts w:asciiTheme="minorHAnsi" w:hAnsiTheme="minorHAnsi" w:cs="Arial"/>
                      <w:color w:val="1F497D"/>
                      <w:sz w:val="20"/>
                      <w:szCs w:val="20"/>
                    </w:rPr>
                    <w:t>%</w:t>
                  </w:r>
                </w:p>
              </w:tc>
              <w:tc>
                <w:tcPr>
                  <w:tcW w:w="56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351</w:t>
                  </w:r>
                </w:p>
              </w:tc>
              <w:tc>
                <w:tcPr>
                  <w:tcW w:w="73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96.2</w:t>
                  </w:r>
                  <w:r w:rsidR="00A74369" w:rsidRPr="00970CB4">
                    <w:rPr>
                      <w:rFonts w:asciiTheme="minorHAnsi" w:hAnsiTheme="minorHAnsi" w:cs="Arial"/>
                      <w:color w:val="1F497D"/>
                      <w:sz w:val="20"/>
                      <w:szCs w:val="20"/>
                    </w:rPr>
                    <w:t>%</w:t>
                  </w:r>
                </w:p>
              </w:tc>
              <w:tc>
                <w:tcPr>
                  <w:tcW w:w="56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349</w:t>
                  </w:r>
                </w:p>
              </w:tc>
              <w:tc>
                <w:tcPr>
                  <w:tcW w:w="73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95.6</w:t>
                  </w:r>
                  <w:r w:rsidR="00A74369" w:rsidRPr="00970CB4">
                    <w:rPr>
                      <w:rFonts w:asciiTheme="minorHAnsi" w:hAnsiTheme="minorHAnsi" w:cs="Arial"/>
                      <w:color w:val="1F497D"/>
                      <w:sz w:val="20"/>
                      <w:szCs w:val="20"/>
                    </w:rPr>
                    <w:t>%</w:t>
                  </w:r>
                </w:p>
              </w:tc>
              <w:tc>
                <w:tcPr>
                  <w:tcW w:w="56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355</w:t>
                  </w:r>
                </w:p>
              </w:tc>
              <w:tc>
                <w:tcPr>
                  <w:tcW w:w="73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97.3</w:t>
                  </w:r>
                  <w:r w:rsidR="00A74369" w:rsidRPr="00970CB4">
                    <w:rPr>
                      <w:rFonts w:asciiTheme="minorHAnsi" w:hAnsiTheme="minorHAnsi" w:cs="Arial"/>
                      <w:color w:val="1F497D"/>
                      <w:sz w:val="20"/>
                      <w:szCs w:val="20"/>
                    </w:rPr>
                    <w:t>%</w:t>
                  </w:r>
                </w:p>
              </w:tc>
              <w:tc>
                <w:tcPr>
                  <w:tcW w:w="56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321</w:t>
                  </w:r>
                </w:p>
              </w:tc>
              <w:tc>
                <w:tcPr>
                  <w:tcW w:w="737" w:type="dxa"/>
                  <w:tcBorders>
                    <w:top w:val="nil"/>
                    <w:left w:val="nil"/>
                    <w:bottom w:val="single" w:sz="4" w:space="0" w:color="A6A6A6"/>
                    <w:right w:val="single" w:sz="4" w:space="0" w:color="A6A6A6"/>
                  </w:tcBorders>
                  <w:shd w:val="clear" w:color="000000" w:fill="D9D9D9"/>
                  <w:noWrap/>
                  <w:vAlign w:val="center"/>
                  <w:hideMark/>
                </w:tcPr>
                <w:p w:rsidR="00AA6BB8" w:rsidRPr="00970CB4" w:rsidRDefault="00AA6BB8"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87.9</w:t>
                  </w:r>
                  <w:r w:rsidR="00A74369" w:rsidRPr="00970CB4">
                    <w:rPr>
                      <w:rFonts w:asciiTheme="minorHAnsi" w:hAnsiTheme="minorHAnsi" w:cs="Arial"/>
                      <w:color w:val="1F497D"/>
                      <w:sz w:val="20"/>
                      <w:szCs w:val="20"/>
                    </w:rPr>
                    <w:t>%</w:t>
                  </w:r>
                </w:p>
              </w:tc>
            </w:tr>
            <w:tr w:rsidR="00AA6BB8" w:rsidRPr="00970CB4" w:rsidTr="00A74369">
              <w:trPr>
                <w:trHeight w:val="288"/>
              </w:trPr>
              <w:tc>
                <w:tcPr>
                  <w:tcW w:w="3061" w:type="dxa"/>
                  <w:tcBorders>
                    <w:top w:val="nil"/>
                    <w:left w:val="nil"/>
                    <w:bottom w:val="nil"/>
                    <w:right w:val="nil"/>
                  </w:tcBorders>
                  <w:shd w:val="clear" w:color="auto" w:fill="auto"/>
                  <w:noWrap/>
                  <w:vAlign w:val="bottom"/>
                  <w:hideMark/>
                </w:tcPr>
                <w:p w:rsidR="00AA6BB8" w:rsidRPr="00970CB4" w:rsidRDefault="00AA6BB8" w:rsidP="000C5693">
                  <w:pPr>
                    <w:jc w:val="both"/>
                    <w:rPr>
                      <w:rFonts w:asciiTheme="minorHAnsi" w:hAnsiTheme="minorHAnsi" w:cs="Arial"/>
                      <w:color w:val="1F497D"/>
                      <w:sz w:val="20"/>
                      <w:szCs w:val="20"/>
                    </w:rPr>
                  </w:pPr>
                </w:p>
              </w:tc>
              <w:tc>
                <w:tcPr>
                  <w:tcW w:w="567" w:type="dxa"/>
                  <w:tcBorders>
                    <w:top w:val="nil"/>
                    <w:left w:val="single" w:sz="4" w:space="0" w:color="A6A6A6"/>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365</w:t>
                  </w:r>
                </w:p>
              </w:tc>
              <w:tc>
                <w:tcPr>
                  <w:tcW w:w="73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100</w:t>
                  </w:r>
                  <w:r w:rsidR="00A74369"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365</w:t>
                  </w:r>
                </w:p>
              </w:tc>
              <w:tc>
                <w:tcPr>
                  <w:tcW w:w="73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100</w:t>
                  </w:r>
                  <w:r w:rsidR="00A74369"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365</w:t>
                  </w:r>
                </w:p>
              </w:tc>
              <w:tc>
                <w:tcPr>
                  <w:tcW w:w="73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100</w:t>
                  </w:r>
                  <w:r w:rsidR="00A74369"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365</w:t>
                  </w:r>
                </w:p>
              </w:tc>
              <w:tc>
                <w:tcPr>
                  <w:tcW w:w="73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100</w:t>
                  </w:r>
                  <w:r w:rsidR="00A74369" w:rsidRPr="00970CB4">
                    <w:rPr>
                      <w:rFonts w:asciiTheme="minorHAnsi" w:hAnsiTheme="minorHAnsi" w:cs="Arial"/>
                      <w:color w:val="FFFFFF"/>
                      <w:sz w:val="20"/>
                      <w:szCs w:val="20"/>
                    </w:rPr>
                    <w:t>%</w:t>
                  </w:r>
                </w:p>
              </w:tc>
              <w:tc>
                <w:tcPr>
                  <w:tcW w:w="56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365</w:t>
                  </w:r>
                </w:p>
              </w:tc>
              <w:tc>
                <w:tcPr>
                  <w:tcW w:w="737" w:type="dxa"/>
                  <w:tcBorders>
                    <w:top w:val="nil"/>
                    <w:left w:val="nil"/>
                    <w:bottom w:val="single" w:sz="4" w:space="0" w:color="A6A6A6"/>
                    <w:right w:val="single" w:sz="4" w:space="0" w:color="A6A6A6"/>
                  </w:tcBorders>
                  <w:shd w:val="clear" w:color="000000" w:fill="808080"/>
                  <w:noWrap/>
                  <w:vAlign w:val="center"/>
                  <w:hideMark/>
                </w:tcPr>
                <w:p w:rsidR="00AA6BB8" w:rsidRPr="00970CB4" w:rsidRDefault="00AA6BB8"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100</w:t>
                  </w:r>
                  <w:r w:rsidR="00A74369" w:rsidRPr="00970CB4">
                    <w:rPr>
                      <w:rFonts w:asciiTheme="minorHAnsi" w:hAnsiTheme="minorHAnsi" w:cs="Arial"/>
                      <w:color w:val="FFFFFF"/>
                      <w:sz w:val="20"/>
                      <w:szCs w:val="20"/>
                    </w:rPr>
                    <w:t>%</w:t>
                  </w:r>
                </w:p>
              </w:tc>
            </w:tr>
          </w:tbl>
          <w:p w:rsidR="000502AB" w:rsidRDefault="00A74369" w:rsidP="000C5693">
            <w:pPr>
              <w:tabs>
                <w:tab w:val="left" w:pos="2126"/>
                <w:tab w:val="left" w:pos="3969"/>
              </w:tabs>
              <w:spacing w:before="240" w:after="240"/>
              <w:jc w:val="both"/>
              <w:rPr>
                <w:rFonts w:asciiTheme="minorHAnsi" w:hAnsiTheme="minorHAnsi"/>
                <w:szCs w:val="22"/>
              </w:rPr>
            </w:pPr>
            <w:r w:rsidRPr="00970CB4">
              <w:rPr>
                <w:rFonts w:asciiTheme="minorHAnsi" w:hAnsiTheme="minorHAnsi"/>
                <w:szCs w:val="22"/>
              </w:rPr>
              <w:t>The</w:t>
            </w:r>
            <w:r w:rsidR="00351BC4" w:rsidRPr="00970CB4">
              <w:rPr>
                <w:rFonts w:asciiTheme="minorHAnsi" w:hAnsiTheme="minorHAnsi"/>
                <w:szCs w:val="22"/>
              </w:rPr>
              <w:t xml:space="preserve"> classification</w:t>
            </w:r>
            <w:r w:rsidR="000502AB" w:rsidRPr="00970CB4">
              <w:rPr>
                <w:rFonts w:asciiTheme="minorHAnsi" w:hAnsiTheme="minorHAnsi"/>
                <w:szCs w:val="22"/>
              </w:rPr>
              <w:t xml:space="preserve"> according to MedDRA preferred terms, number and proportion </w:t>
            </w:r>
            <w:r w:rsidR="00351BC4" w:rsidRPr="00970CB4">
              <w:rPr>
                <w:rFonts w:asciiTheme="minorHAnsi" w:hAnsiTheme="minorHAnsi"/>
                <w:szCs w:val="22"/>
              </w:rPr>
              <w:t xml:space="preserve">of </w:t>
            </w:r>
            <w:r w:rsidR="003B760C" w:rsidRPr="00970CB4">
              <w:rPr>
                <w:rFonts w:asciiTheme="minorHAnsi" w:hAnsiTheme="minorHAnsi"/>
                <w:szCs w:val="22"/>
              </w:rPr>
              <w:t xml:space="preserve">patients with </w:t>
            </w:r>
            <w:r w:rsidR="00351BC4" w:rsidRPr="00970CB4">
              <w:rPr>
                <w:rFonts w:asciiTheme="minorHAnsi" w:hAnsiTheme="minorHAnsi"/>
                <w:szCs w:val="22"/>
              </w:rPr>
              <w:t>AR</w:t>
            </w:r>
            <w:r w:rsidR="000502AB" w:rsidRPr="00970CB4">
              <w:rPr>
                <w:rFonts w:asciiTheme="minorHAnsi" w:hAnsiTheme="minorHAnsi"/>
                <w:szCs w:val="22"/>
              </w:rPr>
              <w:t>s</w:t>
            </w:r>
            <w:r w:rsidR="003B760C" w:rsidRPr="00970CB4">
              <w:rPr>
                <w:rFonts w:asciiTheme="minorHAnsi" w:hAnsiTheme="minorHAnsi"/>
              </w:rPr>
              <w:t xml:space="preserve"> occurrence from the first (1</w:t>
            </w:r>
            <w:r w:rsidR="003B760C" w:rsidRPr="00970CB4">
              <w:rPr>
                <w:rFonts w:asciiTheme="minorHAnsi" w:hAnsiTheme="minorHAnsi"/>
                <w:vertAlign w:val="superscript"/>
              </w:rPr>
              <w:t>st</w:t>
            </w:r>
            <w:r w:rsidR="003B760C" w:rsidRPr="00970CB4">
              <w:rPr>
                <w:rFonts w:asciiTheme="minorHAnsi" w:hAnsiTheme="minorHAnsi"/>
              </w:rPr>
              <w:t xml:space="preserve"> period) to the last control visit (4</w:t>
            </w:r>
            <w:r w:rsidR="003B760C" w:rsidRPr="00970CB4">
              <w:rPr>
                <w:rFonts w:asciiTheme="minorHAnsi" w:hAnsiTheme="minorHAnsi"/>
                <w:vertAlign w:val="superscript"/>
              </w:rPr>
              <w:t>th</w:t>
            </w:r>
            <w:r w:rsidR="003B760C" w:rsidRPr="00970CB4">
              <w:rPr>
                <w:rFonts w:asciiTheme="minorHAnsi" w:hAnsiTheme="minorHAnsi"/>
              </w:rPr>
              <w:t xml:space="preserve"> period)</w:t>
            </w:r>
            <w:r w:rsidR="00351BC4" w:rsidRPr="00970CB4">
              <w:rPr>
                <w:rFonts w:asciiTheme="minorHAnsi" w:hAnsiTheme="minorHAnsi"/>
                <w:szCs w:val="22"/>
              </w:rPr>
              <w:t xml:space="preserve"> </w:t>
            </w:r>
            <w:r w:rsidR="000502AB" w:rsidRPr="00970CB4">
              <w:rPr>
                <w:rFonts w:asciiTheme="minorHAnsi" w:hAnsiTheme="minorHAnsi"/>
                <w:szCs w:val="22"/>
              </w:rPr>
              <w:t>are displayed in the table 2.</w:t>
            </w:r>
          </w:p>
          <w:p w:rsidR="000502AB" w:rsidRPr="00970CB4" w:rsidRDefault="000502AB" w:rsidP="000C5693">
            <w:pPr>
              <w:pStyle w:val="Napis"/>
              <w:keepNext/>
              <w:spacing w:after="240"/>
              <w:jc w:val="both"/>
              <w:rPr>
                <w:lang w:val="en-GB"/>
              </w:rPr>
            </w:pPr>
            <w:r w:rsidRPr="00970CB4">
              <w:rPr>
                <w:lang w:val="en-GB"/>
              </w:rPr>
              <w:t xml:space="preserve">Table </w:t>
            </w:r>
            <w:r w:rsidR="00970CB4" w:rsidRPr="00970CB4">
              <w:rPr>
                <w:lang w:val="en-GB"/>
              </w:rPr>
              <w:fldChar w:fldCharType="begin"/>
            </w:r>
            <w:r w:rsidR="00970CB4" w:rsidRPr="00970CB4">
              <w:rPr>
                <w:lang w:val="en-GB"/>
              </w:rPr>
              <w:instrText xml:space="preserve"> SEQ Table \* ARABIC </w:instrText>
            </w:r>
            <w:r w:rsidR="00970CB4" w:rsidRPr="00970CB4">
              <w:rPr>
                <w:lang w:val="en-GB"/>
              </w:rPr>
              <w:fldChar w:fldCharType="separate"/>
            </w:r>
            <w:r w:rsidR="00603F5F">
              <w:rPr>
                <w:noProof/>
                <w:lang w:val="en-GB"/>
              </w:rPr>
              <w:t>2</w:t>
            </w:r>
            <w:r w:rsidR="00970CB4" w:rsidRPr="00970CB4">
              <w:rPr>
                <w:noProof/>
                <w:lang w:val="en-GB"/>
              </w:rPr>
              <w:fldChar w:fldCharType="end"/>
            </w:r>
            <w:r w:rsidRPr="00970CB4">
              <w:rPr>
                <w:lang w:val="en-GB"/>
              </w:rPr>
              <w:t>: The number and proportion of patients with any ARs according to MedDRA preferred term classification during the trial</w:t>
            </w:r>
          </w:p>
          <w:tbl>
            <w:tblPr>
              <w:tblW w:w="9548" w:type="dxa"/>
              <w:tblInd w:w="93" w:type="dxa"/>
              <w:tblLayout w:type="fixed"/>
              <w:tblLook w:val="04A0" w:firstRow="1" w:lastRow="0" w:firstColumn="1" w:lastColumn="0" w:noHBand="0" w:noVBand="1"/>
            </w:tblPr>
            <w:tblGrid>
              <w:gridCol w:w="2068"/>
              <w:gridCol w:w="680"/>
              <w:gridCol w:w="800"/>
              <w:gridCol w:w="680"/>
              <w:gridCol w:w="800"/>
              <w:gridCol w:w="680"/>
              <w:gridCol w:w="800"/>
              <w:gridCol w:w="680"/>
              <w:gridCol w:w="800"/>
              <w:gridCol w:w="740"/>
              <w:gridCol w:w="820"/>
            </w:tblGrid>
            <w:tr w:rsidR="00351BC4" w:rsidRPr="00970CB4" w:rsidTr="00351BC4">
              <w:trPr>
                <w:trHeight w:val="288"/>
              </w:trPr>
              <w:tc>
                <w:tcPr>
                  <w:tcW w:w="2068" w:type="dxa"/>
                  <w:tcBorders>
                    <w:top w:val="nil"/>
                    <w:left w:val="nil"/>
                    <w:bottom w:val="nil"/>
                    <w:right w:val="nil"/>
                  </w:tcBorders>
                  <w:shd w:val="clear" w:color="auto" w:fill="auto"/>
                  <w:noWrap/>
                  <w:vAlign w:val="bottom"/>
                  <w:hideMark/>
                </w:tcPr>
                <w:p w:rsidR="00351BC4" w:rsidRPr="00970CB4" w:rsidRDefault="00351BC4" w:rsidP="000C5693">
                  <w:pPr>
                    <w:jc w:val="both"/>
                    <w:rPr>
                      <w:rFonts w:asciiTheme="minorHAnsi" w:hAnsiTheme="minorHAnsi"/>
                    </w:rPr>
                  </w:pPr>
                </w:p>
              </w:tc>
              <w:tc>
                <w:tcPr>
                  <w:tcW w:w="1480" w:type="dxa"/>
                  <w:gridSpan w:val="2"/>
                  <w:tcBorders>
                    <w:top w:val="single" w:sz="4" w:space="0" w:color="A6A6A6"/>
                    <w:left w:val="single" w:sz="4" w:space="0" w:color="A6A6A6"/>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1</w:t>
                  </w:r>
                  <w:r w:rsidRPr="00970CB4">
                    <w:rPr>
                      <w:rFonts w:asciiTheme="minorHAnsi" w:hAnsiTheme="minorHAnsi" w:cs="Arial"/>
                      <w:color w:val="1F497D"/>
                      <w:sz w:val="20"/>
                      <w:szCs w:val="20"/>
                      <w:vertAlign w:val="superscript"/>
                    </w:rPr>
                    <w:t>st</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480"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2</w:t>
                  </w:r>
                  <w:r w:rsidRPr="00970CB4">
                    <w:rPr>
                      <w:rFonts w:asciiTheme="minorHAnsi" w:hAnsiTheme="minorHAnsi" w:cs="Arial"/>
                      <w:color w:val="1F497D"/>
                      <w:sz w:val="20"/>
                      <w:szCs w:val="20"/>
                      <w:vertAlign w:val="superscript"/>
                    </w:rPr>
                    <w:t>nd</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480"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3</w:t>
                  </w:r>
                  <w:r w:rsidRPr="00970CB4">
                    <w:rPr>
                      <w:rFonts w:asciiTheme="minorHAnsi" w:hAnsiTheme="minorHAnsi" w:cs="Arial"/>
                      <w:color w:val="1F497D"/>
                      <w:sz w:val="20"/>
                      <w:szCs w:val="20"/>
                      <w:vertAlign w:val="superscript"/>
                    </w:rPr>
                    <w:t>rd</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480"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4</w:t>
                  </w:r>
                  <w:r w:rsidRPr="00970CB4">
                    <w:rPr>
                      <w:rFonts w:asciiTheme="minorHAnsi" w:hAnsiTheme="minorHAnsi" w:cs="Arial"/>
                      <w:color w:val="1F497D"/>
                      <w:sz w:val="20"/>
                      <w:szCs w:val="20"/>
                      <w:vertAlign w:val="superscript"/>
                    </w:rPr>
                    <w:t>th</w:t>
                  </w:r>
                  <w:r w:rsidR="000E7A51" w:rsidRPr="00970CB4">
                    <w:rPr>
                      <w:rFonts w:asciiTheme="minorHAnsi" w:hAnsiTheme="minorHAnsi" w:cs="Arial"/>
                      <w:color w:val="1F497D"/>
                      <w:sz w:val="20"/>
                      <w:szCs w:val="20"/>
                    </w:rPr>
                    <w:t xml:space="preserve"> </w:t>
                  </w:r>
                  <w:r w:rsidRPr="00970CB4">
                    <w:rPr>
                      <w:rFonts w:asciiTheme="minorHAnsi" w:hAnsiTheme="minorHAnsi" w:cs="Arial"/>
                      <w:color w:val="1F497D"/>
                      <w:sz w:val="20"/>
                      <w:szCs w:val="20"/>
                    </w:rPr>
                    <w:t>period</w:t>
                  </w:r>
                </w:p>
              </w:tc>
              <w:tc>
                <w:tcPr>
                  <w:tcW w:w="1560" w:type="dxa"/>
                  <w:gridSpan w:val="2"/>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all periods</w:t>
                  </w:r>
                </w:p>
              </w:tc>
            </w:tr>
            <w:tr w:rsidR="00351BC4" w:rsidRPr="00970CB4" w:rsidTr="0048459C">
              <w:trPr>
                <w:trHeight w:val="1850"/>
              </w:trPr>
              <w:tc>
                <w:tcPr>
                  <w:tcW w:w="2068" w:type="dxa"/>
                  <w:tcBorders>
                    <w:top w:val="nil"/>
                    <w:left w:val="nil"/>
                    <w:bottom w:val="nil"/>
                    <w:right w:val="nil"/>
                  </w:tcBorders>
                  <w:shd w:val="clear" w:color="auto" w:fill="auto"/>
                  <w:noWrap/>
                  <w:vAlign w:val="bottom"/>
                  <w:hideMark/>
                </w:tcPr>
                <w:p w:rsidR="00351BC4" w:rsidRPr="00970CB4" w:rsidRDefault="00351BC4" w:rsidP="000C5693">
                  <w:pPr>
                    <w:jc w:val="both"/>
                    <w:rPr>
                      <w:rFonts w:asciiTheme="minorHAnsi" w:hAnsiTheme="minorHAnsi" w:cs="Arial"/>
                      <w:color w:val="1F497D"/>
                      <w:sz w:val="20"/>
                      <w:szCs w:val="20"/>
                    </w:rPr>
                  </w:pPr>
                </w:p>
              </w:tc>
              <w:tc>
                <w:tcPr>
                  <w:tcW w:w="680" w:type="dxa"/>
                  <w:tcBorders>
                    <w:top w:val="nil"/>
                    <w:left w:val="single" w:sz="4" w:space="0" w:color="A6A6A6"/>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number of different patients with reaction</w:t>
                  </w:r>
                </w:p>
              </w:tc>
              <w:tc>
                <w:tcPr>
                  <w:tcW w:w="80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percentage with respect to all patients</w:t>
                  </w:r>
                </w:p>
              </w:tc>
              <w:tc>
                <w:tcPr>
                  <w:tcW w:w="68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number of different patients with reaction</w:t>
                  </w:r>
                </w:p>
              </w:tc>
              <w:tc>
                <w:tcPr>
                  <w:tcW w:w="80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percentage with respect to all patients</w:t>
                  </w:r>
                </w:p>
              </w:tc>
              <w:tc>
                <w:tcPr>
                  <w:tcW w:w="68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number of different patients with reaction</w:t>
                  </w:r>
                </w:p>
              </w:tc>
              <w:tc>
                <w:tcPr>
                  <w:tcW w:w="80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percentage with respect to all patients</w:t>
                  </w:r>
                </w:p>
              </w:tc>
              <w:tc>
                <w:tcPr>
                  <w:tcW w:w="68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number of different patients with reaction</w:t>
                  </w:r>
                </w:p>
              </w:tc>
              <w:tc>
                <w:tcPr>
                  <w:tcW w:w="80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percentage with respect to all patients</w:t>
                  </w:r>
                </w:p>
              </w:tc>
              <w:tc>
                <w:tcPr>
                  <w:tcW w:w="74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number of different patients with reaction</w:t>
                  </w:r>
                </w:p>
              </w:tc>
              <w:tc>
                <w:tcPr>
                  <w:tcW w:w="820" w:type="dxa"/>
                  <w:tcBorders>
                    <w:top w:val="nil"/>
                    <w:left w:val="nil"/>
                    <w:bottom w:val="nil"/>
                    <w:right w:val="single" w:sz="4" w:space="0" w:color="A6A6A6"/>
                  </w:tcBorders>
                  <w:shd w:val="clear" w:color="000000" w:fill="808080"/>
                  <w:textDirection w:val="btLr"/>
                  <w:vAlign w:val="center"/>
                  <w:hideMark/>
                </w:tcPr>
                <w:p w:rsidR="00351BC4" w:rsidRPr="00970CB4" w:rsidRDefault="00351BC4" w:rsidP="00E8496D">
                  <w:pPr>
                    <w:rPr>
                      <w:rFonts w:asciiTheme="minorHAnsi" w:hAnsiTheme="minorHAnsi" w:cs="Arial"/>
                      <w:color w:val="FFFFFF"/>
                      <w:sz w:val="20"/>
                      <w:szCs w:val="20"/>
                    </w:rPr>
                  </w:pPr>
                  <w:r w:rsidRPr="00970CB4">
                    <w:rPr>
                      <w:rFonts w:asciiTheme="minorHAnsi" w:hAnsiTheme="minorHAnsi" w:cs="Arial"/>
                      <w:color w:val="FFFFFF"/>
                      <w:sz w:val="20"/>
                      <w:szCs w:val="20"/>
                    </w:rPr>
                    <w:t>percentage with respect to all patients</w:t>
                  </w:r>
                </w:p>
              </w:tc>
            </w:tr>
            <w:tr w:rsidR="00351BC4" w:rsidRPr="00970CB4" w:rsidTr="00351BC4">
              <w:trPr>
                <w:trHeight w:val="288"/>
              </w:trPr>
              <w:tc>
                <w:tcPr>
                  <w:tcW w:w="2068" w:type="dxa"/>
                  <w:tcBorders>
                    <w:top w:val="single" w:sz="4" w:space="0" w:color="A6A6A6"/>
                    <w:left w:val="single" w:sz="4" w:space="0" w:color="A6A6A6"/>
                    <w:bottom w:val="single" w:sz="4" w:space="0" w:color="A6A6A6"/>
                    <w:right w:val="single" w:sz="4" w:space="0" w:color="A6A6A6"/>
                  </w:tcBorders>
                  <w:shd w:val="clear" w:color="000000" w:fill="D9D9D9"/>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Patients with any AR</w:t>
                  </w:r>
                </w:p>
              </w:tc>
              <w:tc>
                <w:tcPr>
                  <w:tcW w:w="68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16</w:t>
                  </w:r>
                </w:p>
              </w:tc>
              <w:tc>
                <w:tcPr>
                  <w:tcW w:w="80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4.4%</w:t>
                  </w:r>
                </w:p>
              </w:tc>
              <w:tc>
                <w:tcPr>
                  <w:tcW w:w="68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9</w:t>
                  </w:r>
                </w:p>
              </w:tc>
              <w:tc>
                <w:tcPr>
                  <w:tcW w:w="80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2.5%</w:t>
                  </w:r>
                </w:p>
              </w:tc>
              <w:tc>
                <w:tcPr>
                  <w:tcW w:w="68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6</w:t>
                  </w:r>
                </w:p>
              </w:tc>
              <w:tc>
                <w:tcPr>
                  <w:tcW w:w="80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1.6%</w:t>
                  </w:r>
                </w:p>
              </w:tc>
              <w:tc>
                <w:tcPr>
                  <w:tcW w:w="68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5</w:t>
                  </w:r>
                </w:p>
              </w:tc>
              <w:tc>
                <w:tcPr>
                  <w:tcW w:w="80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1.4%</w:t>
                  </w:r>
                </w:p>
              </w:tc>
              <w:tc>
                <w:tcPr>
                  <w:tcW w:w="74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26</w:t>
                  </w:r>
                </w:p>
              </w:tc>
              <w:tc>
                <w:tcPr>
                  <w:tcW w:w="820" w:type="dxa"/>
                  <w:tcBorders>
                    <w:top w:val="single" w:sz="4" w:space="0" w:color="A6A6A6"/>
                    <w:left w:val="nil"/>
                    <w:bottom w:val="single" w:sz="4" w:space="0" w:color="A6A6A6"/>
                    <w:right w:val="single" w:sz="4" w:space="0" w:color="A6A6A6"/>
                  </w:tcBorders>
                  <w:shd w:val="clear" w:color="000000" w:fill="D9D9D9"/>
                  <w:noWrap/>
                  <w:vAlign w:val="bottom"/>
                  <w:hideMark/>
                </w:tcPr>
                <w:p w:rsidR="00351BC4" w:rsidRPr="00970CB4" w:rsidRDefault="00351BC4" w:rsidP="000C5693">
                  <w:pPr>
                    <w:jc w:val="both"/>
                    <w:rPr>
                      <w:rFonts w:asciiTheme="minorHAnsi" w:hAnsiTheme="minorHAnsi" w:cs="Arial"/>
                      <w:color w:val="1F497D"/>
                      <w:sz w:val="20"/>
                      <w:szCs w:val="20"/>
                    </w:rPr>
                  </w:pPr>
                  <w:r w:rsidRPr="00970CB4">
                    <w:rPr>
                      <w:rFonts w:asciiTheme="minorHAnsi" w:hAnsiTheme="minorHAnsi" w:cs="Arial"/>
                      <w:color w:val="1F497D"/>
                      <w:sz w:val="20"/>
                      <w:szCs w:val="20"/>
                    </w:rPr>
                    <w:t>7.1%</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Headache</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3</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0.8%</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3</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0.8%</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7</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1.9%</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Palpitations</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1.4%</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1.6%</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Dizziness</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5</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1.4%</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3</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0.8%</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1.6%</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Fatigue</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3</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0.8%</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6</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1.6%</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Diarrhea</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Hypotension</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88316C"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Somnolence</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r>
            <w:tr w:rsidR="00351BC4" w:rsidRPr="00970CB4" w:rsidTr="00351BC4">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 xml:space="preserve">Nausea </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2</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0.5%</w:t>
                  </w:r>
                </w:p>
              </w:tc>
            </w:tr>
            <w:tr w:rsidR="00351BC4" w:rsidRPr="00970CB4" w:rsidTr="00304DDA">
              <w:trPr>
                <w:trHeight w:val="288"/>
              </w:trPr>
              <w:tc>
                <w:tcPr>
                  <w:tcW w:w="2068" w:type="dxa"/>
                  <w:tcBorders>
                    <w:top w:val="nil"/>
                    <w:left w:val="single" w:sz="4" w:space="0" w:color="A6A6A6"/>
                    <w:bottom w:val="single" w:sz="4" w:space="0" w:color="A6A6A6"/>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Cough</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20" w:type="dxa"/>
                  <w:tcBorders>
                    <w:top w:val="nil"/>
                    <w:left w:val="nil"/>
                    <w:bottom w:val="single" w:sz="4" w:space="0" w:color="A6A6A6"/>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r>
            <w:tr w:rsidR="00351BC4" w:rsidRPr="00970CB4" w:rsidTr="00304DDA">
              <w:trPr>
                <w:trHeight w:val="288"/>
              </w:trPr>
              <w:tc>
                <w:tcPr>
                  <w:tcW w:w="2068" w:type="dxa"/>
                  <w:tcBorders>
                    <w:top w:val="single" w:sz="4" w:space="0" w:color="A6A6A6"/>
                    <w:left w:val="single" w:sz="4" w:space="0" w:color="A6A6A6"/>
                    <w:bottom w:val="single" w:sz="2" w:space="0" w:color="808080" w:themeColor="background1" w:themeShade="80"/>
                    <w:right w:val="single" w:sz="4" w:space="0" w:color="A6A6A6"/>
                  </w:tcBorders>
                  <w:shd w:val="clear" w:color="000000" w:fill="0070C0"/>
                  <w:vAlign w:val="bottom"/>
                  <w:hideMark/>
                </w:tcPr>
                <w:p w:rsidR="00351BC4" w:rsidRPr="00970CB4" w:rsidRDefault="00351BC4" w:rsidP="000C5693">
                  <w:pPr>
                    <w:jc w:val="both"/>
                    <w:rPr>
                      <w:rFonts w:asciiTheme="minorHAnsi" w:hAnsiTheme="minorHAnsi" w:cs="Arial"/>
                      <w:color w:val="FFFFFF"/>
                      <w:sz w:val="20"/>
                      <w:szCs w:val="20"/>
                    </w:rPr>
                  </w:pPr>
                  <w:r w:rsidRPr="00970CB4">
                    <w:rPr>
                      <w:rFonts w:asciiTheme="minorHAnsi" w:hAnsiTheme="minorHAnsi" w:cs="Arial"/>
                      <w:color w:val="FFFFFF"/>
                      <w:sz w:val="20"/>
                      <w:szCs w:val="20"/>
                    </w:rPr>
                    <w:t>Dyspnoe</w:t>
                  </w:r>
                  <w:r w:rsidR="000502AB" w:rsidRPr="00970CB4">
                    <w:rPr>
                      <w:rFonts w:asciiTheme="minorHAnsi" w:hAnsiTheme="minorHAnsi" w:cs="Arial"/>
                      <w:color w:val="FFFFFF"/>
                      <w:sz w:val="20"/>
                      <w:szCs w:val="20"/>
                    </w:rPr>
                    <w:t>a</w:t>
                  </w:r>
                </w:p>
              </w:tc>
              <w:tc>
                <w:tcPr>
                  <w:tcW w:w="68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0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c>
                <w:tcPr>
                  <w:tcW w:w="68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68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w:t>
                  </w:r>
                </w:p>
              </w:tc>
              <w:tc>
                <w:tcPr>
                  <w:tcW w:w="80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0.0%</w:t>
                  </w:r>
                </w:p>
              </w:tc>
              <w:tc>
                <w:tcPr>
                  <w:tcW w:w="74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1</w:t>
                  </w:r>
                </w:p>
              </w:tc>
              <w:tc>
                <w:tcPr>
                  <w:tcW w:w="820" w:type="dxa"/>
                  <w:tcBorders>
                    <w:top w:val="single" w:sz="4" w:space="0" w:color="A6A6A6"/>
                    <w:left w:val="nil"/>
                    <w:bottom w:val="single" w:sz="2" w:space="0" w:color="808080" w:themeColor="background1" w:themeShade="80"/>
                    <w:right w:val="single" w:sz="4" w:space="0" w:color="A6A6A6"/>
                  </w:tcBorders>
                  <w:shd w:val="clear" w:color="auto" w:fill="auto"/>
                  <w:noWrap/>
                  <w:vAlign w:val="bottom"/>
                  <w:hideMark/>
                </w:tcPr>
                <w:p w:rsidR="00351BC4" w:rsidRPr="00970CB4" w:rsidRDefault="00351BC4" w:rsidP="000C5693">
                  <w:pPr>
                    <w:jc w:val="both"/>
                    <w:rPr>
                      <w:rFonts w:asciiTheme="minorHAnsi" w:hAnsiTheme="minorHAnsi" w:cs="Arial"/>
                      <w:sz w:val="20"/>
                      <w:szCs w:val="20"/>
                    </w:rPr>
                  </w:pPr>
                  <w:r w:rsidRPr="00970CB4">
                    <w:rPr>
                      <w:rFonts w:asciiTheme="minorHAnsi" w:hAnsiTheme="minorHAnsi" w:cs="Arial"/>
                      <w:sz w:val="20"/>
                      <w:szCs w:val="20"/>
                    </w:rPr>
                    <w:t>0.3%</w:t>
                  </w:r>
                </w:p>
              </w:tc>
            </w:tr>
          </w:tbl>
          <w:p w:rsidR="00351BC4" w:rsidRPr="00970CB4" w:rsidRDefault="00351BC4" w:rsidP="000C5693">
            <w:pPr>
              <w:pStyle w:val="Navaden-zamik"/>
              <w:spacing w:before="240" w:after="120" w:line="240" w:lineRule="auto"/>
              <w:rPr>
                <w:rFonts w:asciiTheme="minorHAnsi" w:hAnsiTheme="minorHAnsi"/>
                <w:lang w:val="en-GB"/>
              </w:rPr>
            </w:pPr>
          </w:p>
        </w:tc>
      </w:tr>
    </w:tbl>
    <w:p w:rsidR="007127C3" w:rsidRPr="00970CB4" w:rsidRDefault="007127C3" w:rsidP="000C5693">
      <w:pPr>
        <w:pStyle w:val="Navaden-zamik"/>
        <w:spacing w:before="120" w:after="120" w:line="240" w:lineRule="auto"/>
        <w:rPr>
          <w:rFonts w:asciiTheme="minorHAnsi" w:hAnsiTheme="minorHAnsi"/>
          <w:b/>
          <w:lang w:val="en-GB"/>
        </w:rPr>
        <w:sectPr w:rsidR="007127C3" w:rsidRPr="00970CB4" w:rsidSect="003D2766">
          <w:footerReference w:type="default" r:id="rId18"/>
          <w:pgSz w:w="11906" w:h="16838"/>
          <w:pgMar w:top="1133" w:right="1134" w:bottom="1276" w:left="1134" w:header="567" w:footer="985" w:gutter="0"/>
          <w:cols w:space="708"/>
          <w:docGrid w:linePitch="360"/>
        </w:sectPr>
      </w:pPr>
    </w:p>
    <w:tbl>
      <w:tblPr>
        <w:tblW w:w="9923" w:type="dxa"/>
        <w:tblInd w:w="107" w:type="dxa"/>
        <w:tblLayout w:type="fixed"/>
        <w:tblCellMar>
          <w:left w:w="107" w:type="dxa"/>
          <w:right w:w="107" w:type="dxa"/>
        </w:tblCellMar>
        <w:tblLook w:val="0000" w:firstRow="0" w:lastRow="0" w:firstColumn="0" w:lastColumn="0" w:noHBand="0" w:noVBand="0"/>
      </w:tblPr>
      <w:tblGrid>
        <w:gridCol w:w="9923"/>
      </w:tblGrid>
      <w:tr w:rsidR="00A74369" w:rsidRPr="00970CB4" w:rsidTr="007127C3">
        <w:tc>
          <w:tcPr>
            <w:tcW w:w="9923" w:type="dxa"/>
            <w:tcBorders>
              <w:top w:val="single" w:sz="6" w:space="0" w:color="auto"/>
              <w:left w:val="double" w:sz="6" w:space="0" w:color="auto"/>
              <w:bottom w:val="single" w:sz="6" w:space="0" w:color="auto"/>
              <w:right w:val="double" w:sz="6" w:space="0" w:color="auto"/>
            </w:tcBorders>
          </w:tcPr>
          <w:p w:rsidR="00A74369" w:rsidRPr="00970CB4" w:rsidRDefault="00A74369" w:rsidP="000C5693">
            <w:pPr>
              <w:pStyle w:val="Navaden-zamik"/>
              <w:spacing w:before="120" w:after="120" w:line="240" w:lineRule="auto"/>
              <w:rPr>
                <w:rFonts w:asciiTheme="minorHAnsi" w:hAnsiTheme="minorHAnsi"/>
                <w:lang w:val="en-GB"/>
              </w:rPr>
            </w:pPr>
            <w:r w:rsidRPr="00970CB4">
              <w:rPr>
                <w:rFonts w:asciiTheme="minorHAnsi" w:hAnsiTheme="minorHAnsi"/>
                <w:b/>
                <w:lang w:val="en-GB"/>
              </w:rPr>
              <w:lastRenderedPageBreak/>
              <w:t>CONCLUSIONS</w:t>
            </w:r>
            <w:r w:rsidRPr="00970CB4">
              <w:rPr>
                <w:rFonts w:asciiTheme="minorHAnsi" w:hAnsiTheme="minorHAnsi"/>
                <w:lang w:val="en-GB"/>
              </w:rPr>
              <w:t>:</w:t>
            </w:r>
          </w:p>
          <w:p w:rsidR="00A74369" w:rsidRPr="0008714B" w:rsidRDefault="000502AB" w:rsidP="000C5693">
            <w:pPr>
              <w:pStyle w:val="Navaden-zamik"/>
              <w:spacing w:before="120" w:after="120" w:line="240" w:lineRule="auto"/>
              <w:rPr>
                <w:rFonts w:asciiTheme="minorHAnsi" w:hAnsiTheme="minorHAnsi"/>
                <w:lang w:val="en-GB"/>
              </w:rPr>
            </w:pPr>
            <w:r w:rsidRPr="0008714B">
              <w:rPr>
                <w:rFonts w:asciiTheme="minorHAnsi" w:hAnsiTheme="minorHAnsi"/>
                <w:lang w:val="en-GB"/>
              </w:rPr>
              <w:t xml:space="preserve">The study </w:t>
            </w:r>
            <w:r w:rsidR="00A74369" w:rsidRPr="0008714B">
              <w:rPr>
                <w:rFonts w:asciiTheme="minorHAnsi" w:hAnsiTheme="minorHAnsi"/>
                <w:lang w:val="en-GB"/>
              </w:rPr>
              <w:t xml:space="preserve">clearly demonstrated </w:t>
            </w:r>
            <w:r w:rsidR="00426066" w:rsidRPr="0008714B">
              <w:rPr>
                <w:rFonts w:asciiTheme="minorHAnsi" w:hAnsiTheme="minorHAnsi"/>
                <w:lang w:val="en-GB"/>
              </w:rPr>
              <w:t>the efficacy of Valsacor</w:t>
            </w:r>
            <w:r w:rsidR="00426066" w:rsidRPr="0008714B">
              <w:rPr>
                <w:rFonts w:asciiTheme="minorHAnsi" w:hAnsiTheme="minorHAnsi" w:cs="Times New Roman"/>
                <w:vertAlign w:val="superscript"/>
                <w:lang w:val="en-GB"/>
              </w:rPr>
              <w:t>®</w:t>
            </w:r>
            <w:r w:rsidR="00426066" w:rsidRPr="0008714B">
              <w:rPr>
                <w:rFonts w:asciiTheme="minorHAnsi" w:hAnsiTheme="minorHAnsi"/>
                <w:lang w:val="en-GB"/>
              </w:rPr>
              <w:t xml:space="preserve"> and </w:t>
            </w:r>
            <w:r w:rsidR="003D3EFF" w:rsidRPr="0008714B">
              <w:rPr>
                <w:rFonts w:asciiTheme="minorHAnsi" w:hAnsiTheme="minorHAnsi"/>
                <w:lang w:val="en-GB"/>
              </w:rPr>
              <w:t>Valsacombi</w:t>
            </w:r>
            <w:r w:rsidR="00426066" w:rsidRPr="0008714B">
              <w:rPr>
                <w:rFonts w:asciiTheme="minorHAnsi" w:hAnsiTheme="minorHAnsi" w:cs="Times New Roman"/>
                <w:vertAlign w:val="superscript"/>
                <w:lang w:val="en-GB"/>
              </w:rPr>
              <w:t>®</w:t>
            </w:r>
            <w:r w:rsidR="00426066" w:rsidRPr="0008714B">
              <w:rPr>
                <w:rFonts w:asciiTheme="minorHAnsi" w:hAnsiTheme="minorHAnsi"/>
                <w:lang w:val="en-GB"/>
              </w:rPr>
              <w:t xml:space="preserve"> in the treatment of mild to moderate arterial hypertension. The decrease of </w:t>
            </w:r>
            <w:r w:rsidR="00885CCA" w:rsidRPr="0008714B">
              <w:rPr>
                <w:rFonts w:asciiTheme="minorHAnsi" w:hAnsiTheme="minorHAnsi"/>
                <w:lang w:val="en-GB"/>
              </w:rPr>
              <w:t xml:space="preserve">mean </w:t>
            </w:r>
            <w:r w:rsidR="00426066" w:rsidRPr="0008714B">
              <w:rPr>
                <w:rFonts w:asciiTheme="minorHAnsi" w:hAnsiTheme="minorHAnsi"/>
                <w:lang w:val="en-GB"/>
              </w:rPr>
              <w:t xml:space="preserve">SBP and DBP was statistically significant. At the end of the trial, </w:t>
            </w:r>
            <w:r w:rsidR="007B4B3E" w:rsidRPr="0008714B">
              <w:rPr>
                <w:rFonts w:asciiTheme="minorHAnsi" w:hAnsiTheme="minorHAnsi"/>
                <w:lang w:val="en-GB"/>
              </w:rPr>
              <w:t>90.6</w:t>
            </w:r>
            <w:r w:rsidR="00426066" w:rsidRPr="0008714B">
              <w:rPr>
                <w:rFonts w:asciiTheme="minorHAnsi" w:hAnsiTheme="minorHAnsi"/>
                <w:lang w:val="en-GB"/>
              </w:rPr>
              <w:t xml:space="preserve">% of patients achieved target </w:t>
            </w:r>
            <w:r w:rsidR="006F61FE" w:rsidRPr="0008714B">
              <w:rPr>
                <w:rFonts w:asciiTheme="minorHAnsi" w:hAnsiTheme="minorHAnsi"/>
                <w:lang w:val="en-GB"/>
              </w:rPr>
              <w:t>BP</w:t>
            </w:r>
            <w:r w:rsidR="00426066" w:rsidRPr="0008714B">
              <w:rPr>
                <w:rFonts w:asciiTheme="minorHAnsi" w:hAnsiTheme="minorHAnsi"/>
                <w:lang w:val="en-GB"/>
              </w:rPr>
              <w:t xml:space="preserve"> values.</w:t>
            </w:r>
          </w:p>
          <w:p w:rsidR="0048459C" w:rsidRPr="0008714B" w:rsidRDefault="00962825" w:rsidP="000C5693">
            <w:pPr>
              <w:pStyle w:val="Navaden-zamik"/>
              <w:spacing w:before="120" w:after="120" w:line="240" w:lineRule="auto"/>
              <w:rPr>
                <w:rFonts w:asciiTheme="minorHAnsi" w:hAnsiTheme="minorHAnsi"/>
                <w:lang w:val="en-GB"/>
              </w:rPr>
            </w:pPr>
            <w:r w:rsidRPr="0008714B">
              <w:rPr>
                <w:rFonts w:asciiTheme="minorHAnsi" w:hAnsiTheme="minorHAnsi"/>
                <w:lang w:val="en-GB"/>
              </w:rPr>
              <w:t>ITT</w:t>
            </w:r>
            <w:r w:rsidR="00885CCA" w:rsidRPr="0008714B">
              <w:rPr>
                <w:rFonts w:asciiTheme="minorHAnsi" w:hAnsiTheme="minorHAnsi"/>
                <w:lang w:val="en-GB"/>
              </w:rPr>
              <w:t xml:space="preserve"> </w:t>
            </w:r>
            <w:r w:rsidR="00B219C4" w:rsidRPr="0008714B">
              <w:rPr>
                <w:rFonts w:asciiTheme="minorHAnsi" w:hAnsiTheme="minorHAnsi"/>
                <w:lang w:val="en-GB"/>
              </w:rPr>
              <w:t xml:space="preserve">analysis in </w:t>
            </w:r>
            <w:r w:rsidR="00E8496D" w:rsidRPr="0008714B">
              <w:rPr>
                <w:rFonts w:asciiTheme="minorHAnsi" w:hAnsiTheme="minorHAnsi"/>
                <w:lang w:val="en-GB"/>
              </w:rPr>
              <w:t>subgroup</w:t>
            </w:r>
            <w:r w:rsidR="00B219C4" w:rsidRPr="0008714B">
              <w:rPr>
                <w:rFonts w:asciiTheme="minorHAnsi" w:hAnsiTheme="minorHAnsi"/>
                <w:lang w:val="en-GB"/>
              </w:rPr>
              <w:t xml:space="preserve"> of patients</w:t>
            </w:r>
            <w:r w:rsidR="00BC4763" w:rsidRPr="0008714B">
              <w:rPr>
                <w:rFonts w:asciiTheme="minorHAnsi" w:hAnsiTheme="minorHAnsi"/>
                <w:lang w:val="en-GB"/>
              </w:rPr>
              <w:t xml:space="preserve"> </w:t>
            </w:r>
            <w:r w:rsidR="00BC4763" w:rsidRPr="00C34C1B">
              <w:rPr>
                <w:rFonts w:asciiTheme="minorHAnsi" w:hAnsiTheme="minorHAnsi"/>
                <w:lang w:val="en-GB"/>
              </w:rPr>
              <w:t xml:space="preserve">where PWV and central blood pressure were </w:t>
            </w:r>
            <w:r w:rsidR="00C34C1B" w:rsidRPr="00C34C1B">
              <w:rPr>
                <w:rFonts w:asciiTheme="minorHAnsi" w:hAnsiTheme="minorHAnsi"/>
                <w:lang w:val="en-GB"/>
              </w:rPr>
              <w:t>measured</w:t>
            </w:r>
            <w:r w:rsidR="00B219C4" w:rsidRPr="0008714B">
              <w:rPr>
                <w:rFonts w:asciiTheme="minorHAnsi" w:hAnsiTheme="minorHAnsi"/>
                <w:lang w:val="en-GB"/>
              </w:rPr>
              <w:t xml:space="preserve"> shows </w:t>
            </w:r>
            <w:r w:rsidR="00885CCA" w:rsidRPr="0008714B">
              <w:rPr>
                <w:rFonts w:asciiTheme="minorHAnsi" w:hAnsiTheme="minorHAnsi"/>
                <w:lang w:val="en-GB"/>
              </w:rPr>
              <w:t xml:space="preserve">statistically significant reduction of </w:t>
            </w:r>
            <w:r w:rsidR="00745D29" w:rsidRPr="0008714B">
              <w:rPr>
                <w:rFonts w:asciiTheme="minorHAnsi" w:hAnsiTheme="minorHAnsi"/>
                <w:lang w:val="en-GB"/>
              </w:rPr>
              <w:t xml:space="preserve">mean </w:t>
            </w:r>
            <w:r w:rsidR="00885CCA" w:rsidRPr="0008714B">
              <w:rPr>
                <w:rFonts w:asciiTheme="minorHAnsi" w:hAnsiTheme="minorHAnsi"/>
                <w:lang w:val="en-GB"/>
              </w:rPr>
              <w:t xml:space="preserve">central and peripheral SBP and DBP. </w:t>
            </w:r>
          </w:p>
          <w:p w:rsidR="008B31B9" w:rsidRPr="00970CB4" w:rsidRDefault="00885CCA" w:rsidP="000C5693">
            <w:pPr>
              <w:pStyle w:val="Navaden-zamik"/>
              <w:spacing w:before="120" w:after="120" w:line="240" w:lineRule="auto"/>
              <w:rPr>
                <w:rFonts w:asciiTheme="minorHAnsi" w:hAnsiTheme="minorHAnsi"/>
                <w:lang w:val="en-GB"/>
              </w:rPr>
            </w:pPr>
            <w:r w:rsidRPr="0008714B">
              <w:rPr>
                <w:rFonts w:asciiTheme="minorHAnsi" w:hAnsiTheme="minorHAnsi"/>
                <w:lang w:val="en-GB"/>
              </w:rPr>
              <w:t xml:space="preserve">Decrease of PWV from the first to the last visit was statistically significant </w:t>
            </w:r>
            <w:r w:rsidRPr="00970CB4">
              <w:rPr>
                <w:rFonts w:asciiTheme="minorHAnsi" w:hAnsiTheme="minorHAnsi"/>
                <w:lang w:val="en-GB"/>
              </w:rPr>
              <w:t xml:space="preserve">in the same subgroup of patients. </w:t>
            </w:r>
            <w:r w:rsidR="001112C5" w:rsidRPr="00970CB4">
              <w:rPr>
                <w:rFonts w:asciiTheme="minorHAnsi" w:hAnsiTheme="minorHAnsi"/>
                <w:lang w:val="en-GB"/>
              </w:rPr>
              <w:t>Given</w:t>
            </w:r>
            <w:r w:rsidRPr="00970CB4">
              <w:rPr>
                <w:rFonts w:asciiTheme="minorHAnsi" w:hAnsiTheme="minorHAnsi"/>
                <w:lang w:val="en-GB"/>
              </w:rPr>
              <w:t xml:space="preserve"> the fact, that </w:t>
            </w:r>
            <w:r w:rsidR="00393D02">
              <w:rPr>
                <w:rFonts w:asciiTheme="minorHAnsi" w:hAnsiTheme="minorHAnsi"/>
                <w:lang w:val="en-GB"/>
              </w:rPr>
              <w:t>aortic stiffness</w:t>
            </w:r>
            <w:r w:rsidR="009719BE" w:rsidRPr="00970CB4">
              <w:rPr>
                <w:rFonts w:asciiTheme="minorHAnsi" w:hAnsiTheme="minorHAnsi"/>
                <w:lang w:val="en-GB"/>
              </w:rPr>
              <w:t xml:space="preserve"> </w:t>
            </w:r>
            <w:r w:rsidR="00745D29" w:rsidRPr="00970CB4">
              <w:rPr>
                <w:rFonts w:asciiTheme="minorHAnsi" w:hAnsiTheme="minorHAnsi"/>
                <w:lang w:val="en-GB"/>
              </w:rPr>
              <w:t>of its walls</w:t>
            </w:r>
            <w:r w:rsidRPr="00970CB4">
              <w:rPr>
                <w:rFonts w:asciiTheme="minorHAnsi" w:hAnsiTheme="minorHAnsi"/>
                <w:lang w:val="en-GB"/>
              </w:rPr>
              <w:t xml:space="preserve"> is </w:t>
            </w:r>
            <w:r w:rsidR="001112C5" w:rsidRPr="00970CB4">
              <w:rPr>
                <w:rFonts w:asciiTheme="minorHAnsi" w:hAnsiTheme="minorHAnsi"/>
                <w:lang w:val="en-GB"/>
              </w:rPr>
              <w:t xml:space="preserve">directly connected with the PWV </w:t>
            </w:r>
            <w:r w:rsidR="008F03D7" w:rsidRPr="00970CB4">
              <w:rPr>
                <w:rFonts w:asciiTheme="minorHAnsi" w:hAnsiTheme="minorHAnsi"/>
                <w:lang w:val="en-GB"/>
              </w:rPr>
              <w:t>through Moens–Korteweg equation</w:t>
            </w:r>
            <w:r w:rsidR="00745D29" w:rsidRPr="00970CB4">
              <w:rPr>
                <w:rFonts w:asciiTheme="minorHAnsi" w:hAnsiTheme="minorHAnsi"/>
                <w:lang w:val="en-GB"/>
              </w:rPr>
              <w:t xml:space="preserve">, the </w:t>
            </w:r>
            <w:r w:rsidR="008B31B9" w:rsidRPr="00970CB4">
              <w:rPr>
                <w:rFonts w:asciiTheme="minorHAnsi" w:hAnsiTheme="minorHAnsi"/>
                <w:lang w:val="en-GB"/>
              </w:rPr>
              <w:t>results of PWV clearly show</w:t>
            </w:r>
            <w:r w:rsidR="00745D29" w:rsidRPr="00970CB4">
              <w:rPr>
                <w:rFonts w:asciiTheme="minorHAnsi" w:hAnsiTheme="minorHAnsi"/>
                <w:lang w:val="en-GB"/>
              </w:rPr>
              <w:t xml:space="preserve"> improvement of </w:t>
            </w:r>
            <w:r w:rsidR="00AD7478" w:rsidRPr="00970CB4">
              <w:rPr>
                <w:rFonts w:asciiTheme="minorHAnsi" w:hAnsiTheme="minorHAnsi"/>
                <w:lang w:val="en-GB"/>
              </w:rPr>
              <w:t>this parameter.</w:t>
            </w:r>
          </w:p>
          <w:p w:rsidR="00E66C6A" w:rsidRPr="00970CB4" w:rsidRDefault="00AD7478" w:rsidP="000C5693">
            <w:pPr>
              <w:pStyle w:val="Navaden-zamik"/>
              <w:keepNext/>
              <w:spacing w:before="120" w:after="120" w:line="240" w:lineRule="auto"/>
              <w:rPr>
                <w:lang w:val="en-GB"/>
              </w:rPr>
            </w:pPr>
            <m:oMathPara>
              <m:oMath>
                <m:r>
                  <w:rPr>
                    <w:rFonts w:ascii="Cambria Math" w:hAnsi="Cambria Math"/>
                    <w:lang w:val="en-GB"/>
                  </w:rPr>
                  <m:t xml:space="preserve">PWV = </m:t>
                </m:r>
                <m:rad>
                  <m:radPr>
                    <m:degHide m:val="1"/>
                    <m:ctrlPr>
                      <w:rPr>
                        <w:rFonts w:ascii="Cambria Math" w:hAnsi="Cambria Math"/>
                        <w:i/>
                        <w:lang w:val="en-GB"/>
                      </w:rPr>
                    </m:ctrlPr>
                  </m:radPr>
                  <m:deg/>
                  <m:e>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inc</m:t>
                            </m:r>
                          </m:sub>
                        </m:sSub>
                        <m:r>
                          <w:rPr>
                            <w:rFonts w:ascii="Cambria Math" w:hAnsi="Cambria Math"/>
                            <w:lang w:val="en-GB"/>
                          </w:rPr>
                          <m:t>×h</m:t>
                        </m:r>
                      </m:num>
                      <m:den>
                        <m:r>
                          <w:rPr>
                            <w:rFonts w:ascii="Cambria Math" w:hAnsi="Cambria Math"/>
                            <w:lang w:val="en-GB"/>
                          </w:rPr>
                          <m:t>2rρ</m:t>
                        </m:r>
                      </m:den>
                    </m:f>
                  </m:e>
                </m:rad>
              </m:oMath>
            </m:oMathPara>
          </w:p>
          <w:p w:rsidR="00E66C6A" w:rsidRPr="00970CB4" w:rsidRDefault="00E66C6A" w:rsidP="00091078">
            <w:pPr>
              <w:pStyle w:val="Napis"/>
              <w:jc w:val="center"/>
              <w:rPr>
                <w:lang w:val="en-GB"/>
              </w:rPr>
            </w:pPr>
            <w:bookmarkStart w:id="41" w:name="_Ref431726013"/>
            <w:r w:rsidRPr="00970CB4">
              <w:rPr>
                <w:lang w:val="en-GB"/>
              </w:rPr>
              <w:t xml:space="preserve">Equation </w:t>
            </w:r>
            <w:r w:rsidR="00970CB4" w:rsidRPr="00970CB4">
              <w:rPr>
                <w:lang w:val="en-GB"/>
              </w:rPr>
              <w:fldChar w:fldCharType="begin"/>
            </w:r>
            <w:r w:rsidR="00970CB4" w:rsidRPr="00970CB4">
              <w:rPr>
                <w:lang w:val="en-GB"/>
              </w:rPr>
              <w:instrText xml:space="preserve"> SEQ Equation \* ARABIC </w:instrText>
            </w:r>
            <w:r w:rsidR="00970CB4" w:rsidRPr="00970CB4">
              <w:rPr>
                <w:lang w:val="en-GB"/>
              </w:rPr>
              <w:fldChar w:fldCharType="separate"/>
            </w:r>
            <w:r w:rsidR="00603F5F">
              <w:rPr>
                <w:noProof/>
                <w:lang w:val="en-GB"/>
              </w:rPr>
              <w:t>1</w:t>
            </w:r>
            <w:r w:rsidR="00970CB4" w:rsidRPr="00970CB4">
              <w:rPr>
                <w:noProof/>
                <w:lang w:val="en-GB"/>
              </w:rPr>
              <w:fldChar w:fldCharType="end"/>
            </w:r>
            <w:bookmarkEnd w:id="41"/>
          </w:p>
          <w:p w:rsidR="008B31B9" w:rsidRPr="00970CB4" w:rsidRDefault="008B31B9" w:rsidP="000C5693">
            <w:pPr>
              <w:pStyle w:val="Navaden-zamik"/>
              <w:spacing w:before="120" w:after="120"/>
              <w:rPr>
                <w:rFonts w:asciiTheme="minorHAnsi" w:hAnsiTheme="minorHAnsi"/>
                <w:lang w:val="en-GB"/>
              </w:rPr>
            </w:pPr>
            <w:r w:rsidRPr="00970CB4">
              <w:rPr>
                <w:rFonts w:asciiTheme="minorHAnsi" w:hAnsiTheme="minorHAnsi"/>
                <w:lang w:val="en-GB"/>
              </w:rPr>
              <w:t>Moens–Korteweg equation where E is the Young’s modulus of the arterial wall (incremental elastic modulus of the arterial wall</w:t>
            </w:r>
            <w:r w:rsidR="009719BE" w:rsidRPr="00970CB4">
              <w:rPr>
                <w:rFonts w:asciiTheme="minorHAnsi" w:hAnsiTheme="minorHAnsi"/>
                <w:lang w:val="en-GB"/>
              </w:rPr>
              <w:t xml:space="preserve"> through which </w:t>
            </w:r>
            <w:r w:rsidR="00393D02">
              <w:rPr>
                <w:rFonts w:asciiTheme="minorHAnsi" w:hAnsiTheme="minorHAnsi"/>
                <w:lang w:val="en-GB"/>
              </w:rPr>
              <w:t>aortic stiffness</w:t>
            </w:r>
            <w:r w:rsidR="009719BE" w:rsidRPr="00970CB4">
              <w:rPr>
                <w:rFonts w:asciiTheme="minorHAnsi" w:hAnsiTheme="minorHAnsi"/>
                <w:lang w:val="en-GB"/>
              </w:rPr>
              <w:t xml:space="preserve"> is assessed</w:t>
            </w:r>
            <w:r w:rsidRPr="00970CB4">
              <w:rPr>
                <w:rFonts w:asciiTheme="minorHAnsi" w:hAnsiTheme="minorHAnsi"/>
                <w:lang w:val="en-GB"/>
              </w:rPr>
              <w:t xml:space="preserve">), h is the wall thickness, </w:t>
            </w:r>
            <w:r w:rsidRPr="00970CB4">
              <w:rPr>
                <w:rFonts w:ascii="Calibri" w:hAnsi="Calibri" w:cs="Calibri"/>
                <w:lang w:val="en-GB"/>
              </w:rPr>
              <w:t xml:space="preserve">ρ </w:t>
            </w:r>
            <w:r w:rsidRPr="00970CB4">
              <w:rPr>
                <w:rFonts w:asciiTheme="minorHAnsi" w:hAnsiTheme="minorHAnsi"/>
                <w:lang w:val="en-GB"/>
              </w:rPr>
              <w:t>is the blood density, and r is the internal radius of the artery.</w:t>
            </w:r>
            <w:bookmarkStart w:id="42" w:name="_Ref431657651"/>
            <w:r w:rsidR="001F2391" w:rsidRPr="00970CB4">
              <w:rPr>
                <w:rStyle w:val="Konnaopomba-sklic"/>
                <w:rFonts w:asciiTheme="minorHAnsi" w:hAnsiTheme="minorHAnsi"/>
                <w:lang w:val="en-GB"/>
              </w:rPr>
              <w:endnoteReference w:id="1"/>
            </w:r>
            <w:bookmarkEnd w:id="42"/>
          </w:p>
          <w:p w:rsidR="00A74369" w:rsidRPr="00970CB4" w:rsidRDefault="00B219C4" w:rsidP="000C5693">
            <w:pPr>
              <w:pStyle w:val="Navaden-zamik"/>
              <w:spacing w:before="120" w:after="120" w:line="240" w:lineRule="auto"/>
              <w:rPr>
                <w:rFonts w:asciiTheme="minorHAnsi" w:hAnsiTheme="minorHAnsi"/>
                <w:lang w:val="en-GB"/>
              </w:rPr>
            </w:pPr>
            <w:r w:rsidRPr="00970CB4">
              <w:rPr>
                <w:rFonts w:asciiTheme="minorHAnsi" w:hAnsiTheme="minorHAnsi"/>
                <w:lang w:val="en-GB"/>
              </w:rPr>
              <w:t xml:space="preserve">ITT </w:t>
            </w:r>
            <w:r w:rsidR="000E7A51" w:rsidRPr="00970CB4">
              <w:rPr>
                <w:rFonts w:asciiTheme="minorHAnsi" w:hAnsiTheme="minorHAnsi"/>
                <w:lang w:val="en-GB"/>
              </w:rPr>
              <w:t xml:space="preserve">analysis in </w:t>
            </w:r>
            <w:r w:rsidR="00BC4763" w:rsidRPr="00C34C1B">
              <w:rPr>
                <w:rFonts w:asciiTheme="minorHAnsi" w:hAnsiTheme="minorHAnsi"/>
                <w:lang w:val="en-GB"/>
              </w:rPr>
              <w:t xml:space="preserve">the </w:t>
            </w:r>
            <w:r w:rsidR="00E8496D" w:rsidRPr="0008714B">
              <w:rPr>
                <w:rFonts w:asciiTheme="minorHAnsi" w:hAnsiTheme="minorHAnsi"/>
                <w:lang w:val="en-GB"/>
              </w:rPr>
              <w:t>subgroup</w:t>
            </w:r>
            <w:r w:rsidR="000E7A51" w:rsidRPr="0008714B">
              <w:rPr>
                <w:rFonts w:asciiTheme="minorHAnsi" w:hAnsiTheme="minorHAnsi"/>
                <w:lang w:val="en-GB"/>
              </w:rPr>
              <w:t xml:space="preserve"> </w:t>
            </w:r>
            <w:r w:rsidR="000E7A51" w:rsidRPr="00970CB4">
              <w:rPr>
                <w:rFonts w:asciiTheme="minorHAnsi" w:hAnsiTheme="minorHAnsi"/>
                <w:lang w:val="en-GB"/>
              </w:rPr>
              <w:t>of patients shows</w:t>
            </w:r>
            <w:r w:rsidR="003B760C" w:rsidRPr="00970CB4">
              <w:rPr>
                <w:rFonts w:asciiTheme="minorHAnsi" w:hAnsiTheme="minorHAnsi"/>
                <w:lang w:val="en-GB"/>
              </w:rPr>
              <w:t xml:space="preserve"> statistically insignificant reduction of mean </w:t>
            </w:r>
            <w:r w:rsidR="004B23FA" w:rsidRPr="00970CB4">
              <w:rPr>
                <w:rFonts w:asciiTheme="minorHAnsi" w:hAnsiTheme="minorHAnsi"/>
                <w:lang w:val="en-GB"/>
              </w:rPr>
              <w:t>Alx</w:t>
            </w:r>
            <w:r w:rsidR="003B760C" w:rsidRPr="00970CB4">
              <w:rPr>
                <w:rFonts w:asciiTheme="minorHAnsi" w:hAnsiTheme="minorHAnsi"/>
                <w:lang w:val="en-GB"/>
              </w:rPr>
              <w:t xml:space="preserve"> from the first to the last visit.  </w:t>
            </w:r>
            <w:r w:rsidR="00A74369" w:rsidRPr="00970CB4">
              <w:rPr>
                <w:rFonts w:asciiTheme="minorHAnsi" w:hAnsiTheme="minorHAnsi"/>
                <w:lang w:val="en-GB"/>
              </w:rPr>
              <w:t xml:space="preserve"> </w:t>
            </w:r>
          </w:p>
          <w:p w:rsidR="00A74369" w:rsidRPr="00970CB4" w:rsidRDefault="00A74369" w:rsidP="000C5693">
            <w:pPr>
              <w:pStyle w:val="Navaden-zamik"/>
              <w:spacing w:before="120" w:after="120" w:line="240" w:lineRule="auto"/>
              <w:rPr>
                <w:rFonts w:asciiTheme="minorHAnsi" w:hAnsiTheme="minorHAnsi"/>
                <w:lang w:val="en-GB"/>
              </w:rPr>
            </w:pPr>
            <w:r w:rsidRPr="00970CB4">
              <w:rPr>
                <w:rFonts w:asciiTheme="minorHAnsi" w:hAnsiTheme="minorHAnsi"/>
                <w:lang w:val="en-GB"/>
              </w:rPr>
              <w:t xml:space="preserve">Altogether, </w:t>
            </w:r>
            <w:r w:rsidR="00656499" w:rsidRPr="00970CB4">
              <w:rPr>
                <w:rFonts w:asciiTheme="minorHAnsi" w:hAnsiTheme="minorHAnsi"/>
                <w:lang w:val="en-GB"/>
              </w:rPr>
              <w:t>26 patients experienced at least one AR</w:t>
            </w:r>
            <w:r w:rsidRPr="00970CB4">
              <w:rPr>
                <w:rFonts w:asciiTheme="minorHAnsi" w:hAnsiTheme="minorHAnsi"/>
                <w:lang w:val="en-GB"/>
              </w:rPr>
              <w:t>.</w:t>
            </w:r>
            <w:r w:rsidR="00656499" w:rsidRPr="00970CB4">
              <w:rPr>
                <w:rFonts w:asciiTheme="minorHAnsi" w:hAnsiTheme="minorHAnsi"/>
                <w:lang w:val="en-GB"/>
              </w:rPr>
              <w:t xml:space="preserve"> The highest frequency of AR occurrence was on the first control visit</w:t>
            </w:r>
            <w:r w:rsidR="00252E9F" w:rsidRPr="00970CB4">
              <w:rPr>
                <w:rFonts w:asciiTheme="minorHAnsi" w:hAnsiTheme="minorHAnsi"/>
                <w:lang w:val="en-GB"/>
              </w:rPr>
              <w:t xml:space="preserve"> (16 patients)</w:t>
            </w:r>
            <w:r w:rsidRPr="00970CB4">
              <w:rPr>
                <w:rFonts w:asciiTheme="minorHAnsi" w:hAnsiTheme="minorHAnsi"/>
                <w:lang w:val="en-GB"/>
              </w:rPr>
              <w:t xml:space="preserve"> </w:t>
            </w:r>
            <w:r w:rsidR="00656499" w:rsidRPr="00970CB4">
              <w:rPr>
                <w:rFonts w:asciiTheme="minorHAnsi" w:hAnsiTheme="minorHAnsi"/>
                <w:lang w:val="en-GB"/>
              </w:rPr>
              <w:t>and the lowest was on the last control visit</w:t>
            </w:r>
            <w:r w:rsidR="00252E9F" w:rsidRPr="00970CB4">
              <w:rPr>
                <w:rFonts w:asciiTheme="minorHAnsi" w:hAnsiTheme="minorHAnsi"/>
                <w:lang w:val="en-GB"/>
              </w:rPr>
              <w:t xml:space="preserve"> (5 patients)</w:t>
            </w:r>
            <w:r w:rsidR="00656499" w:rsidRPr="00970CB4">
              <w:rPr>
                <w:rFonts w:asciiTheme="minorHAnsi" w:hAnsiTheme="minorHAnsi"/>
                <w:lang w:val="en-GB"/>
              </w:rPr>
              <w:t xml:space="preserve">. </w:t>
            </w:r>
            <w:r w:rsidRPr="00970CB4">
              <w:rPr>
                <w:rFonts w:asciiTheme="minorHAnsi" w:hAnsiTheme="minorHAnsi"/>
                <w:lang w:val="en-GB"/>
              </w:rPr>
              <w:t>There were all of mild</w:t>
            </w:r>
            <w:r w:rsidR="00656499" w:rsidRPr="00970CB4">
              <w:rPr>
                <w:rFonts w:asciiTheme="minorHAnsi" w:hAnsiTheme="minorHAnsi"/>
                <w:lang w:val="en-GB"/>
              </w:rPr>
              <w:t xml:space="preserve"> or moderate</w:t>
            </w:r>
            <w:r w:rsidRPr="00970CB4">
              <w:rPr>
                <w:rFonts w:asciiTheme="minorHAnsi" w:hAnsiTheme="minorHAnsi"/>
                <w:lang w:val="en-GB"/>
              </w:rPr>
              <w:t xml:space="preserve"> intensity, n</w:t>
            </w:r>
            <w:r w:rsidR="00656499" w:rsidRPr="00970CB4">
              <w:rPr>
                <w:rFonts w:asciiTheme="minorHAnsi" w:hAnsiTheme="minorHAnsi"/>
                <w:lang w:val="en-GB"/>
              </w:rPr>
              <w:t>one of them was serious</w:t>
            </w:r>
            <w:r w:rsidRPr="00970CB4">
              <w:rPr>
                <w:rFonts w:asciiTheme="minorHAnsi" w:hAnsiTheme="minorHAnsi"/>
                <w:lang w:val="en-GB"/>
              </w:rPr>
              <w:t xml:space="preserve">. </w:t>
            </w:r>
            <w:r w:rsidR="00656499" w:rsidRPr="00970CB4">
              <w:rPr>
                <w:rFonts w:asciiTheme="minorHAnsi" w:hAnsiTheme="minorHAnsi"/>
                <w:lang w:val="en-GB"/>
              </w:rPr>
              <w:t>4 patients withdrew from the study due to AR occurrence</w:t>
            </w:r>
            <w:r w:rsidRPr="00970CB4">
              <w:rPr>
                <w:rFonts w:asciiTheme="minorHAnsi" w:hAnsiTheme="minorHAnsi"/>
                <w:lang w:val="en-GB"/>
              </w:rPr>
              <w:t xml:space="preserve">. </w:t>
            </w:r>
          </w:p>
          <w:p w:rsidR="00A74369" w:rsidRPr="00970CB4" w:rsidRDefault="00A74369" w:rsidP="000C5693">
            <w:pPr>
              <w:pStyle w:val="Navaden-zamik"/>
              <w:spacing w:before="120" w:after="120" w:line="240" w:lineRule="auto"/>
              <w:rPr>
                <w:rFonts w:asciiTheme="minorHAnsi" w:hAnsiTheme="minorHAnsi"/>
                <w:color w:val="FF0000"/>
                <w:lang w:val="en-GB"/>
              </w:rPr>
            </w:pPr>
            <w:r w:rsidRPr="00970CB4">
              <w:rPr>
                <w:rFonts w:asciiTheme="minorHAnsi" w:hAnsiTheme="minorHAnsi"/>
                <w:lang w:val="en-GB"/>
              </w:rPr>
              <w:t xml:space="preserve">In conclusion, </w:t>
            </w:r>
            <w:r w:rsidR="006F61FE" w:rsidRPr="00970CB4">
              <w:rPr>
                <w:rFonts w:asciiTheme="minorHAnsi" w:hAnsiTheme="minorHAnsi"/>
                <w:lang w:val="en-GB"/>
              </w:rPr>
              <w:t>efficacy and safety of Valsacor</w:t>
            </w:r>
            <w:r w:rsidR="006F61FE" w:rsidRPr="00970CB4">
              <w:rPr>
                <w:rFonts w:asciiTheme="minorHAnsi" w:hAnsiTheme="minorHAnsi" w:cs="Times New Roman"/>
                <w:vertAlign w:val="superscript"/>
                <w:lang w:val="en-GB"/>
              </w:rPr>
              <w:t>®</w:t>
            </w:r>
            <w:r w:rsidR="006F61FE" w:rsidRPr="00970CB4">
              <w:rPr>
                <w:rFonts w:asciiTheme="minorHAnsi" w:hAnsiTheme="minorHAnsi"/>
                <w:lang w:val="en-GB"/>
              </w:rPr>
              <w:t xml:space="preserve"> and </w:t>
            </w:r>
            <w:r w:rsidR="003D3EFF" w:rsidRPr="00970CB4">
              <w:rPr>
                <w:rFonts w:asciiTheme="minorHAnsi" w:hAnsiTheme="minorHAnsi"/>
                <w:lang w:val="en-GB"/>
              </w:rPr>
              <w:t>Valsacombi</w:t>
            </w:r>
            <w:r w:rsidR="006F61FE" w:rsidRPr="00970CB4">
              <w:rPr>
                <w:rFonts w:asciiTheme="minorHAnsi" w:hAnsiTheme="minorHAnsi" w:cs="Times New Roman"/>
                <w:vertAlign w:val="superscript"/>
                <w:lang w:val="en-GB"/>
              </w:rPr>
              <w:t xml:space="preserve">® </w:t>
            </w:r>
            <w:r w:rsidRPr="00970CB4">
              <w:rPr>
                <w:rFonts w:asciiTheme="minorHAnsi" w:hAnsiTheme="minorHAnsi"/>
                <w:lang w:val="en-GB"/>
              </w:rPr>
              <w:t xml:space="preserve">has been demonstrated with respect to primary </w:t>
            </w:r>
            <w:r w:rsidR="006F61FE" w:rsidRPr="00970CB4">
              <w:rPr>
                <w:rFonts w:asciiTheme="minorHAnsi" w:hAnsiTheme="minorHAnsi"/>
                <w:lang w:val="en-GB"/>
              </w:rPr>
              <w:t xml:space="preserve">  and secondary </w:t>
            </w:r>
            <w:r w:rsidRPr="00970CB4">
              <w:rPr>
                <w:rFonts w:asciiTheme="minorHAnsi" w:hAnsiTheme="minorHAnsi"/>
                <w:lang w:val="en-GB"/>
              </w:rPr>
              <w:t>efficacy endpoint</w:t>
            </w:r>
            <w:r w:rsidR="006F61FE" w:rsidRPr="00970CB4">
              <w:rPr>
                <w:rFonts w:asciiTheme="minorHAnsi" w:hAnsiTheme="minorHAnsi"/>
                <w:lang w:val="en-GB"/>
              </w:rPr>
              <w:t xml:space="preserve">s. Both medicines </w:t>
            </w:r>
            <w:r w:rsidR="001F2391" w:rsidRPr="00970CB4">
              <w:rPr>
                <w:rFonts w:asciiTheme="minorHAnsi" w:hAnsiTheme="minorHAnsi"/>
                <w:lang w:val="en-GB"/>
              </w:rPr>
              <w:t>provide</w:t>
            </w:r>
            <w:r w:rsidR="006F61FE" w:rsidRPr="00970CB4">
              <w:rPr>
                <w:rFonts w:asciiTheme="minorHAnsi" w:hAnsiTheme="minorHAnsi"/>
                <w:lang w:val="en-GB"/>
              </w:rPr>
              <w:t xml:space="preserve"> effective BP </w:t>
            </w:r>
            <w:r w:rsidR="001F2391" w:rsidRPr="00970CB4">
              <w:rPr>
                <w:rFonts w:asciiTheme="minorHAnsi" w:hAnsiTheme="minorHAnsi"/>
                <w:lang w:val="en-GB"/>
              </w:rPr>
              <w:t xml:space="preserve">control and based on PWV results also improves </w:t>
            </w:r>
            <w:r w:rsidR="00393D02">
              <w:rPr>
                <w:rFonts w:asciiTheme="minorHAnsi" w:hAnsiTheme="minorHAnsi"/>
                <w:lang w:val="en-GB"/>
              </w:rPr>
              <w:t>aortic stiffness</w:t>
            </w:r>
            <w:r w:rsidR="001F2391" w:rsidRPr="00970CB4">
              <w:rPr>
                <w:rFonts w:asciiTheme="minorHAnsi" w:hAnsiTheme="minorHAnsi"/>
                <w:lang w:val="en-GB"/>
              </w:rPr>
              <w:t>. Altogether 7.1% of patients experienced at least 1 AR in the course of the active treatment period (16 weeks) and none of them was of serious intensity.</w:t>
            </w:r>
            <w:r w:rsidRPr="00970CB4">
              <w:rPr>
                <w:rFonts w:asciiTheme="minorHAnsi" w:hAnsiTheme="minorHAnsi"/>
                <w:lang w:val="en-GB"/>
              </w:rPr>
              <w:t xml:space="preserve"> </w:t>
            </w:r>
          </w:p>
        </w:tc>
      </w:tr>
    </w:tbl>
    <w:p w:rsidR="003465F7" w:rsidRDefault="003465F7" w:rsidP="005E2A27"/>
    <w:sectPr w:rsidR="003465F7" w:rsidSect="00B80398">
      <w:endnotePr>
        <w:numFmt w:val="decimal"/>
      </w:endnotePr>
      <w:pgSz w:w="11906" w:h="16838" w:code="9"/>
      <w:pgMar w:top="1417" w:right="864" w:bottom="1417" w:left="864" w:header="706" w:footer="70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3AE" w:rsidRDefault="000B33AE" w:rsidP="00D410AF">
      <w:pPr>
        <w:rPr>
          <w:rFonts w:cs="Times New Roman"/>
        </w:rPr>
      </w:pPr>
      <w:r>
        <w:rPr>
          <w:rFonts w:cs="Times New Roman"/>
        </w:rPr>
        <w:separator/>
      </w:r>
    </w:p>
  </w:endnote>
  <w:endnote w:type="continuationSeparator" w:id="0">
    <w:p w:rsidR="000B33AE" w:rsidRDefault="000B33AE" w:rsidP="00D410AF">
      <w:pPr>
        <w:rPr>
          <w:rFonts w:cs="Times New Roman"/>
        </w:rPr>
      </w:pPr>
      <w:r>
        <w:rPr>
          <w:rFonts w:cs="Times New Roman"/>
        </w:rPr>
        <w:continuationSeparator/>
      </w:r>
    </w:p>
  </w:endnote>
  <w:endnote w:id="1">
    <w:p w:rsidR="00404195" w:rsidRPr="001F2391" w:rsidRDefault="00404195" w:rsidP="00603211">
      <w:pPr>
        <w:pStyle w:val="Konnaopomba-besedilo"/>
        <w:rPr>
          <w:lang w:val="sl-S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NimbusRomDCE-Reg">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vanish/>
        <w:highlight w:val="yellow"/>
      </w:rPr>
      <w:id w:val="1114554093"/>
      <w:docPartObj>
        <w:docPartGallery w:val="Page Numbers (Bottom of Page)"/>
        <w:docPartUnique/>
      </w:docPartObj>
    </w:sdtPr>
    <w:sdtEndPr/>
    <w:sdtContent>
      <w:p w:rsidR="00404195" w:rsidRDefault="00404195">
        <w:pPr>
          <w:pStyle w:val="Noga"/>
          <w:jc w:val="center"/>
        </w:pPr>
        <w:r>
          <w:fldChar w:fldCharType="begin"/>
        </w:r>
        <w:r>
          <w:instrText>PAGE   \* MERGEFORMAT</w:instrText>
        </w:r>
        <w:r>
          <w:fldChar w:fldCharType="separate"/>
        </w:r>
        <w:r w:rsidRPr="00B80398">
          <w:rPr>
            <w:noProof/>
            <w:lang w:val="sl-SI"/>
          </w:rPr>
          <w:t>ii</w:t>
        </w:r>
        <w:r>
          <w:fldChar w:fldCharType="end"/>
        </w:r>
      </w:p>
    </w:sdtContent>
  </w:sdt>
  <w:p w:rsidR="00404195" w:rsidRPr="00E14714" w:rsidRDefault="00404195" w:rsidP="00323573">
    <w:pPr>
      <w:pStyle w:val="Noga"/>
      <w:pBdr>
        <w:top w:val="single" w:sz="4" w:space="1" w:color="auto"/>
      </w:pBdr>
      <w:tabs>
        <w:tab w:val="clear" w:pos="9072"/>
        <w:tab w:val="right" w:pos="9356"/>
      </w:tabs>
      <w:rPr>
        <w:rFonts w:ascii="Times New Roman" w:hAnsi="Times New Roman" w:cs="Times New Roman"/>
        <w:i/>
        <w:iCs/>
        <w:sz w:val="20"/>
        <w:szCs w:val="20"/>
        <w:lang w:val="sv-SE"/>
      </w:rPr>
    </w:pPr>
    <w:r w:rsidRPr="00E14714">
      <w:rPr>
        <w:rFonts w:ascii="Times New Roman" w:hAnsi="Times New Roman" w:cs="Times New Roman"/>
        <w:i/>
        <w:iCs/>
        <w:sz w:val="20"/>
        <w:szCs w:val="20"/>
        <w:lang w:val="sv-SE"/>
      </w:rPr>
      <w:t>KCT 25/2009 – PAN-STAR/SI; KCT 27/2009 – PAN-STAR/PL; KCT 10/2010 – PAN-STAR/RU</w:t>
    </w:r>
  </w:p>
  <w:p w:rsidR="00404195" w:rsidRPr="002273E5" w:rsidRDefault="00404195" w:rsidP="00323573">
    <w:pPr>
      <w:pStyle w:val="Noga"/>
      <w:pBdr>
        <w:top w:val="single" w:sz="4" w:space="1" w:color="auto"/>
      </w:pBdr>
      <w:tabs>
        <w:tab w:val="clear" w:pos="9072"/>
        <w:tab w:val="right" w:pos="9356"/>
      </w:tabs>
      <w:rPr>
        <w:rFonts w:ascii="Times New Roman" w:hAnsi="Times New Roman" w:cs="Times New Roman"/>
        <w:i/>
        <w:iCs/>
        <w:sz w:val="20"/>
        <w:szCs w:val="20"/>
        <w:lang w:val="sl-SI"/>
      </w:rPr>
    </w:pPr>
    <w:r w:rsidRPr="002273E5">
      <w:rPr>
        <w:rFonts w:ascii="Times New Roman" w:hAnsi="Times New Roman" w:cs="Times New Roman"/>
        <w:i/>
        <w:iCs/>
        <w:sz w:val="20"/>
        <w:szCs w:val="20"/>
      </w:rPr>
      <w:t>Confidential</w:t>
    </w:r>
    <w:r w:rsidRPr="002273E5">
      <w:rPr>
        <w:rFonts w:ascii="Times New Roman" w:hAnsi="Times New Roman" w:cs="Times New Roman"/>
        <w:i/>
        <w:iCs/>
        <w:sz w:val="20"/>
        <w:szCs w:val="20"/>
        <w:lang w:val="sl-SI"/>
      </w:rPr>
      <w:tab/>
    </w:r>
    <w:r w:rsidRPr="002273E5">
      <w:rPr>
        <w:rFonts w:ascii="Times New Roman" w:hAnsi="Times New Roman" w:cs="Times New Roman"/>
        <w:i/>
        <w:iCs/>
        <w:sz w:val="20"/>
        <w:szCs w:val="20"/>
        <w:lang w:val="sl-SI"/>
      </w:rPr>
      <w:tab/>
      <w:t>July 2013</w:t>
    </w:r>
  </w:p>
  <w:p w:rsidR="00404195" w:rsidRPr="008E5564" w:rsidRDefault="00404195" w:rsidP="008E5564">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95" w:rsidRPr="002273E5" w:rsidRDefault="00404195" w:rsidP="00B80398">
    <w:pPr>
      <w:pStyle w:val="Noga"/>
      <w:pBdr>
        <w:top w:val="single" w:sz="4" w:space="1" w:color="auto"/>
      </w:pBdr>
      <w:tabs>
        <w:tab w:val="clear" w:pos="9072"/>
        <w:tab w:val="right" w:pos="9356"/>
      </w:tabs>
      <w:rPr>
        <w:rFonts w:ascii="Times New Roman" w:hAnsi="Times New Roman" w:cs="Times New Roman"/>
        <w:i/>
        <w:iCs/>
        <w:sz w:val="20"/>
        <w:szCs w:val="20"/>
        <w:lang w:val="sl-SI"/>
      </w:rPr>
    </w:pPr>
    <w:r>
      <w:rPr>
        <w:rFonts w:ascii="Times New Roman" w:hAnsi="Times New Roman" w:cs="Times New Roman"/>
        <w:i/>
        <w:iCs/>
        <w:sz w:val="20"/>
        <w:szCs w:val="20"/>
        <w:lang w:val="sl-SI"/>
      </w:rPr>
      <w:t>December 2015</w:t>
    </w:r>
    <w:r>
      <w:rPr>
        <w:rFonts w:ascii="Times New Roman" w:hAnsi="Times New Roman" w:cs="Times New Roman"/>
        <w:i/>
        <w:iCs/>
        <w:sz w:val="20"/>
        <w:szCs w:val="20"/>
        <w:lang w:val="sl-SI"/>
      </w:rPr>
      <w:tab/>
      <w:t>Confidential</w:t>
    </w:r>
    <w:r>
      <w:rPr>
        <w:rFonts w:ascii="Times New Roman" w:hAnsi="Times New Roman" w:cs="Times New Roman"/>
        <w:i/>
        <w:iCs/>
        <w:sz w:val="20"/>
        <w:szCs w:val="20"/>
        <w:lang w:val="sl-SI"/>
      </w:rPr>
      <w:tab/>
    </w:r>
    <w:r>
      <w:rPr>
        <w:rFonts w:ascii="Times New Roman" w:hAnsi="Times New Roman" w:cs="Times New Roman"/>
        <w:i/>
        <w:iCs/>
        <w:sz w:val="20"/>
        <w:szCs w:val="20"/>
        <w:lang w:val="sl-SI"/>
      </w:rPr>
      <w:tab/>
    </w:r>
    <w:r>
      <w:rPr>
        <w:rFonts w:ascii="Times New Roman" w:hAnsi="Times New Roman" w:cs="Times New Roman"/>
        <w:i/>
        <w:iCs/>
        <w:sz w:val="20"/>
        <w:szCs w:val="20"/>
        <w:lang w:val="sl-SI"/>
      </w:rPr>
      <w:fldChar w:fldCharType="begin"/>
    </w:r>
    <w:r>
      <w:rPr>
        <w:rFonts w:ascii="Times New Roman" w:hAnsi="Times New Roman" w:cs="Times New Roman"/>
        <w:i/>
        <w:iCs/>
        <w:sz w:val="20"/>
        <w:szCs w:val="20"/>
        <w:lang w:val="sl-SI"/>
      </w:rPr>
      <w:instrText xml:space="preserve"> PAGE  \* Arabic  \* MERGEFORMAT </w:instrText>
    </w:r>
    <w:r>
      <w:rPr>
        <w:rFonts w:ascii="Times New Roman" w:hAnsi="Times New Roman" w:cs="Times New Roman"/>
        <w:i/>
        <w:iCs/>
        <w:sz w:val="20"/>
        <w:szCs w:val="20"/>
        <w:lang w:val="sl-SI"/>
      </w:rPr>
      <w:fldChar w:fldCharType="separate"/>
    </w:r>
    <w:r w:rsidR="00B41521">
      <w:rPr>
        <w:rFonts w:ascii="Times New Roman" w:hAnsi="Times New Roman" w:cs="Times New Roman"/>
        <w:i/>
        <w:iCs/>
        <w:noProof/>
        <w:sz w:val="20"/>
        <w:szCs w:val="20"/>
        <w:lang w:val="sl-SI"/>
      </w:rPr>
      <w:t>1</w:t>
    </w:r>
    <w:r>
      <w:rPr>
        <w:rFonts w:ascii="Times New Roman" w:hAnsi="Times New Roman" w:cs="Times New Roman"/>
        <w:i/>
        <w:iCs/>
        <w:sz w:val="20"/>
        <w:szCs w:val="20"/>
        <w:lang w:val="sl-SI"/>
      </w:rPr>
      <w:fldChar w:fldCharType="end"/>
    </w:r>
  </w:p>
  <w:p w:rsidR="00404195" w:rsidRPr="00EA16E3" w:rsidRDefault="00404195" w:rsidP="00EA16E3">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95" w:rsidRPr="002273E5" w:rsidRDefault="00BB0D7A" w:rsidP="00B80398">
    <w:pPr>
      <w:pStyle w:val="Noga"/>
      <w:pBdr>
        <w:top w:val="single" w:sz="4" w:space="1" w:color="auto"/>
      </w:pBdr>
      <w:tabs>
        <w:tab w:val="clear" w:pos="9072"/>
        <w:tab w:val="right" w:pos="9356"/>
      </w:tabs>
      <w:rPr>
        <w:rFonts w:ascii="Times New Roman" w:hAnsi="Times New Roman" w:cs="Times New Roman"/>
        <w:i/>
        <w:iCs/>
        <w:sz w:val="20"/>
        <w:szCs w:val="20"/>
        <w:lang w:val="sl-SI"/>
      </w:rPr>
    </w:pPr>
    <w:r>
      <w:rPr>
        <w:rFonts w:ascii="Times New Roman" w:hAnsi="Times New Roman" w:cs="Times New Roman"/>
        <w:i/>
        <w:iCs/>
        <w:sz w:val="20"/>
        <w:szCs w:val="20"/>
        <w:lang w:val="sl-SI"/>
      </w:rPr>
      <w:t>December 2015</w:t>
    </w:r>
    <w:r w:rsidR="00404195">
      <w:rPr>
        <w:rFonts w:ascii="Times New Roman" w:hAnsi="Times New Roman" w:cs="Times New Roman"/>
        <w:i/>
        <w:iCs/>
        <w:sz w:val="20"/>
        <w:szCs w:val="20"/>
        <w:lang w:val="sl-SI"/>
      </w:rPr>
      <w:tab/>
      <w:t>Confidential</w:t>
    </w:r>
    <w:r w:rsidR="00404195">
      <w:rPr>
        <w:rFonts w:ascii="Times New Roman" w:hAnsi="Times New Roman" w:cs="Times New Roman"/>
        <w:i/>
        <w:iCs/>
        <w:sz w:val="20"/>
        <w:szCs w:val="20"/>
        <w:lang w:val="sl-SI"/>
      </w:rPr>
      <w:tab/>
    </w:r>
    <w:r w:rsidR="00404195">
      <w:rPr>
        <w:rFonts w:ascii="Times New Roman" w:hAnsi="Times New Roman" w:cs="Times New Roman"/>
        <w:i/>
        <w:iCs/>
        <w:sz w:val="20"/>
        <w:szCs w:val="20"/>
        <w:lang w:val="sl-SI"/>
      </w:rPr>
      <w:tab/>
    </w:r>
    <w:r w:rsidR="00404195">
      <w:rPr>
        <w:rFonts w:ascii="Times New Roman" w:hAnsi="Times New Roman" w:cs="Times New Roman"/>
        <w:i/>
        <w:iCs/>
        <w:sz w:val="20"/>
        <w:szCs w:val="20"/>
        <w:lang w:val="sl-SI"/>
      </w:rPr>
      <w:fldChar w:fldCharType="begin"/>
    </w:r>
    <w:r w:rsidR="00404195">
      <w:rPr>
        <w:rFonts w:ascii="Times New Roman" w:hAnsi="Times New Roman" w:cs="Times New Roman"/>
        <w:i/>
        <w:iCs/>
        <w:sz w:val="20"/>
        <w:szCs w:val="20"/>
        <w:lang w:val="sl-SI"/>
      </w:rPr>
      <w:instrText xml:space="preserve"> PAGE  \* Arabic  \* MERGEFORMAT </w:instrText>
    </w:r>
    <w:r w:rsidR="00404195">
      <w:rPr>
        <w:rFonts w:ascii="Times New Roman" w:hAnsi="Times New Roman" w:cs="Times New Roman"/>
        <w:i/>
        <w:iCs/>
        <w:sz w:val="20"/>
        <w:szCs w:val="20"/>
        <w:lang w:val="sl-SI"/>
      </w:rPr>
      <w:fldChar w:fldCharType="separate"/>
    </w:r>
    <w:r w:rsidR="00B41521">
      <w:rPr>
        <w:rFonts w:ascii="Times New Roman" w:hAnsi="Times New Roman" w:cs="Times New Roman"/>
        <w:i/>
        <w:iCs/>
        <w:noProof/>
        <w:sz w:val="20"/>
        <w:szCs w:val="20"/>
        <w:lang w:val="sl-SI"/>
      </w:rPr>
      <w:t>2</w:t>
    </w:r>
    <w:r w:rsidR="00404195">
      <w:rPr>
        <w:rFonts w:ascii="Times New Roman" w:hAnsi="Times New Roman" w:cs="Times New Roman"/>
        <w:i/>
        <w:iCs/>
        <w:sz w:val="20"/>
        <w:szCs w:val="20"/>
        <w:lang w:val="sl-SI"/>
      </w:rPr>
      <w:fldChar w:fldCharType="end"/>
    </w:r>
  </w:p>
  <w:p w:rsidR="00404195" w:rsidRPr="008E5564" w:rsidRDefault="00404195" w:rsidP="008E5564">
    <w:pPr>
      <w:pStyle w:val="Nog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95" w:rsidRPr="003D2766" w:rsidRDefault="00BB0D7A" w:rsidP="0021092D">
    <w:pPr>
      <w:pStyle w:val="Noga"/>
      <w:pBdr>
        <w:top w:val="single" w:sz="4" w:space="1" w:color="auto"/>
      </w:pBdr>
      <w:tabs>
        <w:tab w:val="clear" w:pos="9072"/>
        <w:tab w:val="right" w:pos="9639"/>
      </w:tabs>
      <w:jc w:val="center"/>
      <w:rPr>
        <w:rFonts w:ascii="Times New Roman" w:hAnsi="Times New Roman" w:cs="Times New Roman"/>
        <w:i/>
        <w:iCs/>
        <w:sz w:val="20"/>
        <w:szCs w:val="20"/>
        <w:lang w:val="sl-SI"/>
      </w:rPr>
    </w:pPr>
    <w:r>
      <w:rPr>
        <w:rFonts w:ascii="Times New Roman" w:hAnsi="Times New Roman" w:cs="Times New Roman"/>
        <w:i/>
        <w:iCs/>
        <w:sz w:val="20"/>
        <w:szCs w:val="20"/>
        <w:lang w:val="sl-SI"/>
      </w:rPr>
      <w:t xml:space="preserve">December </w:t>
    </w:r>
    <w:r w:rsidR="00404195">
      <w:rPr>
        <w:rFonts w:ascii="Times New Roman" w:hAnsi="Times New Roman" w:cs="Times New Roman"/>
        <w:i/>
        <w:iCs/>
        <w:sz w:val="20"/>
        <w:szCs w:val="20"/>
        <w:lang w:val="sl-SI"/>
      </w:rPr>
      <w:t>2015</w:t>
    </w:r>
    <w:r w:rsidR="00404195">
      <w:rPr>
        <w:rFonts w:ascii="Times New Roman" w:hAnsi="Times New Roman" w:cs="Times New Roman"/>
        <w:i/>
        <w:iCs/>
        <w:sz w:val="20"/>
        <w:szCs w:val="20"/>
        <w:lang w:val="sl-SI"/>
      </w:rPr>
      <w:tab/>
      <w:t>Confidential</w:t>
    </w:r>
    <w:r w:rsidR="00404195">
      <w:rPr>
        <w:rFonts w:ascii="Times New Roman" w:hAnsi="Times New Roman" w:cs="Times New Roman"/>
        <w:i/>
        <w:iCs/>
        <w:sz w:val="20"/>
        <w:szCs w:val="20"/>
        <w:lang w:val="sl-SI"/>
      </w:rPr>
      <w:tab/>
    </w:r>
    <w:r w:rsidR="00404195">
      <w:rPr>
        <w:rFonts w:ascii="Times New Roman" w:hAnsi="Times New Roman" w:cs="Times New Roman"/>
        <w:i/>
        <w:iCs/>
        <w:sz w:val="20"/>
        <w:szCs w:val="20"/>
        <w:lang w:val="sl-SI"/>
      </w:rPr>
      <w:fldChar w:fldCharType="begin"/>
    </w:r>
    <w:r w:rsidR="00404195">
      <w:rPr>
        <w:rFonts w:ascii="Times New Roman" w:hAnsi="Times New Roman" w:cs="Times New Roman"/>
        <w:i/>
        <w:iCs/>
        <w:sz w:val="20"/>
        <w:szCs w:val="20"/>
        <w:lang w:val="sl-SI"/>
      </w:rPr>
      <w:instrText xml:space="preserve"> PAGE  \* Arabic  \* MERGEFORMAT </w:instrText>
    </w:r>
    <w:r w:rsidR="00404195">
      <w:rPr>
        <w:rFonts w:ascii="Times New Roman" w:hAnsi="Times New Roman" w:cs="Times New Roman"/>
        <w:i/>
        <w:iCs/>
        <w:sz w:val="20"/>
        <w:szCs w:val="20"/>
        <w:lang w:val="sl-SI"/>
      </w:rPr>
      <w:fldChar w:fldCharType="separate"/>
    </w:r>
    <w:r w:rsidR="00B41521">
      <w:rPr>
        <w:rFonts w:ascii="Times New Roman" w:hAnsi="Times New Roman" w:cs="Times New Roman"/>
        <w:i/>
        <w:iCs/>
        <w:noProof/>
        <w:sz w:val="20"/>
        <w:szCs w:val="20"/>
        <w:lang w:val="sl-SI"/>
      </w:rPr>
      <w:t>4</w:t>
    </w:r>
    <w:r w:rsidR="00404195">
      <w:rPr>
        <w:rFonts w:ascii="Times New Roman" w:hAnsi="Times New Roman" w:cs="Times New Roman"/>
        <w:i/>
        <w:iCs/>
        <w:sz w:val="20"/>
        <w:szCs w:val="20"/>
        <w:lang w:val="sl-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3AE" w:rsidRDefault="000B33AE" w:rsidP="00D410AF">
      <w:pPr>
        <w:rPr>
          <w:rFonts w:cs="Times New Roman"/>
        </w:rPr>
      </w:pPr>
      <w:r>
        <w:rPr>
          <w:rFonts w:cs="Times New Roman"/>
        </w:rPr>
        <w:separator/>
      </w:r>
    </w:p>
  </w:footnote>
  <w:footnote w:type="continuationSeparator" w:id="0">
    <w:p w:rsidR="000B33AE" w:rsidRDefault="000B33AE" w:rsidP="00D410AF">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mrea"/>
      <w:tblW w:w="974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3249"/>
      <w:gridCol w:w="3250"/>
    </w:tblGrid>
    <w:tr w:rsidR="00404195" w:rsidTr="005E2A27">
      <w:trPr>
        <w:trHeight w:val="416"/>
      </w:trPr>
      <w:tc>
        <w:tcPr>
          <w:tcW w:w="3249" w:type="dxa"/>
          <w:vAlign w:val="center"/>
        </w:tcPr>
        <w:p w:rsidR="00404195" w:rsidRPr="003D2766" w:rsidRDefault="00404195" w:rsidP="0066207C">
          <w:pPr>
            <w:rPr>
              <w:rFonts w:asciiTheme="minorHAnsi" w:hAnsiTheme="minorHAnsi"/>
              <w:i/>
              <w:iCs/>
              <w:lang w:val="en-US"/>
            </w:rPr>
          </w:pPr>
          <w:r w:rsidRPr="003D2766">
            <w:rPr>
              <w:rFonts w:asciiTheme="minorHAnsi" w:hAnsiTheme="minorHAnsi"/>
              <w:i/>
              <w:iCs/>
              <w:lang w:val="en-US"/>
            </w:rPr>
            <w:t>KCT 02/2012 – VICTORY</w:t>
          </w:r>
        </w:p>
        <w:p w:rsidR="00404195" w:rsidRPr="003D2766" w:rsidRDefault="00404195" w:rsidP="0066207C">
          <w:pPr>
            <w:pStyle w:val="Glava"/>
            <w:tabs>
              <w:tab w:val="right" w:pos="1701"/>
              <w:tab w:val="right" w:pos="8364"/>
            </w:tabs>
            <w:rPr>
              <w:rFonts w:asciiTheme="minorHAnsi" w:hAnsiTheme="minorHAnsi"/>
            </w:rPr>
          </w:pPr>
          <w:r w:rsidRPr="003D2766">
            <w:rPr>
              <w:rFonts w:asciiTheme="minorHAnsi" w:hAnsiTheme="minorHAnsi"/>
              <w:i/>
              <w:iCs/>
              <w:lang w:val="en-US"/>
            </w:rPr>
            <w:t xml:space="preserve">EudraCT No. </w:t>
          </w:r>
          <w:r w:rsidRPr="003D2766">
            <w:rPr>
              <w:rFonts w:asciiTheme="minorHAnsi" w:hAnsiTheme="minorHAnsi"/>
            </w:rPr>
            <w:t>2012-005129-57</w:t>
          </w:r>
        </w:p>
      </w:tc>
      <w:tc>
        <w:tcPr>
          <w:tcW w:w="3249" w:type="dxa"/>
          <w:vAlign w:val="center"/>
        </w:tcPr>
        <w:p w:rsidR="00404195" w:rsidRPr="003D2766" w:rsidRDefault="00404195" w:rsidP="005E2A27">
          <w:pPr>
            <w:pStyle w:val="Glava"/>
            <w:tabs>
              <w:tab w:val="right" w:pos="1701"/>
              <w:tab w:val="right" w:pos="8364"/>
            </w:tabs>
            <w:jc w:val="center"/>
            <w:rPr>
              <w:rFonts w:asciiTheme="minorHAnsi" w:hAnsiTheme="minorHAnsi" w:cstheme="minorHAnsi"/>
              <w:b/>
              <w:color w:val="31849B"/>
              <w:sz w:val="24"/>
            </w:rPr>
          </w:pPr>
          <w:r w:rsidRPr="003D2766">
            <w:rPr>
              <w:rFonts w:asciiTheme="minorHAnsi" w:hAnsiTheme="minorHAnsi" w:cstheme="minorHAnsi"/>
              <w:b/>
              <w:color w:val="008000"/>
              <w:sz w:val="24"/>
            </w:rPr>
            <w:t>Final report</w:t>
          </w:r>
          <w:r w:rsidR="005E2A27">
            <w:rPr>
              <w:rFonts w:asciiTheme="minorHAnsi" w:hAnsiTheme="minorHAnsi" w:cstheme="minorHAnsi"/>
              <w:b/>
              <w:color w:val="008000"/>
              <w:sz w:val="24"/>
            </w:rPr>
            <w:t xml:space="preserve"> synopsis</w:t>
          </w:r>
        </w:p>
      </w:tc>
      <w:tc>
        <w:tcPr>
          <w:tcW w:w="3250" w:type="dxa"/>
          <w:vAlign w:val="center"/>
        </w:tcPr>
        <w:p w:rsidR="00404195" w:rsidRPr="003D2766" w:rsidRDefault="00404195" w:rsidP="0066207C">
          <w:pPr>
            <w:pStyle w:val="Glava"/>
            <w:tabs>
              <w:tab w:val="right" w:pos="1701"/>
              <w:tab w:val="right" w:pos="8364"/>
            </w:tabs>
            <w:jc w:val="center"/>
            <w:rPr>
              <w:rFonts w:asciiTheme="minorHAnsi" w:hAnsiTheme="minorHAnsi"/>
              <w:szCs w:val="22"/>
            </w:rPr>
          </w:pPr>
          <w:r w:rsidRPr="003D2766">
            <w:rPr>
              <w:rFonts w:asciiTheme="minorHAnsi" w:hAnsiTheme="minorHAnsi" w:cs="Times New Roman"/>
              <w:i/>
              <w:iCs/>
              <w:noProof/>
              <w:szCs w:val="20"/>
              <w:lang w:val="sl-SI"/>
            </w:rPr>
            <w:drawing>
              <wp:anchor distT="0" distB="0" distL="114300" distR="114300" simplePos="0" relativeHeight="251658752" behindDoc="0" locked="0" layoutInCell="1" allowOverlap="1" wp14:anchorId="2C9111D2" wp14:editId="54657191">
                <wp:simplePos x="0" y="0"/>
                <wp:positionH relativeFrom="margin">
                  <wp:posOffset>1635760</wp:posOffset>
                </wp:positionH>
                <wp:positionV relativeFrom="margin">
                  <wp:posOffset>59055</wp:posOffset>
                </wp:positionV>
                <wp:extent cx="845185" cy="256540"/>
                <wp:effectExtent l="0" t="0" r="0" b="0"/>
                <wp:wrapSquare wrapText="bothSides"/>
                <wp:docPr id="65" name="Slika 3" descr="Krka%20ze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Krka%20zel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256540"/>
                        </a:xfrm>
                        <a:prstGeom prst="rect">
                          <a:avLst/>
                        </a:prstGeom>
                        <a:noFill/>
                        <a:ln>
                          <a:noFill/>
                        </a:ln>
                      </pic:spPr>
                    </pic:pic>
                  </a:graphicData>
                </a:graphic>
              </wp:anchor>
            </w:drawing>
          </w:r>
        </w:p>
      </w:tc>
    </w:tr>
  </w:tbl>
  <w:p w:rsidR="00404195" w:rsidRPr="00B80398" w:rsidRDefault="00404195" w:rsidP="0066207C">
    <w:pPr>
      <w:pStyle w:val="Glava"/>
      <w:tabs>
        <w:tab w:val="clear" w:pos="9072"/>
        <w:tab w:val="right" w:pos="9356"/>
      </w:tabs>
      <w:ind w:right="5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mrea"/>
      <w:tblW w:w="97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3249"/>
      <w:gridCol w:w="3250"/>
    </w:tblGrid>
    <w:tr w:rsidR="00404195" w:rsidTr="005E2A27">
      <w:trPr>
        <w:trHeight w:val="416"/>
      </w:trPr>
      <w:tc>
        <w:tcPr>
          <w:tcW w:w="3249" w:type="dxa"/>
          <w:vAlign w:val="center"/>
        </w:tcPr>
        <w:p w:rsidR="00404195" w:rsidRPr="003D2766" w:rsidRDefault="00404195" w:rsidP="0066207C">
          <w:pPr>
            <w:rPr>
              <w:rFonts w:asciiTheme="minorHAnsi" w:hAnsiTheme="minorHAnsi"/>
              <w:i/>
              <w:iCs/>
              <w:lang w:val="en-US"/>
            </w:rPr>
          </w:pPr>
          <w:r w:rsidRPr="003D2766">
            <w:rPr>
              <w:rFonts w:asciiTheme="minorHAnsi" w:hAnsiTheme="minorHAnsi"/>
              <w:i/>
              <w:iCs/>
              <w:lang w:val="en-US"/>
            </w:rPr>
            <w:t>KCT 02/2012 – VICTORY</w:t>
          </w:r>
        </w:p>
        <w:p w:rsidR="00404195" w:rsidRPr="003D2766" w:rsidRDefault="00404195" w:rsidP="0066207C">
          <w:pPr>
            <w:pStyle w:val="Glava"/>
            <w:tabs>
              <w:tab w:val="right" w:pos="1701"/>
              <w:tab w:val="right" w:pos="8364"/>
            </w:tabs>
            <w:rPr>
              <w:rFonts w:asciiTheme="minorHAnsi" w:hAnsiTheme="minorHAnsi"/>
            </w:rPr>
          </w:pPr>
          <w:r w:rsidRPr="003D2766">
            <w:rPr>
              <w:rFonts w:asciiTheme="minorHAnsi" w:hAnsiTheme="minorHAnsi"/>
              <w:i/>
              <w:iCs/>
              <w:lang w:val="en-US"/>
            </w:rPr>
            <w:t xml:space="preserve">EudraCT No. </w:t>
          </w:r>
          <w:r w:rsidRPr="003D2766">
            <w:rPr>
              <w:rFonts w:asciiTheme="minorHAnsi" w:hAnsiTheme="minorHAnsi"/>
            </w:rPr>
            <w:t>2012-005129-57</w:t>
          </w:r>
        </w:p>
      </w:tc>
      <w:tc>
        <w:tcPr>
          <w:tcW w:w="3249" w:type="dxa"/>
          <w:vAlign w:val="center"/>
        </w:tcPr>
        <w:p w:rsidR="00404195" w:rsidRPr="003D2766" w:rsidRDefault="00404195" w:rsidP="005E2A27">
          <w:pPr>
            <w:pStyle w:val="Glava"/>
            <w:tabs>
              <w:tab w:val="right" w:pos="1701"/>
              <w:tab w:val="right" w:pos="8364"/>
            </w:tabs>
            <w:jc w:val="center"/>
            <w:rPr>
              <w:rFonts w:asciiTheme="minorHAnsi" w:hAnsiTheme="minorHAnsi" w:cstheme="minorHAnsi"/>
              <w:b/>
              <w:color w:val="31849B"/>
              <w:sz w:val="24"/>
            </w:rPr>
          </w:pPr>
          <w:r w:rsidRPr="003D2766">
            <w:rPr>
              <w:rFonts w:asciiTheme="minorHAnsi" w:hAnsiTheme="minorHAnsi" w:cstheme="minorHAnsi"/>
              <w:b/>
              <w:color w:val="008000"/>
              <w:sz w:val="24"/>
            </w:rPr>
            <w:t>Final report</w:t>
          </w:r>
          <w:r w:rsidR="005E2A27">
            <w:rPr>
              <w:rFonts w:asciiTheme="minorHAnsi" w:hAnsiTheme="minorHAnsi" w:cstheme="minorHAnsi"/>
              <w:b/>
              <w:color w:val="008000"/>
              <w:sz w:val="24"/>
            </w:rPr>
            <w:t xml:space="preserve"> synopsis</w:t>
          </w:r>
        </w:p>
      </w:tc>
      <w:tc>
        <w:tcPr>
          <w:tcW w:w="3250" w:type="dxa"/>
          <w:vAlign w:val="center"/>
        </w:tcPr>
        <w:p w:rsidR="00404195" w:rsidRPr="003D2766" w:rsidRDefault="00404195" w:rsidP="0066207C">
          <w:pPr>
            <w:pStyle w:val="Glava"/>
            <w:tabs>
              <w:tab w:val="right" w:pos="1701"/>
              <w:tab w:val="right" w:pos="8364"/>
            </w:tabs>
            <w:jc w:val="center"/>
            <w:rPr>
              <w:rFonts w:asciiTheme="minorHAnsi" w:hAnsiTheme="minorHAnsi"/>
              <w:szCs w:val="22"/>
            </w:rPr>
          </w:pPr>
          <w:r w:rsidRPr="003D2766">
            <w:rPr>
              <w:rFonts w:asciiTheme="minorHAnsi" w:hAnsiTheme="minorHAnsi" w:cs="Times New Roman"/>
              <w:i/>
              <w:iCs/>
              <w:noProof/>
              <w:szCs w:val="20"/>
              <w:lang w:val="sl-SI"/>
            </w:rPr>
            <w:drawing>
              <wp:anchor distT="0" distB="0" distL="114300" distR="114300" simplePos="0" relativeHeight="251655680" behindDoc="0" locked="0" layoutInCell="1" allowOverlap="1" wp14:anchorId="52C29E11" wp14:editId="0F36DC94">
                <wp:simplePos x="0" y="0"/>
                <wp:positionH relativeFrom="margin">
                  <wp:posOffset>1635760</wp:posOffset>
                </wp:positionH>
                <wp:positionV relativeFrom="margin">
                  <wp:posOffset>59055</wp:posOffset>
                </wp:positionV>
                <wp:extent cx="845185" cy="256540"/>
                <wp:effectExtent l="0" t="0" r="0" b="0"/>
                <wp:wrapSquare wrapText="bothSides"/>
                <wp:docPr id="66" name="Slika 3" descr="Krka%20zel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Krka%20zel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256540"/>
                        </a:xfrm>
                        <a:prstGeom prst="rect">
                          <a:avLst/>
                        </a:prstGeom>
                        <a:noFill/>
                        <a:ln>
                          <a:noFill/>
                        </a:ln>
                      </pic:spPr>
                    </pic:pic>
                  </a:graphicData>
                </a:graphic>
              </wp:anchor>
            </w:drawing>
          </w:r>
        </w:p>
      </w:tc>
    </w:tr>
  </w:tbl>
  <w:p w:rsidR="00404195" w:rsidRPr="002D2FAE" w:rsidRDefault="00404195" w:rsidP="003D2766">
    <w:pPr>
      <w:pStyle w:val="Glava"/>
      <w:tabs>
        <w:tab w:val="clear" w:pos="9072"/>
        <w:tab w:val="right" w:pos="9356"/>
      </w:tabs>
      <w:ind w:right="56"/>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332C"/>
    <w:multiLevelType w:val="multilevel"/>
    <w:tmpl w:val="92EC018C"/>
    <w:styleLink w:val="SlogVrstinaoznaka"/>
    <w:lvl w:ilvl="0">
      <w:start w:val="1"/>
      <w:numFmt w:val="bullet"/>
      <w:pStyle w:val="Bulets"/>
      <w:lvlText w:val=""/>
      <w:lvlJc w:val="left"/>
      <w:pPr>
        <w:tabs>
          <w:tab w:val="num" w:pos="720"/>
        </w:tabs>
        <w:ind w:left="720" w:hanging="360"/>
      </w:pPr>
      <w:rPr>
        <w:rFonts w:ascii="Symbol" w:hAnsi="Symbol" w:cs="Symbol" w:hint="default"/>
        <w:b/>
        <w:bCs/>
        <w:sz w:val="28"/>
        <w:szCs w:val="28"/>
      </w:rPr>
    </w:lvl>
    <w:lvl w:ilvl="1">
      <w:start w:val="1"/>
      <w:numFmt w:val="bullet"/>
      <w:lvlText w:val="o"/>
      <w:lvlJc w:val="left"/>
      <w:pPr>
        <w:tabs>
          <w:tab w:val="num" w:pos="1440"/>
        </w:tabs>
        <w:ind w:left="1440" w:hanging="360"/>
      </w:pPr>
      <w:rPr>
        <w:rFonts w:ascii="Courier New" w:hAnsi="Courier New" w:cs="Courier New" w:hint="default"/>
        <w:sz w:val="24"/>
        <w:szCs w:val="24"/>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B4193E"/>
    <w:multiLevelType w:val="hybridMultilevel"/>
    <w:tmpl w:val="16503A4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155588F"/>
    <w:multiLevelType w:val="hybridMultilevel"/>
    <w:tmpl w:val="3FFE82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9AC3B46"/>
    <w:multiLevelType w:val="hybridMultilevel"/>
    <w:tmpl w:val="64F44A40"/>
    <w:lvl w:ilvl="0" w:tplc="04240001">
      <w:start w:val="1"/>
      <w:numFmt w:val="bullet"/>
      <w:lvlText w:val=""/>
      <w:lvlJc w:val="left"/>
      <w:pPr>
        <w:ind w:left="720" w:hanging="360"/>
      </w:pPr>
      <w:rPr>
        <w:rFonts w:ascii="Symbol" w:hAnsi="Symbol" w:cs="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 w15:restartNumberingAfterBreak="0">
    <w:nsid w:val="0B307193"/>
    <w:multiLevelType w:val="hybridMultilevel"/>
    <w:tmpl w:val="E36C36AA"/>
    <w:lvl w:ilvl="0" w:tplc="A6BE4206">
      <w:start w:val="1"/>
      <w:numFmt w:val="decimal"/>
      <w:lvlText w:val="%1."/>
      <w:lvlJc w:val="left"/>
      <w:pPr>
        <w:tabs>
          <w:tab w:val="num" w:pos="720"/>
        </w:tabs>
        <w:ind w:left="720" w:hanging="360"/>
      </w:pPr>
      <w:rPr>
        <w:rFonts w:hint="default"/>
      </w:rPr>
    </w:lvl>
    <w:lvl w:ilvl="1" w:tplc="04240001">
      <w:start w:val="1"/>
      <w:numFmt w:val="bullet"/>
      <w:lvlText w:val=""/>
      <w:lvlJc w:val="left"/>
      <w:pPr>
        <w:tabs>
          <w:tab w:val="num" w:pos="360"/>
        </w:tabs>
        <w:ind w:left="360" w:hanging="360"/>
      </w:pPr>
      <w:rPr>
        <w:rFonts w:ascii="Symbol" w:hAnsi="Symbol" w:hint="default"/>
      </w:rPr>
    </w:lvl>
    <w:lvl w:ilvl="2" w:tplc="09A4415A">
      <w:start w:val="1"/>
      <w:numFmt w:val="bullet"/>
      <w:lvlText w:val=""/>
      <w:lvlJc w:val="left"/>
      <w:pPr>
        <w:tabs>
          <w:tab w:val="num" w:pos="2340"/>
        </w:tabs>
        <w:ind w:left="2340" w:hanging="360"/>
      </w:pPr>
      <w:rPr>
        <w:rFonts w:ascii="Symbol" w:hAnsi="Symbol" w:hint="default"/>
      </w:rPr>
    </w:lvl>
    <w:lvl w:ilvl="3" w:tplc="74762DFA" w:tentative="1">
      <w:start w:val="1"/>
      <w:numFmt w:val="decimal"/>
      <w:lvlText w:val="%4."/>
      <w:lvlJc w:val="left"/>
      <w:pPr>
        <w:tabs>
          <w:tab w:val="num" w:pos="2880"/>
        </w:tabs>
        <w:ind w:left="2880" w:hanging="360"/>
      </w:pPr>
    </w:lvl>
    <w:lvl w:ilvl="4" w:tplc="44025788" w:tentative="1">
      <w:start w:val="1"/>
      <w:numFmt w:val="lowerLetter"/>
      <w:lvlText w:val="%5."/>
      <w:lvlJc w:val="left"/>
      <w:pPr>
        <w:tabs>
          <w:tab w:val="num" w:pos="3600"/>
        </w:tabs>
        <w:ind w:left="3600" w:hanging="360"/>
      </w:pPr>
    </w:lvl>
    <w:lvl w:ilvl="5" w:tplc="93BAE8CA" w:tentative="1">
      <w:start w:val="1"/>
      <w:numFmt w:val="lowerRoman"/>
      <w:lvlText w:val="%6."/>
      <w:lvlJc w:val="right"/>
      <w:pPr>
        <w:tabs>
          <w:tab w:val="num" w:pos="4320"/>
        </w:tabs>
        <w:ind w:left="4320" w:hanging="180"/>
      </w:pPr>
    </w:lvl>
    <w:lvl w:ilvl="6" w:tplc="38160F14" w:tentative="1">
      <w:start w:val="1"/>
      <w:numFmt w:val="decimal"/>
      <w:lvlText w:val="%7."/>
      <w:lvlJc w:val="left"/>
      <w:pPr>
        <w:tabs>
          <w:tab w:val="num" w:pos="5040"/>
        </w:tabs>
        <w:ind w:left="5040" w:hanging="360"/>
      </w:pPr>
    </w:lvl>
    <w:lvl w:ilvl="7" w:tplc="C098FFDE" w:tentative="1">
      <w:start w:val="1"/>
      <w:numFmt w:val="lowerLetter"/>
      <w:lvlText w:val="%8."/>
      <w:lvlJc w:val="left"/>
      <w:pPr>
        <w:tabs>
          <w:tab w:val="num" w:pos="5760"/>
        </w:tabs>
        <w:ind w:left="5760" w:hanging="360"/>
      </w:pPr>
    </w:lvl>
    <w:lvl w:ilvl="8" w:tplc="B1C0BC54" w:tentative="1">
      <w:start w:val="1"/>
      <w:numFmt w:val="lowerRoman"/>
      <w:lvlText w:val="%9."/>
      <w:lvlJc w:val="right"/>
      <w:pPr>
        <w:tabs>
          <w:tab w:val="num" w:pos="6480"/>
        </w:tabs>
        <w:ind w:left="6480" w:hanging="180"/>
      </w:pPr>
    </w:lvl>
  </w:abstractNum>
  <w:abstractNum w:abstractNumId="5" w15:restartNumberingAfterBreak="0">
    <w:nsid w:val="0C136204"/>
    <w:multiLevelType w:val="hybridMultilevel"/>
    <w:tmpl w:val="11486FEE"/>
    <w:lvl w:ilvl="0" w:tplc="04240001">
      <w:start w:val="1"/>
      <w:numFmt w:val="bullet"/>
      <w:lvlText w:val=""/>
      <w:lvlJc w:val="left"/>
      <w:pPr>
        <w:tabs>
          <w:tab w:val="num" w:pos="720"/>
        </w:tabs>
        <w:ind w:left="720" w:hanging="360"/>
      </w:pPr>
      <w:rPr>
        <w:rFonts w:ascii="Symbol" w:hAnsi="Symbol"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6" w15:restartNumberingAfterBreak="0">
    <w:nsid w:val="0DEA7F9A"/>
    <w:multiLevelType w:val="hybridMultilevel"/>
    <w:tmpl w:val="331C3C62"/>
    <w:lvl w:ilvl="0" w:tplc="04240001">
      <w:start w:val="1"/>
      <w:numFmt w:val="bullet"/>
      <w:lvlText w:val=""/>
      <w:lvlJc w:val="left"/>
      <w:pPr>
        <w:ind w:left="719" w:hanging="360"/>
      </w:pPr>
      <w:rPr>
        <w:rFonts w:ascii="Symbol" w:hAnsi="Symbol" w:cs="Symbol" w:hint="default"/>
      </w:rPr>
    </w:lvl>
    <w:lvl w:ilvl="1" w:tplc="04240003">
      <w:start w:val="1"/>
      <w:numFmt w:val="bullet"/>
      <w:lvlText w:val="o"/>
      <w:lvlJc w:val="left"/>
      <w:pPr>
        <w:ind w:left="1439" w:hanging="360"/>
      </w:pPr>
      <w:rPr>
        <w:rFonts w:ascii="Courier New" w:hAnsi="Courier New" w:cs="Courier New" w:hint="default"/>
      </w:rPr>
    </w:lvl>
    <w:lvl w:ilvl="2" w:tplc="04240005">
      <w:start w:val="1"/>
      <w:numFmt w:val="bullet"/>
      <w:lvlText w:val=""/>
      <w:lvlJc w:val="left"/>
      <w:pPr>
        <w:ind w:left="2159" w:hanging="360"/>
      </w:pPr>
      <w:rPr>
        <w:rFonts w:ascii="Wingdings" w:hAnsi="Wingdings" w:cs="Wingdings" w:hint="default"/>
      </w:rPr>
    </w:lvl>
    <w:lvl w:ilvl="3" w:tplc="04240001">
      <w:start w:val="1"/>
      <w:numFmt w:val="bullet"/>
      <w:lvlText w:val=""/>
      <w:lvlJc w:val="left"/>
      <w:pPr>
        <w:ind w:left="2879" w:hanging="360"/>
      </w:pPr>
      <w:rPr>
        <w:rFonts w:ascii="Symbol" w:hAnsi="Symbol" w:cs="Symbol" w:hint="default"/>
      </w:rPr>
    </w:lvl>
    <w:lvl w:ilvl="4" w:tplc="04240003">
      <w:start w:val="1"/>
      <w:numFmt w:val="bullet"/>
      <w:lvlText w:val="o"/>
      <w:lvlJc w:val="left"/>
      <w:pPr>
        <w:ind w:left="3599" w:hanging="360"/>
      </w:pPr>
      <w:rPr>
        <w:rFonts w:ascii="Courier New" w:hAnsi="Courier New" w:cs="Courier New" w:hint="default"/>
      </w:rPr>
    </w:lvl>
    <w:lvl w:ilvl="5" w:tplc="04240005">
      <w:start w:val="1"/>
      <w:numFmt w:val="bullet"/>
      <w:lvlText w:val=""/>
      <w:lvlJc w:val="left"/>
      <w:pPr>
        <w:ind w:left="4319" w:hanging="360"/>
      </w:pPr>
      <w:rPr>
        <w:rFonts w:ascii="Wingdings" w:hAnsi="Wingdings" w:cs="Wingdings" w:hint="default"/>
      </w:rPr>
    </w:lvl>
    <w:lvl w:ilvl="6" w:tplc="04240001">
      <w:start w:val="1"/>
      <w:numFmt w:val="bullet"/>
      <w:lvlText w:val=""/>
      <w:lvlJc w:val="left"/>
      <w:pPr>
        <w:ind w:left="5039" w:hanging="360"/>
      </w:pPr>
      <w:rPr>
        <w:rFonts w:ascii="Symbol" w:hAnsi="Symbol" w:cs="Symbol" w:hint="default"/>
      </w:rPr>
    </w:lvl>
    <w:lvl w:ilvl="7" w:tplc="04240003">
      <w:start w:val="1"/>
      <w:numFmt w:val="bullet"/>
      <w:lvlText w:val="o"/>
      <w:lvlJc w:val="left"/>
      <w:pPr>
        <w:ind w:left="5759" w:hanging="360"/>
      </w:pPr>
      <w:rPr>
        <w:rFonts w:ascii="Courier New" w:hAnsi="Courier New" w:cs="Courier New" w:hint="default"/>
      </w:rPr>
    </w:lvl>
    <w:lvl w:ilvl="8" w:tplc="04240005">
      <w:start w:val="1"/>
      <w:numFmt w:val="bullet"/>
      <w:lvlText w:val=""/>
      <w:lvlJc w:val="left"/>
      <w:pPr>
        <w:ind w:left="6479" w:hanging="360"/>
      </w:pPr>
      <w:rPr>
        <w:rFonts w:ascii="Wingdings" w:hAnsi="Wingdings" w:cs="Wingdings" w:hint="default"/>
      </w:rPr>
    </w:lvl>
  </w:abstractNum>
  <w:abstractNum w:abstractNumId="7" w15:restartNumberingAfterBreak="0">
    <w:nsid w:val="0F112AF2"/>
    <w:multiLevelType w:val="hybridMultilevel"/>
    <w:tmpl w:val="A13CF0D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0F393384"/>
    <w:multiLevelType w:val="hybridMultilevel"/>
    <w:tmpl w:val="1340D0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0D9030D"/>
    <w:multiLevelType w:val="hybridMultilevel"/>
    <w:tmpl w:val="425C2006"/>
    <w:lvl w:ilvl="0" w:tplc="70FA8114">
      <w:start w:val="1"/>
      <w:numFmt w:val="decimal"/>
      <w:pStyle w:val="naslov5"/>
      <w:lvlText w:val="5.%1."/>
      <w:lvlJc w:val="left"/>
      <w:pPr>
        <w:tabs>
          <w:tab w:val="num" w:pos="340"/>
        </w:tabs>
        <w:ind w:left="340" w:hanging="340"/>
      </w:pPr>
      <w:rPr>
        <w:rFonts w:hint="default"/>
      </w:r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0" w15:restartNumberingAfterBreak="0">
    <w:nsid w:val="128B048F"/>
    <w:multiLevelType w:val="hybridMultilevel"/>
    <w:tmpl w:val="2050069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3141994"/>
    <w:multiLevelType w:val="hybridMultilevel"/>
    <w:tmpl w:val="02C249E6"/>
    <w:lvl w:ilvl="0" w:tplc="5CF44EB2">
      <w:start w:val="1"/>
      <w:numFmt w:val="decimal"/>
      <w:pStyle w:val="SlogNaslov3Pred6pt"/>
      <w:lvlText w:val="4.1.%1"/>
      <w:lvlJc w:val="left"/>
      <w:pPr>
        <w:tabs>
          <w:tab w:val="num" w:pos="680"/>
        </w:tabs>
        <w:ind w:left="680" w:hanging="680"/>
      </w:pPr>
      <w:rPr>
        <w:rFonts w:hint="default"/>
      </w:rPr>
    </w:lvl>
    <w:lvl w:ilvl="1" w:tplc="421C908C">
      <w:start w:val="1"/>
      <w:numFmt w:val="bullet"/>
      <w:lvlText w:val=""/>
      <w:lvlJc w:val="left"/>
      <w:pPr>
        <w:tabs>
          <w:tab w:val="num" w:pos="1364"/>
        </w:tabs>
        <w:ind w:left="1364" w:hanging="284"/>
      </w:pPr>
      <w:rPr>
        <w:rFonts w:ascii="Wingdings" w:hAnsi="Wingdings" w:cs="Wingdings" w:hint="default"/>
        <w:color w:val="auto"/>
      </w:rPr>
    </w:lvl>
    <w:lvl w:ilvl="2" w:tplc="0424001B">
      <w:start w:val="1"/>
      <w:numFmt w:val="lowerRoman"/>
      <w:pStyle w:val="SlogNaslov3Pred6pt"/>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2" w15:restartNumberingAfterBreak="0">
    <w:nsid w:val="14DD123C"/>
    <w:multiLevelType w:val="hybridMultilevel"/>
    <w:tmpl w:val="9B2E98FA"/>
    <w:lvl w:ilvl="0" w:tplc="482AFFAA">
      <w:start w:val="15"/>
      <w:numFmt w:val="bullet"/>
      <w:lvlText w:val="-"/>
      <w:lvlJc w:val="left"/>
      <w:pPr>
        <w:ind w:left="720" w:hanging="360"/>
      </w:pPr>
      <w:rPr>
        <w:rFonts w:ascii="Calibri" w:eastAsia="Times New Roman"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17E608C7"/>
    <w:multiLevelType w:val="hybridMultilevel"/>
    <w:tmpl w:val="9010481C"/>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198C3FBC"/>
    <w:multiLevelType w:val="hybridMultilevel"/>
    <w:tmpl w:val="92DA461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1DE22F9C"/>
    <w:multiLevelType w:val="hybridMultilevel"/>
    <w:tmpl w:val="5DB8DF62"/>
    <w:lvl w:ilvl="0" w:tplc="04240001">
      <w:start w:val="1"/>
      <w:numFmt w:val="bullet"/>
      <w:lvlText w:val=""/>
      <w:lvlJc w:val="left"/>
      <w:pPr>
        <w:ind w:left="786" w:hanging="360"/>
      </w:pPr>
      <w:rPr>
        <w:rFonts w:ascii="Symbol" w:hAnsi="Symbol" w:hint="default"/>
      </w:rPr>
    </w:lvl>
    <w:lvl w:ilvl="1" w:tplc="04240003" w:tentative="1">
      <w:start w:val="1"/>
      <w:numFmt w:val="bullet"/>
      <w:lvlText w:val="o"/>
      <w:lvlJc w:val="left"/>
      <w:pPr>
        <w:ind w:left="1506" w:hanging="360"/>
      </w:pPr>
      <w:rPr>
        <w:rFonts w:ascii="Courier New" w:hAnsi="Courier New" w:cs="Courier New" w:hint="default"/>
      </w:rPr>
    </w:lvl>
    <w:lvl w:ilvl="2" w:tplc="04240005" w:tentative="1">
      <w:start w:val="1"/>
      <w:numFmt w:val="bullet"/>
      <w:lvlText w:val=""/>
      <w:lvlJc w:val="left"/>
      <w:pPr>
        <w:ind w:left="2226" w:hanging="360"/>
      </w:pPr>
      <w:rPr>
        <w:rFonts w:ascii="Wingdings" w:hAnsi="Wingdings" w:hint="default"/>
      </w:rPr>
    </w:lvl>
    <w:lvl w:ilvl="3" w:tplc="04240001" w:tentative="1">
      <w:start w:val="1"/>
      <w:numFmt w:val="bullet"/>
      <w:lvlText w:val=""/>
      <w:lvlJc w:val="left"/>
      <w:pPr>
        <w:ind w:left="2946" w:hanging="360"/>
      </w:pPr>
      <w:rPr>
        <w:rFonts w:ascii="Symbol" w:hAnsi="Symbol" w:hint="default"/>
      </w:rPr>
    </w:lvl>
    <w:lvl w:ilvl="4" w:tplc="04240003" w:tentative="1">
      <w:start w:val="1"/>
      <w:numFmt w:val="bullet"/>
      <w:lvlText w:val="o"/>
      <w:lvlJc w:val="left"/>
      <w:pPr>
        <w:ind w:left="3666" w:hanging="360"/>
      </w:pPr>
      <w:rPr>
        <w:rFonts w:ascii="Courier New" w:hAnsi="Courier New" w:cs="Courier New" w:hint="default"/>
      </w:rPr>
    </w:lvl>
    <w:lvl w:ilvl="5" w:tplc="04240005" w:tentative="1">
      <w:start w:val="1"/>
      <w:numFmt w:val="bullet"/>
      <w:lvlText w:val=""/>
      <w:lvlJc w:val="left"/>
      <w:pPr>
        <w:ind w:left="4386" w:hanging="360"/>
      </w:pPr>
      <w:rPr>
        <w:rFonts w:ascii="Wingdings" w:hAnsi="Wingdings" w:hint="default"/>
      </w:rPr>
    </w:lvl>
    <w:lvl w:ilvl="6" w:tplc="04240001" w:tentative="1">
      <w:start w:val="1"/>
      <w:numFmt w:val="bullet"/>
      <w:lvlText w:val=""/>
      <w:lvlJc w:val="left"/>
      <w:pPr>
        <w:ind w:left="5106" w:hanging="360"/>
      </w:pPr>
      <w:rPr>
        <w:rFonts w:ascii="Symbol" w:hAnsi="Symbol" w:hint="default"/>
      </w:rPr>
    </w:lvl>
    <w:lvl w:ilvl="7" w:tplc="04240003" w:tentative="1">
      <w:start w:val="1"/>
      <w:numFmt w:val="bullet"/>
      <w:lvlText w:val="o"/>
      <w:lvlJc w:val="left"/>
      <w:pPr>
        <w:ind w:left="5826" w:hanging="360"/>
      </w:pPr>
      <w:rPr>
        <w:rFonts w:ascii="Courier New" w:hAnsi="Courier New" w:cs="Courier New" w:hint="default"/>
      </w:rPr>
    </w:lvl>
    <w:lvl w:ilvl="8" w:tplc="04240005" w:tentative="1">
      <w:start w:val="1"/>
      <w:numFmt w:val="bullet"/>
      <w:lvlText w:val=""/>
      <w:lvlJc w:val="left"/>
      <w:pPr>
        <w:ind w:left="6546" w:hanging="360"/>
      </w:pPr>
      <w:rPr>
        <w:rFonts w:ascii="Wingdings" w:hAnsi="Wingdings" w:hint="default"/>
      </w:rPr>
    </w:lvl>
  </w:abstractNum>
  <w:abstractNum w:abstractNumId="16" w15:restartNumberingAfterBreak="0">
    <w:nsid w:val="22677DB7"/>
    <w:multiLevelType w:val="hybridMultilevel"/>
    <w:tmpl w:val="45FAD81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22DC7EAE"/>
    <w:multiLevelType w:val="hybridMultilevel"/>
    <w:tmpl w:val="49BE59A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24AA46E7"/>
    <w:multiLevelType w:val="multilevel"/>
    <w:tmpl w:val="512A0AD2"/>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0"/>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9" w15:restartNumberingAfterBreak="0">
    <w:nsid w:val="25C10BE6"/>
    <w:multiLevelType w:val="hybridMultilevel"/>
    <w:tmpl w:val="7598B0A8"/>
    <w:lvl w:ilvl="0" w:tplc="3CA2A4CE">
      <w:start w:val="75"/>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5FF73B9"/>
    <w:multiLevelType w:val="hybridMultilevel"/>
    <w:tmpl w:val="95DE128E"/>
    <w:lvl w:ilvl="0" w:tplc="04240005">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1A54A1"/>
    <w:multiLevelType w:val="hybridMultilevel"/>
    <w:tmpl w:val="CCE2870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294E61B5"/>
    <w:multiLevelType w:val="hybridMultilevel"/>
    <w:tmpl w:val="46302BB8"/>
    <w:lvl w:ilvl="0" w:tplc="3CA2A4CE">
      <w:start w:val="75"/>
      <w:numFmt w:val="bullet"/>
      <w:lvlText w:val="-"/>
      <w:lvlJc w:val="left"/>
      <w:pPr>
        <w:tabs>
          <w:tab w:val="num" w:pos="720"/>
        </w:tabs>
        <w:ind w:left="720" w:hanging="360"/>
      </w:pPr>
      <w:rPr>
        <w:rFonts w:ascii="Times New Roman" w:eastAsia="Times New Roman" w:hAnsi="Times New Roman" w:cs="Times New Roman"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23" w15:restartNumberingAfterBreak="0">
    <w:nsid w:val="2A2340AF"/>
    <w:multiLevelType w:val="hybridMultilevel"/>
    <w:tmpl w:val="646A9E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34247AB3"/>
    <w:multiLevelType w:val="multilevel"/>
    <w:tmpl w:val="0424001D"/>
    <w:styleLink w:val="Slog1"/>
    <w:lvl w:ilvl="0">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4572673"/>
    <w:multiLevelType w:val="hybridMultilevel"/>
    <w:tmpl w:val="8D9E92D8"/>
    <w:lvl w:ilvl="0" w:tplc="04240001">
      <w:start w:val="1"/>
      <w:numFmt w:val="bullet"/>
      <w:lvlText w:val=""/>
      <w:lvlJc w:val="left"/>
      <w:pPr>
        <w:ind w:left="720" w:hanging="360"/>
      </w:pPr>
      <w:rPr>
        <w:rFonts w:ascii="Symbol" w:hAnsi="Symbol" w:cs="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26" w15:restartNumberingAfterBreak="0">
    <w:nsid w:val="34F26872"/>
    <w:multiLevelType w:val="hybridMultilevel"/>
    <w:tmpl w:val="33ACCB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35444281"/>
    <w:multiLevelType w:val="hybridMultilevel"/>
    <w:tmpl w:val="2F728D0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371433E5"/>
    <w:multiLevelType w:val="hybridMultilevel"/>
    <w:tmpl w:val="0C767A82"/>
    <w:lvl w:ilvl="0" w:tplc="17C647D0">
      <w:start w:val="75"/>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913ADE"/>
    <w:multiLevelType w:val="hybridMultilevel"/>
    <w:tmpl w:val="4C04A55C"/>
    <w:lvl w:ilvl="0" w:tplc="04240001">
      <w:start w:val="1"/>
      <w:numFmt w:val="bullet"/>
      <w:lvlText w:val=""/>
      <w:lvlJc w:val="left"/>
      <w:pPr>
        <w:ind w:left="719" w:hanging="360"/>
      </w:pPr>
      <w:rPr>
        <w:rFonts w:ascii="Symbol" w:hAnsi="Symbol" w:cs="Symbol" w:hint="default"/>
      </w:rPr>
    </w:lvl>
    <w:lvl w:ilvl="1" w:tplc="04240003">
      <w:start w:val="1"/>
      <w:numFmt w:val="bullet"/>
      <w:lvlText w:val="o"/>
      <w:lvlJc w:val="left"/>
      <w:pPr>
        <w:ind w:left="1439" w:hanging="360"/>
      </w:pPr>
      <w:rPr>
        <w:rFonts w:ascii="Courier New" w:hAnsi="Courier New" w:cs="Courier New" w:hint="default"/>
      </w:rPr>
    </w:lvl>
    <w:lvl w:ilvl="2" w:tplc="04240005">
      <w:start w:val="1"/>
      <w:numFmt w:val="bullet"/>
      <w:lvlText w:val=""/>
      <w:lvlJc w:val="left"/>
      <w:pPr>
        <w:ind w:left="2159" w:hanging="360"/>
      </w:pPr>
      <w:rPr>
        <w:rFonts w:ascii="Wingdings" w:hAnsi="Wingdings" w:cs="Wingdings" w:hint="default"/>
      </w:rPr>
    </w:lvl>
    <w:lvl w:ilvl="3" w:tplc="04240001">
      <w:start w:val="1"/>
      <w:numFmt w:val="bullet"/>
      <w:lvlText w:val=""/>
      <w:lvlJc w:val="left"/>
      <w:pPr>
        <w:ind w:left="2879" w:hanging="360"/>
      </w:pPr>
      <w:rPr>
        <w:rFonts w:ascii="Symbol" w:hAnsi="Symbol" w:cs="Symbol" w:hint="default"/>
      </w:rPr>
    </w:lvl>
    <w:lvl w:ilvl="4" w:tplc="04240003">
      <w:start w:val="1"/>
      <w:numFmt w:val="bullet"/>
      <w:lvlText w:val="o"/>
      <w:lvlJc w:val="left"/>
      <w:pPr>
        <w:ind w:left="3599" w:hanging="360"/>
      </w:pPr>
      <w:rPr>
        <w:rFonts w:ascii="Courier New" w:hAnsi="Courier New" w:cs="Courier New" w:hint="default"/>
      </w:rPr>
    </w:lvl>
    <w:lvl w:ilvl="5" w:tplc="04240005">
      <w:start w:val="1"/>
      <w:numFmt w:val="bullet"/>
      <w:lvlText w:val=""/>
      <w:lvlJc w:val="left"/>
      <w:pPr>
        <w:ind w:left="4319" w:hanging="360"/>
      </w:pPr>
      <w:rPr>
        <w:rFonts w:ascii="Wingdings" w:hAnsi="Wingdings" w:cs="Wingdings" w:hint="default"/>
      </w:rPr>
    </w:lvl>
    <w:lvl w:ilvl="6" w:tplc="04240001">
      <w:start w:val="1"/>
      <w:numFmt w:val="bullet"/>
      <w:lvlText w:val=""/>
      <w:lvlJc w:val="left"/>
      <w:pPr>
        <w:ind w:left="5039" w:hanging="360"/>
      </w:pPr>
      <w:rPr>
        <w:rFonts w:ascii="Symbol" w:hAnsi="Symbol" w:cs="Symbol" w:hint="default"/>
      </w:rPr>
    </w:lvl>
    <w:lvl w:ilvl="7" w:tplc="04240003">
      <w:start w:val="1"/>
      <w:numFmt w:val="bullet"/>
      <w:lvlText w:val="o"/>
      <w:lvlJc w:val="left"/>
      <w:pPr>
        <w:ind w:left="5759" w:hanging="360"/>
      </w:pPr>
      <w:rPr>
        <w:rFonts w:ascii="Courier New" w:hAnsi="Courier New" w:cs="Courier New" w:hint="default"/>
      </w:rPr>
    </w:lvl>
    <w:lvl w:ilvl="8" w:tplc="04240005">
      <w:start w:val="1"/>
      <w:numFmt w:val="bullet"/>
      <w:lvlText w:val=""/>
      <w:lvlJc w:val="left"/>
      <w:pPr>
        <w:ind w:left="6479" w:hanging="360"/>
      </w:pPr>
      <w:rPr>
        <w:rFonts w:ascii="Wingdings" w:hAnsi="Wingdings" w:cs="Wingdings" w:hint="default"/>
      </w:rPr>
    </w:lvl>
  </w:abstractNum>
  <w:abstractNum w:abstractNumId="30" w15:restartNumberingAfterBreak="0">
    <w:nsid w:val="43C8242E"/>
    <w:multiLevelType w:val="hybridMultilevel"/>
    <w:tmpl w:val="C10C804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49F51264"/>
    <w:multiLevelType w:val="hybridMultilevel"/>
    <w:tmpl w:val="6E147992"/>
    <w:lvl w:ilvl="0" w:tplc="A6BE4206">
      <w:start w:val="1"/>
      <w:numFmt w:val="decimal"/>
      <w:lvlText w:val="%1."/>
      <w:lvlJc w:val="left"/>
      <w:pPr>
        <w:tabs>
          <w:tab w:val="num" w:pos="720"/>
        </w:tabs>
        <w:ind w:left="720" w:hanging="360"/>
      </w:pPr>
      <w:rPr>
        <w:rFonts w:hint="default"/>
      </w:rPr>
    </w:lvl>
    <w:lvl w:ilvl="1" w:tplc="04240001">
      <w:start w:val="1"/>
      <w:numFmt w:val="bullet"/>
      <w:lvlText w:val=""/>
      <w:lvlJc w:val="left"/>
      <w:pPr>
        <w:tabs>
          <w:tab w:val="num" w:pos="360"/>
        </w:tabs>
        <w:ind w:left="360" w:hanging="360"/>
      </w:pPr>
      <w:rPr>
        <w:rFonts w:ascii="Symbol" w:hAnsi="Symbol" w:hint="default"/>
      </w:rPr>
    </w:lvl>
    <w:lvl w:ilvl="2" w:tplc="09A4415A">
      <w:start w:val="1"/>
      <w:numFmt w:val="bullet"/>
      <w:lvlText w:val=""/>
      <w:lvlJc w:val="left"/>
      <w:pPr>
        <w:tabs>
          <w:tab w:val="num" w:pos="2340"/>
        </w:tabs>
        <w:ind w:left="2340" w:hanging="360"/>
      </w:pPr>
      <w:rPr>
        <w:rFonts w:ascii="Symbol" w:hAnsi="Symbol" w:hint="default"/>
      </w:rPr>
    </w:lvl>
    <w:lvl w:ilvl="3" w:tplc="74762DFA" w:tentative="1">
      <w:start w:val="1"/>
      <w:numFmt w:val="decimal"/>
      <w:lvlText w:val="%4."/>
      <w:lvlJc w:val="left"/>
      <w:pPr>
        <w:tabs>
          <w:tab w:val="num" w:pos="2880"/>
        </w:tabs>
        <w:ind w:left="2880" w:hanging="360"/>
      </w:pPr>
    </w:lvl>
    <w:lvl w:ilvl="4" w:tplc="44025788" w:tentative="1">
      <w:start w:val="1"/>
      <w:numFmt w:val="lowerLetter"/>
      <w:lvlText w:val="%5."/>
      <w:lvlJc w:val="left"/>
      <w:pPr>
        <w:tabs>
          <w:tab w:val="num" w:pos="3600"/>
        </w:tabs>
        <w:ind w:left="3600" w:hanging="360"/>
      </w:pPr>
    </w:lvl>
    <w:lvl w:ilvl="5" w:tplc="93BAE8CA" w:tentative="1">
      <w:start w:val="1"/>
      <w:numFmt w:val="lowerRoman"/>
      <w:lvlText w:val="%6."/>
      <w:lvlJc w:val="right"/>
      <w:pPr>
        <w:tabs>
          <w:tab w:val="num" w:pos="4320"/>
        </w:tabs>
        <w:ind w:left="4320" w:hanging="180"/>
      </w:pPr>
    </w:lvl>
    <w:lvl w:ilvl="6" w:tplc="38160F14" w:tentative="1">
      <w:start w:val="1"/>
      <w:numFmt w:val="decimal"/>
      <w:lvlText w:val="%7."/>
      <w:lvlJc w:val="left"/>
      <w:pPr>
        <w:tabs>
          <w:tab w:val="num" w:pos="5040"/>
        </w:tabs>
        <w:ind w:left="5040" w:hanging="360"/>
      </w:pPr>
    </w:lvl>
    <w:lvl w:ilvl="7" w:tplc="C098FFDE" w:tentative="1">
      <w:start w:val="1"/>
      <w:numFmt w:val="lowerLetter"/>
      <w:lvlText w:val="%8."/>
      <w:lvlJc w:val="left"/>
      <w:pPr>
        <w:tabs>
          <w:tab w:val="num" w:pos="5760"/>
        </w:tabs>
        <w:ind w:left="5760" w:hanging="360"/>
      </w:pPr>
    </w:lvl>
    <w:lvl w:ilvl="8" w:tplc="B1C0BC54" w:tentative="1">
      <w:start w:val="1"/>
      <w:numFmt w:val="lowerRoman"/>
      <w:lvlText w:val="%9."/>
      <w:lvlJc w:val="right"/>
      <w:pPr>
        <w:tabs>
          <w:tab w:val="num" w:pos="6480"/>
        </w:tabs>
        <w:ind w:left="6480" w:hanging="180"/>
      </w:pPr>
    </w:lvl>
  </w:abstractNum>
  <w:abstractNum w:abstractNumId="32" w15:restartNumberingAfterBreak="0">
    <w:nsid w:val="514214E0"/>
    <w:multiLevelType w:val="hybridMultilevel"/>
    <w:tmpl w:val="413E4B46"/>
    <w:lvl w:ilvl="0" w:tplc="A6BE4206">
      <w:start w:val="1"/>
      <w:numFmt w:val="decimal"/>
      <w:lvlText w:val="%1."/>
      <w:lvlJc w:val="left"/>
      <w:pPr>
        <w:tabs>
          <w:tab w:val="num" w:pos="720"/>
        </w:tabs>
        <w:ind w:left="720" w:hanging="360"/>
      </w:pPr>
      <w:rPr>
        <w:rFonts w:hint="default"/>
      </w:rPr>
    </w:lvl>
    <w:lvl w:ilvl="1" w:tplc="3CA2A4CE">
      <w:start w:val="75"/>
      <w:numFmt w:val="bullet"/>
      <w:lvlText w:val="-"/>
      <w:lvlJc w:val="left"/>
      <w:pPr>
        <w:tabs>
          <w:tab w:val="num" w:pos="360"/>
        </w:tabs>
        <w:ind w:left="360" w:hanging="360"/>
      </w:pPr>
      <w:rPr>
        <w:rFonts w:ascii="Times New Roman" w:eastAsia="Times New Roman" w:hAnsi="Times New Roman" w:cs="Times New Roman" w:hint="default"/>
      </w:rPr>
    </w:lvl>
    <w:lvl w:ilvl="2" w:tplc="09A4415A">
      <w:start w:val="1"/>
      <w:numFmt w:val="bullet"/>
      <w:lvlText w:val=""/>
      <w:lvlJc w:val="left"/>
      <w:pPr>
        <w:tabs>
          <w:tab w:val="num" w:pos="2340"/>
        </w:tabs>
        <w:ind w:left="2340" w:hanging="360"/>
      </w:pPr>
      <w:rPr>
        <w:rFonts w:ascii="Symbol" w:hAnsi="Symbol" w:hint="default"/>
      </w:rPr>
    </w:lvl>
    <w:lvl w:ilvl="3" w:tplc="74762DFA" w:tentative="1">
      <w:start w:val="1"/>
      <w:numFmt w:val="decimal"/>
      <w:lvlText w:val="%4."/>
      <w:lvlJc w:val="left"/>
      <w:pPr>
        <w:tabs>
          <w:tab w:val="num" w:pos="2880"/>
        </w:tabs>
        <w:ind w:left="2880" w:hanging="360"/>
      </w:pPr>
    </w:lvl>
    <w:lvl w:ilvl="4" w:tplc="44025788" w:tentative="1">
      <w:start w:val="1"/>
      <w:numFmt w:val="lowerLetter"/>
      <w:lvlText w:val="%5."/>
      <w:lvlJc w:val="left"/>
      <w:pPr>
        <w:tabs>
          <w:tab w:val="num" w:pos="3600"/>
        </w:tabs>
        <w:ind w:left="3600" w:hanging="360"/>
      </w:pPr>
    </w:lvl>
    <w:lvl w:ilvl="5" w:tplc="93BAE8CA" w:tentative="1">
      <w:start w:val="1"/>
      <w:numFmt w:val="lowerRoman"/>
      <w:lvlText w:val="%6."/>
      <w:lvlJc w:val="right"/>
      <w:pPr>
        <w:tabs>
          <w:tab w:val="num" w:pos="4320"/>
        </w:tabs>
        <w:ind w:left="4320" w:hanging="180"/>
      </w:pPr>
    </w:lvl>
    <w:lvl w:ilvl="6" w:tplc="38160F14" w:tentative="1">
      <w:start w:val="1"/>
      <w:numFmt w:val="decimal"/>
      <w:lvlText w:val="%7."/>
      <w:lvlJc w:val="left"/>
      <w:pPr>
        <w:tabs>
          <w:tab w:val="num" w:pos="5040"/>
        </w:tabs>
        <w:ind w:left="5040" w:hanging="360"/>
      </w:pPr>
    </w:lvl>
    <w:lvl w:ilvl="7" w:tplc="C098FFDE" w:tentative="1">
      <w:start w:val="1"/>
      <w:numFmt w:val="lowerLetter"/>
      <w:lvlText w:val="%8."/>
      <w:lvlJc w:val="left"/>
      <w:pPr>
        <w:tabs>
          <w:tab w:val="num" w:pos="5760"/>
        </w:tabs>
        <w:ind w:left="5760" w:hanging="360"/>
      </w:pPr>
    </w:lvl>
    <w:lvl w:ilvl="8" w:tplc="B1C0BC54" w:tentative="1">
      <w:start w:val="1"/>
      <w:numFmt w:val="lowerRoman"/>
      <w:lvlText w:val="%9."/>
      <w:lvlJc w:val="right"/>
      <w:pPr>
        <w:tabs>
          <w:tab w:val="num" w:pos="6480"/>
        </w:tabs>
        <w:ind w:left="6480" w:hanging="180"/>
      </w:pPr>
    </w:lvl>
  </w:abstractNum>
  <w:abstractNum w:abstractNumId="33" w15:restartNumberingAfterBreak="0">
    <w:nsid w:val="565002BA"/>
    <w:multiLevelType w:val="hybridMultilevel"/>
    <w:tmpl w:val="9724AEC6"/>
    <w:lvl w:ilvl="0" w:tplc="04240001">
      <w:start w:val="1"/>
      <w:numFmt w:val="bullet"/>
      <w:lvlText w:val=""/>
      <w:lvlJc w:val="left"/>
      <w:pPr>
        <w:tabs>
          <w:tab w:val="num" w:pos="360"/>
        </w:tabs>
        <w:ind w:left="36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4" w15:restartNumberingAfterBreak="0">
    <w:nsid w:val="586C769D"/>
    <w:multiLevelType w:val="hybridMultilevel"/>
    <w:tmpl w:val="6C42AC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5875394B"/>
    <w:multiLevelType w:val="hybridMultilevel"/>
    <w:tmpl w:val="71B0CBA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5C310DC8"/>
    <w:multiLevelType w:val="hybridMultilevel"/>
    <w:tmpl w:val="C8005CFA"/>
    <w:lvl w:ilvl="0" w:tplc="04240003">
      <w:start w:val="1"/>
      <w:numFmt w:val="bullet"/>
      <w:lvlText w:val="o"/>
      <w:lvlJc w:val="left"/>
      <w:pPr>
        <w:tabs>
          <w:tab w:val="num" w:pos="720"/>
        </w:tabs>
        <w:ind w:left="720" w:hanging="360"/>
      </w:pPr>
      <w:rPr>
        <w:rFonts w:ascii="Courier New" w:hAnsi="Courier New" w:cs="Courier New"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37" w15:restartNumberingAfterBreak="0">
    <w:nsid w:val="5DA83747"/>
    <w:multiLevelType w:val="hybridMultilevel"/>
    <w:tmpl w:val="B59A55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637C655B"/>
    <w:multiLevelType w:val="hybridMultilevel"/>
    <w:tmpl w:val="2158A18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4C242C9"/>
    <w:multiLevelType w:val="hybridMultilevel"/>
    <w:tmpl w:val="D690CD60"/>
    <w:lvl w:ilvl="0" w:tplc="04240001">
      <w:start w:val="1"/>
      <w:numFmt w:val="bullet"/>
      <w:lvlText w:val=""/>
      <w:lvlJc w:val="left"/>
      <w:pPr>
        <w:ind w:left="784" w:hanging="360"/>
      </w:pPr>
      <w:rPr>
        <w:rFonts w:ascii="Symbol" w:hAnsi="Symbol" w:hint="default"/>
      </w:rPr>
    </w:lvl>
    <w:lvl w:ilvl="1" w:tplc="04240003">
      <w:start w:val="1"/>
      <w:numFmt w:val="bullet"/>
      <w:lvlText w:val="o"/>
      <w:lvlJc w:val="left"/>
      <w:pPr>
        <w:ind w:left="1504" w:hanging="360"/>
      </w:pPr>
      <w:rPr>
        <w:rFonts w:ascii="Courier New" w:hAnsi="Courier New" w:cs="Courier New" w:hint="default"/>
      </w:rPr>
    </w:lvl>
    <w:lvl w:ilvl="2" w:tplc="04240005">
      <w:start w:val="1"/>
      <w:numFmt w:val="bullet"/>
      <w:lvlText w:val=""/>
      <w:lvlJc w:val="left"/>
      <w:pPr>
        <w:ind w:left="2224" w:hanging="360"/>
      </w:pPr>
      <w:rPr>
        <w:rFonts w:ascii="Wingdings" w:hAnsi="Wingdings" w:hint="default"/>
      </w:rPr>
    </w:lvl>
    <w:lvl w:ilvl="3" w:tplc="04240001">
      <w:start w:val="1"/>
      <w:numFmt w:val="bullet"/>
      <w:lvlText w:val=""/>
      <w:lvlJc w:val="left"/>
      <w:pPr>
        <w:ind w:left="2944" w:hanging="360"/>
      </w:pPr>
      <w:rPr>
        <w:rFonts w:ascii="Symbol" w:hAnsi="Symbol" w:hint="default"/>
      </w:rPr>
    </w:lvl>
    <w:lvl w:ilvl="4" w:tplc="04240003">
      <w:start w:val="1"/>
      <w:numFmt w:val="bullet"/>
      <w:lvlText w:val="o"/>
      <w:lvlJc w:val="left"/>
      <w:pPr>
        <w:ind w:left="3664" w:hanging="360"/>
      </w:pPr>
      <w:rPr>
        <w:rFonts w:ascii="Courier New" w:hAnsi="Courier New" w:cs="Courier New" w:hint="default"/>
      </w:rPr>
    </w:lvl>
    <w:lvl w:ilvl="5" w:tplc="04240005">
      <w:start w:val="1"/>
      <w:numFmt w:val="bullet"/>
      <w:lvlText w:val=""/>
      <w:lvlJc w:val="left"/>
      <w:pPr>
        <w:ind w:left="4384" w:hanging="360"/>
      </w:pPr>
      <w:rPr>
        <w:rFonts w:ascii="Wingdings" w:hAnsi="Wingdings" w:hint="default"/>
      </w:rPr>
    </w:lvl>
    <w:lvl w:ilvl="6" w:tplc="04240001">
      <w:start w:val="1"/>
      <w:numFmt w:val="bullet"/>
      <w:lvlText w:val=""/>
      <w:lvlJc w:val="left"/>
      <w:pPr>
        <w:ind w:left="5104" w:hanging="360"/>
      </w:pPr>
      <w:rPr>
        <w:rFonts w:ascii="Symbol" w:hAnsi="Symbol" w:hint="default"/>
      </w:rPr>
    </w:lvl>
    <w:lvl w:ilvl="7" w:tplc="04240003">
      <w:start w:val="1"/>
      <w:numFmt w:val="bullet"/>
      <w:lvlText w:val="o"/>
      <w:lvlJc w:val="left"/>
      <w:pPr>
        <w:ind w:left="5824" w:hanging="360"/>
      </w:pPr>
      <w:rPr>
        <w:rFonts w:ascii="Courier New" w:hAnsi="Courier New" w:cs="Courier New" w:hint="default"/>
      </w:rPr>
    </w:lvl>
    <w:lvl w:ilvl="8" w:tplc="04240005">
      <w:start w:val="1"/>
      <w:numFmt w:val="bullet"/>
      <w:lvlText w:val=""/>
      <w:lvlJc w:val="left"/>
      <w:pPr>
        <w:ind w:left="6544" w:hanging="360"/>
      </w:pPr>
      <w:rPr>
        <w:rFonts w:ascii="Wingdings" w:hAnsi="Wingdings" w:hint="default"/>
      </w:rPr>
    </w:lvl>
  </w:abstractNum>
  <w:abstractNum w:abstractNumId="40" w15:restartNumberingAfterBreak="0">
    <w:nsid w:val="657B7BD3"/>
    <w:multiLevelType w:val="hybridMultilevel"/>
    <w:tmpl w:val="2304917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663C618E"/>
    <w:multiLevelType w:val="hybridMultilevel"/>
    <w:tmpl w:val="B2783E7E"/>
    <w:lvl w:ilvl="0" w:tplc="3CA2A4CE">
      <w:start w:val="75"/>
      <w:numFmt w:val="bullet"/>
      <w:lvlText w:val="-"/>
      <w:lvlJc w:val="left"/>
      <w:pPr>
        <w:ind w:left="1728" w:hanging="360"/>
      </w:pPr>
      <w:rPr>
        <w:rFonts w:ascii="Times New Roman" w:eastAsia="Times New Roman" w:hAnsi="Times New Roman" w:cs="Times New Roman" w:hint="default"/>
      </w:rPr>
    </w:lvl>
    <w:lvl w:ilvl="1" w:tplc="04240003">
      <w:start w:val="1"/>
      <w:numFmt w:val="bullet"/>
      <w:lvlText w:val="o"/>
      <w:lvlJc w:val="left"/>
      <w:pPr>
        <w:ind w:left="2448" w:hanging="360"/>
      </w:pPr>
      <w:rPr>
        <w:rFonts w:ascii="Courier New" w:hAnsi="Courier New" w:cs="Courier New" w:hint="default"/>
      </w:rPr>
    </w:lvl>
    <w:lvl w:ilvl="2" w:tplc="04240005" w:tentative="1">
      <w:start w:val="1"/>
      <w:numFmt w:val="bullet"/>
      <w:lvlText w:val=""/>
      <w:lvlJc w:val="left"/>
      <w:pPr>
        <w:ind w:left="3168" w:hanging="360"/>
      </w:pPr>
      <w:rPr>
        <w:rFonts w:ascii="Wingdings" w:hAnsi="Wingdings" w:hint="default"/>
      </w:rPr>
    </w:lvl>
    <w:lvl w:ilvl="3" w:tplc="04240001" w:tentative="1">
      <w:start w:val="1"/>
      <w:numFmt w:val="bullet"/>
      <w:lvlText w:val=""/>
      <w:lvlJc w:val="left"/>
      <w:pPr>
        <w:ind w:left="3888" w:hanging="360"/>
      </w:pPr>
      <w:rPr>
        <w:rFonts w:ascii="Symbol" w:hAnsi="Symbol" w:hint="default"/>
      </w:rPr>
    </w:lvl>
    <w:lvl w:ilvl="4" w:tplc="04240003" w:tentative="1">
      <w:start w:val="1"/>
      <w:numFmt w:val="bullet"/>
      <w:lvlText w:val="o"/>
      <w:lvlJc w:val="left"/>
      <w:pPr>
        <w:ind w:left="4608" w:hanging="360"/>
      </w:pPr>
      <w:rPr>
        <w:rFonts w:ascii="Courier New" w:hAnsi="Courier New" w:cs="Courier New" w:hint="default"/>
      </w:rPr>
    </w:lvl>
    <w:lvl w:ilvl="5" w:tplc="04240005" w:tentative="1">
      <w:start w:val="1"/>
      <w:numFmt w:val="bullet"/>
      <w:lvlText w:val=""/>
      <w:lvlJc w:val="left"/>
      <w:pPr>
        <w:ind w:left="5328" w:hanging="360"/>
      </w:pPr>
      <w:rPr>
        <w:rFonts w:ascii="Wingdings" w:hAnsi="Wingdings" w:hint="default"/>
      </w:rPr>
    </w:lvl>
    <w:lvl w:ilvl="6" w:tplc="04240001" w:tentative="1">
      <w:start w:val="1"/>
      <w:numFmt w:val="bullet"/>
      <w:lvlText w:val=""/>
      <w:lvlJc w:val="left"/>
      <w:pPr>
        <w:ind w:left="6048" w:hanging="360"/>
      </w:pPr>
      <w:rPr>
        <w:rFonts w:ascii="Symbol" w:hAnsi="Symbol" w:hint="default"/>
      </w:rPr>
    </w:lvl>
    <w:lvl w:ilvl="7" w:tplc="04240003" w:tentative="1">
      <w:start w:val="1"/>
      <w:numFmt w:val="bullet"/>
      <w:lvlText w:val="o"/>
      <w:lvlJc w:val="left"/>
      <w:pPr>
        <w:ind w:left="6768" w:hanging="360"/>
      </w:pPr>
      <w:rPr>
        <w:rFonts w:ascii="Courier New" w:hAnsi="Courier New" w:cs="Courier New" w:hint="default"/>
      </w:rPr>
    </w:lvl>
    <w:lvl w:ilvl="8" w:tplc="04240005" w:tentative="1">
      <w:start w:val="1"/>
      <w:numFmt w:val="bullet"/>
      <w:lvlText w:val=""/>
      <w:lvlJc w:val="left"/>
      <w:pPr>
        <w:ind w:left="7488" w:hanging="360"/>
      </w:pPr>
      <w:rPr>
        <w:rFonts w:ascii="Wingdings" w:hAnsi="Wingdings" w:hint="default"/>
      </w:rPr>
    </w:lvl>
  </w:abstractNum>
  <w:abstractNum w:abstractNumId="42" w15:restartNumberingAfterBreak="0">
    <w:nsid w:val="6D3901E4"/>
    <w:multiLevelType w:val="multilevel"/>
    <w:tmpl w:val="198421DA"/>
    <w:styleLink w:val="Slog5"/>
    <w:lvl w:ilvl="0">
      <w:start w:val="1"/>
      <w:numFmt w:val="decimal"/>
      <w:lvlText w:val="%1."/>
      <w:lvlJc w:val="left"/>
      <w:pPr>
        <w:tabs>
          <w:tab w:val="num" w:pos="360"/>
        </w:tabs>
        <w:ind w:left="360" w:hanging="360"/>
      </w:pPr>
      <w:rPr>
        <w:rFonts w:hint="default"/>
        <w:color w:val="008000"/>
      </w:rPr>
    </w:lvl>
    <w:lvl w:ilvl="1">
      <w:start w:val="1"/>
      <w:numFmt w:val="decimal"/>
      <w:lvlText w:val="%1.%2."/>
      <w:lvlJc w:val="left"/>
      <w:pPr>
        <w:tabs>
          <w:tab w:val="num" w:pos="-561"/>
        </w:tabs>
        <w:ind w:left="1219" w:hanging="1077"/>
      </w:pPr>
      <w:rPr>
        <w:rFonts w:hint="default"/>
        <w:color w:val="auto"/>
      </w:rPr>
    </w:lvl>
    <w:lvl w:ilvl="2">
      <w:start w:val="1"/>
      <w:numFmt w:val="decimal"/>
      <w:lvlText w:val="%1.%2.%3."/>
      <w:lvlJc w:val="left"/>
      <w:pPr>
        <w:tabs>
          <w:tab w:val="num" w:pos="305"/>
        </w:tabs>
        <w:ind w:left="680" w:hanging="226"/>
      </w:pPr>
      <w:rPr>
        <w:rFonts w:hint="default"/>
        <w:color w:val="auto"/>
      </w:rPr>
    </w:lvl>
    <w:lvl w:ilvl="3">
      <w:start w:val="1"/>
      <w:numFmt w:val="decimal"/>
      <w:lvlText w:val="%1.%2.%3.%4."/>
      <w:lvlJc w:val="left"/>
      <w:pPr>
        <w:tabs>
          <w:tab w:val="num" w:pos="1025"/>
        </w:tabs>
        <w:ind w:left="593" w:hanging="648"/>
      </w:pPr>
      <w:rPr>
        <w:rFonts w:hint="default"/>
      </w:rPr>
    </w:lvl>
    <w:lvl w:ilvl="4">
      <w:start w:val="1"/>
      <w:numFmt w:val="decimal"/>
      <w:lvlText w:val="%1.%2.%3.%4.%5."/>
      <w:lvlJc w:val="left"/>
      <w:pPr>
        <w:tabs>
          <w:tab w:val="num" w:pos="1385"/>
        </w:tabs>
        <w:ind w:left="1097" w:hanging="792"/>
      </w:pPr>
      <w:rPr>
        <w:rFonts w:hint="default"/>
      </w:rPr>
    </w:lvl>
    <w:lvl w:ilvl="5">
      <w:start w:val="1"/>
      <w:numFmt w:val="decimal"/>
      <w:lvlText w:val="%1.%2.%3.%4.%5.%6."/>
      <w:lvlJc w:val="left"/>
      <w:pPr>
        <w:tabs>
          <w:tab w:val="num" w:pos="2105"/>
        </w:tabs>
        <w:ind w:left="1601" w:hanging="936"/>
      </w:pPr>
      <w:rPr>
        <w:rFonts w:hint="default"/>
      </w:rPr>
    </w:lvl>
    <w:lvl w:ilvl="6">
      <w:start w:val="1"/>
      <w:numFmt w:val="decimal"/>
      <w:lvlText w:val="%1.%2.%3.%4.%5.%6.%7."/>
      <w:lvlJc w:val="left"/>
      <w:pPr>
        <w:tabs>
          <w:tab w:val="num" w:pos="2465"/>
        </w:tabs>
        <w:ind w:left="2105" w:hanging="1080"/>
      </w:pPr>
      <w:rPr>
        <w:rFonts w:hint="default"/>
      </w:rPr>
    </w:lvl>
    <w:lvl w:ilvl="7">
      <w:start w:val="1"/>
      <w:numFmt w:val="decimal"/>
      <w:lvlText w:val="%1.%2.%3.%4.%5.%6.%7.%8."/>
      <w:lvlJc w:val="left"/>
      <w:pPr>
        <w:tabs>
          <w:tab w:val="num" w:pos="3185"/>
        </w:tabs>
        <w:ind w:left="2609" w:hanging="1224"/>
      </w:pPr>
      <w:rPr>
        <w:rFonts w:hint="default"/>
      </w:rPr>
    </w:lvl>
    <w:lvl w:ilvl="8">
      <w:start w:val="1"/>
      <w:numFmt w:val="decimal"/>
      <w:lvlText w:val="%1.%2.%3.%4.%5.%6.%7.%8.%9."/>
      <w:lvlJc w:val="left"/>
      <w:pPr>
        <w:tabs>
          <w:tab w:val="num" w:pos="3545"/>
        </w:tabs>
        <w:ind w:left="3185" w:hanging="1440"/>
      </w:pPr>
      <w:rPr>
        <w:rFonts w:hint="default"/>
      </w:rPr>
    </w:lvl>
  </w:abstractNum>
  <w:abstractNum w:abstractNumId="43" w15:restartNumberingAfterBreak="0">
    <w:nsid w:val="6E2D0133"/>
    <w:multiLevelType w:val="hybridMultilevel"/>
    <w:tmpl w:val="4E580C6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4" w15:restartNumberingAfterBreak="0">
    <w:nsid w:val="724B0652"/>
    <w:multiLevelType w:val="hybridMultilevel"/>
    <w:tmpl w:val="3E687456"/>
    <w:lvl w:ilvl="0" w:tplc="0424000F">
      <w:start w:val="1"/>
      <w:numFmt w:val="decimal"/>
      <w:lvlText w:val="%1."/>
      <w:lvlJc w:val="left"/>
      <w:pPr>
        <w:ind w:left="791" w:hanging="360"/>
      </w:pPr>
      <w:rPr>
        <w:rFonts w:cs="Times New Roman"/>
      </w:rPr>
    </w:lvl>
    <w:lvl w:ilvl="1" w:tplc="04240019">
      <w:start w:val="1"/>
      <w:numFmt w:val="lowerLetter"/>
      <w:lvlText w:val="%2."/>
      <w:lvlJc w:val="left"/>
      <w:pPr>
        <w:ind w:left="1511" w:hanging="360"/>
      </w:pPr>
      <w:rPr>
        <w:rFonts w:cs="Times New Roman"/>
      </w:rPr>
    </w:lvl>
    <w:lvl w:ilvl="2" w:tplc="0424001B">
      <w:start w:val="1"/>
      <w:numFmt w:val="lowerRoman"/>
      <w:lvlText w:val="%3."/>
      <w:lvlJc w:val="right"/>
      <w:pPr>
        <w:ind w:left="2231" w:hanging="180"/>
      </w:pPr>
      <w:rPr>
        <w:rFonts w:cs="Times New Roman"/>
      </w:rPr>
    </w:lvl>
    <w:lvl w:ilvl="3" w:tplc="0424000F">
      <w:start w:val="1"/>
      <w:numFmt w:val="decimal"/>
      <w:lvlText w:val="%4."/>
      <w:lvlJc w:val="left"/>
      <w:pPr>
        <w:ind w:left="2951" w:hanging="360"/>
      </w:pPr>
      <w:rPr>
        <w:rFonts w:cs="Times New Roman"/>
      </w:rPr>
    </w:lvl>
    <w:lvl w:ilvl="4" w:tplc="04240019">
      <w:start w:val="1"/>
      <w:numFmt w:val="lowerLetter"/>
      <w:lvlText w:val="%5."/>
      <w:lvlJc w:val="left"/>
      <w:pPr>
        <w:ind w:left="3671" w:hanging="360"/>
      </w:pPr>
      <w:rPr>
        <w:rFonts w:cs="Times New Roman"/>
      </w:rPr>
    </w:lvl>
    <w:lvl w:ilvl="5" w:tplc="0424001B">
      <w:start w:val="1"/>
      <w:numFmt w:val="lowerRoman"/>
      <w:lvlText w:val="%6."/>
      <w:lvlJc w:val="right"/>
      <w:pPr>
        <w:ind w:left="4391" w:hanging="180"/>
      </w:pPr>
      <w:rPr>
        <w:rFonts w:cs="Times New Roman"/>
      </w:rPr>
    </w:lvl>
    <w:lvl w:ilvl="6" w:tplc="0424000F">
      <w:start w:val="1"/>
      <w:numFmt w:val="decimal"/>
      <w:lvlText w:val="%7."/>
      <w:lvlJc w:val="left"/>
      <w:pPr>
        <w:ind w:left="5111" w:hanging="360"/>
      </w:pPr>
      <w:rPr>
        <w:rFonts w:cs="Times New Roman"/>
      </w:rPr>
    </w:lvl>
    <w:lvl w:ilvl="7" w:tplc="04240019">
      <w:start w:val="1"/>
      <w:numFmt w:val="lowerLetter"/>
      <w:lvlText w:val="%8."/>
      <w:lvlJc w:val="left"/>
      <w:pPr>
        <w:ind w:left="5831" w:hanging="360"/>
      </w:pPr>
      <w:rPr>
        <w:rFonts w:cs="Times New Roman"/>
      </w:rPr>
    </w:lvl>
    <w:lvl w:ilvl="8" w:tplc="0424001B">
      <w:start w:val="1"/>
      <w:numFmt w:val="lowerRoman"/>
      <w:lvlText w:val="%9."/>
      <w:lvlJc w:val="right"/>
      <w:pPr>
        <w:ind w:left="6551" w:hanging="180"/>
      </w:pPr>
      <w:rPr>
        <w:rFonts w:cs="Times New Roman"/>
      </w:rPr>
    </w:lvl>
  </w:abstractNum>
  <w:abstractNum w:abstractNumId="45" w15:restartNumberingAfterBreak="0">
    <w:nsid w:val="749D7598"/>
    <w:multiLevelType w:val="hybridMultilevel"/>
    <w:tmpl w:val="56FC58F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6" w15:restartNumberingAfterBreak="0">
    <w:nsid w:val="765F6CDC"/>
    <w:multiLevelType w:val="hybridMultilevel"/>
    <w:tmpl w:val="5E7423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77210753"/>
    <w:multiLevelType w:val="hybridMultilevel"/>
    <w:tmpl w:val="60A884E4"/>
    <w:lvl w:ilvl="0" w:tplc="FFFFFFFF">
      <w:start w:val="1"/>
      <w:numFmt w:val="none"/>
      <w:pStyle w:val="SlogNaslov2KrepkoPred6pt"/>
      <w:lvlText w:val="4.1"/>
      <w:lvlJc w:val="left"/>
      <w:pPr>
        <w:tabs>
          <w:tab w:val="num" w:pos="454"/>
        </w:tabs>
        <w:ind w:left="454" w:hanging="454"/>
      </w:pPr>
      <w:rPr>
        <w:rFonts w:hint="default"/>
        <w:b/>
        <w:bCs/>
        <w:i w:val="0"/>
        <w:iCs w:val="0"/>
      </w:rPr>
    </w:lvl>
    <w:lvl w:ilvl="1" w:tplc="FFFFFFFF">
      <w:start w:val="1"/>
      <w:numFmt w:val="lowerLetter"/>
      <w:pStyle w:val="SlogNaslov2KrepkoPred6pt"/>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8" w15:restartNumberingAfterBreak="0">
    <w:nsid w:val="7CAD4A5B"/>
    <w:multiLevelType w:val="hybridMultilevel"/>
    <w:tmpl w:val="8C8C5D2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9" w15:restartNumberingAfterBreak="0">
    <w:nsid w:val="7E317993"/>
    <w:multiLevelType w:val="hybridMultilevel"/>
    <w:tmpl w:val="620004AC"/>
    <w:lvl w:ilvl="0" w:tplc="04240001">
      <w:start w:val="1"/>
      <w:numFmt w:val="bullet"/>
      <w:lvlText w:val=""/>
      <w:lvlJc w:val="left"/>
      <w:pPr>
        <w:tabs>
          <w:tab w:val="num" w:pos="720"/>
        </w:tabs>
        <w:ind w:left="720" w:hanging="360"/>
      </w:pPr>
      <w:rPr>
        <w:rFonts w:ascii="Symbol" w:hAnsi="Symbol" w:hint="default"/>
      </w:rPr>
    </w:lvl>
    <w:lvl w:ilvl="1" w:tplc="04240013">
      <w:start w:val="1"/>
      <w:numFmt w:val="upperRoman"/>
      <w:lvlText w:val="%2."/>
      <w:lvlJc w:val="right"/>
      <w:pPr>
        <w:tabs>
          <w:tab w:val="num" w:pos="1260"/>
        </w:tabs>
        <w:ind w:left="1260" w:hanging="180"/>
      </w:pPr>
    </w:lvl>
    <w:lvl w:ilvl="2" w:tplc="C1042716">
      <w:numFmt w:val="bullet"/>
      <w:lvlText w:val="•"/>
      <w:lvlJc w:val="left"/>
      <w:pPr>
        <w:ind w:left="2685" w:hanging="705"/>
      </w:pPr>
      <w:rPr>
        <w:rFonts w:ascii="Arial" w:eastAsia="Times New Roman" w:hAnsi="Arial" w:cs="Arial" w:hint="default"/>
      </w:r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num w:numId="1">
    <w:abstractNumId w:val="0"/>
  </w:num>
  <w:num w:numId="2">
    <w:abstractNumId w:val="47"/>
  </w:num>
  <w:num w:numId="3">
    <w:abstractNumId w:val="11"/>
  </w:num>
  <w:num w:numId="4">
    <w:abstractNumId w:val="9"/>
  </w:num>
  <w:num w:numId="5">
    <w:abstractNumId w:val="24"/>
  </w:num>
  <w:num w:numId="6">
    <w:abstractNumId w:val="42"/>
  </w:num>
  <w:num w:numId="7">
    <w:abstractNumId w:val="25"/>
  </w:num>
  <w:num w:numId="8">
    <w:abstractNumId w:val="3"/>
  </w:num>
  <w:num w:numId="9">
    <w:abstractNumId w:val="6"/>
  </w:num>
  <w:num w:numId="10">
    <w:abstractNumId w:val="29"/>
  </w:num>
  <w:num w:numId="11">
    <w:abstractNumId w:val="13"/>
  </w:num>
  <w:num w:numId="12">
    <w:abstractNumId w:val="5"/>
  </w:num>
  <w:num w:numId="13">
    <w:abstractNumId w:val="22"/>
  </w:num>
  <w:num w:numId="14">
    <w:abstractNumId w:val="48"/>
  </w:num>
  <w:num w:numId="15">
    <w:abstractNumId w:val="39"/>
  </w:num>
  <w:num w:numId="16">
    <w:abstractNumId w:val="49"/>
  </w:num>
  <w:num w:numId="17">
    <w:abstractNumId w:val="12"/>
  </w:num>
  <w:num w:numId="18">
    <w:abstractNumId w:val="30"/>
  </w:num>
  <w:num w:numId="19">
    <w:abstractNumId w:val="18"/>
  </w:num>
  <w:num w:numId="20">
    <w:abstractNumId w:val="23"/>
  </w:num>
  <w:num w:numId="21">
    <w:abstractNumId w:val="37"/>
  </w:num>
  <w:num w:numId="22">
    <w:abstractNumId w:val="28"/>
  </w:num>
  <w:num w:numId="23">
    <w:abstractNumId w:val="44"/>
  </w:num>
  <w:num w:numId="24">
    <w:abstractNumId w:val="46"/>
  </w:num>
  <w:num w:numId="25">
    <w:abstractNumId w:val="41"/>
  </w:num>
  <w:num w:numId="26">
    <w:abstractNumId w:val="19"/>
  </w:num>
  <w:num w:numId="27">
    <w:abstractNumId w:val="45"/>
  </w:num>
  <w:num w:numId="28">
    <w:abstractNumId w:val="32"/>
  </w:num>
  <w:num w:numId="29">
    <w:abstractNumId w:val="20"/>
  </w:num>
  <w:num w:numId="30">
    <w:abstractNumId w:val="2"/>
  </w:num>
  <w:num w:numId="31">
    <w:abstractNumId w:val="7"/>
  </w:num>
  <w:num w:numId="32">
    <w:abstractNumId w:val="43"/>
  </w:num>
  <w:num w:numId="33">
    <w:abstractNumId w:val="40"/>
  </w:num>
  <w:num w:numId="34">
    <w:abstractNumId w:val="34"/>
  </w:num>
  <w:num w:numId="35">
    <w:abstractNumId w:val="10"/>
  </w:num>
  <w:num w:numId="36">
    <w:abstractNumId w:val="8"/>
  </w:num>
  <w:num w:numId="37">
    <w:abstractNumId w:val="33"/>
  </w:num>
  <w:num w:numId="38">
    <w:abstractNumId w:val="31"/>
  </w:num>
  <w:num w:numId="39">
    <w:abstractNumId w:val="4"/>
  </w:num>
  <w:num w:numId="40">
    <w:abstractNumId w:val="1"/>
  </w:num>
  <w:num w:numId="41">
    <w:abstractNumId w:val="16"/>
  </w:num>
  <w:num w:numId="42">
    <w:abstractNumId w:val="36"/>
  </w:num>
  <w:num w:numId="43">
    <w:abstractNumId w:val="21"/>
  </w:num>
  <w:num w:numId="44">
    <w:abstractNumId w:val="26"/>
  </w:num>
  <w:num w:numId="45">
    <w:abstractNumId w:val="14"/>
  </w:num>
  <w:num w:numId="46">
    <w:abstractNumId w:val="17"/>
  </w:num>
  <w:num w:numId="47">
    <w:abstractNumId w:val="27"/>
  </w:num>
  <w:num w:numId="48">
    <w:abstractNumId w:val="35"/>
  </w:num>
  <w:num w:numId="49">
    <w:abstractNumId w:val="15"/>
  </w:num>
  <w:num w:numId="5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0AF"/>
    <w:rsid w:val="000020DE"/>
    <w:rsid w:val="0000235A"/>
    <w:rsid w:val="00004017"/>
    <w:rsid w:val="000040EA"/>
    <w:rsid w:val="00005151"/>
    <w:rsid w:val="0000701D"/>
    <w:rsid w:val="00010ED6"/>
    <w:rsid w:val="00011B89"/>
    <w:rsid w:val="00011C89"/>
    <w:rsid w:val="00016EBE"/>
    <w:rsid w:val="000212F8"/>
    <w:rsid w:val="00024B42"/>
    <w:rsid w:val="000269F5"/>
    <w:rsid w:val="00027385"/>
    <w:rsid w:val="00027DEF"/>
    <w:rsid w:val="00030A85"/>
    <w:rsid w:val="000319E4"/>
    <w:rsid w:val="00031EDC"/>
    <w:rsid w:val="00032C85"/>
    <w:rsid w:val="00034E32"/>
    <w:rsid w:val="00035734"/>
    <w:rsid w:val="000370E4"/>
    <w:rsid w:val="000404AB"/>
    <w:rsid w:val="00040DF6"/>
    <w:rsid w:val="00041984"/>
    <w:rsid w:val="00041C19"/>
    <w:rsid w:val="000421D0"/>
    <w:rsid w:val="0004412C"/>
    <w:rsid w:val="000468E3"/>
    <w:rsid w:val="000502AB"/>
    <w:rsid w:val="00050FCA"/>
    <w:rsid w:val="000515A6"/>
    <w:rsid w:val="000521C5"/>
    <w:rsid w:val="00052D5C"/>
    <w:rsid w:val="00054777"/>
    <w:rsid w:val="000548E9"/>
    <w:rsid w:val="00054E9C"/>
    <w:rsid w:val="000566D0"/>
    <w:rsid w:val="000574B6"/>
    <w:rsid w:val="000621FB"/>
    <w:rsid w:val="0006468F"/>
    <w:rsid w:val="00066D3D"/>
    <w:rsid w:val="00066D63"/>
    <w:rsid w:val="000670A8"/>
    <w:rsid w:val="0006790C"/>
    <w:rsid w:val="00070285"/>
    <w:rsid w:val="000708F8"/>
    <w:rsid w:val="00070A4F"/>
    <w:rsid w:val="00073E50"/>
    <w:rsid w:val="00081011"/>
    <w:rsid w:val="00081F80"/>
    <w:rsid w:val="00082B8C"/>
    <w:rsid w:val="000831B0"/>
    <w:rsid w:val="00083917"/>
    <w:rsid w:val="00084068"/>
    <w:rsid w:val="000843A7"/>
    <w:rsid w:val="0008714B"/>
    <w:rsid w:val="00087B90"/>
    <w:rsid w:val="0009030B"/>
    <w:rsid w:val="00091078"/>
    <w:rsid w:val="00091154"/>
    <w:rsid w:val="00091447"/>
    <w:rsid w:val="00092FB0"/>
    <w:rsid w:val="00093628"/>
    <w:rsid w:val="00093D0C"/>
    <w:rsid w:val="0009404E"/>
    <w:rsid w:val="000940BC"/>
    <w:rsid w:val="00094677"/>
    <w:rsid w:val="0009759A"/>
    <w:rsid w:val="000A1288"/>
    <w:rsid w:val="000A1DC7"/>
    <w:rsid w:val="000A1F6C"/>
    <w:rsid w:val="000A2E94"/>
    <w:rsid w:val="000A3885"/>
    <w:rsid w:val="000A42D1"/>
    <w:rsid w:val="000A43E6"/>
    <w:rsid w:val="000A462D"/>
    <w:rsid w:val="000A4890"/>
    <w:rsid w:val="000A4AE0"/>
    <w:rsid w:val="000A4B83"/>
    <w:rsid w:val="000A5139"/>
    <w:rsid w:val="000A522F"/>
    <w:rsid w:val="000A76E0"/>
    <w:rsid w:val="000B10A5"/>
    <w:rsid w:val="000B195F"/>
    <w:rsid w:val="000B1E69"/>
    <w:rsid w:val="000B2712"/>
    <w:rsid w:val="000B33AE"/>
    <w:rsid w:val="000B43BA"/>
    <w:rsid w:val="000B4E03"/>
    <w:rsid w:val="000B55D7"/>
    <w:rsid w:val="000B5C29"/>
    <w:rsid w:val="000B7793"/>
    <w:rsid w:val="000B7C85"/>
    <w:rsid w:val="000C0C21"/>
    <w:rsid w:val="000C15FD"/>
    <w:rsid w:val="000C1FF5"/>
    <w:rsid w:val="000C2776"/>
    <w:rsid w:val="000C2BF2"/>
    <w:rsid w:val="000C54EA"/>
    <w:rsid w:val="000C5693"/>
    <w:rsid w:val="000C6799"/>
    <w:rsid w:val="000D00C3"/>
    <w:rsid w:val="000D05D5"/>
    <w:rsid w:val="000D2A85"/>
    <w:rsid w:val="000D3D7E"/>
    <w:rsid w:val="000D43A3"/>
    <w:rsid w:val="000D6BED"/>
    <w:rsid w:val="000D7986"/>
    <w:rsid w:val="000E032A"/>
    <w:rsid w:val="000E1351"/>
    <w:rsid w:val="000E524B"/>
    <w:rsid w:val="000E5613"/>
    <w:rsid w:val="000E650F"/>
    <w:rsid w:val="000E71DE"/>
    <w:rsid w:val="000E7A51"/>
    <w:rsid w:val="000F009D"/>
    <w:rsid w:val="000F1F65"/>
    <w:rsid w:val="000F37C0"/>
    <w:rsid w:val="0010003C"/>
    <w:rsid w:val="001104A6"/>
    <w:rsid w:val="001112C5"/>
    <w:rsid w:val="0011193D"/>
    <w:rsid w:val="00112BD8"/>
    <w:rsid w:val="00112EEA"/>
    <w:rsid w:val="00115F81"/>
    <w:rsid w:val="00116AB6"/>
    <w:rsid w:val="00117335"/>
    <w:rsid w:val="001202CD"/>
    <w:rsid w:val="00122E8A"/>
    <w:rsid w:val="00123149"/>
    <w:rsid w:val="00123564"/>
    <w:rsid w:val="00124A44"/>
    <w:rsid w:val="00124C6F"/>
    <w:rsid w:val="00124F5B"/>
    <w:rsid w:val="0012645B"/>
    <w:rsid w:val="00126580"/>
    <w:rsid w:val="001267D7"/>
    <w:rsid w:val="00127042"/>
    <w:rsid w:val="00130946"/>
    <w:rsid w:val="00130F37"/>
    <w:rsid w:val="001312FB"/>
    <w:rsid w:val="00134A22"/>
    <w:rsid w:val="00135D58"/>
    <w:rsid w:val="001371E8"/>
    <w:rsid w:val="001400AA"/>
    <w:rsid w:val="0014214D"/>
    <w:rsid w:val="00142736"/>
    <w:rsid w:val="00142DA3"/>
    <w:rsid w:val="00143238"/>
    <w:rsid w:val="00144404"/>
    <w:rsid w:val="001450E2"/>
    <w:rsid w:val="00145ECE"/>
    <w:rsid w:val="0014650C"/>
    <w:rsid w:val="001518B7"/>
    <w:rsid w:val="00152179"/>
    <w:rsid w:val="00152189"/>
    <w:rsid w:val="00152DD7"/>
    <w:rsid w:val="00153575"/>
    <w:rsid w:val="00156987"/>
    <w:rsid w:val="001603AA"/>
    <w:rsid w:val="001617D4"/>
    <w:rsid w:val="00161BA0"/>
    <w:rsid w:val="00161E95"/>
    <w:rsid w:val="00161F9F"/>
    <w:rsid w:val="00161FA5"/>
    <w:rsid w:val="00163857"/>
    <w:rsid w:val="0016583B"/>
    <w:rsid w:val="00167F8F"/>
    <w:rsid w:val="001701EB"/>
    <w:rsid w:val="00170AB1"/>
    <w:rsid w:val="00171A56"/>
    <w:rsid w:val="001725C9"/>
    <w:rsid w:val="0017398C"/>
    <w:rsid w:val="00173EFC"/>
    <w:rsid w:val="00176CCD"/>
    <w:rsid w:val="00177256"/>
    <w:rsid w:val="00177814"/>
    <w:rsid w:val="00180159"/>
    <w:rsid w:val="001815D4"/>
    <w:rsid w:val="001820B7"/>
    <w:rsid w:val="0018515D"/>
    <w:rsid w:val="0019029F"/>
    <w:rsid w:val="00190866"/>
    <w:rsid w:val="0019194D"/>
    <w:rsid w:val="00191A24"/>
    <w:rsid w:val="001926B9"/>
    <w:rsid w:val="00193AB0"/>
    <w:rsid w:val="0019403D"/>
    <w:rsid w:val="001941F2"/>
    <w:rsid w:val="001943D2"/>
    <w:rsid w:val="00196140"/>
    <w:rsid w:val="001962E5"/>
    <w:rsid w:val="0019705E"/>
    <w:rsid w:val="00197140"/>
    <w:rsid w:val="001978F5"/>
    <w:rsid w:val="00197A93"/>
    <w:rsid w:val="001A0151"/>
    <w:rsid w:val="001A073D"/>
    <w:rsid w:val="001A2959"/>
    <w:rsid w:val="001A2FEE"/>
    <w:rsid w:val="001A41F1"/>
    <w:rsid w:val="001A4BBA"/>
    <w:rsid w:val="001A718D"/>
    <w:rsid w:val="001A7F7E"/>
    <w:rsid w:val="001B0773"/>
    <w:rsid w:val="001B68C8"/>
    <w:rsid w:val="001B7508"/>
    <w:rsid w:val="001C2E74"/>
    <w:rsid w:val="001C3926"/>
    <w:rsid w:val="001C3A7D"/>
    <w:rsid w:val="001C3FEB"/>
    <w:rsid w:val="001C40F2"/>
    <w:rsid w:val="001C7336"/>
    <w:rsid w:val="001D0864"/>
    <w:rsid w:val="001E1500"/>
    <w:rsid w:val="001E4DB5"/>
    <w:rsid w:val="001E7C02"/>
    <w:rsid w:val="001E7C94"/>
    <w:rsid w:val="001F225D"/>
    <w:rsid w:val="001F2391"/>
    <w:rsid w:val="001F2859"/>
    <w:rsid w:val="001F35AD"/>
    <w:rsid w:val="001F384B"/>
    <w:rsid w:val="001F3AF7"/>
    <w:rsid w:val="001F618C"/>
    <w:rsid w:val="002010B2"/>
    <w:rsid w:val="002024EA"/>
    <w:rsid w:val="0020269A"/>
    <w:rsid w:val="00203EF2"/>
    <w:rsid w:val="00205459"/>
    <w:rsid w:val="002068DB"/>
    <w:rsid w:val="00207563"/>
    <w:rsid w:val="00207B1A"/>
    <w:rsid w:val="0021092D"/>
    <w:rsid w:val="00210B05"/>
    <w:rsid w:val="002116ED"/>
    <w:rsid w:val="002127A5"/>
    <w:rsid w:val="00212D66"/>
    <w:rsid w:val="0021312B"/>
    <w:rsid w:val="00216B62"/>
    <w:rsid w:val="00217138"/>
    <w:rsid w:val="0022120B"/>
    <w:rsid w:val="002213F1"/>
    <w:rsid w:val="00221806"/>
    <w:rsid w:val="0022276C"/>
    <w:rsid w:val="002237D4"/>
    <w:rsid w:val="0022451D"/>
    <w:rsid w:val="00224A73"/>
    <w:rsid w:val="00225F80"/>
    <w:rsid w:val="00226324"/>
    <w:rsid w:val="002273E5"/>
    <w:rsid w:val="00230BE5"/>
    <w:rsid w:val="00231183"/>
    <w:rsid w:val="002314D4"/>
    <w:rsid w:val="0023229D"/>
    <w:rsid w:val="00232E8C"/>
    <w:rsid w:val="002331F1"/>
    <w:rsid w:val="0023375C"/>
    <w:rsid w:val="0023637B"/>
    <w:rsid w:val="00237171"/>
    <w:rsid w:val="002379E1"/>
    <w:rsid w:val="002379ED"/>
    <w:rsid w:val="00237DAB"/>
    <w:rsid w:val="002400DD"/>
    <w:rsid w:val="00240E3B"/>
    <w:rsid w:val="0024193D"/>
    <w:rsid w:val="002424D0"/>
    <w:rsid w:val="00242617"/>
    <w:rsid w:val="00242E4D"/>
    <w:rsid w:val="002449D2"/>
    <w:rsid w:val="00246EC5"/>
    <w:rsid w:val="0025076C"/>
    <w:rsid w:val="00250943"/>
    <w:rsid w:val="0025096F"/>
    <w:rsid w:val="00251384"/>
    <w:rsid w:val="0025200F"/>
    <w:rsid w:val="00252E9F"/>
    <w:rsid w:val="00254EB9"/>
    <w:rsid w:val="00254FE2"/>
    <w:rsid w:val="00255333"/>
    <w:rsid w:val="002553B0"/>
    <w:rsid w:val="0025559D"/>
    <w:rsid w:val="002563C7"/>
    <w:rsid w:val="00257C5A"/>
    <w:rsid w:val="00257E40"/>
    <w:rsid w:val="00260204"/>
    <w:rsid w:val="00260ACF"/>
    <w:rsid w:val="00260C77"/>
    <w:rsid w:val="00260F28"/>
    <w:rsid w:val="002614A7"/>
    <w:rsid w:val="002616ED"/>
    <w:rsid w:val="00263D54"/>
    <w:rsid w:val="002644E4"/>
    <w:rsid w:val="002659A3"/>
    <w:rsid w:val="0027009E"/>
    <w:rsid w:val="0027011D"/>
    <w:rsid w:val="0027472A"/>
    <w:rsid w:val="002750C0"/>
    <w:rsid w:val="00276C34"/>
    <w:rsid w:val="00281D50"/>
    <w:rsid w:val="0028203D"/>
    <w:rsid w:val="00282839"/>
    <w:rsid w:val="002829F6"/>
    <w:rsid w:val="002831A2"/>
    <w:rsid w:val="00283C56"/>
    <w:rsid w:val="00287254"/>
    <w:rsid w:val="0028758F"/>
    <w:rsid w:val="0029193C"/>
    <w:rsid w:val="00292F57"/>
    <w:rsid w:val="00294D2F"/>
    <w:rsid w:val="00294DC9"/>
    <w:rsid w:val="00295151"/>
    <w:rsid w:val="00296041"/>
    <w:rsid w:val="002962F4"/>
    <w:rsid w:val="0029658A"/>
    <w:rsid w:val="00297794"/>
    <w:rsid w:val="00297CDE"/>
    <w:rsid w:val="00297EB3"/>
    <w:rsid w:val="002A10FD"/>
    <w:rsid w:val="002A1F29"/>
    <w:rsid w:val="002A3055"/>
    <w:rsid w:val="002A590B"/>
    <w:rsid w:val="002A784A"/>
    <w:rsid w:val="002B1083"/>
    <w:rsid w:val="002B1520"/>
    <w:rsid w:val="002B2601"/>
    <w:rsid w:val="002B4239"/>
    <w:rsid w:val="002B5535"/>
    <w:rsid w:val="002B7252"/>
    <w:rsid w:val="002C42E8"/>
    <w:rsid w:val="002C48FF"/>
    <w:rsid w:val="002C50CA"/>
    <w:rsid w:val="002C5685"/>
    <w:rsid w:val="002C5AD6"/>
    <w:rsid w:val="002C7577"/>
    <w:rsid w:val="002D0139"/>
    <w:rsid w:val="002D0893"/>
    <w:rsid w:val="002D16C2"/>
    <w:rsid w:val="002D1AF8"/>
    <w:rsid w:val="002D2FAE"/>
    <w:rsid w:val="002D3707"/>
    <w:rsid w:val="002D50E1"/>
    <w:rsid w:val="002D6B0B"/>
    <w:rsid w:val="002E12E1"/>
    <w:rsid w:val="002E13A6"/>
    <w:rsid w:val="002E1A8F"/>
    <w:rsid w:val="002E2492"/>
    <w:rsid w:val="002E2AFC"/>
    <w:rsid w:val="002E3F91"/>
    <w:rsid w:val="002E4668"/>
    <w:rsid w:val="002E49B0"/>
    <w:rsid w:val="002E6985"/>
    <w:rsid w:val="002F1A0D"/>
    <w:rsid w:val="002F1A44"/>
    <w:rsid w:val="002F26F5"/>
    <w:rsid w:val="002F338F"/>
    <w:rsid w:val="002F3962"/>
    <w:rsid w:val="002F4F16"/>
    <w:rsid w:val="002F74DC"/>
    <w:rsid w:val="00300091"/>
    <w:rsid w:val="00300BCA"/>
    <w:rsid w:val="00301067"/>
    <w:rsid w:val="00302898"/>
    <w:rsid w:val="00303788"/>
    <w:rsid w:val="00304DDA"/>
    <w:rsid w:val="003050DE"/>
    <w:rsid w:val="00305FDF"/>
    <w:rsid w:val="00307892"/>
    <w:rsid w:val="00307CE6"/>
    <w:rsid w:val="00307D34"/>
    <w:rsid w:val="00307D5A"/>
    <w:rsid w:val="003108F3"/>
    <w:rsid w:val="00311A75"/>
    <w:rsid w:val="00314E2B"/>
    <w:rsid w:val="00315D06"/>
    <w:rsid w:val="0031678A"/>
    <w:rsid w:val="003200F1"/>
    <w:rsid w:val="0032235F"/>
    <w:rsid w:val="0032280A"/>
    <w:rsid w:val="00323573"/>
    <w:rsid w:val="00323663"/>
    <w:rsid w:val="00324E05"/>
    <w:rsid w:val="00325F6D"/>
    <w:rsid w:val="00326533"/>
    <w:rsid w:val="0032737A"/>
    <w:rsid w:val="003315F1"/>
    <w:rsid w:val="00331AEB"/>
    <w:rsid w:val="00332661"/>
    <w:rsid w:val="003328C7"/>
    <w:rsid w:val="00332FB6"/>
    <w:rsid w:val="0033426D"/>
    <w:rsid w:val="003347A6"/>
    <w:rsid w:val="0033505F"/>
    <w:rsid w:val="00336DF3"/>
    <w:rsid w:val="00340483"/>
    <w:rsid w:val="00343E36"/>
    <w:rsid w:val="00344824"/>
    <w:rsid w:val="003453C8"/>
    <w:rsid w:val="003456E1"/>
    <w:rsid w:val="003462FC"/>
    <w:rsid w:val="003465F7"/>
    <w:rsid w:val="00346720"/>
    <w:rsid w:val="00347CF9"/>
    <w:rsid w:val="00351BC4"/>
    <w:rsid w:val="00351EAE"/>
    <w:rsid w:val="00353061"/>
    <w:rsid w:val="003535BE"/>
    <w:rsid w:val="003553C5"/>
    <w:rsid w:val="00355DB0"/>
    <w:rsid w:val="00356181"/>
    <w:rsid w:val="003561A1"/>
    <w:rsid w:val="003568B0"/>
    <w:rsid w:val="00356DA5"/>
    <w:rsid w:val="0036215B"/>
    <w:rsid w:val="00363AA3"/>
    <w:rsid w:val="003657FC"/>
    <w:rsid w:val="00367ABB"/>
    <w:rsid w:val="00367E2B"/>
    <w:rsid w:val="003704D6"/>
    <w:rsid w:val="00370FFB"/>
    <w:rsid w:val="0037138C"/>
    <w:rsid w:val="00372A24"/>
    <w:rsid w:val="00373F09"/>
    <w:rsid w:val="00377850"/>
    <w:rsid w:val="00382140"/>
    <w:rsid w:val="00382DE2"/>
    <w:rsid w:val="00385971"/>
    <w:rsid w:val="00385E22"/>
    <w:rsid w:val="00386C59"/>
    <w:rsid w:val="003872FE"/>
    <w:rsid w:val="00387DE0"/>
    <w:rsid w:val="00387E09"/>
    <w:rsid w:val="00387EE4"/>
    <w:rsid w:val="00390457"/>
    <w:rsid w:val="00390D1B"/>
    <w:rsid w:val="00390F5B"/>
    <w:rsid w:val="00392573"/>
    <w:rsid w:val="003926DD"/>
    <w:rsid w:val="0039394D"/>
    <w:rsid w:val="00393994"/>
    <w:rsid w:val="00393D02"/>
    <w:rsid w:val="00394DB4"/>
    <w:rsid w:val="00395C92"/>
    <w:rsid w:val="003A116F"/>
    <w:rsid w:val="003A144A"/>
    <w:rsid w:val="003A348F"/>
    <w:rsid w:val="003A5D4E"/>
    <w:rsid w:val="003A6C99"/>
    <w:rsid w:val="003A7152"/>
    <w:rsid w:val="003A7C89"/>
    <w:rsid w:val="003A7D08"/>
    <w:rsid w:val="003B1F15"/>
    <w:rsid w:val="003B339E"/>
    <w:rsid w:val="003B33A8"/>
    <w:rsid w:val="003B3720"/>
    <w:rsid w:val="003B39A8"/>
    <w:rsid w:val="003B57EE"/>
    <w:rsid w:val="003B6E10"/>
    <w:rsid w:val="003B760C"/>
    <w:rsid w:val="003B7CB0"/>
    <w:rsid w:val="003C0004"/>
    <w:rsid w:val="003C008B"/>
    <w:rsid w:val="003C178F"/>
    <w:rsid w:val="003C278C"/>
    <w:rsid w:val="003C3A82"/>
    <w:rsid w:val="003C3D3B"/>
    <w:rsid w:val="003C45D2"/>
    <w:rsid w:val="003C6768"/>
    <w:rsid w:val="003D05EA"/>
    <w:rsid w:val="003D11DE"/>
    <w:rsid w:val="003D1415"/>
    <w:rsid w:val="003D1C60"/>
    <w:rsid w:val="003D2263"/>
    <w:rsid w:val="003D2766"/>
    <w:rsid w:val="003D2BFC"/>
    <w:rsid w:val="003D3EFF"/>
    <w:rsid w:val="003D3FF7"/>
    <w:rsid w:val="003D4E7E"/>
    <w:rsid w:val="003D6266"/>
    <w:rsid w:val="003D71D5"/>
    <w:rsid w:val="003D79EF"/>
    <w:rsid w:val="003D7CE0"/>
    <w:rsid w:val="003E47AC"/>
    <w:rsid w:val="003E4976"/>
    <w:rsid w:val="003E633B"/>
    <w:rsid w:val="003E65B7"/>
    <w:rsid w:val="003E6F7F"/>
    <w:rsid w:val="003E7506"/>
    <w:rsid w:val="003F0004"/>
    <w:rsid w:val="003F5CE1"/>
    <w:rsid w:val="003F6380"/>
    <w:rsid w:val="003F712A"/>
    <w:rsid w:val="003F7AE5"/>
    <w:rsid w:val="004002F2"/>
    <w:rsid w:val="00401F6B"/>
    <w:rsid w:val="00404195"/>
    <w:rsid w:val="004101EA"/>
    <w:rsid w:val="00410F65"/>
    <w:rsid w:val="00411590"/>
    <w:rsid w:val="00411CE1"/>
    <w:rsid w:val="004132D7"/>
    <w:rsid w:val="00413352"/>
    <w:rsid w:val="00414939"/>
    <w:rsid w:val="00416AA8"/>
    <w:rsid w:val="0042058D"/>
    <w:rsid w:val="004206DE"/>
    <w:rsid w:val="00420ED3"/>
    <w:rsid w:val="00421963"/>
    <w:rsid w:val="00423973"/>
    <w:rsid w:val="00423BD0"/>
    <w:rsid w:val="00423C91"/>
    <w:rsid w:val="00423D48"/>
    <w:rsid w:val="00426066"/>
    <w:rsid w:val="00426B53"/>
    <w:rsid w:val="0042741E"/>
    <w:rsid w:val="004314E9"/>
    <w:rsid w:val="00431CF5"/>
    <w:rsid w:val="00432343"/>
    <w:rsid w:val="004335B0"/>
    <w:rsid w:val="00433857"/>
    <w:rsid w:val="00436674"/>
    <w:rsid w:val="004404C9"/>
    <w:rsid w:val="00440841"/>
    <w:rsid w:val="004410FD"/>
    <w:rsid w:val="00441403"/>
    <w:rsid w:val="00441B11"/>
    <w:rsid w:val="00443AFB"/>
    <w:rsid w:val="0044411E"/>
    <w:rsid w:val="0044573A"/>
    <w:rsid w:val="00447AFD"/>
    <w:rsid w:val="00447B29"/>
    <w:rsid w:val="00452472"/>
    <w:rsid w:val="00454893"/>
    <w:rsid w:val="00455F43"/>
    <w:rsid w:val="00456459"/>
    <w:rsid w:val="00460040"/>
    <w:rsid w:val="004609AF"/>
    <w:rsid w:val="004626D2"/>
    <w:rsid w:val="00462A49"/>
    <w:rsid w:val="00463719"/>
    <w:rsid w:val="00463D2B"/>
    <w:rsid w:val="00464679"/>
    <w:rsid w:val="00465AB2"/>
    <w:rsid w:val="0046650C"/>
    <w:rsid w:val="004736D9"/>
    <w:rsid w:val="00473C42"/>
    <w:rsid w:val="0047424D"/>
    <w:rsid w:val="00474EEA"/>
    <w:rsid w:val="00476E09"/>
    <w:rsid w:val="0047712C"/>
    <w:rsid w:val="00480E51"/>
    <w:rsid w:val="00481340"/>
    <w:rsid w:val="004817A8"/>
    <w:rsid w:val="004840E5"/>
    <w:rsid w:val="0048459C"/>
    <w:rsid w:val="00484A14"/>
    <w:rsid w:val="004858B2"/>
    <w:rsid w:val="004878AB"/>
    <w:rsid w:val="004903FD"/>
    <w:rsid w:val="00490ACD"/>
    <w:rsid w:val="00490D19"/>
    <w:rsid w:val="004926C9"/>
    <w:rsid w:val="0049288D"/>
    <w:rsid w:val="00494820"/>
    <w:rsid w:val="00495577"/>
    <w:rsid w:val="004965BF"/>
    <w:rsid w:val="00497CB3"/>
    <w:rsid w:val="004A0D1E"/>
    <w:rsid w:val="004A1AE3"/>
    <w:rsid w:val="004A1B7E"/>
    <w:rsid w:val="004A3814"/>
    <w:rsid w:val="004A5F6F"/>
    <w:rsid w:val="004A5F76"/>
    <w:rsid w:val="004A7657"/>
    <w:rsid w:val="004A7B3B"/>
    <w:rsid w:val="004B23FA"/>
    <w:rsid w:val="004B2660"/>
    <w:rsid w:val="004B33F0"/>
    <w:rsid w:val="004B44E9"/>
    <w:rsid w:val="004B4708"/>
    <w:rsid w:val="004B4C47"/>
    <w:rsid w:val="004B6917"/>
    <w:rsid w:val="004B69C4"/>
    <w:rsid w:val="004B7071"/>
    <w:rsid w:val="004C1142"/>
    <w:rsid w:val="004C1320"/>
    <w:rsid w:val="004C502D"/>
    <w:rsid w:val="004C59F1"/>
    <w:rsid w:val="004C5DF1"/>
    <w:rsid w:val="004C7390"/>
    <w:rsid w:val="004D00A4"/>
    <w:rsid w:val="004D1091"/>
    <w:rsid w:val="004D14E3"/>
    <w:rsid w:val="004D1799"/>
    <w:rsid w:val="004D1F1C"/>
    <w:rsid w:val="004D208D"/>
    <w:rsid w:val="004D3698"/>
    <w:rsid w:val="004D3949"/>
    <w:rsid w:val="004D399D"/>
    <w:rsid w:val="004D6F58"/>
    <w:rsid w:val="004D7478"/>
    <w:rsid w:val="004E00F7"/>
    <w:rsid w:val="004E1657"/>
    <w:rsid w:val="004E1795"/>
    <w:rsid w:val="004E2F30"/>
    <w:rsid w:val="004E5611"/>
    <w:rsid w:val="004E6C2E"/>
    <w:rsid w:val="004F368E"/>
    <w:rsid w:val="004F382C"/>
    <w:rsid w:val="004F48CB"/>
    <w:rsid w:val="004F54EB"/>
    <w:rsid w:val="004F65B9"/>
    <w:rsid w:val="00501837"/>
    <w:rsid w:val="00501D3E"/>
    <w:rsid w:val="00501F23"/>
    <w:rsid w:val="0050254A"/>
    <w:rsid w:val="0050295C"/>
    <w:rsid w:val="005031BF"/>
    <w:rsid w:val="0050523C"/>
    <w:rsid w:val="005058A3"/>
    <w:rsid w:val="00505F58"/>
    <w:rsid w:val="00506FBE"/>
    <w:rsid w:val="0050760E"/>
    <w:rsid w:val="0051099C"/>
    <w:rsid w:val="00510B11"/>
    <w:rsid w:val="0051367D"/>
    <w:rsid w:val="00513A1B"/>
    <w:rsid w:val="005142BE"/>
    <w:rsid w:val="0051435C"/>
    <w:rsid w:val="005147B0"/>
    <w:rsid w:val="00515D64"/>
    <w:rsid w:val="0051626A"/>
    <w:rsid w:val="0051664E"/>
    <w:rsid w:val="005166AC"/>
    <w:rsid w:val="00517736"/>
    <w:rsid w:val="0052014B"/>
    <w:rsid w:val="005210B3"/>
    <w:rsid w:val="00521BE0"/>
    <w:rsid w:val="00524C4D"/>
    <w:rsid w:val="005255E4"/>
    <w:rsid w:val="00525EFD"/>
    <w:rsid w:val="00526342"/>
    <w:rsid w:val="0052659F"/>
    <w:rsid w:val="005272FF"/>
    <w:rsid w:val="005317F7"/>
    <w:rsid w:val="005324A3"/>
    <w:rsid w:val="00533444"/>
    <w:rsid w:val="00534F25"/>
    <w:rsid w:val="005353DB"/>
    <w:rsid w:val="00540B56"/>
    <w:rsid w:val="0054149D"/>
    <w:rsid w:val="00544B6A"/>
    <w:rsid w:val="00544C02"/>
    <w:rsid w:val="005455EA"/>
    <w:rsid w:val="00545DCA"/>
    <w:rsid w:val="00545F75"/>
    <w:rsid w:val="0054658F"/>
    <w:rsid w:val="00546982"/>
    <w:rsid w:val="00551BDC"/>
    <w:rsid w:val="00553DD0"/>
    <w:rsid w:val="00554852"/>
    <w:rsid w:val="00554B4A"/>
    <w:rsid w:val="00556250"/>
    <w:rsid w:val="0055635E"/>
    <w:rsid w:val="00556E12"/>
    <w:rsid w:val="0056095A"/>
    <w:rsid w:val="00560B36"/>
    <w:rsid w:val="00561DE3"/>
    <w:rsid w:val="0056212D"/>
    <w:rsid w:val="0056239C"/>
    <w:rsid w:val="005627A9"/>
    <w:rsid w:val="005635F9"/>
    <w:rsid w:val="00564356"/>
    <w:rsid w:val="005653CB"/>
    <w:rsid w:val="00570130"/>
    <w:rsid w:val="005705F4"/>
    <w:rsid w:val="005717DF"/>
    <w:rsid w:val="00571808"/>
    <w:rsid w:val="00572AA4"/>
    <w:rsid w:val="00573BCA"/>
    <w:rsid w:val="00575A19"/>
    <w:rsid w:val="00575CCE"/>
    <w:rsid w:val="00575E4A"/>
    <w:rsid w:val="00577FEC"/>
    <w:rsid w:val="00580C6F"/>
    <w:rsid w:val="00580FB9"/>
    <w:rsid w:val="00581FED"/>
    <w:rsid w:val="0058246D"/>
    <w:rsid w:val="00583CE9"/>
    <w:rsid w:val="00585450"/>
    <w:rsid w:val="00586361"/>
    <w:rsid w:val="005879DD"/>
    <w:rsid w:val="005903D0"/>
    <w:rsid w:val="0059098C"/>
    <w:rsid w:val="00590ED3"/>
    <w:rsid w:val="00591574"/>
    <w:rsid w:val="00591B69"/>
    <w:rsid w:val="005948C3"/>
    <w:rsid w:val="0059542B"/>
    <w:rsid w:val="00596D7E"/>
    <w:rsid w:val="005A09B9"/>
    <w:rsid w:val="005A10C8"/>
    <w:rsid w:val="005A1508"/>
    <w:rsid w:val="005A1C48"/>
    <w:rsid w:val="005A3C89"/>
    <w:rsid w:val="005A3D51"/>
    <w:rsid w:val="005A3DD6"/>
    <w:rsid w:val="005A7433"/>
    <w:rsid w:val="005B3344"/>
    <w:rsid w:val="005B41C9"/>
    <w:rsid w:val="005B784E"/>
    <w:rsid w:val="005C1A7D"/>
    <w:rsid w:val="005C1B86"/>
    <w:rsid w:val="005C2391"/>
    <w:rsid w:val="005C568D"/>
    <w:rsid w:val="005C6217"/>
    <w:rsid w:val="005C6249"/>
    <w:rsid w:val="005C70B2"/>
    <w:rsid w:val="005D0330"/>
    <w:rsid w:val="005D0393"/>
    <w:rsid w:val="005D0781"/>
    <w:rsid w:val="005D1509"/>
    <w:rsid w:val="005D15A1"/>
    <w:rsid w:val="005D3F6D"/>
    <w:rsid w:val="005D4F59"/>
    <w:rsid w:val="005D5AA7"/>
    <w:rsid w:val="005D5B0D"/>
    <w:rsid w:val="005D691B"/>
    <w:rsid w:val="005E05D6"/>
    <w:rsid w:val="005E0DAF"/>
    <w:rsid w:val="005E2299"/>
    <w:rsid w:val="005E2A27"/>
    <w:rsid w:val="005E2B7C"/>
    <w:rsid w:val="005E3FC4"/>
    <w:rsid w:val="005E5DED"/>
    <w:rsid w:val="005E73FF"/>
    <w:rsid w:val="005F02CA"/>
    <w:rsid w:val="005F1BB1"/>
    <w:rsid w:val="005F2834"/>
    <w:rsid w:val="005F2AD9"/>
    <w:rsid w:val="005F7171"/>
    <w:rsid w:val="005F78A6"/>
    <w:rsid w:val="00600A92"/>
    <w:rsid w:val="00600D9D"/>
    <w:rsid w:val="00603211"/>
    <w:rsid w:val="006037C9"/>
    <w:rsid w:val="00603F5F"/>
    <w:rsid w:val="00604A5E"/>
    <w:rsid w:val="00605239"/>
    <w:rsid w:val="00605BA8"/>
    <w:rsid w:val="00612B1A"/>
    <w:rsid w:val="00614012"/>
    <w:rsid w:val="006140AD"/>
    <w:rsid w:val="006146A6"/>
    <w:rsid w:val="00615DBF"/>
    <w:rsid w:val="0061797B"/>
    <w:rsid w:val="00617D3E"/>
    <w:rsid w:val="006207A4"/>
    <w:rsid w:val="00620DA5"/>
    <w:rsid w:val="006211EF"/>
    <w:rsid w:val="006232AF"/>
    <w:rsid w:val="00624D95"/>
    <w:rsid w:val="006254FB"/>
    <w:rsid w:val="00627CB6"/>
    <w:rsid w:val="00630332"/>
    <w:rsid w:val="0063069F"/>
    <w:rsid w:val="006310CE"/>
    <w:rsid w:val="006348D0"/>
    <w:rsid w:val="0063537C"/>
    <w:rsid w:val="00635716"/>
    <w:rsid w:val="00636F74"/>
    <w:rsid w:val="0064192E"/>
    <w:rsid w:val="0064195B"/>
    <w:rsid w:val="006425E9"/>
    <w:rsid w:val="00645DE8"/>
    <w:rsid w:val="00646009"/>
    <w:rsid w:val="006468C8"/>
    <w:rsid w:val="00647E97"/>
    <w:rsid w:val="00650245"/>
    <w:rsid w:val="0065034A"/>
    <w:rsid w:val="0065049A"/>
    <w:rsid w:val="00650F09"/>
    <w:rsid w:val="0065164B"/>
    <w:rsid w:val="00656499"/>
    <w:rsid w:val="0066097F"/>
    <w:rsid w:val="00661768"/>
    <w:rsid w:val="00661AE9"/>
    <w:rsid w:val="00661B2D"/>
    <w:rsid w:val="0066207C"/>
    <w:rsid w:val="00663D48"/>
    <w:rsid w:val="00664BEA"/>
    <w:rsid w:val="006733A7"/>
    <w:rsid w:val="00681580"/>
    <w:rsid w:val="006869AA"/>
    <w:rsid w:val="0069081D"/>
    <w:rsid w:val="00694A35"/>
    <w:rsid w:val="00697E7D"/>
    <w:rsid w:val="006A0724"/>
    <w:rsid w:val="006A0F90"/>
    <w:rsid w:val="006A1467"/>
    <w:rsid w:val="006A2636"/>
    <w:rsid w:val="006A3907"/>
    <w:rsid w:val="006A4B62"/>
    <w:rsid w:val="006A6507"/>
    <w:rsid w:val="006A656C"/>
    <w:rsid w:val="006A65C3"/>
    <w:rsid w:val="006B49DA"/>
    <w:rsid w:val="006B5ECF"/>
    <w:rsid w:val="006B79FB"/>
    <w:rsid w:val="006B7B5F"/>
    <w:rsid w:val="006C02E0"/>
    <w:rsid w:val="006C3A41"/>
    <w:rsid w:val="006C74D6"/>
    <w:rsid w:val="006D0322"/>
    <w:rsid w:val="006D4026"/>
    <w:rsid w:val="006D4BEA"/>
    <w:rsid w:val="006D54A0"/>
    <w:rsid w:val="006D6EB9"/>
    <w:rsid w:val="006E158F"/>
    <w:rsid w:val="006E1738"/>
    <w:rsid w:val="006E251F"/>
    <w:rsid w:val="006E61CC"/>
    <w:rsid w:val="006E66AD"/>
    <w:rsid w:val="006E6C83"/>
    <w:rsid w:val="006E6E00"/>
    <w:rsid w:val="006E701F"/>
    <w:rsid w:val="006F04AB"/>
    <w:rsid w:val="006F07C8"/>
    <w:rsid w:val="006F1408"/>
    <w:rsid w:val="006F3E0C"/>
    <w:rsid w:val="006F61FE"/>
    <w:rsid w:val="006F70FF"/>
    <w:rsid w:val="006F73FA"/>
    <w:rsid w:val="007005BC"/>
    <w:rsid w:val="00700D53"/>
    <w:rsid w:val="00700DDD"/>
    <w:rsid w:val="00700F01"/>
    <w:rsid w:val="00701705"/>
    <w:rsid w:val="0070213F"/>
    <w:rsid w:val="00703536"/>
    <w:rsid w:val="00703DBA"/>
    <w:rsid w:val="007044FC"/>
    <w:rsid w:val="00707ABA"/>
    <w:rsid w:val="00710969"/>
    <w:rsid w:val="0071192B"/>
    <w:rsid w:val="007127C3"/>
    <w:rsid w:val="00712B02"/>
    <w:rsid w:val="00713103"/>
    <w:rsid w:val="007154A2"/>
    <w:rsid w:val="0071728E"/>
    <w:rsid w:val="00717A11"/>
    <w:rsid w:val="0072007B"/>
    <w:rsid w:val="0072119E"/>
    <w:rsid w:val="007224D4"/>
    <w:rsid w:val="00722EFB"/>
    <w:rsid w:val="007236AF"/>
    <w:rsid w:val="00724007"/>
    <w:rsid w:val="0072785B"/>
    <w:rsid w:val="007309BB"/>
    <w:rsid w:val="00730E71"/>
    <w:rsid w:val="00732F6F"/>
    <w:rsid w:val="00734526"/>
    <w:rsid w:val="00740572"/>
    <w:rsid w:val="00741367"/>
    <w:rsid w:val="007419F7"/>
    <w:rsid w:val="00743D07"/>
    <w:rsid w:val="00745D29"/>
    <w:rsid w:val="007467E2"/>
    <w:rsid w:val="007479F8"/>
    <w:rsid w:val="00747C22"/>
    <w:rsid w:val="007521D6"/>
    <w:rsid w:val="00754455"/>
    <w:rsid w:val="00754DE3"/>
    <w:rsid w:val="00755CCC"/>
    <w:rsid w:val="0075611B"/>
    <w:rsid w:val="00757CFB"/>
    <w:rsid w:val="00761CBA"/>
    <w:rsid w:val="00762012"/>
    <w:rsid w:val="00762781"/>
    <w:rsid w:val="00762CA9"/>
    <w:rsid w:val="007641CB"/>
    <w:rsid w:val="00764A82"/>
    <w:rsid w:val="00765CD0"/>
    <w:rsid w:val="00765FE4"/>
    <w:rsid w:val="00767F93"/>
    <w:rsid w:val="00772F05"/>
    <w:rsid w:val="00775811"/>
    <w:rsid w:val="00776DB7"/>
    <w:rsid w:val="00777E6F"/>
    <w:rsid w:val="0078020F"/>
    <w:rsid w:val="00782239"/>
    <w:rsid w:val="007832AC"/>
    <w:rsid w:val="007832DA"/>
    <w:rsid w:val="007849C2"/>
    <w:rsid w:val="00784AB4"/>
    <w:rsid w:val="00786988"/>
    <w:rsid w:val="007877A3"/>
    <w:rsid w:val="00790799"/>
    <w:rsid w:val="00790964"/>
    <w:rsid w:val="007909E0"/>
    <w:rsid w:val="0079134D"/>
    <w:rsid w:val="007916F9"/>
    <w:rsid w:val="00794311"/>
    <w:rsid w:val="00794AF7"/>
    <w:rsid w:val="0079575E"/>
    <w:rsid w:val="007A36B7"/>
    <w:rsid w:val="007A43B1"/>
    <w:rsid w:val="007A4CCA"/>
    <w:rsid w:val="007A5D37"/>
    <w:rsid w:val="007A6539"/>
    <w:rsid w:val="007A765F"/>
    <w:rsid w:val="007B061B"/>
    <w:rsid w:val="007B2130"/>
    <w:rsid w:val="007B266E"/>
    <w:rsid w:val="007B2836"/>
    <w:rsid w:val="007B4B3E"/>
    <w:rsid w:val="007B4BA5"/>
    <w:rsid w:val="007B4F8B"/>
    <w:rsid w:val="007B4FDF"/>
    <w:rsid w:val="007B6008"/>
    <w:rsid w:val="007C0612"/>
    <w:rsid w:val="007C09E3"/>
    <w:rsid w:val="007C0EC5"/>
    <w:rsid w:val="007C2B91"/>
    <w:rsid w:val="007C56E1"/>
    <w:rsid w:val="007C6C96"/>
    <w:rsid w:val="007C782E"/>
    <w:rsid w:val="007D0623"/>
    <w:rsid w:val="007D0869"/>
    <w:rsid w:val="007D2494"/>
    <w:rsid w:val="007D2990"/>
    <w:rsid w:val="007D2C9D"/>
    <w:rsid w:val="007D3853"/>
    <w:rsid w:val="007D3925"/>
    <w:rsid w:val="007D3DE5"/>
    <w:rsid w:val="007D474D"/>
    <w:rsid w:val="007E1160"/>
    <w:rsid w:val="007E1196"/>
    <w:rsid w:val="007E15D8"/>
    <w:rsid w:val="007E2408"/>
    <w:rsid w:val="007E2C50"/>
    <w:rsid w:val="007E410E"/>
    <w:rsid w:val="007E42B1"/>
    <w:rsid w:val="007E4618"/>
    <w:rsid w:val="007E59C7"/>
    <w:rsid w:val="007E7D6D"/>
    <w:rsid w:val="007F1317"/>
    <w:rsid w:val="007F2208"/>
    <w:rsid w:val="007F2D87"/>
    <w:rsid w:val="007F5648"/>
    <w:rsid w:val="007F573C"/>
    <w:rsid w:val="007F5930"/>
    <w:rsid w:val="007F5C40"/>
    <w:rsid w:val="007F72C5"/>
    <w:rsid w:val="008005C8"/>
    <w:rsid w:val="008021EF"/>
    <w:rsid w:val="00802600"/>
    <w:rsid w:val="008033A6"/>
    <w:rsid w:val="008033A7"/>
    <w:rsid w:val="00803907"/>
    <w:rsid w:val="00803B2D"/>
    <w:rsid w:val="00803BCC"/>
    <w:rsid w:val="008046DA"/>
    <w:rsid w:val="0080528F"/>
    <w:rsid w:val="00805E08"/>
    <w:rsid w:val="0080634C"/>
    <w:rsid w:val="008109EF"/>
    <w:rsid w:val="00811DB3"/>
    <w:rsid w:val="00811E4C"/>
    <w:rsid w:val="00814D10"/>
    <w:rsid w:val="008151AA"/>
    <w:rsid w:val="00815805"/>
    <w:rsid w:val="008178E7"/>
    <w:rsid w:val="00821053"/>
    <w:rsid w:val="0082295C"/>
    <w:rsid w:val="008229E2"/>
    <w:rsid w:val="008229E9"/>
    <w:rsid w:val="008234BD"/>
    <w:rsid w:val="00823D17"/>
    <w:rsid w:val="00823ED4"/>
    <w:rsid w:val="00825F1E"/>
    <w:rsid w:val="00826803"/>
    <w:rsid w:val="00830394"/>
    <w:rsid w:val="008303F7"/>
    <w:rsid w:val="00832303"/>
    <w:rsid w:val="008325C3"/>
    <w:rsid w:val="00834FE8"/>
    <w:rsid w:val="008359DA"/>
    <w:rsid w:val="00837CC1"/>
    <w:rsid w:val="008408AF"/>
    <w:rsid w:val="00840C90"/>
    <w:rsid w:val="00844239"/>
    <w:rsid w:val="008447C9"/>
    <w:rsid w:val="008454F4"/>
    <w:rsid w:val="00846BCB"/>
    <w:rsid w:val="00847986"/>
    <w:rsid w:val="00850905"/>
    <w:rsid w:val="00851006"/>
    <w:rsid w:val="00852949"/>
    <w:rsid w:val="00853B56"/>
    <w:rsid w:val="008546A7"/>
    <w:rsid w:val="00854A6E"/>
    <w:rsid w:val="00856473"/>
    <w:rsid w:val="008566BD"/>
    <w:rsid w:val="00856B6B"/>
    <w:rsid w:val="00856EDA"/>
    <w:rsid w:val="00856F17"/>
    <w:rsid w:val="008617D6"/>
    <w:rsid w:val="00861894"/>
    <w:rsid w:val="008630DE"/>
    <w:rsid w:val="0086456F"/>
    <w:rsid w:val="0086462C"/>
    <w:rsid w:val="00864907"/>
    <w:rsid w:val="008670AB"/>
    <w:rsid w:val="00867493"/>
    <w:rsid w:val="0087129B"/>
    <w:rsid w:val="008714A0"/>
    <w:rsid w:val="008714E3"/>
    <w:rsid w:val="0087303E"/>
    <w:rsid w:val="0087413B"/>
    <w:rsid w:val="0087619A"/>
    <w:rsid w:val="00877414"/>
    <w:rsid w:val="0088316C"/>
    <w:rsid w:val="00883682"/>
    <w:rsid w:val="00883A7C"/>
    <w:rsid w:val="00885CAA"/>
    <w:rsid w:val="00885CCA"/>
    <w:rsid w:val="00887416"/>
    <w:rsid w:val="00890625"/>
    <w:rsid w:val="00890824"/>
    <w:rsid w:val="0089639E"/>
    <w:rsid w:val="008A1BD3"/>
    <w:rsid w:val="008A302D"/>
    <w:rsid w:val="008A3A47"/>
    <w:rsid w:val="008A4BB6"/>
    <w:rsid w:val="008A649B"/>
    <w:rsid w:val="008A67F6"/>
    <w:rsid w:val="008A6D01"/>
    <w:rsid w:val="008A7A72"/>
    <w:rsid w:val="008A7DBE"/>
    <w:rsid w:val="008B0D2A"/>
    <w:rsid w:val="008B1D4E"/>
    <w:rsid w:val="008B31B9"/>
    <w:rsid w:val="008B4578"/>
    <w:rsid w:val="008B4781"/>
    <w:rsid w:val="008B4C57"/>
    <w:rsid w:val="008B5B6C"/>
    <w:rsid w:val="008B5C5C"/>
    <w:rsid w:val="008B6CBC"/>
    <w:rsid w:val="008C1DDC"/>
    <w:rsid w:val="008C35B1"/>
    <w:rsid w:val="008C395C"/>
    <w:rsid w:val="008C53BD"/>
    <w:rsid w:val="008C59C6"/>
    <w:rsid w:val="008C76CA"/>
    <w:rsid w:val="008D0429"/>
    <w:rsid w:val="008D0C1F"/>
    <w:rsid w:val="008D20E4"/>
    <w:rsid w:val="008D581D"/>
    <w:rsid w:val="008D69D8"/>
    <w:rsid w:val="008D6C5B"/>
    <w:rsid w:val="008D7318"/>
    <w:rsid w:val="008D77B4"/>
    <w:rsid w:val="008D7E30"/>
    <w:rsid w:val="008E1623"/>
    <w:rsid w:val="008E17AC"/>
    <w:rsid w:val="008E5564"/>
    <w:rsid w:val="008E72A2"/>
    <w:rsid w:val="008E77A0"/>
    <w:rsid w:val="008F03D7"/>
    <w:rsid w:val="008F0761"/>
    <w:rsid w:val="008F0C9C"/>
    <w:rsid w:val="008F132D"/>
    <w:rsid w:val="008F2292"/>
    <w:rsid w:val="008F22EC"/>
    <w:rsid w:val="008F29CE"/>
    <w:rsid w:val="008F5E44"/>
    <w:rsid w:val="008F6693"/>
    <w:rsid w:val="0090049D"/>
    <w:rsid w:val="00900CBF"/>
    <w:rsid w:val="009020AD"/>
    <w:rsid w:val="009021AA"/>
    <w:rsid w:val="00902E03"/>
    <w:rsid w:val="009034D2"/>
    <w:rsid w:val="009037EC"/>
    <w:rsid w:val="00905E3C"/>
    <w:rsid w:val="00906153"/>
    <w:rsid w:val="00907978"/>
    <w:rsid w:val="0091189A"/>
    <w:rsid w:val="00911EA6"/>
    <w:rsid w:val="009133CB"/>
    <w:rsid w:val="00914ED3"/>
    <w:rsid w:val="0091594C"/>
    <w:rsid w:val="009159D4"/>
    <w:rsid w:val="00915E5E"/>
    <w:rsid w:val="009173FA"/>
    <w:rsid w:val="00917F6A"/>
    <w:rsid w:val="0092051E"/>
    <w:rsid w:val="00921061"/>
    <w:rsid w:val="0092194E"/>
    <w:rsid w:val="00924A6B"/>
    <w:rsid w:val="00930219"/>
    <w:rsid w:val="00930A5F"/>
    <w:rsid w:val="00931711"/>
    <w:rsid w:val="00931AD7"/>
    <w:rsid w:val="00932679"/>
    <w:rsid w:val="0093457C"/>
    <w:rsid w:val="00934C49"/>
    <w:rsid w:val="009364C4"/>
    <w:rsid w:val="009376BE"/>
    <w:rsid w:val="00940050"/>
    <w:rsid w:val="0094011C"/>
    <w:rsid w:val="00940371"/>
    <w:rsid w:val="0094060B"/>
    <w:rsid w:val="00941413"/>
    <w:rsid w:val="009414F5"/>
    <w:rsid w:val="00941956"/>
    <w:rsid w:val="00941B09"/>
    <w:rsid w:val="00941E09"/>
    <w:rsid w:val="0094459A"/>
    <w:rsid w:val="0095050B"/>
    <w:rsid w:val="00952F26"/>
    <w:rsid w:val="009533D8"/>
    <w:rsid w:val="0095599D"/>
    <w:rsid w:val="0095702E"/>
    <w:rsid w:val="0096014B"/>
    <w:rsid w:val="0096085F"/>
    <w:rsid w:val="00960A92"/>
    <w:rsid w:val="00962326"/>
    <w:rsid w:val="009625E9"/>
    <w:rsid w:val="00962825"/>
    <w:rsid w:val="00963792"/>
    <w:rsid w:val="009637CD"/>
    <w:rsid w:val="00963BBE"/>
    <w:rsid w:val="00963C35"/>
    <w:rsid w:val="00964533"/>
    <w:rsid w:val="00967830"/>
    <w:rsid w:val="00970CB4"/>
    <w:rsid w:val="009719BE"/>
    <w:rsid w:val="009753B3"/>
    <w:rsid w:val="00975A92"/>
    <w:rsid w:val="009766E9"/>
    <w:rsid w:val="00976D81"/>
    <w:rsid w:val="009819D0"/>
    <w:rsid w:val="00982E76"/>
    <w:rsid w:val="0098394F"/>
    <w:rsid w:val="00983D8C"/>
    <w:rsid w:val="009844AD"/>
    <w:rsid w:val="00984A6D"/>
    <w:rsid w:val="00986A29"/>
    <w:rsid w:val="009873C3"/>
    <w:rsid w:val="00987676"/>
    <w:rsid w:val="00991DCF"/>
    <w:rsid w:val="00993056"/>
    <w:rsid w:val="00993DB7"/>
    <w:rsid w:val="00994534"/>
    <w:rsid w:val="00994E68"/>
    <w:rsid w:val="00995398"/>
    <w:rsid w:val="009A01DE"/>
    <w:rsid w:val="009A1035"/>
    <w:rsid w:val="009A54B0"/>
    <w:rsid w:val="009A5B55"/>
    <w:rsid w:val="009A5F06"/>
    <w:rsid w:val="009A6357"/>
    <w:rsid w:val="009A68F1"/>
    <w:rsid w:val="009B2EE6"/>
    <w:rsid w:val="009B30B7"/>
    <w:rsid w:val="009B359D"/>
    <w:rsid w:val="009B36BB"/>
    <w:rsid w:val="009B4B60"/>
    <w:rsid w:val="009C12C9"/>
    <w:rsid w:val="009C1680"/>
    <w:rsid w:val="009C1CF2"/>
    <w:rsid w:val="009C5D2D"/>
    <w:rsid w:val="009D0198"/>
    <w:rsid w:val="009D059D"/>
    <w:rsid w:val="009D08C2"/>
    <w:rsid w:val="009D176E"/>
    <w:rsid w:val="009D2025"/>
    <w:rsid w:val="009D22AB"/>
    <w:rsid w:val="009D44E7"/>
    <w:rsid w:val="009D79F4"/>
    <w:rsid w:val="009E2C8F"/>
    <w:rsid w:val="009E3190"/>
    <w:rsid w:val="009E3584"/>
    <w:rsid w:val="009E4DF7"/>
    <w:rsid w:val="009E5D91"/>
    <w:rsid w:val="009E72C3"/>
    <w:rsid w:val="009F11F2"/>
    <w:rsid w:val="009F1AFA"/>
    <w:rsid w:val="009F21B4"/>
    <w:rsid w:val="009F2324"/>
    <w:rsid w:val="009F40BA"/>
    <w:rsid w:val="009F4A28"/>
    <w:rsid w:val="009F5B8D"/>
    <w:rsid w:val="009F6680"/>
    <w:rsid w:val="009F6DAE"/>
    <w:rsid w:val="009F7FA0"/>
    <w:rsid w:val="00A000B6"/>
    <w:rsid w:val="00A00644"/>
    <w:rsid w:val="00A02909"/>
    <w:rsid w:val="00A03242"/>
    <w:rsid w:val="00A03D6F"/>
    <w:rsid w:val="00A03FBF"/>
    <w:rsid w:val="00A047E0"/>
    <w:rsid w:val="00A05C1C"/>
    <w:rsid w:val="00A063AD"/>
    <w:rsid w:val="00A06568"/>
    <w:rsid w:val="00A106BD"/>
    <w:rsid w:val="00A128A7"/>
    <w:rsid w:val="00A12AC1"/>
    <w:rsid w:val="00A12DEB"/>
    <w:rsid w:val="00A13101"/>
    <w:rsid w:val="00A13B63"/>
    <w:rsid w:val="00A13D7C"/>
    <w:rsid w:val="00A14F78"/>
    <w:rsid w:val="00A15824"/>
    <w:rsid w:val="00A1582B"/>
    <w:rsid w:val="00A16088"/>
    <w:rsid w:val="00A17297"/>
    <w:rsid w:val="00A200F2"/>
    <w:rsid w:val="00A2118E"/>
    <w:rsid w:val="00A21230"/>
    <w:rsid w:val="00A2352C"/>
    <w:rsid w:val="00A26707"/>
    <w:rsid w:val="00A269B7"/>
    <w:rsid w:val="00A26E04"/>
    <w:rsid w:val="00A272EB"/>
    <w:rsid w:val="00A30F02"/>
    <w:rsid w:val="00A3441B"/>
    <w:rsid w:val="00A4039C"/>
    <w:rsid w:val="00A411EB"/>
    <w:rsid w:val="00A42E06"/>
    <w:rsid w:val="00A454E3"/>
    <w:rsid w:val="00A45CF3"/>
    <w:rsid w:val="00A46752"/>
    <w:rsid w:val="00A5011F"/>
    <w:rsid w:val="00A50549"/>
    <w:rsid w:val="00A50C41"/>
    <w:rsid w:val="00A5238A"/>
    <w:rsid w:val="00A5281C"/>
    <w:rsid w:val="00A52FA8"/>
    <w:rsid w:val="00A53859"/>
    <w:rsid w:val="00A5530A"/>
    <w:rsid w:val="00A56047"/>
    <w:rsid w:val="00A567BE"/>
    <w:rsid w:val="00A571C2"/>
    <w:rsid w:val="00A602A9"/>
    <w:rsid w:val="00A6103F"/>
    <w:rsid w:val="00A621C9"/>
    <w:rsid w:val="00A62526"/>
    <w:rsid w:val="00A62CB4"/>
    <w:rsid w:val="00A63BC8"/>
    <w:rsid w:val="00A65712"/>
    <w:rsid w:val="00A672B8"/>
    <w:rsid w:val="00A67F0B"/>
    <w:rsid w:val="00A73F71"/>
    <w:rsid w:val="00A74369"/>
    <w:rsid w:val="00A74A37"/>
    <w:rsid w:val="00A765B9"/>
    <w:rsid w:val="00A81375"/>
    <w:rsid w:val="00A82234"/>
    <w:rsid w:val="00A83549"/>
    <w:rsid w:val="00A83E8C"/>
    <w:rsid w:val="00A849E5"/>
    <w:rsid w:val="00A85165"/>
    <w:rsid w:val="00A852ED"/>
    <w:rsid w:val="00A87B13"/>
    <w:rsid w:val="00A9202B"/>
    <w:rsid w:val="00A93F23"/>
    <w:rsid w:val="00A9481D"/>
    <w:rsid w:val="00A94AAC"/>
    <w:rsid w:val="00A9566F"/>
    <w:rsid w:val="00A9619F"/>
    <w:rsid w:val="00A966F1"/>
    <w:rsid w:val="00A97270"/>
    <w:rsid w:val="00A976C6"/>
    <w:rsid w:val="00A97CD8"/>
    <w:rsid w:val="00AA1C09"/>
    <w:rsid w:val="00AA3F78"/>
    <w:rsid w:val="00AA44B0"/>
    <w:rsid w:val="00AA6BB8"/>
    <w:rsid w:val="00AB0133"/>
    <w:rsid w:val="00AB715D"/>
    <w:rsid w:val="00AB7AB3"/>
    <w:rsid w:val="00AC2239"/>
    <w:rsid w:val="00AC3189"/>
    <w:rsid w:val="00AC456D"/>
    <w:rsid w:val="00AC57C7"/>
    <w:rsid w:val="00AC6B53"/>
    <w:rsid w:val="00AC6CC9"/>
    <w:rsid w:val="00AC78B7"/>
    <w:rsid w:val="00AD0D89"/>
    <w:rsid w:val="00AD1497"/>
    <w:rsid w:val="00AD1E8C"/>
    <w:rsid w:val="00AD3DD4"/>
    <w:rsid w:val="00AD4383"/>
    <w:rsid w:val="00AD5484"/>
    <w:rsid w:val="00AD6C9B"/>
    <w:rsid w:val="00AD708B"/>
    <w:rsid w:val="00AD7478"/>
    <w:rsid w:val="00AE05FE"/>
    <w:rsid w:val="00AE0C65"/>
    <w:rsid w:val="00AE0F69"/>
    <w:rsid w:val="00AE21D0"/>
    <w:rsid w:val="00AE5E5B"/>
    <w:rsid w:val="00AE6834"/>
    <w:rsid w:val="00AF0ABD"/>
    <w:rsid w:val="00AF1845"/>
    <w:rsid w:val="00AF2ACF"/>
    <w:rsid w:val="00AF4BEB"/>
    <w:rsid w:val="00AF5461"/>
    <w:rsid w:val="00AF5E0F"/>
    <w:rsid w:val="00AF617C"/>
    <w:rsid w:val="00AF6686"/>
    <w:rsid w:val="00AF79EC"/>
    <w:rsid w:val="00AF7BBC"/>
    <w:rsid w:val="00B005DE"/>
    <w:rsid w:val="00B008EE"/>
    <w:rsid w:val="00B00B9B"/>
    <w:rsid w:val="00B013CD"/>
    <w:rsid w:val="00B01D67"/>
    <w:rsid w:val="00B02BD2"/>
    <w:rsid w:val="00B03649"/>
    <w:rsid w:val="00B041A7"/>
    <w:rsid w:val="00B04957"/>
    <w:rsid w:val="00B04C2F"/>
    <w:rsid w:val="00B1054C"/>
    <w:rsid w:val="00B11F6B"/>
    <w:rsid w:val="00B15709"/>
    <w:rsid w:val="00B16240"/>
    <w:rsid w:val="00B17A53"/>
    <w:rsid w:val="00B20809"/>
    <w:rsid w:val="00B2114F"/>
    <w:rsid w:val="00B2142C"/>
    <w:rsid w:val="00B219C4"/>
    <w:rsid w:val="00B21CEA"/>
    <w:rsid w:val="00B232FC"/>
    <w:rsid w:val="00B262C8"/>
    <w:rsid w:val="00B264A7"/>
    <w:rsid w:val="00B265C5"/>
    <w:rsid w:val="00B278C7"/>
    <w:rsid w:val="00B3049C"/>
    <w:rsid w:val="00B31091"/>
    <w:rsid w:val="00B31C91"/>
    <w:rsid w:val="00B322DD"/>
    <w:rsid w:val="00B323B5"/>
    <w:rsid w:val="00B32B06"/>
    <w:rsid w:val="00B32DEE"/>
    <w:rsid w:val="00B336C0"/>
    <w:rsid w:val="00B3438E"/>
    <w:rsid w:val="00B35843"/>
    <w:rsid w:val="00B40180"/>
    <w:rsid w:val="00B4044C"/>
    <w:rsid w:val="00B404A5"/>
    <w:rsid w:val="00B41521"/>
    <w:rsid w:val="00B416D4"/>
    <w:rsid w:val="00B418C2"/>
    <w:rsid w:val="00B42DDA"/>
    <w:rsid w:val="00B43F62"/>
    <w:rsid w:val="00B44991"/>
    <w:rsid w:val="00B460E5"/>
    <w:rsid w:val="00B5048B"/>
    <w:rsid w:val="00B51BDA"/>
    <w:rsid w:val="00B52F3B"/>
    <w:rsid w:val="00B53C7B"/>
    <w:rsid w:val="00B550EF"/>
    <w:rsid w:val="00B56EA6"/>
    <w:rsid w:val="00B611DA"/>
    <w:rsid w:val="00B6158C"/>
    <w:rsid w:val="00B64079"/>
    <w:rsid w:val="00B66F1D"/>
    <w:rsid w:val="00B704C3"/>
    <w:rsid w:val="00B72286"/>
    <w:rsid w:val="00B74EB5"/>
    <w:rsid w:val="00B75644"/>
    <w:rsid w:val="00B80398"/>
    <w:rsid w:val="00B822E4"/>
    <w:rsid w:val="00B8280E"/>
    <w:rsid w:val="00B837E3"/>
    <w:rsid w:val="00B857E0"/>
    <w:rsid w:val="00B86933"/>
    <w:rsid w:val="00B87818"/>
    <w:rsid w:val="00B904BB"/>
    <w:rsid w:val="00B9142F"/>
    <w:rsid w:val="00B9173B"/>
    <w:rsid w:val="00B922EC"/>
    <w:rsid w:val="00B9522F"/>
    <w:rsid w:val="00B9720C"/>
    <w:rsid w:val="00BA1801"/>
    <w:rsid w:val="00BA27F2"/>
    <w:rsid w:val="00BA3477"/>
    <w:rsid w:val="00BA4FC1"/>
    <w:rsid w:val="00BA61EF"/>
    <w:rsid w:val="00BA6543"/>
    <w:rsid w:val="00BA6581"/>
    <w:rsid w:val="00BA731C"/>
    <w:rsid w:val="00BA7E98"/>
    <w:rsid w:val="00BB0929"/>
    <w:rsid w:val="00BB0C26"/>
    <w:rsid w:val="00BB0D7A"/>
    <w:rsid w:val="00BB2578"/>
    <w:rsid w:val="00BB34FC"/>
    <w:rsid w:val="00BB4FB7"/>
    <w:rsid w:val="00BB708C"/>
    <w:rsid w:val="00BC00D9"/>
    <w:rsid w:val="00BC2999"/>
    <w:rsid w:val="00BC3540"/>
    <w:rsid w:val="00BC4763"/>
    <w:rsid w:val="00BC6D94"/>
    <w:rsid w:val="00BC7442"/>
    <w:rsid w:val="00BD10CD"/>
    <w:rsid w:val="00BD11E6"/>
    <w:rsid w:val="00BD6742"/>
    <w:rsid w:val="00BD6DBF"/>
    <w:rsid w:val="00BE40C2"/>
    <w:rsid w:val="00BE423B"/>
    <w:rsid w:val="00BE4ED6"/>
    <w:rsid w:val="00BE5537"/>
    <w:rsid w:val="00BE5974"/>
    <w:rsid w:val="00BE6C61"/>
    <w:rsid w:val="00BF0D53"/>
    <w:rsid w:val="00BF1F0F"/>
    <w:rsid w:val="00BF2E24"/>
    <w:rsid w:val="00BF449F"/>
    <w:rsid w:val="00BF5EC1"/>
    <w:rsid w:val="00BF5FB9"/>
    <w:rsid w:val="00BF6DE5"/>
    <w:rsid w:val="00BF7FB3"/>
    <w:rsid w:val="00C00062"/>
    <w:rsid w:val="00C005B5"/>
    <w:rsid w:val="00C006C8"/>
    <w:rsid w:val="00C008C3"/>
    <w:rsid w:val="00C038E8"/>
    <w:rsid w:val="00C04CEC"/>
    <w:rsid w:val="00C04E26"/>
    <w:rsid w:val="00C05FF1"/>
    <w:rsid w:val="00C06F86"/>
    <w:rsid w:val="00C074ED"/>
    <w:rsid w:val="00C1160F"/>
    <w:rsid w:val="00C11702"/>
    <w:rsid w:val="00C117CF"/>
    <w:rsid w:val="00C12141"/>
    <w:rsid w:val="00C12E82"/>
    <w:rsid w:val="00C13A55"/>
    <w:rsid w:val="00C13CB1"/>
    <w:rsid w:val="00C14BA7"/>
    <w:rsid w:val="00C16214"/>
    <w:rsid w:val="00C162E5"/>
    <w:rsid w:val="00C16630"/>
    <w:rsid w:val="00C1696B"/>
    <w:rsid w:val="00C2064E"/>
    <w:rsid w:val="00C209B6"/>
    <w:rsid w:val="00C2112E"/>
    <w:rsid w:val="00C21E2E"/>
    <w:rsid w:val="00C21F22"/>
    <w:rsid w:val="00C23261"/>
    <w:rsid w:val="00C24F65"/>
    <w:rsid w:val="00C27FC3"/>
    <w:rsid w:val="00C30115"/>
    <w:rsid w:val="00C319EC"/>
    <w:rsid w:val="00C34C1B"/>
    <w:rsid w:val="00C36552"/>
    <w:rsid w:val="00C36FE4"/>
    <w:rsid w:val="00C37103"/>
    <w:rsid w:val="00C41DBB"/>
    <w:rsid w:val="00C42D3E"/>
    <w:rsid w:val="00C4398C"/>
    <w:rsid w:val="00C47E85"/>
    <w:rsid w:val="00C50AD6"/>
    <w:rsid w:val="00C5184E"/>
    <w:rsid w:val="00C51EE2"/>
    <w:rsid w:val="00C529E5"/>
    <w:rsid w:val="00C530EF"/>
    <w:rsid w:val="00C532A9"/>
    <w:rsid w:val="00C55AF4"/>
    <w:rsid w:val="00C55C24"/>
    <w:rsid w:val="00C56057"/>
    <w:rsid w:val="00C56231"/>
    <w:rsid w:val="00C6024E"/>
    <w:rsid w:val="00C61637"/>
    <w:rsid w:val="00C61C0D"/>
    <w:rsid w:val="00C623B9"/>
    <w:rsid w:val="00C62774"/>
    <w:rsid w:val="00C636E8"/>
    <w:rsid w:val="00C65793"/>
    <w:rsid w:val="00C66935"/>
    <w:rsid w:val="00C70BAC"/>
    <w:rsid w:val="00C7224C"/>
    <w:rsid w:val="00C7322C"/>
    <w:rsid w:val="00C73CCD"/>
    <w:rsid w:val="00C74B1C"/>
    <w:rsid w:val="00C75611"/>
    <w:rsid w:val="00C75D12"/>
    <w:rsid w:val="00C763B5"/>
    <w:rsid w:val="00C77998"/>
    <w:rsid w:val="00C80B72"/>
    <w:rsid w:val="00C81625"/>
    <w:rsid w:val="00C81F1A"/>
    <w:rsid w:val="00C82A9A"/>
    <w:rsid w:val="00C839B0"/>
    <w:rsid w:val="00C83E44"/>
    <w:rsid w:val="00C83EFE"/>
    <w:rsid w:val="00C85CD0"/>
    <w:rsid w:val="00C909E4"/>
    <w:rsid w:val="00C917A0"/>
    <w:rsid w:val="00C9194B"/>
    <w:rsid w:val="00C94B1E"/>
    <w:rsid w:val="00C94DDA"/>
    <w:rsid w:val="00C95222"/>
    <w:rsid w:val="00C96340"/>
    <w:rsid w:val="00C966EB"/>
    <w:rsid w:val="00C9791D"/>
    <w:rsid w:val="00C97B1E"/>
    <w:rsid w:val="00CA0364"/>
    <w:rsid w:val="00CA088B"/>
    <w:rsid w:val="00CA09C7"/>
    <w:rsid w:val="00CA406C"/>
    <w:rsid w:val="00CB0198"/>
    <w:rsid w:val="00CB2113"/>
    <w:rsid w:val="00CB2D62"/>
    <w:rsid w:val="00CB31F0"/>
    <w:rsid w:val="00CB33ED"/>
    <w:rsid w:val="00CB410B"/>
    <w:rsid w:val="00CB4819"/>
    <w:rsid w:val="00CB4B95"/>
    <w:rsid w:val="00CB59FF"/>
    <w:rsid w:val="00CB5ACD"/>
    <w:rsid w:val="00CB6C30"/>
    <w:rsid w:val="00CB75BC"/>
    <w:rsid w:val="00CC09B3"/>
    <w:rsid w:val="00CC1529"/>
    <w:rsid w:val="00CC2E00"/>
    <w:rsid w:val="00CC4211"/>
    <w:rsid w:val="00CC4471"/>
    <w:rsid w:val="00CC4643"/>
    <w:rsid w:val="00CC4709"/>
    <w:rsid w:val="00CC49BA"/>
    <w:rsid w:val="00CC65AF"/>
    <w:rsid w:val="00CC7771"/>
    <w:rsid w:val="00CD10AA"/>
    <w:rsid w:val="00CD24D1"/>
    <w:rsid w:val="00CD28EE"/>
    <w:rsid w:val="00CD2D2F"/>
    <w:rsid w:val="00CD2DBA"/>
    <w:rsid w:val="00CD3F1E"/>
    <w:rsid w:val="00CD4652"/>
    <w:rsid w:val="00CD714A"/>
    <w:rsid w:val="00CE04C9"/>
    <w:rsid w:val="00CE3451"/>
    <w:rsid w:val="00CE59E2"/>
    <w:rsid w:val="00CE7B4A"/>
    <w:rsid w:val="00CF00B8"/>
    <w:rsid w:val="00CF0711"/>
    <w:rsid w:val="00CF6185"/>
    <w:rsid w:val="00CF66D8"/>
    <w:rsid w:val="00CF78FE"/>
    <w:rsid w:val="00CF7E38"/>
    <w:rsid w:val="00D00450"/>
    <w:rsid w:val="00D0053C"/>
    <w:rsid w:val="00D00F4D"/>
    <w:rsid w:val="00D01BCE"/>
    <w:rsid w:val="00D02795"/>
    <w:rsid w:val="00D0409E"/>
    <w:rsid w:val="00D05E78"/>
    <w:rsid w:val="00D06428"/>
    <w:rsid w:val="00D0721A"/>
    <w:rsid w:val="00D07A8D"/>
    <w:rsid w:val="00D1048F"/>
    <w:rsid w:val="00D12546"/>
    <w:rsid w:val="00D12D2C"/>
    <w:rsid w:val="00D1392B"/>
    <w:rsid w:val="00D1437E"/>
    <w:rsid w:val="00D17B0A"/>
    <w:rsid w:val="00D20965"/>
    <w:rsid w:val="00D20BB9"/>
    <w:rsid w:val="00D2138B"/>
    <w:rsid w:val="00D21C21"/>
    <w:rsid w:val="00D2241B"/>
    <w:rsid w:val="00D269DC"/>
    <w:rsid w:val="00D30C7F"/>
    <w:rsid w:val="00D34425"/>
    <w:rsid w:val="00D34C76"/>
    <w:rsid w:val="00D410AF"/>
    <w:rsid w:val="00D42BF0"/>
    <w:rsid w:val="00D42DB8"/>
    <w:rsid w:val="00D43DD8"/>
    <w:rsid w:val="00D45549"/>
    <w:rsid w:val="00D45889"/>
    <w:rsid w:val="00D46C0D"/>
    <w:rsid w:val="00D47AA5"/>
    <w:rsid w:val="00D509C8"/>
    <w:rsid w:val="00D52C24"/>
    <w:rsid w:val="00D56E81"/>
    <w:rsid w:val="00D6048F"/>
    <w:rsid w:val="00D61192"/>
    <w:rsid w:val="00D62908"/>
    <w:rsid w:val="00D62E79"/>
    <w:rsid w:val="00D637EC"/>
    <w:rsid w:val="00D64B6B"/>
    <w:rsid w:val="00D64BAD"/>
    <w:rsid w:val="00D65744"/>
    <w:rsid w:val="00D65B71"/>
    <w:rsid w:val="00D67F69"/>
    <w:rsid w:val="00D7140F"/>
    <w:rsid w:val="00D71840"/>
    <w:rsid w:val="00D71A98"/>
    <w:rsid w:val="00D73226"/>
    <w:rsid w:val="00D74FD8"/>
    <w:rsid w:val="00D7528E"/>
    <w:rsid w:val="00D75E49"/>
    <w:rsid w:val="00D7638E"/>
    <w:rsid w:val="00D818CD"/>
    <w:rsid w:val="00D81BFA"/>
    <w:rsid w:val="00D828A0"/>
    <w:rsid w:val="00D841D7"/>
    <w:rsid w:val="00D84DEB"/>
    <w:rsid w:val="00D858B8"/>
    <w:rsid w:val="00D879F9"/>
    <w:rsid w:val="00D9301C"/>
    <w:rsid w:val="00D936DB"/>
    <w:rsid w:val="00D95457"/>
    <w:rsid w:val="00DA1BDF"/>
    <w:rsid w:val="00DA3643"/>
    <w:rsid w:val="00DA4C23"/>
    <w:rsid w:val="00DA576F"/>
    <w:rsid w:val="00DB1BCF"/>
    <w:rsid w:val="00DB3275"/>
    <w:rsid w:val="00DB481A"/>
    <w:rsid w:val="00DB5EAA"/>
    <w:rsid w:val="00DB6615"/>
    <w:rsid w:val="00DB6BA9"/>
    <w:rsid w:val="00DC1E4B"/>
    <w:rsid w:val="00DC582A"/>
    <w:rsid w:val="00DC7438"/>
    <w:rsid w:val="00DC7572"/>
    <w:rsid w:val="00DC7D74"/>
    <w:rsid w:val="00DD01B5"/>
    <w:rsid w:val="00DD084A"/>
    <w:rsid w:val="00DD0B58"/>
    <w:rsid w:val="00DD173D"/>
    <w:rsid w:val="00DD2D28"/>
    <w:rsid w:val="00DD4911"/>
    <w:rsid w:val="00DD508D"/>
    <w:rsid w:val="00DD65CE"/>
    <w:rsid w:val="00DE06EA"/>
    <w:rsid w:val="00DE3448"/>
    <w:rsid w:val="00DE531E"/>
    <w:rsid w:val="00DE6639"/>
    <w:rsid w:val="00DE711B"/>
    <w:rsid w:val="00DF0CED"/>
    <w:rsid w:val="00DF100D"/>
    <w:rsid w:val="00DF272B"/>
    <w:rsid w:val="00DF5F06"/>
    <w:rsid w:val="00DF7D90"/>
    <w:rsid w:val="00E0205E"/>
    <w:rsid w:val="00E03380"/>
    <w:rsid w:val="00E03A02"/>
    <w:rsid w:val="00E042E9"/>
    <w:rsid w:val="00E04864"/>
    <w:rsid w:val="00E04C02"/>
    <w:rsid w:val="00E04FC6"/>
    <w:rsid w:val="00E05498"/>
    <w:rsid w:val="00E07023"/>
    <w:rsid w:val="00E079AC"/>
    <w:rsid w:val="00E10435"/>
    <w:rsid w:val="00E10E55"/>
    <w:rsid w:val="00E1156C"/>
    <w:rsid w:val="00E1172A"/>
    <w:rsid w:val="00E11BF3"/>
    <w:rsid w:val="00E11C15"/>
    <w:rsid w:val="00E121E4"/>
    <w:rsid w:val="00E12845"/>
    <w:rsid w:val="00E12E11"/>
    <w:rsid w:val="00E14550"/>
    <w:rsid w:val="00E14714"/>
    <w:rsid w:val="00E1605A"/>
    <w:rsid w:val="00E16225"/>
    <w:rsid w:val="00E1655E"/>
    <w:rsid w:val="00E2057E"/>
    <w:rsid w:val="00E2244E"/>
    <w:rsid w:val="00E22C54"/>
    <w:rsid w:val="00E23782"/>
    <w:rsid w:val="00E23FA4"/>
    <w:rsid w:val="00E24E37"/>
    <w:rsid w:val="00E30141"/>
    <w:rsid w:val="00E304F0"/>
    <w:rsid w:val="00E31E83"/>
    <w:rsid w:val="00E32E78"/>
    <w:rsid w:val="00E334D6"/>
    <w:rsid w:val="00E33C23"/>
    <w:rsid w:val="00E35D7E"/>
    <w:rsid w:val="00E36209"/>
    <w:rsid w:val="00E36406"/>
    <w:rsid w:val="00E36671"/>
    <w:rsid w:val="00E36C60"/>
    <w:rsid w:val="00E36F02"/>
    <w:rsid w:val="00E3742D"/>
    <w:rsid w:val="00E404D9"/>
    <w:rsid w:val="00E42301"/>
    <w:rsid w:val="00E43B35"/>
    <w:rsid w:val="00E4489F"/>
    <w:rsid w:val="00E44BA9"/>
    <w:rsid w:val="00E45B31"/>
    <w:rsid w:val="00E464CF"/>
    <w:rsid w:val="00E470AF"/>
    <w:rsid w:val="00E47964"/>
    <w:rsid w:val="00E47FB5"/>
    <w:rsid w:val="00E50226"/>
    <w:rsid w:val="00E50376"/>
    <w:rsid w:val="00E50D3D"/>
    <w:rsid w:val="00E518F7"/>
    <w:rsid w:val="00E51E9A"/>
    <w:rsid w:val="00E53C18"/>
    <w:rsid w:val="00E53F7E"/>
    <w:rsid w:val="00E54A80"/>
    <w:rsid w:val="00E55316"/>
    <w:rsid w:val="00E55B5B"/>
    <w:rsid w:val="00E57C27"/>
    <w:rsid w:val="00E6157D"/>
    <w:rsid w:val="00E61F60"/>
    <w:rsid w:val="00E631A1"/>
    <w:rsid w:val="00E654D5"/>
    <w:rsid w:val="00E6685A"/>
    <w:rsid w:val="00E66A1C"/>
    <w:rsid w:val="00E66C6A"/>
    <w:rsid w:val="00E70E59"/>
    <w:rsid w:val="00E71159"/>
    <w:rsid w:val="00E71AC8"/>
    <w:rsid w:val="00E71D84"/>
    <w:rsid w:val="00E72D89"/>
    <w:rsid w:val="00E73F07"/>
    <w:rsid w:val="00E73F47"/>
    <w:rsid w:val="00E766CD"/>
    <w:rsid w:val="00E769FC"/>
    <w:rsid w:val="00E806CE"/>
    <w:rsid w:val="00E80781"/>
    <w:rsid w:val="00E80D9D"/>
    <w:rsid w:val="00E8193D"/>
    <w:rsid w:val="00E82993"/>
    <w:rsid w:val="00E82BBD"/>
    <w:rsid w:val="00E836DA"/>
    <w:rsid w:val="00E8496D"/>
    <w:rsid w:val="00E85545"/>
    <w:rsid w:val="00E86768"/>
    <w:rsid w:val="00E87418"/>
    <w:rsid w:val="00E8791F"/>
    <w:rsid w:val="00E901F9"/>
    <w:rsid w:val="00E93609"/>
    <w:rsid w:val="00E953EE"/>
    <w:rsid w:val="00E95517"/>
    <w:rsid w:val="00E95CE8"/>
    <w:rsid w:val="00E96B35"/>
    <w:rsid w:val="00EA13F9"/>
    <w:rsid w:val="00EA16E3"/>
    <w:rsid w:val="00EA1825"/>
    <w:rsid w:val="00EA2414"/>
    <w:rsid w:val="00EA4D5B"/>
    <w:rsid w:val="00EA5B11"/>
    <w:rsid w:val="00EB04E5"/>
    <w:rsid w:val="00EB1C18"/>
    <w:rsid w:val="00EB1C45"/>
    <w:rsid w:val="00EB200F"/>
    <w:rsid w:val="00EB2271"/>
    <w:rsid w:val="00EB2D65"/>
    <w:rsid w:val="00EB3E98"/>
    <w:rsid w:val="00EB4D7C"/>
    <w:rsid w:val="00EB4D85"/>
    <w:rsid w:val="00EB619F"/>
    <w:rsid w:val="00EC5A15"/>
    <w:rsid w:val="00EC6B3D"/>
    <w:rsid w:val="00ED04BB"/>
    <w:rsid w:val="00ED3591"/>
    <w:rsid w:val="00ED416A"/>
    <w:rsid w:val="00ED43C1"/>
    <w:rsid w:val="00ED4707"/>
    <w:rsid w:val="00ED7DCD"/>
    <w:rsid w:val="00EE08EC"/>
    <w:rsid w:val="00EE0EF7"/>
    <w:rsid w:val="00EE1EDC"/>
    <w:rsid w:val="00EE21D3"/>
    <w:rsid w:val="00EE2628"/>
    <w:rsid w:val="00EE2E25"/>
    <w:rsid w:val="00EE3852"/>
    <w:rsid w:val="00EE3BCB"/>
    <w:rsid w:val="00EE55CA"/>
    <w:rsid w:val="00EE612D"/>
    <w:rsid w:val="00EE75A7"/>
    <w:rsid w:val="00EE7EFC"/>
    <w:rsid w:val="00EF02BB"/>
    <w:rsid w:val="00EF0829"/>
    <w:rsid w:val="00EF2ED3"/>
    <w:rsid w:val="00EF3CE1"/>
    <w:rsid w:val="00F003C2"/>
    <w:rsid w:val="00F00533"/>
    <w:rsid w:val="00F00CA6"/>
    <w:rsid w:val="00F00E1D"/>
    <w:rsid w:val="00F01750"/>
    <w:rsid w:val="00F01D65"/>
    <w:rsid w:val="00F02060"/>
    <w:rsid w:val="00F02484"/>
    <w:rsid w:val="00F027C6"/>
    <w:rsid w:val="00F02D0B"/>
    <w:rsid w:val="00F045DD"/>
    <w:rsid w:val="00F062C0"/>
    <w:rsid w:val="00F06C80"/>
    <w:rsid w:val="00F10061"/>
    <w:rsid w:val="00F112EC"/>
    <w:rsid w:val="00F12D74"/>
    <w:rsid w:val="00F15630"/>
    <w:rsid w:val="00F157AC"/>
    <w:rsid w:val="00F15C6F"/>
    <w:rsid w:val="00F16011"/>
    <w:rsid w:val="00F16E9F"/>
    <w:rsid w:val="00F214A8"/>
    <w:rsid w:val="00F2256C"/>
    <w:rsid w:val="00F22789"/>
    <w:rsid w:val="00F228D9"/>
    <w:rsid w:val="00F24538"/>
    <w:rsid w:val="00F24C47"/>
    <w:rsid w:val="00F25EBD"/>
    <w:rsid w:val="00F302D2"/>
    <w:rsid w:val="00F3216E"/>
    <w:rsid w:val="00F33C6C"/>
    <w:rsid w:val="00F34884"/>
    <w:rsid w:val="00F36793"/>
    <w:rsid w:val="00F40554"/>
    <w:rsid w:val="00F40684"/>
    <w:rsid w:val="00F40AEB"/>
    <w:rsid w:val="00F40C8A"/>
    <w:rsid w:val="00F43E65"/>
    <w:rsid w:val="00F5158A"/>
    <w:rsid w:val="00F51D53"/>
    <w:rsid w:val="00F5322F"/>
    <w:rsid w:val="00F53F57"/>
    <w:rsid w:val="00F54C27"/>
    <w:rsid w:val="00F56F76"/>
    <w:rsid w:val="00F57B0B"/>
    <w:rsid w:val="00F57FCC"/>
    <w:rsid w:val="00F613ED"/>
    <w:rsid w:val="00F63D80"/>
    <w:rsid w:val="00F643C4"/>
    <w:rsid w:val="00F64852"/>
    <w:rsid w:val="00F65D91"/>
    <w:rsid w:val="00F665C0"/>
    <w:rsid w:val="00F67686"/>
    <w:rsid w:val="00F70E3E"/>
    <w:rsid w:val="00F71037"/>
    <w:rsid w:val="00F71FC9"/>
    <w:rsid w:val="00F726AA"/>
    <w:rsid w:val="00F72D4B"/>
    <w:rsid w:val="00F7600E"/>
    <w:rsid w:val="00F7627C"/>
    <w:rsid w:val="00F774B8"/>
    <w:rsid w:val="00F77EFF"/>
    <w:rsid w:val="00F804BC"/>
    <w:rsid w:val="00F80D60"/>
    <w:rsid w:val="00F82201"/>
    <w:rsid w:val="00F8220C"/>
    <w:rsid w:val="00F83B0F"/>
    <w:rsid w:val="00F8466C"/>
    <w:rsid w:val="00F84788"/>
    <w:rsid w:val="00F8500F"/>
    <w:rsid w:val="00F86353"/>
    <w:rsid w:val="00F865C3"/>
    <w:rsid w:val="00F868E8"/>
    <w:rsid w:val="00F877D4"/>
    <w:rsid w:val="00F87D27"/>
    <w:rsid w:val="00F901C8"/>
    <w:rsid w:val="00F906A5"/>
    <w:rsid w:val="00F91281"/>
    <w:rsid w:val="00F92704"/>
    <w:rsid w:val="00F94C33"/>
    <w:rsid w:val="00F97638"/>
    <w:rsid w:val="00F97757"/>
    <w:rsid w:val="00FA1599"/>
    <w:rsid w:val="00FA1CFC"/>
    <w:rsid w:val="00FA2F2F"/>
    <w:rsid w:val="00FA5516"/>
    <w:rsid w:val="00FA6007"/>
    <w:rsid w:val="00FA634F"/>
    <w:rsid w:val="00FA7277"/>
    <w:rsid w:val="00FB0875"/>
    <w:rsid w:val="00FB1BAE"/>
    <w:rsid w:val="00FB1CC2"/>
    <w:rsid w:val="00FB3557"/>
    <w:rsid w:val="00FB37B5"/>
    <w:rsid w:val="00FB429F"/>
    <w:rsid w:val="00FB4320"/>
    <w:rsid w:val="00FB4B7D"/>
    <w:rsid w:val="00FB4BF1"/>
    <w:rsid w:val="00FB5A4C"/>
    <w:rsid w:val="00FB5F65"/>
    <w:rsid w:val="00FB64ED"/>
    <w:rsid w:val="00FB67C4"/>
    <w:rsid w:val="00FB6CAF"/>
    <w:rsid w:val="00FC146F"/>
    <w:rsid w:val="00FC44E6"/>
    <w:rsid w:val="00FD2097"/>
    <w:rsid w:val="00FD2DB2"/>
    <w:rsid w:val="00FD3C12"/>
    <w:rsid w:val="00FD3F81"/>
    <w:rsid w:val="00FD5F09"/>
    <w:rsid w:val="00FD67B0"/>
    <w:rsid w:val="00FD706B"/>
    <w:rsid w:val="00FD7596"/>
    <w:rsid w:val="00FD783A"/>
    <w:rsid w:val="00FE3572"/>
    <w:rsid w:val="00FE6404"/>
    <w:rsid w:val="00FE70CF"/>
    <w:rsid w:val="00FF02B8"/>
    <w:rsid w:val="00FF103F"/>
    <w:rsid w:val="00FF2816"/>
    <w:rsid w:val="00FF491B"/>
    <w:rsid w:val="00FF5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4958640B-D2CB-4EB7-BEE0-55B752A9D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lsdException w:name="Hyperlink" w:semiHidden="1"/>
    <w:lsdException w:name="FollowedHyperlink" w:semiHidden="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F40BA"/>
    <w:rPr>
      <w:rFonts w:eastAsia="Times New Roman" w:cs="Calibri"/>
      <w:szCs w:val="24"/>
      <w:lang w:val="en-GB" w:eastAsia="sl-SI"/>
    </w:rPr>
  </w:style>
  <w:style w:type="paragraph" w:styleId="Naslov1">
    <w:name w:val="heading 1"/>
    <w:basedOn w:val="Navaden"/>
    <w:next w:val="Naslov2"/>
    <w:link w:val="Naslov1Znak"/>
    <w:autoRedefine/>
    <w:uiPriority w:val="99"/>
    <w:qFormat/>
    <w:rsid w:val="002D2FAE"/>
    <w:pPr>
      <w:keepNext/>
      <w:numPr>
        <w:numId w:val="19"/>
      </w:numPr>
      <w:pBdr>
        <w:bottom w:val="single" w:sz="12" w:space="0" w:color="00882F"/>
      </w:pBdr>
      <w:spacing w:before="240" w:after="120"/>
      <w:outlineLvl w:val="0"/>
    </w:pPr>
    <w:rPr>
      <w:rFonts w:asciiTheme="minorHAnsi" w:hAnsiTheme="minorHAnsi" w:cs="Times New Roman"/>
      <w:b/>
      <w:bCs/>
      <w:caps/>
      <w:color w:val="008000"/>
      <w:lang w:val="en-US"/>
    </w:rPr>
  </w:style>
  <w:style w:type="paragraph" w:styleId="Naslov2">
    <w:name w:val="heading 2"/>
    <w:basedOn w:val="Navaden"/>
    <w:next w:val="Navaden"/>
    <w:link w:val="Naslov2Znak"/>
    <w:autoRedefine/>
    <w:uiPriority w:val="99"/>
    <w:qFormat/>
    <w:rsid w:val="00395C92"/>
    <w:pPr>
      <w:keepNext/>
      <w:numPr>
        <w:ilvl w:val="1"/>
        <w:numId w:val="19"/>
      </w:numPr>
      <w:spacing w:before="120" w:after="120"/>
      <w:ind w:left="578" w:hanging="578"/>
      <w:outlineLvl w:val="1"/>
    </w:pPr>
    <w:rPr>
      <w:b/>
      <w:bCs/>
      <w:color w:val="008000"/>
    </w:rPr>
  </w:style>
  <w:style w:type="paragraph" w:styleId="Naslov3">
    <w:name w:val="heading 3"/>
    <w:basedOn w:val="naslov20"/>
    <w:next w:val="Navaden"/>
    <w:link w:val="Naslov3Znak"/>
    <w:uiPriority w:val="99"/>
    <w:qFormat/>
    <w:rsid w:val="00C83EFE"/>
    <w:pPr>
      <w:keepNext/>
      <w:numPr>
        <w:ilvl w:val="2"/>
        <w:numId w:val="19"/>
      </w:numPr>
      <w:spacing w:before="180" w:after="120"/>
      <w:outlineLvl w:val="2"/>
    </w:pPr>
    <w:rPr>
      <w:b/>
      <w:bCs/>
    </w:rPr>
  </w:style>
  <w:style w:type="paragraph" w:styleId="Naslov4">
    <w:name w:val="heading 4"/>
    <w:basedOn w:val="Navaden"/>
    <w:next w:val="Navaden"/>
    <w:link w:val="Naslov4Znak"/>
    <w:uiPriority w:val="99"/>
    <w:qFormat/>
    <w:rsid w:val="00B56EA6"/>
    <w:pPr>
      <w:keepNext/>
      <w:numPr>
        <w:ilvl w:val="3"/>
        <w:numId w:val="19"/>
      </w:numPr>
      <w:spacing w:before="240" w:after="60"/>
      <w:outlineLvl w:val="3"/>
    </w:pPr>
    <w:rPr>
      <w:bCs/>
      <w:i/>
      <w:szCs w:val="28"/>
      <w:lang w:val="sl-SI" w:eastAsia="en-US"/>
    </w:rPr>
  </w:style>
  <w:style w:type="paragraph" w:styleId="Naslov50">
    <w:name w:val="heading 5"/>
    <w:basedOn w:val="Navaden"/>
    <w:next w:val="Navaden"/>
    <w:link w:val="Naslov5Znak"/>
    <w:uiPriority w:val="99"/>
    <w:qFormat/>
    <w:rsid w:val="00066D63"/>
    <w:pPr>
      <w:numPr>
        <w:ilvl w:val="4"/>
        <w:numId w:val="19"/>
      </w:numPr>
      <w:spacing w:before="240" w:after="60"/>
      <w:outlineLvl w:val="4"/>
    </w:pPr>
    <w:rPr>
      <w:bCs/>
      <w:iCs/>
      <w:szCs w:val="26"/>
      <w:lang w:val="sl-SI" w:eastAsia="en-US"/>
    </w:rPr>
  </w:style>
  <w:style w:type="paragraph" w:styleId="Naslov6">
    <w:name w:val="heading 6"/>
    <w:basedOn w:val="Navaden"/>
    <w:next w:val="Navaden"/>
    <w:link w:val="Naslov6Znak"/>
    <w:uiPriority w:val="99"/>
    <w:qFormat/>
    <w:rsid w:val="00D410AF"/>
    <w:pPr>
      <w:numPr>
        <w:ilvl w:val="5"/>
        <w:numId w:val="19"/>
      </w:numPr>
      <w:spacing w:before="240" w:after="60"/>
      <w:outlineLvl w:val="5"/>
    </w:pPr>
    <w:rPr>
      <w:b/>
      <w:bCs/>
      <w:szCs w:val="22"/>
      <w:lang w:val="sl-SI" w:eastAsia="en-US"/>
    </w:rPr>
  </w:style>
  <w:style w:type="paragraph" w:styleId="Naslov7">
    <w:name w:val="heading 7"/>
    <w:basedOn w:val="Navaden"/>
    <w:next w:val="Navaden"/>
    <w:link w:val="Naslov7Znak"/>
    <w:uiPriority w:val="99"/>
    <w:qFormat/>
    <w:rsid w:val="00D410AF"/>
    <w:pPr>
      <w:numPr>
        <w:ilvl w:val="6"/>
        <w:numId w:val="19"/>
      </w:numPr>
      <w:spacing w:before="240" w:after="60"/>
      <w:outlineLvl w:val="6"/>
    </w:pPr>
    <w:rPr>
      <w:lang w:val="sl-SI" w:eastAsia="en-US"/>
    </w:rPr>
  </w:style>
  <w:style w:type="paragraph" w:styleId="Naslov8">
    <w:name w:val="heading 8"/>
    <w:basedOn w:val="Navaden"/>
    <w:next w:val="Navaden"/>
    <w:link w:val="Naslov8Znak"/>
    <w:uiPriority w:val="99"/>
    <w:qFormat/>
    <w:rsid w:val="00D410AF"/>
    <w:pPr>
      <w:numPr>
        <w:ilvl w:val="7"/>
        <w:numId w:val="19"/>
      </w:numPr>
      <w:spacing w:before="240" w:after="60"/>
      <w:outlineLvl w:val="7"/>
    </w:pPr>
    <w:rPr>
      <w:i/>
      <w:iCs/>
      <w:lang w:val="sl-SI" w:eastAsia="en-US"/>
    </w:rPr>
  </w:style>
  <w:style w:type="paragraph" w:styleId="Naslov9">
    <w:name w:val="heading 9"/>
    <w:basedOn w:val="Navaden"/>
    <w:next w:val="Navaden"/>
    <w:link w:val="Naslov9Znak"/>
    <w:uiPriority w:val="99"/>
    <w:qFormat/>
    <w:rsid w:val="00D410AF"/>
    <w:pPr>
      <w:numPr>
        <w:ilvl w:val="8"/>
        <w:numId w:val="19"/>
      </w:numPr>
      <w:spacing w:before="240" w:after="60"/>
      <w:outlineLvl w:val="8"/>
    </w:pPr>
    <w:rPr>
      <w:rFonts w:ascii="Arial" w:hAnsi="Arial" w:cs="Arial"/>
      <w:szCs w:val="22"/>
      <w:lang w:val="sl-SI"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2D2FAE"/>
    <w:rPr>
      <w:rFonts w:asciiTheme="minorHAnsi" w:eastAsia="Times New Roman" w:hAnsiTheme="minorHAnsi"/>
      <w:b/>
      <w:bCs/>
      <w:caps/>
      <w:color w:val="008000"/>
      <w:szCs w:val="24"/>
      <w:lang w:eastAsia="sl-SI"/>
    </w:rPr>
  </w:style>
  <w:style w:type="character" w:customStyle="1" w:styleId="Naslov2Znak">
    <w:name w:val="Naslov 2 Znak"/>
    <w:basedOn w:val="Privzetapisavaodstavka"/>
    <w:link w:val="Naslov2"/>
    <w:uiPriority w:val="99"/>
    <w:rsid w:val="00395C92"/>
    <w:rPr>
      <w:rFonts w:eastAsia="Times New Roman" w:cs="Calibri"/>
      <w:b/>
      <w:bCs/>
      <w:color w:val="008000"/>
      <w:szCs w:val="24"/>
      <w:lang w:val="en-GB" w:eastAsia="sl-SI"/>
    </w:rPr>
  </w:style>
  <w:style w:type="character" w:customStyle="1" w:styleId="Naslov3Znak">
    <w:name w:val="Naslov 3 Znak"/>
    <w:basedOn w:val="Privzetapisavaodstavka"/>
    <w:link w:val="Naslov3"/>
    <w:uiPriority w:val="99"/>
    <w:rsid w:val="00C83EFE"/>
    <w:rPr>
      <w:rFonts w:eastAsia="Times New Roman" w:cs="Calibri"/>
      <w:b/>
      <w:bCs/>
      <w:szCs w:val="24"/>
      <w:lang w:val="sl-SI"/>
    </w:rPr>
  </w:style>
  <w:style w:type="character" w:customStyle="1" w:styleId="Naslov4Znak">
    <w:name w:val="Naslov 4 Znak"/>
    <w:basedOn w:val="Privzetapisavaodstavka"/>
    <w:link w:val="Naslov4"/>
    <w:uiPriority w:val="99"/>
    <w:rsid w:val="00B56EA6"/>
    <w:rPr>
      <w:rFonts w:eastAsia="Times New Roman" w:cs="Calibri"/>
      <w:bCs/>
      <w:i/>
      <w:szCs w:val="28"/>
      <w:lang w:val="sl-SI"/>
    </w:rPr>
  </w:style>
  <w:style w:type="character" w:customStyle="1" w:styleId="Naslov5Znak">
    <w:name w:val="Naslov 5 Znak"/>
    <w:basedOn w:val="Privzetapisavaodstavka"/>
    <w:link w:val="Naslov50"/>
    <w:uiPriority w:val="99"/>
    <w:rsid w:val="00066D63"/>
    <w:rPr>
      <w:rFonts w:eastAsia="Times New Roman" w:cs="Calibri"/>
      <w:bCs/>
      <w:iCs/>
      <w:szCs w:val="26"/>
      <w:lang w:val="sl-SI"/>
    </w:rPr>
  </w:style>
  <w:style w:type="character" w:customStyle="1" w:styleId="Naslov6Znak">
    <w:name w:val="Naslov 6 Znak"/>
    <w:basedOn w:val="Privzetapisavaodstavka"/>
    <w:link w:val="Naslov6"/>
    <w:uiPriority w:val="99"/>
    <w:rsid w:val="00D410AF"/>
    <w:rPr>
      <w:rFonts w:eastAsia="Times New Roman" w:cs="Calibri"/>
      <w:b/>
      <w:bCs/>
      <w:lang w:val="sl-SI"/>
    </w:rPr>
  </w:style>
  <w:style w:type="character" w:customStyle="1" w:styleId="Naslov7Znak">
    <w:name w:val="Naslov 7 Znak"/>
    <w:basedOn w:val="Privzetapisavaodstavka"/>
    <w:link w:val="Naslov7"/>
    <w:uiPriority w:val="99"/>
    <w:rsid w:val="00D410AF"/>
    <w:rPr>
      <w:rFonts w:eastAsia="Times New Roman" w:cs="Calibri"/>
      <w:szCs w:val="24"/>
      <w:lang w:val="sl-SI"/>
    </w:rPr>
  </w:style>
  <w:style w:type="character" w:customStyle="1" w:styleId="Naslov8Znak">
    <w:name w:val="Naslov 8 Znak"/>
    <w:basedOn w:val="Privzetapisavaodstavka"/>
    <w:link w:val="Naslov8"/>
    <w:uiPriority w:val="99"/>
    <w:rsid w:val="00D410AF"/>
    <w:rPr>
      <w:rFonts w:eastAsia="Times New Roman" w:cs="Calibri"/>
      <w:i/>
      <w:iCs/>
      <w:szCs w:val="24"/>
      <w:lang w:val="sl-SI"/>
    </w:rPr>
  </w:style>
  <w:style w:type="character" w:customStyle="1" w:styleId="Naslov9Znak">
    <w:name w:val="Naslov 9 Znak"/>
    <w:basedOn w:val="Privzetapisavaodstavka"/>
    <w:link w:val="Naslov9"/>
    <w:uiPriority w:val="99"/>
    <w:rsid w:val="00D410AF"/>
    <w:rPr>
      <w:rFonts w:ascii="Arial" w:eastAsia="Times New Roman" w:hAnsi="Arial" w:cs="Arial"/>
      <w:lang w:val="sl-SI"/>
    </w:rPr>
  </w:style>
  <w:style w:type="paragraph" w:styleId="Telobesedila">
    <w:name w:val="Body Text"/>
    <w:basedOn w:val="Navaden"/>
    <w:link w:val="TelobesedilaZnak"/>
    <w:uiPriority w:val="99"/>
    <w:rsid w:val="00D410AF"/>
    <w:rPr>
      <w:i/>
      <w:iCs/>
      <w:lang w:val="en-US"/>
    </w:rPr>
  </w:style>
  <w:style w:type="character" w:customStyle="1" w:styleId="TelobesedilaZnak">
    <w:name w:val="Telo besedila Znak"/>
    <w:basedOn w:val="Privzetapisavaodstavka"/>
    <w:link w:val="Telobesedila"/>
    <w:uiPriority w:val="99"/>
    <w:rsid w:val="00D410AF"/>
    <w:rPr>
      <w:rFonts w:ascii="Times New Roman" w:hAnsi="Times New Roman" w:cs="Times New Roman"/>
      <w:i/>
      <w:iCs/>
      <w:sz w:val="20"/>
      <w:szCs w:val="20"/>
      <w:lang w:val="en-US" w:eastAsia="sl-SI"/>
    </w:rPr>
  </w:style>
  <w:style w:type="paragraph" w:styleId="Glava">
    <w:name w:val="header"/>
    <w:basedOn w:val="Navaden"/>
    <w:link w:val="GlavaZnak"/>
    <w:rsid w:val="00D410AF"/>
    <w:pPr>
      <w:tabs>
        <w:tab w:val="center" w:pos="4536"/>
        <w:tab w:val="right" w:pos="9072"/>
      </w:tabs>
    </w:pPr>
  </w:style>
  <w:style w:type="character" w:customStyle="1" w:styleId="GlavaZnak">
    <w:name w:val="Glava Znak"/>
    <w:basedOn w:val="Privzetapisavaodstavka"/>
    <w:link w:val="Glava"/>
    <w:uiPriority w:val="99"/>
    <w:rsid w:val="00D410AF"/>
    <w:rPr>
      <w:rFonts w:ascii="Times New Roman" w:hAnsi="Times New Roman" w:cs="Times New Roman"/>
      <w:sz w:val="20"/>
      <w:szCs w:val="20"/>
      <w:lang w:val="en-GB" w:eastAsia="sl-SI"/>
    </w:rPr>
  </w:style>
  <w:style w:type="paragraph" w:styleId="Noga">
    <w:name w:val="footer"/>
    <w:basedOn w:val="Navaden"/>
    <w:link w:val="NogaZnak"/>
    <w:uiPriority w:val="99"/>
    <w:rsid w:val="00D410AF"/>
    <w:pPr>
      <w:tabs>
        <w:tab w:val="center" w:pos="4536"/>
        <w:tab w:val="right" w:pos="9072"/>
      </w:tabs>
    </w:pPr>
  </w:style>
  <w:style w:type="character" w:customStyle="1" w:styleId="NogaZnak">
    <w:name w:val="Noga Znak"/>
    <w:basedOn w:val="Privzetapisavaodstavka"/>
    <w:link w:val="Noga"/>
    <w:uiPriority w:val="99"/>
    <w:rsid w:val="00D410AF"/>
    <w:rPr>
      <w:rFonts w:ascii="Times New Roman" w:hAnsi="Times New Roman" w:cs="Times New Roman"/>
      <w:sz w:val="20"/>
      <w:szCs w:val="20"/>
      <w:lang w:val="en-GB" w:eastAsia="sl-SI"/>
    </w:rPr>
  </w:style>
  <w:style w:type="character" w:styleId="Krepko">
    <w:name w:val="Strong"/>
    <w:basedOn w:val="Privzetapisavaodstavka"/>
    <w:uiPriority w:val="99"/>
    <w:qFormat/>
    <w:rsid w:val="00D410AF"/>
    <w:rPr>
      <w:b/>
      <w:bCs/>
    </w:rPr>
  </w:style>
  <w:style w:type="paragraph" w:customStyle="1" w:styleId="Pa1">
    <w:name w:val="Pa1"/>
    <w:basedOn w:val="Navaden"/>
    <w:next w:val="Navaden"/>
    <w:uiPriority w:val="99"/>
    <w:rsid w:val="00D410AF"/>
    <w:pPr>
      <w:autoSpaceDE w:val="0"/>
      <w:autoSpaceDN w:val="0"/>
      <w:adjustRightInd w:val="0"/>
      <w:spacing w:before="60" w:after="60"/>
    </w:pPr>
    <w:rPr>
      <w:rFonts w:ascii="NimbusRomDCE-Reg" w:hAnsi="NimbusRomDCE-Reg" w:cs="NimbusRomDCE-Reg"/>
      <w:lang w:val="cs-CZ" w:eastAsia="cs-CZ"/>
    </w:rPr>
  </w:style>
  <w:style w:type="character" w:styleId="Hiperpovezava">
    <w:name w:val="Hyperlink"/>
    <w:basedOn w:val="Privzetapisavaodstavka"/>
    <w:uiPriority w:val="99"/>
    <w:rsid w:val="00D410AF"/>
    <w:rPr>
      <w:color w:val="0000FF"/>
      <w:u w:val="single"/>
    </w:rPr>
  </w:style>
  <w:style w:type="paragraph" w:customStyle="1" w:styleId="Bulets">
    <w:name w:val="Bulets"/>
    <w:basedOn w:val="Navaden"/>
    <w:uiPriority w:val="99"/>
    <w:rsid w:val="00D410AF"/>
    <w:pPr>
      <w:numPr>
        <w:numId w:val="1"/>
      </w:numPr>
    </w:pPr>
  </w:style>
  <w:style w:type="table" w:styleId="Tabelamrea">
    <w:name w:val="Table Grid"/>
    <w:basedOn w:val="Navadnatabela"/>
    <w:uiPriority w:val="59"/>
    <w:rsid w:val="00D410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uiPriority w:val="99"/>
    <w:semiHidden/>
    <w:rsid w:val="00D410AF"/>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D410AF"/>
    <w:rPr>
      <w:rFonts w:ascii="Tahoma" w:hAnsi="Tahoma" w:cs="Tahoma"/>
      <w:sz w:val="16"/>
      <w:szCs w:val="16"/>
      <w:lang w:val="en-GB" w:eastAsia="sl-SI"/>
    </w:rPr>
  </w:style>
  <w:style w:type="character" w:styleId="Pripombasklic">
    <w:name w:val="annotation reference"/>
    <w:basedOn w:val="Privzetapisavaodstavka"/>
    <w:uiPriority w:val="99"/>
    <w:semiHidden/>
    <w:rsid w:val="00D410AF"/>
    <w:rPr>
      <w:sz w:val="16"/>
      <w:szCs w:val="16"/>
    </w:rPr>
  </w:style>
  <w:style w:type="paragraph" w:styleId="Pripombabesedilo">
    <w:name w:val="annotation text"/>
    <w:basedOn w:val="Navaden"/>
    <w:link w:val="PripombabesediloZnak"/>
    <w:rsid w:val="00D410AF"/>
    <w:rPr>
      <w:sz w:val="20"/>
      <w:szCs w:val="20"/>
    </w:rPr>
  </w:style>
  <w:style w:type="character" w:customStyle="1" w:styleId="PripombabesediloZnak">
    <w:name w:val="Pripomba – besedilo Znak"/>
    <w:basedOn w:val="Privzetapisavaodstavka"/>
    <w:link w:val="Pripombabesedilo"/>
    <w:rsid w:val="00D410AF"/>
    <w:rPr>
      <w:rFonts w:ascii="Times New Roman" w:hAnsi="Times New Roman" w:cs="Times New Roman"/>
      <w:sz w:val="20"/>
      <w:szCs w:val="20"/>
      <w:lang w:val="en-GB" w:eastAsia="sl-SI"/>
    </w:rPr>
  </w:style>
  <w:style w:type="paragraph" w:styleId="Zadevapripombe">
    <w:name w:val="annotation subject"/>
    <w:basedOn w:val="Pripombabesedilo"/>
    <w:next w:val="Pripombabesedilo"/>
    <w:link w:val="ZadevapripombeZnak"/>
    <w:uiPriority w:val="99"/>
    <w:semiHidden/>
    <w:rsid w:val="00D410AF"/>
    <w:rPr>
      <w:b/>
      <w:bCs/>
    </w:rPr>
  </w:style>
  <w:style w:type="character" w:customStyle="1" w:styleId="ZadevapripombeZnak">
    <w:name w:val="Zadeva pripombe Znak"/>
    <w:basedOn w:val="PripombabesediloZnak"/>
    <w:link w:val="Zadevapripombe"/>
    <w:uiPriority w:val="99"/>
    <w:semiHidden/>
    <w:rsid w:val="00D410AF"/>
    <w:rPr>
      <w:rFonts w:ascii="Times New Roman" w:hAnsi="Times New Roman" w:cs="Times New Roman"/>
      <w:b/>
      <w:bCs/>
      <w:sz w:val="20"/>
      <w:szCs w:val="20"/>
      <w:lang w:val="en-GB" w:eastAsia="sl-SI"/>
    </w:rPr>
  </w:style>
  <w:style w:type="character" w:styleId="tevilkastrani">
    <w:name w:val="page number"/>
    <w:basedOn w:val="Privzetapisavaodstavka"/>
    <w:uiPriority w:val="99"/>
    <w:rsid w:val="00D410AF"/>
  </w:style>
  <w:style w:type="paragraph" w:styleId="Oznaenseznam">
    <w:name w:val="List Bullet"/>
    <w:basedOn w:val="Navaden"/>
    <w:autoRedefine/>
    <w:uiPriority w:val="99"/>
    <w:rsid w:val="00D410AF"/>
    <w:pPr>
      <w:tabs>
        <w:tab w:val="num" w:pos="360"/>
      </w:tabs>
      <w:ind w:left="360" w:hanging="360"/>
    </w:pPr>
  </w:style>
  <w:style w:type="paragraph" w:styleId="Oznaenseznam2">
    <w:name w:val="List Bullet 2"/>
    <w:basedOn w:val="Navaden"/>
    <w:autoRedefine/>
    <w:uiPriority w:val="99"/>
    <w:rsid w:val="00D410AF"/>
    <w:pPr>
      <w:tabs>
        <w:tab w:val="num" w:pos="643"/>
      </w:tabs>
      <w:ind w:left="643" w:hanging="360"/>
    </w:pPr>
  </w:style>
  <w:style w:type="paragraph" w:styleId="Oznaenseznam3">
    <w:name w:val="List Bullet 3"/>
    <w:basedOn w:val="Navaden"/>
    <w:autoRedefine/>
    <w:uiPriority w:val="99"/>
    <w:rsid w:val="00D410AF"/>
    <w:pPr>
      <w:tabs>
        <w:tab w:val="num" w:pos="926"/>
      </w:tabs>
      <w:ind w:left="926" w:hanging="360"/>
    </w:pPr>
  </w:style>
  <w:style w:type="paragraph" w:customStyle="1" w:styleId="Poudarjentekst">
    <w:name w:val="Poudarjen tekst"/>
    <w:basedOn w:val="Navaden"/>
    <w:uiPriority w:val="99"/>
    <w:rsid w:val="00D410AF"/>
    <w:pPr>
      <w:pBdr>
        <w:top w:val="single" w:sz="12" w:space="1" w:color="00882F"/>
        <w:left w:val="single" w:sz="12" w:space="4" w:color="00882F"/>
        <w:bottom w:val="single" w:sz="12" w:space="1" w:color="00882F"/>
        <w:right w:val="single" w:sz="12" w:space="4" w:color="00882F"/>
      </w:pBdr>
    </w:pPr>
  </w:style>
  <w:style w:type="paragraph" w:styleId="Kazalovsebine1">
    <w:name w:val="toc 1"/>
    <w:basedOn w:val="Navaden"/>
    <w:next w:val="Navaden"/>
    <w:autoRedefine/>
    <w:uiPriority w:val="39"/>
    <w:rsid w:val="00D410AF"/>
    <w:pPr>
      <w:spacing w:after="60"/>
    </w:pPr>
    <w:rPr>
      <w:b/>
      <w:bCs/>
      <w:caps/>
      <w:noProof/>
      <w:color w:val="00882F"/>
      <w:szCs w:val="22"/>
    </w:rPr>
  </w:style>
  <w:style w:type="paragraph" w:styleId="Kazalovsebine2">
    <w:name w:val="toc 2"/>
    <w:basedOn w:val="Navaden"/>
    <w:next w:val="Navaden"/>
    <w:autoRedefine/>
    <w:uiPriority w:val="39"/>
    <w:rsid w:val="00D410AF"/>
    <w:pPr>
      <w:spacing w:after="60"/>
      <w:ind w:left="238"/>
    </w:pPr>
    <w:rPr>
      <w:sz w:val="20"/>
      <w:szCs w:val="20"/>
    </w:rPr>
  </w:style>
  <w:style w:type="paragraph" w:styleId="Naslov">
    <w:name w:val="Title"/>
    <w:basedOn w:val="Navaden"/>
    <w:next w:val="Podnaslov"/>
    <w:link w:val="NaslovZnak"/>
    <w:uiPriority w:val="99"/>
    <w:qFormat/>
    <w:rsid w:val="00D410AF"/>
    <w:pPr>
      <w:keepNext/>
      <w:keepLines/>
      <w:spacing w:before="360" w:after="160"/>
      <w:jc w:val="center"/>
    </w:pPr>
    <w:rPr>
      <w:rFonts w:ascii="Arial" w:hAnsi="Arial" w:cs="Arial"/>
      <w:b/>
      <w:bCs/>
      <w:kern w:val="28"/>
      <w:sz w:val="40"/>
      <w:szCs w:val="40"/>
      <w:lang w:val="en-US" w:eastAsia="en-US"/>
    </w:rPr>
  </w:style>
  <w:style w:type="character" w:customStyle="1" w:styleId="NaslovZnak">
    <w:name w:val="Naslov Znak"/>
    <w:basedOn w:val="Privzetapisavaodstavka"/>
    <w:link w:val="Naslov"/>
    <w:uiPriority w:val="99"/>
    <w:rsid w:val="00D410AF"/>
    <w:rPr>
      <w:rFonts w:ascii="Arial" w:hAnsi="Arial" w:cs="Arial"/>
      <w:b/>
      <w:bCs/>
      <w:kern w:val="28"/>
      <w:sz w:val="20"/>
      <w:szCs w:val="20"/>
      <w:lang w:val="en-US"/>
    </w:rPr>
  </w:style>
  <w:style w:type="paragraph" w:styleId="Napis">
    <w:name w:val="caption"/>
    <w:basedOn w:val="Navaden"/>
    <w:next w:val="Navaden"/>
    <w:uiPriority w:val="99"/>
    <w:qFormat/>
    <w:rsid w:val="00D410AF"/>
    <w:pPr>
      <w:spacing w:before="120" w:after="120"/>
    </w:pPr>
    <w:rPr>
      <w:b/>
      <w:bCs/>
      <w:sz w:val="20"/>
      <w:szCs w:val="20"/>
      <w:lang w:val="en-US" w:eastAsia="en-US"/>
    </w:rPr>
  </w:style>
  <w:style w:type="paragraph" w:styleId="Podnaslov">
    <w:name w:val="Subtitle"/>
    <w:basedOn w:val="Navaden"/>
    <w:link w:val="PodnaslovZnak"/>
    <w:uiPriority w:val="99"/>
    <w:qFormat/>
    <w:rsid w:val="00D410AF"/>
    <w:pPr>
      <w:spacing w:after="60"/>
      <w:jc w:val="center"/>
      <w:outlineLvl w:val="1"/>
    </w:pPr>
    <w:rPr>
      <w:rFonts w:ascii="Arial" w:hAnsi="Arial" w:cs="Arial"/>
    </w:rPr>
  </w:style>
  <w:style w:type="character" w:customStyle="1" w:styleId="PodnaslovZnak">
    <w:name w:val="Podnaslov Znak"/>
    <w:basedOn w:val="Privzetapisavaodstavka"/>
    <w:link w:val="Podnaslov"/>
    <w:uiPriority w:val="99"/>
    <w:rsid w:val="00D410AF"/>
    <w:rPr>
      <w:rFonts w:ascii="Arial" w:hAnsi="Arial" w:cs="Arial"/>
      <w:sz w:val="24"/>
      <w:szCs w:val="24"/>
      <w:lang w:val="en-GB" w:eastAsia="sl-SI"/>
    </w:rPr>
  </w:style>
  <w:style w:type="paragraph" w:styleId="Telobesedila-zamik">
    <w:name w:val="Body Text Indent"/>
    <w:basedOn w:val="Navaden"/>
    <w:link w:val="Telobesedila-zamikZnak"/>
    <w:uiPriority w:val="99"/>
    <w:rsid w:val="00D410AF"/>
    <w:pPr>
      <w:spacing w:after="120"/>
      <w:ind w:left="283"/>
    </w:pPr>
    <w:rPr>
      <w:lang w:val="sl-SI" w:eastAsia="en-US"/>
    </w:rPr>
  </w:style>
  <w:style w:type="character" w:customStyle="1" w:styleId="Telobesedila-zamikZnak">
    <w:name w:val="Telo besedila - zamik Znak"/>
    <w:basedOn w:val="Privzetapisavaodstavka"/>
    <w:link w:val="Telobesedila-zamik"/>
    <w:uiPriority w:val="99"/>
    <w:rsid w:val="00D410AF"/>
    <w:rPr>
      <w:rFonts w:ascii="Times New Roman" w:hAnsi="Times New Roman" w:cs="Times New Roman"/>
      <w:sz w:val="24"/>
      <w:szCs w:val="24"/>
    </w:rPr>
  </w:style>
  <w:style w:type="paragraph" w:styleId="Navaden-zamik">
    <w:name w:val="Normal Indent"/>
    <w:basedOn w:val="Navaden"/>
    <w:rsid w:val="00D410AF"/>
    <w:pPr>
      <w:overflowPunct w:val="0"/>
      <w:autoSpaceDE w:val="0"/>
      <w:autoSpaceDN w:val="0"/>
      <w:adjustRightInd w:val="0"/>
      <w:spacing w:after="240" w:line="240" w:lineRule="atLeast"/>
      <w:jc w:val="both"/>
      <w:textAlignment w:val="baseline"/>
    </w:pPr>
    <w:rPr>
      <w:rFonts w:ascii="Arial" w:hAnsi="Arial" w:cs="Arial"/>
      <w:szCs w:val="22"/>
      <w:lang w:val="en-US"/>
    </w:rPr>
  </w:style>
  <w:style w:type="paragraph" w:styleId="Blokbesedila">
    <w:name w:val="Block Text"/>
    <w:basedOn w:val="Navaden"/>
    <w:rsid w:val="00D410AF"/>
    <w:pPr>
      <w:widowControl w:val="0"/>
      <w:ind w:left="720" w:right="6" w:hanging="360"/>
      <w:jc w:val="both"/>
    </w:pPr>
    <w:rPr>
      <w:lang w:eastAsia="en-US"/>
    </w:rPr>
  </w:style>
  <w:style w:type="paragraph" w:styleId="Telobesedila3">
    <w:name w:val="Body Text 3"/>
    <w:basedOn w:val="Navaden"/>
    <w:link w:val="Telobesedila3Znak"/>
    <w:uiPriority w:val="99"/>
    <w:rsid w:val="00D410AF"/>
    <w:pPr>
      <w:spacing w:after="120"/>
    </w:pPr>
    <w:rPr>
      <w:sz w:val="16"/>
      <w:szCs w:val="16"/>
      <w:lang w:val="sl-SI" w:eastAsia="en-US"/>
    </w:rPr>
  </w:style>
  <w:style w:type="character" w:customStyle="1" w:styleId="Telobesedila3Znak">
    <w:name w:val="Telo besedila 3 Znak"/>
    <w:basedOn w:val="Privzetapisavaodstavka"/>
    <w:link w:val="Telobesedila3"/>
    <w:uiPriority w:val="99"/>
    <w:rsid w:val="00D410AF"/>
    <w:rPr>
      <w:rFonts w:ascii="Times New Roman" w:hAnsi="Times New Roman" w:cs="Times New Roman"/>
      <w:sz w:val="16"/>
      <w:szCs w:val="16"/>
    </w:rPr>
  </w:style>
  <w:style w:type="paragraph" w:styleId="Kazalovsebine3">
    <w:name w:val="toc 3"/>
    <w:basedOn w:val="Navaden"/>
    <w:next w:val="Navaden"/>
    <w:autoRedefine/>
    <w:uiPriority w:val="39"/>
    <w:rsid w:val="0032737A"/>
    <w:pPr>
      <w:tabs>
        <w:tab w:val="left" w:pos="1320"/>
        <w:tab w:val="right" w:leader="dot" w:pos="9628"/>
      </w:tabs>
      <w:ind w:left="480"/>
    </w:pPr>
    <w:rPr>
      <w:noProof/>
      <w:sz w:val="20"/>
    </w:rPr>
  </w:style>
  <w:style w:type="paragraph" w:customStyle="1" w:styleId="Slog9">
    <w:name w:val="Slog9"/>
    <w:basedOn w:val="Navaden"/>
    <w:uiPriority w:val="99"/>
    <w:rsid w:val="00D410AF"/>
    <w:pPr>
      <w:keepNext/>
      <w:pBdr>
        <w:bottom w:val="single" w:sz="12" w:space="1" w:color="FFFF00"/>
      </w:pBdr>
      <w:shd w:val="clear" w:color="auto" w:fill="FFCC00"/>
      <w:overflowPunct w:val="0"/>
      <w:autoSpaceDE w:val="0"/>
      <w:autoSpaceDN w:val="0"/>
      <w:adjustRightInd w:val="0"/>
      <w:spacing w:before="240" w:after="60"/>
      <w:textAlignment w:val="baseline"/>
      <w:outlineLvl w:val="0"/>
    </w:pPr>
    <w:rPr>
      <w:b/>
      <w:bCs/>
      <w:caps/>
      <w:color w:val="FFCC00"/>
      <w:sz w:val="28"/>
      <w:szCs w:val="28"/>
      <w:lang w:val="sl-SI" w:eastAsia="pl-PL"/>
    </w:rPr>
  </w:style>
  <w:style w:type="paragraph" w:customStyle="1" w:styleId="Slog10">
    <w:name w:val="Slog10"/>
    <w:basedOn w:val="Navaden"/>
    <w:uiPriority w:val="99"/>
    <w:rsid w:val="00D410AF"/>
    <w:pPr>
      <w:keepNext/>
      <w:pBdr>
        <w:bottom w:val="single" w:sz="12" w:space="1" w:color="FFFF00"/>
      </w:pBdr>
      <w:shd w:val="clear" w:color="auto" w:fill="FFCC00"/>
      <w:overflowPunct w:val="0"/>
      <w:autoSpaceDE w:val="0"/>
      <w:autoSpaceDN w:val="0"/>
      <w:adjustRightInd w:val="0"/>
      <w:spacing w:before="240" w:after="60"/>
      <w:textAlignment w:val="baseline"/>
      <w:outlineLvl w:val="0"/>
    </w:pPr>
    <w:rPr>
      <w:b/>
      <w:bCs/>
      <w:caps/>
      <w:color w:val="FFCC00"/>
      <w:sz w:val="28"/>
      <w:szCs w:val="28"/>
      <w:lang w:val="sl-SI" w:eastAsia="pl-PL"/>
    </w:rPr>
  </w:style>
  <w:style w:type="paragraph" w:customStyle="1" w:styleId="Slog4">
    <w:name w:val="Slog4"/>
    <w:basedOn w:val="Naslov1"/>
    <w:uiPriority w:val="99"/>
    <w:rsid w:val="00D410AF"/>
    <w:pPr>
      <w:pBdr>
        <w:bottom w:val="single" w:sz="12" w:space="1" w:color="D30359"/>
      </w:pBdr>
      <w:overflowPunct w:val="0"/>
      <w:autoSpaceDE w:val="0"/>
      <w:autoSpaceDN w:val="0"/>
      <w:adjustRightInd w:val="0"/>
      <w:spacing w:after="60"/>
      <w:ind w:left="0" w:firstLine="0"/>
      <w:jc w:val="both"/>
      <w:textAlignment w:val="baseline"/>
    </w:pPr>
    <w:rPr>
      <w:caps w:val="0"/>
      <w:color w:val="800000"/>
      <w:sz w:val="28"/>
      <w:szCs w:val="28"/>
      <w:lang w:eastAsia="pl-PL"/>
    </w:rPr>
  </w:style>
  <w:style w:type="paragraph" w:customStyle="1" w:styleId="Slog3">
    <w:name w:val="Slog3"/>
    <w:basedOn w:val="Naslov1"/>
    <w:uiPriority w:val="99"/>
    <w:rsid w:val="00D410AF"/>
    <w:pPr>
      <w:pBdr>
        <w:bottom w:val="single" w:sz="12" w:space="1" w:color="FFCC00"/>
      </w:pBdr>
      <w:overflowPunct w:val="0"/>
      <w:autoSpaceDE w:val="0"/>
      <w:autoSpaceDN w:val="0"/>
      <w:adjustRightInd w:val="0"/>
      <w:spacing w:after="60"/>
      <w:ind w:left="0" w:firstLine="0"/>
      <w:jc w:val="both"/>
      <w:textAlignment w:val="baseline"/>
    </w:pPr>
    <w:rPr>
      <w:caps w:val="0"/>
      <w:color w:val="FFCC00"/>
      <w:sz w:val="28"/>
      <w:szCs w:val="28"/>
      <w:lang w:val="en-GB" w:eastAsia="pl-PL"/>
    </w:rPr>
  </w:style>
  <w:style w:type="paragraph" w:customStyle="1" w:styleId="SlogNaslov1zlataLevo0cmPrvavrstica0cm">
    <w:name w:val="Slog Naslov 1 + zlata Levo:  0 cm Prva vrstica:  0 cm"/>
    <w:basedOn w:val="Naslov1"/>
    <w:uiPriority w:val="99"/>
    <w:rsid w:val="00D410AF"/>
    <w:pPr>
      <w:pBdr>
        <w:bottom w:val="single" w:sz="12" w:space="1" w:color="FFCC00"/>
      </w:pBdr>
      <w:overflowPunct w:val="0"/>
      <w:autoSpaceDE w:val="0"/>
      <w:autoSpaceDN w:val="0"/>
      <w:adjustRightInd w:val="0"/>
      <w:spacing w:after="60"/>
      <w:ind w:left="0" w:firstLine="0"/>
      <w:jc w:val="both"/>
      <w:textAlignment w:val="baseline"/>
    </w:pPr>
    <w:rPr>
      <w:caps w:val="0"/>
      <w:color w:val="FFCC00"/>
      <w:sz w:val="28"/>
      <w:szCs w:val="28"/>
      <w:lang w:val="en-GB" w:eastAsia="pl-PL"/>
    </w:rPr>
  </w:style>
  <w:style w:type="paragraph" w:customStyle="1" w:styleId="SlogNaslov1temnordea">
    <w:name w:val="Slog Naslov 1 + temno rdeča"/>
    <w:basedOn w:val="Naslov1"/>
    <w:uiPriority w:val="99"/>
    <w:rsid w:val="00D410AF"/>
    <w:pPr>
      <w:pBdr>
        <w:bottom w:val="single" w:sz="12" w:space="1" w:color="800000"/>
      </w:pBdr>
      <w:overflowPunct w:val="0"/>
      <w:autoSpaceDE w:val="0"/>
      <w:autoSpaceDN w:val="0"/>
      <w:adjustRightInd w:val="0"/>
      <w:spacing w:after="60"/>
      <w:ind w:left="0" w:firstLine="0"/>
      <w:jc w:val="both"/>
      <w:textAlignment w:val="baseline"/>
    </w:pPr>
    <w:rPr>
      <w:caps w:val="0"/>
      <w:color w:val="800000"/>
      <w:sz w:val="28"/>
      <w:szCs w:val="28"/>
      <w:lang w:eastAsia="pl-PL"/>
    </w:rPr>
  </w:style>
  <w:style w:type="paragraph" w:customStyle="1" w:styleId="Slog2">
    <w:name w:val="Slog2"/>
    <w:basedOn w:val="Naslov1"/>
    <w:uiPriority w:val="99"/>
    <w:rsid w:val="00D410AF"/>
    <w:pPr>
      <w:pBdr>
        <w:bottom w:val="none" w:sz="0" w:space="0" w:color="auto"/>
      </w:pBdr>
      <w:spacing w:after="60"/>
      <w:ind w:left="0" w:firstLine="0"/>
      <w:jc w:val="both"/>
    </w:pPr>
    <w:rPr>
      <w:color w:val="auto"/>
      <w:kern w:val="28"/>
      <w:sz w:val="28"/>
      <w:szCs w:val="28"/>
      <w:lang w:val="en-GB" w:eastAsia="en-US"/>
    </w:rPr>
  </w:style>
  <w:style w:type="paragraph" w:styleId="Zgradbadokumenta">
    <w:name w:val="Document Map"/>
    <w:basedOn w:val="Navaden"/>
    <w:link w:val="ZgradbadokumentaZnak"/>
    <w:uiPriority w:val="99"/>
    <w:semiHidden/>
    <w:rsid w:val="00D410AF"/>
    <w:pPr>
      <w:shd w:val="clear" w:color="auto" w:fill="000080"/>
    </w:pPr>
    <w:rPr>
      <w:rFonts w:ascii="Tahoma" w:hAnsi="Tahoma" w:cs="Tahoma"/>
      <w:sz w:val="20"/>
      <w:szCs w:val="20"/>
      <w:lang w:val="sl-SI" w:eastAsia="en-US"/>
    </w:rPr>
  </w:style>
  <w:style w:type="character" w:customStyle="1" w:styleId="ZgradbadokumentaZnak">
    <w:name w:val="Zgradba dokumenta Znak"/>
    <w:basedOn w:val="Privzetapisavaodstavka"/>
    <w:link w:val="Zgradbadokumenta"/>
    <w:uiPriority w:val="99"/>
    <w:semiHidden/>
    <w:rsid w:val="00D410AF"/>
    <w:rPr>
      <w:rFonts w:ascii="Tahoma" w:hAnsi="Tahoma" w:cs="Tahoma"/>
      <w:sz w:val="20"/>
      <w:szCs w:val="20"/>
      <w:shd w:val="clear" w:color="auto" w:fill="000080"/>
    </w:rPr>
  </w:style>
  <w:style w:type="paragraph" w:customStyle="1" w:styleId="SlogNaslov2KrepkoPred6pt">
    <w:name w:val="Slog Naslov 2 + Krepko Pred:  6 pt"/>
    <w:basedOn w:val="Naslov2"/>
    <w:uiPriority w:val="99"/>
    <w:rsid w:val="00D410AF"/>
    <w:pPr>
      <w:numPr>
        <w:numId w:val="2"/>
      </w:numPr>
      <w:spacing w:after="60"/>
    </w:pPr>
    <w:rPr>
      <w:b w:val="0"/>
      <w:bCs w:val="0"/>
      <w:lang w:val="sl-SI" w:eastAsia="en-US"/>
    </w:rPr>
  </w:style>
  <w:style w:type="paragraph" w:customStyle="1" w:styleId="SlogNaslov3Pred6pt">
    <w:name w:val="Slog Naslov 3 + Pred:  6 pt"/>
    <w:basedOn w:val="Naslov3"/>
    <w:uiPriority w:val="99"/>
    <w:rsid w:val="00D410AF"/>
    <w:pPr>
      <w:numPr>
        <w:numId w:val="3"/>
      </w:numPr>
      <w:tabs>
        <w:tab w:val="num" w:pos="643"/>
      </w:tabs>
      <w:spacing w:before="120"/>
    </w:pPr>
    <w:rPr>
      <w:b w:val="0"/>
      <w:bCs w:val="0"/>
    </w:rPr>
  </w:style>
  <w:style w:type="paragraph" w:customStyle="1" w:styleId="naslov20">
    <w:name w:val="naslov 2"/>
    <w:basedOn w:val="Navaden"/>
    <w:uiPriority w:val="99"/>
    <w:rsid w:val="00D410AF"/>
    <w:rPr>
      <w:lang w:val="sl-SI" w:eastAsia="en-US"/>
    </w:rPr>
  </w:style>
  <w:style w:type="paragraph" w:customStyle="1" w:styleId="naslov5">
    <w:name w:val="naslov 5"/>
    <w:basedOn w:val="naslov20"/>
    <w:uiPriority w:val="99"/>
    <w:rsid w:val="00D410AF"/>
    <w:pPr>
      <w:numPr>
        <w:numId w:val="4"/>
      </w:numPr>
      <w:spacing w:after="60"/>
    </w:pPr>
    <w:rPr>
      <w:b/>
      <w:bCs/>
    </w:rPr>
  </w:style>
  <w:style w:type="paragraph" w:customStyle="1" w:styleId="BodyTextKeep">
    <w:name w:val="Body Text Keep"/>
    <w:basedOn w:val="Telobesedila"/>
    <w:uiPriority w:val="99"/>
    <w:rsid w:val="00D410AF"/>
    <w:pPr>
      <w:keepNext/>
      <w:spacing w:after="80" w:line="360" w:lineRule="exact"/>
      <w:jc w:val="both"/>
    </w:pPr>
    <w:rPr>
      <w:rFonts w:ascii="Arial" w:hAnsi="Arial" w:cs="Arial"/>
      <w:i w:val="0"/>
      <w:iCs w:val="0"/>
      <w:lang w:eastAsia="en-US"/>
    </w:rPr>
  </w:style>
  <w:style w:type="paragraph" w:customStyle="1" w:styleId="SlogNaslov3KrepkoLevo0cmPrvavrstica0cm">
    <w:name w:val="Slog Naslov 3 + Krepko Levo:  0 cm Prva vrstica:  0 cm"/>
    <w:basedOn w:val="Naslov3"/>
    <w:autoRedefine/>
    <w:uiPriority w:val="99"/>
    <w:rsid w:val="00D410AF"/>
    <w:pPr>
      <w:numPr>
        <w:numId w:val="0"/>
      </w:numPr>
      <w:tabs>
        <w:tab w:val="num" w:pos="305"/>
        <w:tab w:val="num" w:pos="1760"/>
      </w:tabs>
      <w:spacing w:before="240"/>
      <w:ind w:left="680" w:hanging="226"/>
    </w:pPr>
  </w:style>
  <w:style w:type="character" w:customStyle="1" w:styleId="t101">
    <w:name w:val="t101"/>
    <w:basedOn w:val="Privzetapisavaodstavka"/>
    <w:uiPriority w:val="99"/>
    <w:rsid w:val="00D410AF"/>
    <w:rPr>
      <w:rFonts w:ascii="Arial" w:hAnsi="Arial" w:cs="Arial"/>
      <w:spacing w:val="255"/>
      <w:sz w:val="18"/>
      <w:szCs w:val="18"/>
    </w:rPr>
  </w:style>
  <w:style w:type="character" w:styleId="SledenaHiperpovezava">
    <w:name w:val="FollowedHyperlink"/>
    <w:basedOn w:val="Privzetapisavaodstavka"/>
    <w:uiPriority w:val="99"/>
    <w:rsid w:val="00D410AF"/>
    <w:rPr>
      <w:color w:val="800080"/>
      <w:u w:val="single"/>
    </w:rPr>
  </w:style>
  <w:style w:type="paragraph" w:customStyle="1" w:styleId="Revizija1">
    <w:name w:val="Revizija1"/>
    <w:hidden/>
    <w:uiPriority w:val="99"/>
    <w:semiHidden/>
    <w:rsid w:val="00D410AF"/>
    <w:rPr>
      <w:rFonts w:ascii="Times New Roman" w:eastAsia="Times New Roman" w:hAnsi="Times New Roman"/>
      <w:sz w:val="24"/>
      <w:szCs w:val="24"/>
      <w:lang w:val="en-GB" w:eastAsia="sl-SI"/>
    </w:rPr>
  </w:style>
  <w:style w:type="paragraph" w:styleId="Konnaopomba-besedilo">
    <w:name w:val="endnote text"/>
    <w:basedOn w:val="Navaden"/>
    <w:link w:val="Konnaopomba-besediloZnak"/>
    <w:uiPriority w:val="99"/>
    <w:semiHidden/>
    <w:rsid w:val="00D410AF"/>
    <w:rPr>
      <w:sz w:val="20"/>
      <w:szCs w:val="20"/>
    </w:rPr>
  </w:style>
  <w:style w:type="character" w:customStyle="1" w:styleId="Konnaopomba-besediloZnak">
    <w:name w:val="Končna opomba - besedilo Znak"/>
    <w:basedOn w:val="Privzetapisavaodstavka"/>
    <w:link w:val="Konnaopomba-besedilo"/>
    <w:uiPriority w:val="99"/>
    <w:rsid w:val="00D410AF"/>
    <w:rPr>
      <w:rFonts w:ascii="Times New Roman" w:hAnsi="Times New Roman" w:cs="Times New Roman"/>
      <w:sz w:val="20"/>
      <w:szCs w:val="20"/>
      <w:lang w:val="en-GB" w:eastAsia="sl-SI"/>
    </w:rPr>
  </w:style>
  <w:style w:type="character" w:styleId="Konnaopomba-sklic">
    <w:name w:val="endnote reference"/>
    <w:basedOn w:val="Privzetapisavaodstavka"/>
    <w:rsid w:val="00D410AF"/>
    <w:rPr>
      <w:vertAlign w:val="superscript"/>
    </w:rPr>
  </w:style>
  <w:style w:type="paragraph" w:styleId="Odstavekseznama">
    <w:name w:val="List Paragraph"/>
    <w:basedOn w:val="Navaden"/>
    <w:uiPriority w:val="34"/>
    <w:qFormat/>
    <w:rsid w:val="00AE0C65"/>
    <w:pPr>
      <w:ind w:left="720"/>
    </w:pPr>
  </w:style>
  <w:style w:type="paragraph" w:styleId="z-vrhobrazca">
    <w:name w:val="HTML Top of Form"/>
    <w:basedOn w:val="Navaden"/>
    <w:next w:val="Navaden"/>
    <w:link w:val="z-vrhobrazcaZnak"/>
    <w:hidden/>
    <w:uiPriority w:val="99"/>
    <w:semiHidden/>
    <w:rsid w:val="00AD4383"/>
    <w:pPr>
      <w:pBdr>
        <w:bottom w:val="single" w:sz="6" w:space="1" w:color="auto"/>
      </w:pBdr>
      <w:jc w:val="center"/>
    </w:pPr>
    <w:rPr>
      <w:rFonts w:ascii="Arial" w:hAnsi="Arial" w:cs="Arial"/>
      <w:vanish/>
      <w:sz w:val="16"/>
      <w:szCs w:val="16"/>
      <w:lang w:val="sl-SI"/>
    </w:rPr>
  </w:style>
  <w:style w:type="character" w:customStyle="1" w:styleId="z-vrhobrazcaZnak">
    <w:name w:val="z-vrh obrazca Znak"/>
    <w:basedOn w:val="Privzetapisavaodstavka"/>
    <w:link w:val="z-vrhobrazca"/>
    <w:uiPriority w:val="99"/>
    <w:semiHidden/>
    <w:rsid w:val="00AD4383"/>
    <w:rPr>
      <w:rFonts w:ascii="Arial" w:hAnsi="Arial" w:cs="Arial"/>
      <w:vanish/>
      <w:sz w:val="16"/>
      <w:szCs w:val="16"/>
      <w:lang w:eastAsia="sl-SI"/>
    </w:rPr>
  </w:style>
  <w:style w:type="paragraph" w:styleId="z-dnoobrazca">
    <w:name w:val="HTML Bottom of Form"/>
    <w:basedOn w:val="Navaden"/>
    <w:next w:val="Navaden"/>
    <w:link w:val="z-dnoobrazcaZnak"/>
    <w:hidden/>
    <w:uiPriority w:val="99"/>
    <w:rsid w:val="00AD4383"/>
    <w:pPr>
      <w:pBdr>
        <w:top w:val="single" w:sz="6" w:space="1" w:color="auto"/>
      </w:pBdr>
      <w:jc w:val="center"/>
    </w:pPr>
    <w:rPr>
      <w:rFonts w:ascii="Arial" w:hAnsi="Arial" w:cs="Arial"/>
      <w:vanish/>
      <w:sz w:val="16"/>
      <w:szCs w:val="16"/>
      <w:lang w:val="sl-SI"/>
    </w:rPr>
  </w:style>
  <w:style w:type="character" w:customStyle="1" w:styleId="z-dnoobrazcaZnak">
    <w:name w:val="z-dno obrazca Znak"/>
    <w:basedOn w:val="Privzetapisavaodstavka"/>
    <w:link w:val="z-dnoobrazca"/>
    <w:uiPriority w:val="99"/>
    <w:rsid w:val="00AD4383"/>
    <w:rPr>
      <w:rFonts w:ascii="Arial" w:hAnsi="Arial" w:cs="Arial"/>
      <w:vanish/>
      <w:sz w:val="16"/>
      <w:szCs w:val="16"/>
      <w:lang w:eastAsia="sl-SI"/>
    </w:rPr>
  </w:style>
  <w:style w:type="character" w:customStyle="1" w:styleId="hps">
    <w:name w:val="hps"/>
    <w:basedOn w:val="Privzetapisavaodstavka"/>
    <w:rsid w:val="006D0322"/>
  </w:style>
  <w:style w:type="character" w:customStyle="1" w:styleId="shorttext1">
    <w:name w:val="short_text1"/>
    <w:basedOn w:val="Privzetapisavaodstavka"/>
    <w:uiPriority w:val="99"/>
    <w:rsid w:val="00E1156C"/>
    <w:rPr>
      <w:sz w:val="29"/>
      <w:szCs w:val="29"/>
    </w:rPr>
  </w:style>
  <w:style w:type="paragraph" w:styleId="Navadensplet">
    <w:name w:val="Normal (Web)"/>
    <w:basedOn w:val="Navaden"/>
    <w:uiPriority w:val="99"/>
    <w:rsid w:val="002379ED"/>
    <w:pPr>
      <w:spacing w:before="100" w:beforeAutospacing="1" w:after="100" w:afterAutospacing="1"/>
    </w:pPr>
    <w:rPr>
      <w:lang w:val="sl-SI"/>
    </w:rPr>
  </w:style>
  <w:style w:type="paragraph" w:customStyle="1" w:styleId="Default">
    <w:name w:val="Default"/>
    <w:rsid w:val="0054658F"/>
    <w:pPr>
      <w:autoSpaceDE w:val="0"/>
      <w:autoSpaceDN w:val="0"/>
      <w:adjustRightInd w:val="0"/>
    </w:pPr>
    <w:rPr>
      <w:rFonts w:ascii="Tahoma" w:hAnsi="Tahoma" w:cs="Tahoma"/>
      <w:color w:val="000000"/>
      <w:sz w:val="24"/>
      <w:szCs w:val="24"/>
      <w:lang w:val="sl-SI"/>
    </w:rPr>
  </w:style>
  <w:style w:type="paragraph" w:styleId="NaslovTOC">
    <w:name w:val="TOC Heading"/>
    <w:basedOn w:val="Naslov1"/>
    <w:next w:val="Navaden"/>
    <w:uiPriority w:val="99"/>
    <w:qFormat/>
    <w:rsid w:val="00050FCA"/>
    <w:pPr>
      <w:keepLines/>
      <w:pBdr>
        <w:bottom w:val="none" w:sz="0" w:space="0" w:color="auto"/>
      </w:pBdr>
      <w:spacing w:before="480" w:after="0" w:line="276" w:lineRule="auto"/>
      <w:ind w:left="0" w:firstLine="0"/>
      <w:outlineLvl w:val="9"/>
    </w:pPr>
    <w:rPr>
      <w:rFonts w:ascii="Cambria" w:hAnsi="Cambria" w:cs="Cambria"/>
      <w:caps w:val="0"/>
      <w:color w:val="365F91"/>
      <w:sz w:val="28"/>
      <w:szCs w:val="28"/>
      <w:lang w:val="sl-SI"/>
    </w:rPr>
  </w:style>
  <w:style w:type="character" w:customStyle="1" w:styleId="st">
    <w:name w:val="st"/>
    <w:basedOn w:val="Privzetapisavaodstavka"/>
    <w:rsid w:val="00853B56"/>
  </w:style>
  <w:style w:type="paragraph" w:styleId="Telobesedila-zamik2">
    <w:name w:val="Body Text Indent 2"/>
    <w:basedOn w:val="Navaden"/>
    <w:link w:val="Telobesedila-zamik2Znak"/>
    <w:uiPriority w:val="99"/>
    <w:rsid w:val="00EA13F9"/>
    <w:pPr>
      <w:spacing w:after="120" w:line="480" w:lineRule="auto"/>
      <w:ind w:left="283"/>
    </w:pPr>
  </w:style>
  <w:style w:type="character" w:customStyle="1" w:styleId="Telobesedila-zamik2Znak">
    <w:name w:val="Telo besedila - zamik 2 Znak"/>
    <w:basedOn w:val="Privzetapisavaodstavka"/>
    <w:link w:val="Telobesedila-zamik2"/>
    <w:uiPriority w:val="99"/>
    <w:rsid w:val="00EA13F9"/>
    <w:rPr>
      <w:rFonts w:ascii="Times New Roman" w:hAnsi="Times New Roman" w:cs="Times New Roman"/>
      <w:sz w:val="20"/>
      <w:szCs w:val="20"/>
      <w:lang w:val="en-GB" w:eastAsia="sl-SI"/>
    </w:rPr>
  </w:style>
  <w:style w:type="character" w:customStyle="1" w:styleId="shorttext">
    <w:name w:val="short_text"/>
    <w:basedOn w:val="Privzetapisavaodstavka"/>
    <w:rsid w:val="007E59C7"/>
  </w:style>
  <w:style w:type="paragraph" w:styleId="Brezrazmikov">
    <w:name w:val="No Spacing"/>
    <w:uiPriority w:val="99"/>
    <w:qFormat/>
    <w:rsid w:val="001C3A7D"/>
    <w:rPr>
      <w:rFonts w:eastAsia="Times New Roman" w:cs="Calibri"/>
      <w:sz w:val="24"/>
      <w:szCs w:val="24"/>
      <w:lang w:val="en-GB" w:eastAsia="sl-SI"/>
    </w:rPr>
  </w:style>
  <w:style w:type="character" w:styleId="Poudarek">
    <w:name w:val="Emphasis"/>
    <w:basedOn w:val="Privzetapisavaodstavka"/>
    <w:qFormat/>
    <w:rsid w:val="00650245"/>
    <w:rPr>
      <w:i/>
      <w:iCs/>
    </w:rPr>
  </w:style>
  <w:style w:type="numbering" w:customStyle="1" w:styleId="SlogVrstinaoznaka">
    <w:name w:val="Slog Vrstična oznaka"/>
    <w:rsid w:val="00624F60"/>
    <w:pPr>
      <w:numPr>
        <w:numId w:val="1"/>
      </w:numPr>
    </w:pPr>
  </w:style>
  <w:style w:type="numbering" w:customStyle="1" w:styleId="Slog1">
    <w:name w:val="Slog1"/>
    <w:rsid w:val="00624F60"/>
    <w:pPr>
      <w:numPr>
        <w:numId w:val="5"/>
      </w:numPr>
    </w:pPr>
  </w:style>
  <w:style w:type="numbering" w:customStyle="1" w:styleId="Slog5">
    <w:name w:val="Slog5"/>
    <w:rsid w:val="00624F60"/>
    <w:pPr>
      <w:numPr>
        <w:numId w:val="6"/>
      </w:numPr>
    </w:pPr>
  </w:style>
  <w:style w:type="character" w:customStyle="1" w:styleId="freeaccess">
    <w:name w:val="freeaccess"/>
    <w:basedOn w:val="Privzetapisavaodstavka"/>
    <w:rsid w:val="0080634C"/>
  </w:style>
  <w:style w:type="character" w:customStyle="1" w:styleId="maintitle">
    <w:name w:val="maintitle"/>
    <w:basedOn w:val="Privzetapisavaodstavka"/>
    <w:rsid w:val="0080634C"/>
  </w:style>
  <w:style w:type="character" w:styleId="HTML-citat">
    <w:name w:val="HTML Cite"/>
    <w:basedOn w:val="Privzetapisavaodstavka"/>
    <w:uiPriority w:val="99"/>
    <w:semiHidden/>
    <w:unhideWhenUsed/>
    <w:rsid w:val="00171A56"/>
    <w:rPr>
      <w:i/>
      <w:iCs/>
    </w:rPr>
  </w:style>
  <w:style w:type="character" w:customStyle="1" w:styleId="author">
    <w:name w:val="author"/>
    <w:basedOn w:val="Privzetapisavaodstavka"/>
    <w:rsid w:val="00171A56"/>
  </w:style>
  <w:style w:type="character" w:customStyle="1" w:styleId="articletitle">
    <w:name w:val="articletitle"/>
    <w:basedOn w:val="Privzetapisavaodstavka"/>
    <w:rsid w:val="00171A56"/>
  </w:style>
  <w:style w:type="character" w:customStyle="1" w:styleId="journaltitle2">
    <w:name w:val="journaltitle2"/>
    <w:basedOn w:val="Privzetapisavaodstavka"/>
    <w:rsid w:val="00171A56"/>
    <w:rPr>
      <w:i/>
      <w:iCs/>
    </w:rPr>
  </w:style>
  <w:style w:type="character" w:customStyle="1" w:styleId="pubyear">
    <w:name w:val="pubyear"/>
    <w:basedOn w:val="Privzetapisavaodstavka"/>
    <w:rsid w:val="00171A56"/>
  </w:style>
  <w:style w:type="character" w:customStyle="1" w:styleId="vol2">
    <w:name w:val="vol2"/>
    <w:basedOn w:val="Privzetapisavaodstavka"/>
    <w:rsid w:val="00171A56"/>
    <w:rPr>
      <w:b/>
      <w:bCs/>
    </w:rPr>
  </w:style>
  <w:style w:type="character" w:customStyle="1" w:styleId="pagefirst">
    <w:name w:val="pagefirst"/>
    <w:basedOn w:val="Privzetapisavaodstavka"/>
    <w:rsid w:val="00171A56"/>
  </w:style>
  <w:style w:type="character" w:customStyle="1" w:styleId="pagelast">
    <w:name w:val="pagelast"/>
    <w:basedOn w:val="Privzetapisavaodstavka"/>
    <w:rsid w:val="00171A56"/>
  </w:style>
  <w:style w:type="character" w:customStyle="1" w:styleId="absnonlinkmetadata">
    <w:name w:val="abs_nonlink_metadata"/>
    <w:basedOn w:val="Privzetapisavaodstavka"/>
    <w:rsid w:val="00372A24"/>
  </w:style>
  <w:style w:type="character" w:customStyle="1" w:styleId="ref-journal">
    <w:name w:val="ref-journal"/>
    <w:basedOn w:val="Privzetapisavaodstavka"/>
    <w:rsid w:val="006B7B5F"/>
  </w:style>
  <w:style w:type="character" w:customStyle="1" w:styleId="ref-vol">
    <w:name w:val="ref-vol"/>
    <w:basedOn w:val="Privzetapisavaodstavka"/>
    <w:rsid w:val="006B7B5F"/>
  </w:style>
  <w:style w:type="paragraph" w:customStyle="1" w:styleId="FigureTitle">
    <w:name w:val="Figure Title"/>
    <w:next w:val="Navaden"/>
    <w:autoRedefine/>
    <w:rsid w:val="008F0761"/>
    <w:pPr>
      <w:keepNext/>
      <w:tabs>
        <w:tab w:val="left" w:pos="1800"/>
      </w:tabs>
      <w:spacing w:after="120" w:line="280" w:lineRule="atLeast"/>
    </w:pPr>
    <w:rPr>
      <w:rFonts w:ascii="Times New Roman" w:eastAsia="Times New Roman" w:hAnsi="Times New Roman"/>
      <w:bCs/>
      <w:i/>
      <w:sz w:val="23"/>
      <w:szCs w:val="23"/>
    </w:rPr>
  </w:style>
  <w:style w:type="paragraph" w:styleId="Telobesedila2">
    <w:name w:val="Body Text 2"/>
    <w:basedOn w:val="Navaden"/>
    <w:link w:val="Telobesedila2Znak"/>
    <w:uiPriority w:val="99"/>
    <w:unhideWhenUsed/>
    <w:rsid w:val="00EF2ED3"/>
    <w:pPr>
      <w:spacing w:after="120" w:line="480" w:lineRule="auto"/>
    </w:pPr>
  </w:style>
  <w:style w:type="character" w:customStyle="1" w:styleId="Telobesedila2Znak">
    <w:name w:val="Telo besedila 2 Znak"/>
    <w:basedOn w:val="Privzetapisavaodstavka"/>
    <w:link w:val="Telobesedila2"/>
    <w:uiPriority w:val="99"/>
    <w:rsid w:val="00EF2ED3"/>
    <w:rPr>
      <w:rFonts w:eastAsia="Times New Roman" w:cs="Calibri"/>
      <w:sz w:val="24"/>
      <w:szCs w:val="24"/>
      <w:lang w:val="en-GB" w:eastAsia="sl-SI"/>
    </w:rPr>
  </w:style>
  <w:style w:type="character" w:styleId="Besedilooznabemesta">
    <w:name w:val="Placeholder Text"/>
    <w:basedOn w:val="Privzetapisavaodstavka"/>
    <w:uiPriority w:val="99"/>
    <w:semiHidden/>
    <w:rsid w:val="00AD7478"/>
    <w:rPr>
      <w:color w:val="808080"/>
    </w:rPr>
  </w:style>
  <w:style w:type="paragraph" w:customStyle="1" w:styleId="NormalHeading2">
    <w:name w:val="Normal Heading 2"/>
    <w:basedOn w:val="Navaden"/>
    <w:link w:val="NormalHeading2Char1"/>
    <w:rsid w:val="003328C7"/>
    <w:pPr>
      <w:spacing w:after="180"/>
      <w:ind w:left="1008"/>
    </w:pPr>
    <w:rPr>
      <w:rFonts w:ascii="Times New Roman" w:hAnsi="Times New Roman" w:cs="Times New Roman"/>
      <w:sz w:val="24"/>
      <w:szCs w:val="20"/>
      <w:lang w:val="en-US" w:eastAsia="en-US"/>
    </w:rPr>
  </w:style>
  <w:style w:type="character" w:customStyle="1" w:styleId="NormalHeading2Char1">
    <w:name w:val="Normal Heading 2 Char1"/>
    <w:basedOn w:val="Privzetapisavaodstavka"/>
    <w:link w:val="NormalHeading2"/>
    <w:rsid w:val="003328C7"/>
    <w:rPr>
      <w:rFonts w:ascii="Times New Roman" w:eastAsia="Times New Roman" w:hAnsi="Times New Roman"/>
      <w:sz w:val="24"/>
      <w:szCs w:val="20"/>
    </w:rPr>
  </w:style>
  <w:style w:type="paragraph" w:customStyle="1" w:styleId="A-TableTitle">
    <w:name w:val="A-Table Title"/>
    <w:basedOn w:val="FigureTitle"/>
    <w:next w:val="Navaden"/>
    <w:autoRedefine/>
    <w:rsid w:val="007E1160"/>
    <w:pPr>
      <w:tabs>
        <w:tab w:val="clear" w:pos="1800"/>
        <w:tab w:val="left" w:pos="0"/>
      </w:tabs>
      <w:spacing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6483">
      <w:bodyDiv w:val="1"/>
      <w:marLeft w:val="0"/>
      <w:marRight w:val="0"/>
      <w:marTop w:val="0"/>
      <w:marBottom w:val="0"/>
      <w:divBdr>
        <w:top w:val="none" w:sz="0" w:space="0" w:color="auto"/>
        <w:left w:val="none" w:sz="0" w:space="0" w:color="auto"/>
        <w:bottom w:val="none" w:sz="0" w:space="0" w:color="auto"/>
        <w:right w:val="none" w:sz="0" w:space="0" w:color="auto"/>
      </w:divBdr>
    </w:div>
    <w:div w:id="60098890">
      <w:bodyDiv w:val="1"/>
      <w:marLeft w:val="0"/>
      <w:marRight w:val="0"/>
      <w:marTop w:val="0"/>
      <w:marBottom w:val="0"/>
      <w:divBdr>
        <w:top w:val="none" w:sz="0" w:space="0" w:color="auto"/>
        <w:left w:val="none" w:sz="0" w:space="0" w:color="auto"/>
        <w:bottom w:val="none" w:sz="0" w:space="0" w:color="auto"/>
        <w:right w:val="none" w:sz="0" w:space="0" w:color="auto"/>
      </w:divBdr>
      <w:divsChild>
        <w:div w:id="1183208831">
          <w:marLeft w:val="0"/>
          <w:marRight w:val="0"/>
          <w:marTop w:val="0"/>
          <w:marBottom w:val="0"/>
          <w:divBdr>
            <w:top w:val="none" w:sz="0" w:space="0" w:color="auto"/>
            <w:left w:val="none" w:sz="0" w:space="0" w:color="auto"/>
            <w:bottom w:val="none" w:sz="0" w:space="0" w:color="auto"/>
            <w:right w:val="none" w:sz="0" w:space="0" w:color="auto"/>
          </w:divBdr>
          <w:divsChild>
            <w:div w:id="1755203064">
              <w:marLeft w:val="0"/>
              <w:marRight w:val="0"/>
              <w:marTop w:val="0"/>
              <w:marBottom w:val="0"/>
              <w:divBdr>
                <w:top w:val="none" w:sz="0" w:space="0" w:color="auto"/>
                <w:left w:val="none" w:sz="0" w:space="0" w:color="auto"/>
                <w:bottom w:val="none" w:sz="0" w:space="0" w:color="auto"/>
                <w:right w:val="none" w:sz="0" w:space="0" w:color="auto"/>
              </w:divBdr>
              <w:divsChild>
                <w:div w:id="1454862900">
                  <w:marLeft w:val="0"/>
                  <w:marRight w:val="0"/>
                  <w:marTop w:val="0"/>
                  <w:marBottom w:val="0"/>
                  <w:divBdr>
                    <w:top w:val="none" w:sz="0" w:space="0" w:color="auto"/>
                    <w:left w:val="none" w:sz="0" w:space="0" w:color="auto"/>
                    <w:bottom w:val="none" w:sz="0" w:space="0" w:color="auto"/>
                    <w:right w:val="none" w:sz="0" w:space="0" w:color="auto"/>
                  </w:divBdr>
                  <w:divsChild>
                    <w:div w:id="1523863630">
                      <w:marLeft w:val="0"/>
                      <w:marRight w:val="0"/>
                      <w:marTop w:val="0"/>
                      <w:marBottom w:val="0"/>
                      <w:divBdr>
                        <w:top w:val="none" w:sz="0" w:space="0" w:color="auto"/>
                        <w:left w:val="none" w:sz="0" w:space="0" w:color="auto"/>
                        <w:bottom w:val="none" w:sz="0" w:space="0" w:color="auto"/>
                        <w:right w:val="none" w:sz="0" w:space="0" w:color="auto"/>
                      </w:divBdr>
                      <w:divsChild>
                        <w:div w:id="1181431033">
                          <w:marLeft w:val="0"/>
                          <w:marRight w:val="0"/>
                          <w:marTop w:val="0"/>
                          <w:marBottom w:val="0"/>
                          <w:divBdr>
                            <w:top w:val="none" w:sz="0" w:space="0" w:color="auto"/>
                            <w:left w:val="none" w:sz="0" w:space="0" w:color="auto"/>
                            <w:bottom w:val="none" w:sz="0" w:space="0" w:color="auto"/>
                            <w:right w:val="none" w:sz="0" w:space="0" w:color="auto"/>
                          </w:divBdr>
                          <w:divsChild>
                            <w:div w:id="1951740713">
                              <w:marLeft w:val="0"/>
                              <w:marRight w:val="0"/>
                              <w:marTop w:val="0"/>
                              <w:marBottom w:val="0"/>
                              <w:divBdr>
                                <w:top w:val="none" w:sz="0" w:space="0" w:color="auto"/>
                                <w:left w:val="none" w:sz="0" w:space="0" w:color="auto"/>
                                <w:bottom w:val="none" w:sz="0" w:space="0" w:color="auto"/>
                                <w:right w:val="none" w:sz="0" w:space="0" w:color="auto"/>
                              </w:divBdr>
                              <w:divsChild>
                                <w:div w:id="1940601456">
                                  <w:marLeft w:val="0"/>
                                  <w:marRight w:val="0"/>
                                  <w:marTop w:val="0"/>
                                  <w:marBottom w:val="0"/>
                                  <w:divBdr>
                                    <w:top w:val="none" w:sz="0" w:space="0" w:color="auto"/>
                                    <w:left w:val="none" w:sz="0" w:space="0" w:color="auto"/>
                                    <w:bottom w:val="none" w:sz="0" w:space="0" w:color="auto"/>
                                    <w:right w:val="none" w:sz="0" w:space="0" w:color="auto"/>
                                  </w:divBdr>
                                  <w:divsChild>
                                    <w:div w:id="5579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9086214">
      <w:bodyDiv w:val="1"/>
      <w:marLeft w:val="0"/>
      <w:marRight w:val="0"/>
      <w:marTop w:val="0"/>
      <w:marBottom w:val="0"/>
      <w:divBdr>
        <w:top w:val="none" w:sz="0" w:space="0" w:color="auto"/>
        <w:left w:val="none" w:sz="0" w:space="0" w:color="auto"/>
        <w:bottom w:val="none" w:sz="0" w:space="0" w:color="auto"/>
        <w:right w:val="none" w:sz="0" w:space="0" w:color="auto"/>
      </w:divBdr>
    </w:div>
    <w:div w:id="355078946">
      <w:bodyDiv w:val="1"/>
      <w:marLeft w:val="0"/>
      <w:marRight w:val="0"/>
      <w:marTop w:val="0"/>
      <w:marBottom w:val="0"/>
      <w:divBdr>
        <w:top w:val="none" w:sz="0" w:space="0" w:color="auto"/>
        <w:left w:val="none" w:sz="0" w:space="0" w:color="auto"/>
        <w:bottom w:val="none" w:sz="0" w:space="0" w:color="auto"/>
        <w:right w:val="none" w:sz="0" w:space="0" w:color="auto"/>
      </w:divBdr>
    </w:div>
    <w:div w:id="671179343">
      <w:bodyDiv w:val="1"/>
      <w:marLeft w:val="0"/>
      <w:marRight w:val="0"/>
      <w:marTop w:val="0"/>
      <w:marBottom w:val="0"/>
      <w:divBdr>
        <w:top w:val="none" w:sz="0" w:space="0" w:color="auto"/>
        <w:left w:val="none" w:sz="0" w:space="0" w:color="auto"/>
        <w:bottom w:val="none" w:sz="0" w:space="0" w:color="auto"/>
        <w:right w:val="none" w:sz="0" w:space="0" w:color="auto"/>
      </w:divBdr>
    </w:div>
    <w:div w:id="679544480">
      <w:bodyDiv w:val="1"/>
      <w:marLeft w:val="0"/>
      <w:marRight w:val="0"/>
      <w:marTop w:val="0"/>
      <w:marBottom w:val="0"/>
      <w:divBdr>
        <w:top w:val="none" w:sz="0" w:space="0" w:color="auto"/>
        <w:left w:val="none" w:sz="0" w:space="0" w:color="auto"/>
        <w:bottom w:val="none" w:sz="0" w:space="0" w:color="auto"/>
        <w:right w:val="none" w:sz="0" w:space="0" w:color="auto"/>
      </w:divBdr>
    </w:div>
    <w:div w:id="699863460">
      <w:bodyDiv w:val="1"/>
      <w:marLeft w:val="0"/>
      <w:marRight w:val="0"/>
      <w:marTop w:val="0"/>
      <w:marBottom w:val="0"/>
      <w:divBdr>
        <w:top w:val="none" w:sz="0" w:space="0" w:color="auto"/>
        <w:left w:val="none" w:sz="0" w:space="0" w:color="auto"/>
        <w:bottom w:val="none" w:sz="0" w:space="0" w:color="auto"/>
        <w:right w:val="none" w:sz="0" w:space="0" w:color="auto"/>
      </w:divBdr>
    </w:div>
    <w:div w:id="798573956">
      <w:bodyDiv w:val="1"/>
      <w:marLeft w:val="0"/>
      <w:marRight w:val="0"/>
      <w:marTop w:val="0"/>
      <w:marBottom w:val="0"/>
      <w:divBdr>
        <w:top w:val="none" w:sz="0" w:space="0" w:color="auto"/>
        <w:left w:val="none" w:sz="0" w:space="0" w:color="auto"/>
        <w:bottom w:val="none" w:sz="0" w:space="0" w:color="auto"/>
        <w:right w:val="none" w:sz="0" w:space="0" w:color="auto"/>
      </w:divBdr>
    </w:div>
    <w:div w:id="799152467">
      <w:bodyDiv w:val="1"/>
      <w:marLeft w:val="0"/>
      <w:marRight w:val="0"/>
      <w:marTop w:val="0"/>
      <w:marBottom w:val="0"/>
      <w:divBdr>
        <w:top w:val="none" w:sz="0" w:space="0" w:color="auto"/>
        <w:left w:val="none" w:sz="0" w:space="0" w:color="auto"/>
        <w:bottom w:val="none" w:sz="0" w:space="0" w:color="auto"/>
        <w:right w:val="none" w:sz="0" w:space="0" w:color="auto"/>
      </w:divBdr>
    </w:div>
    <w:div w:id="1004817475">
      <w:bodyDiv w:val="1"/>
      <w:marLeft w:val="0"/>
      <w:marRight w:val="0"/>
      <w:marTop w:val="0"/>
      <w:marBottom w:val="0"/>
      <w:divBdr>
        <w:top w:val="none" w:sz="0" w:space="0" w:color="auto"/>
        <w:left w:val="none" w:sz="0" w:space="0" w:color="auto"/>
        <w:bottom w:val="none" w:sz="0" w:space="0" w:color="auto"/>
        <w:right w:val="none" w:sz="0" w:space="0" w:color="auto"/>
      </w:divBdr>
    </w:div>
    <w:div w:id="1033312820">
      <w:bodyDiv w:val="1"/>
      <w:marLeft w:val="0"/>
      <w:marRight w:val="0"/>
      <w:marTop w:val="0"/>
      <w:marBottom w:val="0"/>
      <w:divBdr>
        <w:top w:val="none" w:sz="0" w:space="0" w:color="auto"/>
        <w:left w:val="none" w:sz="0" w:space="0" w:color="auto"/>
        <w:bottom w:val="none" w:sz="0" w:space="0" w:color="auto"/>
        <w:right w:val="none" w:sz="0" w:space="0" w:color="auto"/>
      </w:divBdr>
    </w:div>
    <w:div w:id="1104956919">
      <w:bodyDiv w:val="1"/>
      <w:marLeft w:val="0"/>
      <w:marRight w:val="0"/>
      <w:marTop w:val="0"/>
      <w:marBottom w:val="0"/>
      <w:divBdr>
        <w:top w:val="none" w:sz="0" w:space="0" w:color="auto"/>
        <w:left w:val="none" w:sz="0" w:space="0" w:color="auto"/>
        <w:bottom w:val="none" w:sz="0" w:space="0" w:color="auto"/>
        <w:right w:val="none" w:sz="0" w:space="0" w:color="auto"/>
      </w:divBdr>
    </w:div>
    <w:div w:id="1144270694">
      <w:bodyDiv w:val="1"/>
      <w:marLeft w:val="0"/>
      <w:marRight w:val="0"/>
      <w:marTop w:val="0"/>
      <w:marBottom w:val="0"/>
      <w:divBdr>
        <w:top w:val="none" w:sz="0" w:space="0" w:color="auto"/>
        <w:left w:val="none" w:sz="0" w:space="0" w:color="auto"/>
        <w:bottom w:val="none" w:sz="0" w:space="0" w:color="auto"/>
        <w:right w:val="none" w:sz="0" w:space="0" w:color="auto"/>
      </w:divBdr>
    </w:div>
    <w:div w:id="1161123665">
      <w:bodyDiv w:val="1"/>
      <w:marLeft w:val="0"/>
      <w:marRight w:val="0"/>
      <w:marTop w:val="0"/>
      <w:marBottom w:val="0"/>
      <w:divBdr>
        <w:top w:val="none" w:sz="0" w:space="0" w:color="auto"/>
        <w:left w:val="none" w:sz="0" w:space="0" w:color="auto"/>
        <w:bottom w:val="none" w:sz="0" w:space="0" w:color="auto"/>
        <w:right w:val="none" w:sz="0" w:space="0" w:color="auto"/>
      </w:divBdr>
      <w:divsChild>
        <w:div w:id="629432599">
          <w:marLeft w:val="1166"/>
          <w:marRight w:val="0"/>
          <w:marTop w:val="96"/>
          <w:marBottom w:val="0"/>
          <w:divBdr>
            <w:top w:val="none" w:sz="0" w:space="0" w:color="auto"/>
            <w:left w:val="none" w:sz="0" w:space="0" w:color="auto"/>
            <w:bottom w:val="none" w:sz="0" w:space="0" w:color="auto"/>
            <w:right w:val="none" w:sz="0" w:space="0" w:color="auto"/>
          </w:divBdr>
        </w:div>
      </w:divsChild>
    </w:div>
    <w:div w:id="1206332723">
      <w:bodyDiv w:val="1"/>
      <w:marLeft w:val="0"/>
      <w:marRight w:val="0"/>
      <w:marTop w:val="0"/>
      <w:marBottom w:val="0"/>
      <w:divBdr>
        <w:top w:val="none" w:sz="0" w:space="0" w:color="auto"/>
        <w:left w:val="none" w:sz="0" w:space="0" w:color="auto"/>
        <w:bottom w:val="none" w:sz="0" w:space="0" w:color="auto"/>
        <w:right w:val="none" w:sz="0" w:space="0" w:color="auto"/>
      </w:divBdr>
      <w:divsChild>
        <w:div w:id="704869269">
          <w:marLeft w:val="0"/>
          <w:marRight w:val="0"/>
          <w:marTop w:val="0"/>
          <w:marBottom w:val="0"/>
          <w:divBdr>
            <w:top w:val="none" w:sz="0" w:space="0" w:color="auto"/>
            <w:left w:val="none" w:sz="0" w:space="0" w:color="auto"/>
            <w:bottom w:val="none" w:sz="0" w:space="0" w:color="auto"/>
            <w:right w:val="none" w:sz="0" w:space="0" w:color="auto"/>
          </w:divBdr>
        </w:div>
      </w:divsChild>
    </w:div>
    <w:div w:id="1236863425">
      <w:bodyDiv w:val="1"/>
      <w:marLeft w:val="0"/>
      <w:marRight w:val="0"/>
      <w:marTop w:val="0"/>
      <w:marBottom w:val="0"/>
      <w:divBdr>
        <w:top w:val="none" w:sz="0" w:space="0" w:color="auto"/>
        <w:left w:val="none" w:sz="0" w:space="0" w:color="auto"/>
        <w:bottom w:val="none" w:sz="0" w:space="0" w:color="auto"/>
        <w:right w:val="none" w:sz="0" w:space="0" w:color="auto"/>
      </w:divBdr>
    </w:div>
    <w:div w:id="1238710176">
      <w:marLeft w:val="0"/>
      <w:marRight w:val="0"/>
      <w:marTop w:val="0"/>
      <w:marBottom w:val="0"/>
      <w:divBdr>
        <w:top w:val="none" w:sz="0" w:space="0" w:color="auto"/>
        <w:left w:val="none" w:sz="0" w:space="0" w:color="auto"/>
        <w:bottom w:val="none" w:sz="0" w:space="0" w:color="auto"/>
        <w:right w:val="none" w:sz="0" w:space="0" w:color="auto"/>
      </w:divBdr>
    </w:div>
    <w:div w:id="1238710185">
      <w:marLeft w:val="0"/>
      <w:marRight w:val="0"/>
      <w:marTop w:val="0"/>
      <w:marBottom w:val="0"/>
      <w:divBdr>
        <w:top w:val="none" w:sz="0" w:space="0" w:color="auto"/>
        <w:left w:val="none" w:sz="0" w:space="0" w:color="auto"/>
        <w:bottom w:val="none" w:sz="0" w:space="0" w:color="auto"/>
        <w:right w:val="none" w:sz="0" w:space="0" w:color="auto"/>
      </w:divBdr>
    </w:div>
    <w:div w:id="1238710187">
      <w:marLeft w:val="0"/>
      <w:marRight w:val="0"/>
      <w:marTop w:val="0"/>
      <w:marBottom w:val="0"/>
      <w:divBdr>
        <w:top w:val="none" w:sz="0" w:space="0" w:color="auto"/>
        <w:left w:val="none" w:sz="0" w:space="0" w:color="auto"/>
        <w:bottom w:val="none" w:sz="0" w:space="0" w:color="auto"/>
        <w:right w:val="none" w:sz="0" w:space="0" w:color="auto"/>
      </w:divBdr>
    </w:div>
    <w:div w:id="1238710188">
      <w:marLeft w:val="0"/>
      <w:marRight w:val="0"/>
      <w:marTop w:val="0"/>
      <w:marBottom w:val="0"/>
      <w:divBdr>
        <w:top w:val="none" w:sz="0" w:space="0" w:color="auto"/>
        <w:left w:val="none" w:sz="0" w:space="0" w:color="auto"/>
        <w:bottom w:val="none" w:sz="0" w:space="0" w:color="auto"/>
        <w:right w:val="none" w:sz="0" w:space="0" w:color="auto"/>
      </w:divBdr>
    </w:div>
    <w:div w:id="1238710190">
      <w:marLeft w:val="0"/>
      <w:marRight w:val="0"/>
      <w:marTop w:val="0"/>
      <w:marBottom w:val="0"/>
      <w:divBdr>
        <w:top w:val="none" w:sz="0" w:space="0" w:color="auto"/>
        <w:left w:val="none" w:sz="0" w:space="0" w:color="auto"/>
        <w:bottom w:val="none" w:sz="0" w:space="0" w:color="auto"/>
        <w:right w:val="none" w:sz="0" w:space="0" w:color="auto"/>
      </w:divBdr>
    </w:div>
    <w:div w:id="1238710191">
      <w:marLeft w:val="0"/>
      <w:marRight w:val="0"/>
      <w:marTop w:val="0"/>
      <w:marBottom w:val="0"/>
      <w:divBdr>
        <w:top w:val="none" w:sz="0" w:space="0" w:color="auto"/>
        <w:left w:val="none" w:sz="0" w:space="0" w:color="auto"/>
        <w:bottom w:val="none" w:sz="0" w:space="0" w:color="auto"/>
        <w:right w:val="none" w:sz="0" w:space="0" w:color="auto"/>
      </w:divBdr>
    </w:div>
    <w:div w:id="1238710194">
      <w:marLeft w:val="0"/>
      <w:marRight w:val="0"/>
      <w:marTop w:val="0"/>
      <w:marBottom w:val="0"/>
      <w:divBdr>
        <w:top w:val="none" w:sz="0" w:space="0" w:color="auto"/>
        <w:left w:val="none" w:sz="0" w:space="0" w:color="auto"/>
        <w:bottom w:val="none" w:sz="0" w:space="0" w:color="auto"/>
        <w:right w:val="none" w:sz="0" w:space="0" w:color="auto"/>
      </w:divBdr>
    </w:div>
    <w:div w:id="1238710199">
      <w:marLeft w:val="0"/>
      <w:marRight w:val="0"/>
      <w:marTop w:val="0"/>
      <w:marBottom w:val="0"/>
      <w:divBdr>
        <w:top w:val="none" w:sz="0" w:space="0" w:color="auto"/>
        <w:left w:val="none" w:sz="0" w:space="0" w:color="auto"/>
        <w:bottom w:val="none" w:sz="0" w:space="0" w:color="auto"/>
        <w:right w:val="none" w:sz="0" w:space="0" w:color="auto"/>
      </w:divBdr>
      <w:divsChild>
        <w:div w:id="1238710223">
          <w:marLeft w:val="0"/>
          <w:marRight w:val="0"/>
          <w:marTop w:val="0"/>
          <w:marBottom w:val="0"/>
          <w:divBdr>
            <w:top w:val="none" w:sz="0" w:space="0" w:color="auto"/>
            <w:left w:val="none" w:sz="0" w:space="0" w:color="auto"/>
            <w:bottom w:val="none" w:sz="0" w:space="0" w:color="auto"/>
            <w:right w:val="none" w:sz="0" w:space="0" w:color="auto"/>
          </w:divBdr>
          <w:divsChild>
            <w:div w:id="1238710212">
              <w:marLeft w:val="0"/>
              <w:marRight w:val="0"/>
              <w:marTop w:val="0"/>
              <w:marBottom w:val="0"/>
              <w:divBdr>
                <w:top w:val="none" w:sz="0" w:space="0" w:color="auto"/>
                <w:left w:val="none" w:sz="0" w:space="0" w:color="auto"/>
                <w:bottom w:val="none" w:sz="0" w:space="0" w:color="auto"/>
                <w:right w:val="none" w:sz="0" w:space="0" w:color="auto"/>
              </w:divBdr>
              <w:divsChild>
                <w:div w:id="1238710184">
                  <w:marLeft w:val="0"/>
                  <w:marRight w:val="0"/>
                  <w:marTop w:val="0"/>
                  <w:marBottom w:val="0"/>
                  <w:divBdr>
                    <w:top w:val="none" w:sz="0" w:space="0" w:color="auto"/>
                    <w:left w:val="none" w:sz="0" w:space="0" w:color="auto"/>
                    <w:bottom w:val="none" w:sz="0" w:space="0" w:color="auto"/>
                    <w:right w:val="none" w:sz="0" w:space="0" w:color="auto"/>
                  </w:divBdr>
                  <w:divsChild>
                    <w:div w:id="1238710209">
                      <w:marLeft w:val="0"/>
                      <w:marRight w:val="0"/>
                      <w:marTop w:val="0"/>
                      <w:marBottom w:val="0"/>
                      <w:divBdr>
                        <w:top w:val="none" w:sz="0" w:space="0" w:color="auto"/>
                        <w:left w:val="none" w:sz="0" w:space="0" w:color="auto"/>
                        <w:bottom w:val="none" w:sz="0" w:space="0" w:color="auto"/>
                        <w:right w:val="none" w:sz="0" w:space="0" w:color="auto"/>
                      </w:divBdr>
                      <w:divsChild>
                        <w:div w:id="1238710205">
                          <w:marLeft w:val="0"/>
                          <w:marRight w:val="0"/>
                          <w:marTop w:val="0"/>
                          <w:marBottom w:val="0"/>
                          <w:divBdr>
                            <w:top w:val="none" w:sz="0" w:space="0" w:color="auto"/>
                            <w:left w:val="none" w:sz="0" w:space="0" w:color="auto"/>
                            <w:bottom w:val="none" w:sz="0" w:space="0" w:color="auto"/>
                            <w:right w:val="none" w:sz="0" w:space="0" w:color="auto"/>
                          </w:divBdr>
                          <w:divsChild>
                            <w:div w:id="1238710196">
                              <w:marLeft w:val="0"/>
                              <w:marRight w:val="0"/>
                              <w:marTop w:val="0"/>
                              <w:marBottom w:val="0"/>
                              <w:divBdr>
                                <w:top w:val="none" w:sz="0" w:space="0" w:color="auto"/>
                                <w:left w:val="none" w:sz="0" w:space="0" w:color="auto"/>
                                <w:bottom w:val="none" w:sz="0" w:space="0" w:color="auto"/>
                                <w:right w:val="none" w:sz="0" w:space="0" w:color="auto"/>
                              </w:divBdr>
                              <w:divsChild>
                                <w:div w:id="1238710189">
                                  <w:marLeft w:val="0"/>
                                  <w:marRight w:val="0"/>
                                  <w:marTop w:val="0"/>
                                  <w:marBottom w:val="0"/>
                                  <w:divBdr>
                                    <w:top w:val="single" w:sz="4" w:space="0" w:color="F5F5F5"/>
                                    <w:left w:val="single" w:sz="4" w:space="0" w:color="F5F5F5"/>
                                    <w:bottom w:val="single" w:sz="4" w:space="0" w:color="F5F5F5"/>
                                    <w:right w:val="single" w:sz="4" w:space="0" w:color="F5F5F5"/>
                                  </w:divBdr>
                                  <w:divsChild>
                                    <w:div w:id="1238710219">
                                      <w:marLeft w:val="0"/>
                                      <w:marRight w:val="0"/>
                                      <w:marTop w:val="0"/>
                                      <w:marBottom w:val="0"/>
                                      <w:divBdr>
                                        <w:top w:val="none" w:sz="0" w:space="0" w:color="auto"/>
                                        <w:left w:val="none" w:sz="0" w:space="0" w:color="auto"/>
                                        <w:bottom w:val="none" w:sz="0" w:space="0" w:color="auto"/>
                                        <w:right w:val="none" w:sz="0" w:space="0" w:color="auto"/>
                                      </w:divBdr>
                                      <w:divsChild>
                                        <w:div w:id="123871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8710207">
      <w:marLeft w:val="0"/>
      <w:marRight w:val="0"/>
      <w:marTop w:val="0"/>
      <w:marBottom w:val="0"/>
      <w:divBdr>
        <w:top w:val="none" w:sz="0" w:space="0" w:color="auto"/>
        <w:left w:val="none" w:sz="0" w:space="0" w:color="auto"/>
        <w:bottom w:val="none" w:sz="0" w:space="0" w:color="auto"/>
        <w:right w:val="none" w:sz="0" w:space="0" w:color="auto"/>
      </w:divBdr>
      <w:divsChild>
        <w:div w:id="1238710213">
          <w:marLeft w:val="0"/>
          <w:marRight w:val="0"/>
          <w:marTop w:val="0"/>
          <w:marBottom w:val="0"/>
          <w:divBdr>
            <w:top w:val="none" w:sz="0" w:space="0" w:color="auto"/>
            <w:left w:val="none" w:sz="0" w:space="0" w:color="auto"/>
            <w:bottom w:val="none" w:sz="0" w:space="0" w:color="auto"/>
            <w:right w:val="none" w:sz="0" w:space="0" w:color="auto"/>
          </w:divBdr>
          <w:divsChild>
            <w:div w:id="1238710220">
              <w:marLeft w:val="0"/>
              <w:marRight w:val="0"/>
              <w:marTop w:val="0"/>
              <w:marBottom w:val="0"/>
              <w:divBdr>
                <w:top w:val="none" w:sz="0" w:space="0" w:color="auto"/>
                <w:left w:val="none" w:sz="0" w:space="0" w:color="auto"/>
                <w:bottom w:val="none" w:sz="0" w:space="0" w:color="auto"/>
                <w:right w:val="none" w:sz="0" w:space="0" w:color="auto"/>
              </w:divBdr>
              <w:divsChild>
                <w:div w:id="1238710177">
                  <w:marLeft w:val="0"/>
                  <w:marRight w:val="0"/>
                  <w:marTop w:val="0"/>
                  <w:marBottom w:val="0"/>
                  <w:divBdr>
                    <w:top w:val="none" w:sz="0" w:space="0" w:color="auto"/>
                    <w:left w:val="none" w:sz="0" w:space="0" w:color="auto"/>
                    <w:bottom w:val="none" w:sz="0" w:space="0" w:color="auto"/>
                    <w:right w:val="none" w:sz="0" w:space="0" w:color="auto"/>
                  </w:divBdr>
                  <w:divsChild>
                    <w:div w:id="1238710192">
                      <w:marLeft w:val="0"/>
                      <w:marRight w:val="0"/>
                      <w:marTop w:val="0"/>
                      <w:marBottom w:val="0"/>
                      <w:divBdr>
                        <w:top w:val="none" w:sz="0" w:space="0" w:color="auto"/>
                        <w:left w:val="none" w:sz="0" w:space="0" w:color="auto"/>
                        <w:bottom w:val="none" w:sz="0" w:space="0" w:color="auto"/>
                        <w:right w:val="none" w:sz="0" w:space="0" w:color="auto"/>
                      </w:divBdr>
                      <w:divsChild>
                        <w:div w:id="1238710203">
                          <w:marLeft w:val="0"/>
                          <w:marRight w:val="0"/>
                          <w:marTop w:val="0"/>
                          <w:marBottom w:val="0"/>
                          <w:divBdr>
                            <w:top w:val="none" w:sz="0" w:space="0" w:color="auto"/>
                            <w:left w:val="none" w:sz="0" w:space="0" w:color="auto"/>
                            <w:bottom w:val="none" w:sz="0" w:space="0" w:color="auto"/>
                            <w:right w:val="none" w:sz="0" w:space="0" w:color="auto"/>
                          </w:divBdr>
                          <w:divsChild>
                            <w:div w:id="1238710221">
                              <w:marLeft w:val="0"/>
                              <w:marRight w:val="0"/>
                              <w:marTop w:val="0"/>
                              <w:marBottom w:val="0"/>
                              <w:divBdr>
                                <w:top w:val="none" w:sz="0" w:space="0" w:color="auto"/>
                                <w:left w:val="none" w:sz="0" w:space="0" w:color="auto"/>
                                <w:bottom w:val="none" w:sz="0" w:space="0" w:color="auto"/>
                                <w:right w:val="none" w:sz="0" w:space="0" w:color="auto"/>
                              </w:divBdr>
                              <w:divsChild>
                                <w:div w:id="1238710180">
                                  <w:marLeft w:val="0"/>
                                  <w:marRight w:val="0"/>
                                  <w:marTop w:val="0"/>
                                  <w:marBottom w:val="0"/>
                                  <w:divBdr>
                                    <w:top w:val="single" w:sz="6" w:space="0" w:color="F5F5F5"/>
                                    <w:left w:val="single" w:sz="6" w:space="0" w:color="F5F5F5"/>
                                    <w:bottom w:val="single" w:sz="6" w:space="0" w:color="F5F5F5"/>
                                    <w:right w:val="single" w:sz="6" w:space="0" w:color="F5F5F5"/>
                                  </w:divBdr>
                                  <w:divsChild>
                                    <w:div w:id="1238710204">
                                      <w:marLeft w:val="0"/>
                                      <w:marRight w:val="0"/>
                                      <w:marTop w:val="0"/>
                                      <w:marBottom w:val="0"/>
                                      <w:divBdr>
                                        <w:top w:val="none" w:sz="0" w:space="0" w:color="auto"/>
                                        <w:left w:val="none" w:sz="0" w:space="0" w:color="auto"/>
                                        <w:bottom w:val="none" w:sz="0" w:space="0" w:color="auto"/>
                                        <w:right w:val="none" w:sz="0" w:space="0" w:color="auto"/>
                                      </w:divBdr>
                                      <w:divsChild>
                                        <w:div w:id="123871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8710208">
      <w:marLeft w:val="0"/>
      <w:marRight w:val="0"/>
      <w:marTop w:val="0"/>
      <w:marBottom w:val="0"/>
      <w:divBdr>
        <w:top w:val="none" w:sz="0" w:space="0" w:color="auto"/>
        <w:left w:val="none" w:sz="0" w:space="0" w:color="auto"/>
        <w:bottom w:val="none" w:sz="0" w:space="0" w:color="auto"/>
        <w:right w:val="none" w:sz="0" w:space="0" w:color="auto"/>
      </w:divBdr>
      <w:divsChild>
        <w:div w:id="1238710173">
          <w:marLeft w:val="0"/>
          <w:marRight w:val="0"/>
          <w:marTop w:val="0"/>
          <w:marBottom w:val="0"/>
          <w:divBdr>
            <w:top w:val="none" w:sz="0" w:space="0" w:color="auto"/>
            <w:left w:val="none" w:sz="0" w:space="0" w:color="auto"/>
            <w:bottom w:val="none" w:sz="0" w:space="0" w:color="auto"/>
            <w:right w:val="none" w:sz="0" w:space="0" w:color="auto"/>
          </w:divBdr>
        </w:div>
        <w:div w:id="1238710202">
          <w:marLeft w:val="0"/>
          <w:marRight w:val="0"/>
          <w:marTop w:val="0"/>
          <w:marBottom w:val="0"/>
          <w:divBdr>
            <w:top w:val="none" w:sz="0" w:space="0" w:color="auto"/>
            <w:left w:val="none" w:sz="0" w:space="0" w:color="auto"/>
            <w:bottom w:val="none" w:sz="0" w:space="0" w:color="auto"/>
            <w:right w:val="none" w:sz="0" w:space="0" w:color="auto"/>
          </w:divBdr>
        </w:div>
      </w:divsChild>
    </w:div>
    <w:div w:id="1238710215">
      <w:marLeft w:val="0"/>
      <w:marRight w:val="0"/>
      <w:marTop w:val="0"/>
      <w:marBottom w:val="0"/>
      <w:divBdr>
        <w:top w:val="none" w:sz="0" w:space="0" w:color="auto"/>
        <w:left w:val="none" w:sz="0" w:space="0" w:color="auto"/>
        <w:bottom w:val="none" w:sz="0" w:space="0" w:color="auto"/>
        <w:right w:val="none" w:sz="0" w:space="0" w:color="auto"/>
      </w:divBdr>
      <w:divsChild>
        <w:div w:id="1238710179">
          <w:marLeft w:val="0"/>
          <w:marRight w:val="0"/>
          <w:marTop w:val="0"/>
          <w:marBottom w:val="0"/>
          <w:divBdr>
            <w:top w:val="none" w:sz="0" w:space="0" w:color="auto"/>
            <w:left w:val="none" w:sz="0" w:space="0" w:color="auto"/>
            <w:bottom w:val="none" w:sz="0" w:space="0" w:color="auto"/>
            <w:right w:val="none" w:sz="0" w:space="0" w:color="auto"/>
          </w:divBdr>
          <w:divsChild>
            <w:div w:id="1238710228">
              <w:marLeft w:val="0"/>
              <w:marRight w:val="0"/>
              <w:marTop w:val="0"/>
              <w:marBottom w:val="0"/>
              <w:divBdr>
                <w:top w:val="none" w:sz="0" w:space="0" w:color="auto"/>
                <w:left w:val="none" w:sz="0" w:space="0" w:color="auto"/>
                <w:bottom w:val="none" w:sz="0" w:space="0" w:color="auto"/>
                <w:right w:val="none" w:sz="0" w:space="0" w:color="auto"/>
              </w:divBdr>
              <w:divsChild>
                <w:div w:id="1238710182">
                  <w:marLeft w:val="0"/>
                  <w:marRight w:val="0"/>
                  <w:marTop w:val="0"/>
                  <w:marBottom w:val="0"/>
                  <w:divBdr>
                    <w:top w:val="none" w:sz="0" w:space="0" w:color="auto"/>
                    <w:left w:val="none" w:sz="0" w:space="0" w:color="auto"/>
                    <w:bottom w:val="none" w:sz="0" w:space="0" w:color="auto"/>
                    <w:right w:val="none" w:sz="0" w:space="0" w:color="auto"/>
                  </w:divBdr>
                  <w:divsChild>
                    <w:div w:id="1238710222">
                      <w:marLeft w:val="0"/>
                      <w:marRight w:val="0"/>
                      <w:marTop w:val="0"/>
                      <w:marBottom w:val="0"/>
                      <w:divBdr>
                        <w:top w:val="none" w:sz="0" w:space="0" w:color="auto"/>
                        <w:left w:val="none" w:sz="0" w:space="0" w:color="auto"/>
                        <w:bottom w:val="none" w:sz="0" w:space="0" w:color="auto"/>
                        <w:right w:val="none" w:sz="0" w:space="0" w:color="auto"/>
                      </w:divBdr>
                      <w:divsChild>
                        <w:div w:id="1238710211">
                          <w:marLeft w:val="0"/>
                          <w:marRight w:val="0"/>
                          <w:marTop w:val="0"/>
                          <w:marBottom w:val="0"/>
                          <w:divBdr>
                            <w:top w:val="none" w:sz="0" w:space="0" w:color="auto"/>
                            <w:left w:val="none" w:sz="0" w:space="0" w:color="auto"/>
                            <w:bottom w:val="none" w:sz="0" w:space="0" w:color="auto"/>
                            <w:right w:val="none" w:sz="0" w:space="0" w:color="auto"/>
                          </w:divBdr>
                          <w:divsChild>
                            <w:div w:id="1238710214">
                              <w:marLeft w:val="0"/>
                              <w:marRight w:val="0"/>
                              <w:marTop w:val="0"/>
                              <w:marBottom w:val="0"/>
                              <w:divBdr>
                                <w:top w:val="none" w:sz="0" w:space="0" w:color="auto"/>
                                <w:left w:val="none" w:sz="0" w:space="0" w:color="auto"/>
                                <w:bottom w:val="none" w:sz="0" w:space="0" w:color="auto"/>
                                <w:right w:val="none" w:sz="0" w:space="0" w:color="auto"/>
                              </w:divBdr>
                              <w:divsChild>
                                <w:div w:id="1238710178">
                                  <w:marLeft w:val="0"/>
                                  <w:marRight w:val="0"/>
                                  <w:marTop w:val="0"/>
                                  <w:marBottom w:val="0"/>
                                  <w:divBdr>
                                    <w:top w:val="none" w:sz="0" w:space="0" w:color="auto"/>
                                    <w:left w:val="none" w:sz="0" w:space="0" w:color="auto"/>
                                    <w:bottom w:val="none" w:sz="0" w:space="0" w:color="auto"/>
                                    <w:right w:val="none" w:sz="0" w:space="0" w:color="auto"/>
                                  </w:divBdr>
                                </w:div>
                                <w:div w:id="1238710181">
                                  <w:marLeft w:val="0"/>
                                  <w:marRight w:val="0"/>
                                  <w:marTop w:val="0"/>
                                  <w:marBottom w:val="0"/>
                                  <w:divBdr>
                                    <w:top w:val="none" w:sz="0" w:space="0" w:color="auto"/>
                                    <w:left w:val="none" w:sz="0" w:space="0" w:color="auto"/>
                                    <w:bottom w:val="none" w:sz="0" w:space="0" w:color="auto"/>
                                    <w:right w:val="none" w:sz="0" w:space="0" w:color="auto"/>
                                  </w:divBdr>
                                </w:div>
                                <w:div w:id="1238710183">
                                  <w:marLeft w:val="0"/>
                                  <w:marRight w:val="0"/>
                                  <w:marTop w:val="0"/>
                                  <w:marBottom w:val="0"/>
                                  <w:divBdr>
                                    <w:top w:val="none" w:sz="0" w:space="0" w:color="auto"/>
                                    <w:left w:val="none" w:sz="0" w:space="0" w:color="auto"/>
                                    <w:bottom w:val="none" w:sz="0" w:space="0" w:color="auto"/>
                                    <w:right w:val="none" w:sz="0" w:space="0" w:color="auto"/>
                                  </w:divBdr>
                                </w:div>
                                <w:div w:id="1238710206">
                                  <w:marLeft w:val="0"/>
                                  <w:marRight w:val="0"/>
                                  <w:marTop w:val="0"/>
                                  <w:marBottom w:val="0"/>
                                  <w:divBdr>
                                    <w:top w:val="none" w:sz="0" w:space="0" w:color="auto"/>
                                    <w:left w:val="none" w:sz="0" w:space="0" w:color="auto"/>
                                    <w:bottom w:val="none" w:sz="0" w:space="0" w:color="auto"/>
                                    <w:right w:val="none" w:sz="0" w:space="0" w:color="auto"/>
                                  </w:divBdr>
                                </w:div>
                                <w:div w:id="1238710224">
                                  <w:marLeft w:val="0"/>
                                  <w:marRight w:val="0"/>
                                  <w:marTop w:val="0"/>
                                  <w:marBottom w:val="0"/>
                                  <w:divBdr>
                                    <w:top w:val="none" w:sz="0" w:space="0" w:color="auto"/>
                                    <w:left w:val="none" w:sz="0" w:space="0" w:color="auto"/>
                                    <w:bottom w:val="none" w:sz="0" w:space="0" w:color="auto"/>
                                    <w:right w:val="none" w:sz="0" w:space="0" w:color="auto"/>
                                  </w:divBdr>
                                </w:div>
                                <w:div w:id="123871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710217">
      <w:marLeft w:val="0"/>
      <w:marRight w:val="0"/>
      <w:marTop w:val="0"/>
      <w:marBottom w:val="0"/>
      <w:divBdr>
        <w:top w:val="none" w:sz="0" w:space="0" w:color="auto"/>
        <w:left w:val="none" w:sz="0" w:space="0" w:color="auto"/>
        <w:bottom w:val="none" w:sz="0" w:space="0" w:color="auto"/>
        <w:right w:val="none" w:sz="0" w:space="0" w:color="auto"/>
      </w:divBdr>
    </w:div>
    <w:div w:id="1238710218">
      <w:marLeft w:val="0"/>
      <w:marRight w:val="0"/>
      <w:marTop w:val="0"/>
      <w:marBottom w:val="0"/>
      <w:divBdr>
        <w:top w:val="none" w:sz="0" w:space="0" w:color="auto"/>
        <w:left w:val="none" w:sz="0" w:space="0" w:color="auto"/>
        <w:bottom w:val="none" w:sz="0" w:space="0" w:color="auto"/>
        <w:right w:val="none" w:sz="0" w:space="0" w:color="auto"/>
      </w:divBdr>
    </w:div>
    <w:div w:id="1238710225">
      <w:marLeft w:val="0"/>
      <w:marRight w:val="0"/>
      <w:marTop w:val="0"/>
      <w:marBottom w:val="0"/>
      <w:divBdr>
        <w:top w:val="none" w:sz="0" w:space="0" w:color="auto"/>
        <w:left w:val="none" w:sz="0" w:space="0" w:color="auto"/>
        <w:bottom w:val="none" w:sz="0" w:space="0" w:color="auto"/>
        <w:right w:val="none" w:sz="0" w:space="0" w:color="auto"/>
      </w:divBdr>
    </w:div>
    <w:div w:id="1238710226">
      <w:marLeft w:val="0"/>
      <w:marRight w:val="0"/>
      <w:marTop w:val="0"/>
      <w:marBottom w:val="0"/>
      <w:divBdr>
        <w:top w:val="none" w:sz="0" w:space="0" w:color="auto"/>
        <w:left w:val="none" w:sz="0" w:space="0" w:color="auto"/>
        <w:bottom w:val="none" w:sz="0" w:space="0" w:color="auto"/>
        <w:right w:val="none" w:sz="0" w:space="0" w:color="auto"/>
      </w:divBdr>
      <w:divsChild>
        <w:div w:id="1238710193">
          <w:marLeft w:val="0"/>
          <w:marRight w:val="0"/>
          <w:marTop w:val="0"/>
          <w:marBottom w:val="0"/>
          <w:divBdr>
            <w:top w:val="none" w:sz="0" w:space="0" w:color="auto"/>
            <w:left w:val="none" w:sz="0" w:space="0" w:color="auto"/>
            <w:bottom w:val="none" w:sz="0" w:space="0" w:color="auto"/>
            <w:right w:val="none" w:sz="0" w:space="0" w:color="auto"/>
          </w:divBdr>
          <w:divsChild>
            <w:div w:id="1238710200">
              <w:marLeft w:val="0"/>
              <w:marRight w:val="0"/>
              <w:marTop w:val="0"/>
              <w:marBottom w:val="0"/>
              <w:divBdr>
                <w:top w:val="none" w:sz="0" w:space="0" w:color="auto"/>
                <w:left w:val="none" w:sz="0" w:space="0" w:color="auto"/>
                <w:bottom w:val="none" w:sz="0" w:space="0" w:color="auto"/>
                <w:right w:val="none" w:sz="0" w:space="0" w:color="auto"/>
              </w:divBdr>
              <w:divsChild>
                <w:div w:id="1238710201">
                  <w:marLeft w:val="0"/>
                  <w:marRight w:val="0"/>
                  <w:marTop w:val="0"/>
                  <w:marBottom w:val="0"/>
                  <w:divBdr>
                    <w:top w:val="none" w:sz="0" w:space="0" w:color="auto"/>
                    <w:left w:val="none" w:sz="0" w:space="0" w:color="auto"/>
                    <w:bottom w:val="none" w:sz="0" w:space="0" w:color="auto"/>
                    <w:right w:val="none" w:sz="0" w:space="0" w:color="auto"/>
                  </w:divBdr>
                  <w:divsChild>
                    <w:div w:id="1238710197">
                      <w:marLeft w:val="0"/>
                      <w:marRight w:val="0"/>
                      <w:marTop w:val="0"/>
                      <w:marBottom w:val="0"/>
                      <w:divBdr>
                        <w:top w:val="none" w:sz="0" w:space="0" w:color="auto"/>
                        <w:left w:val="none" w:sz="0" w:space="0" w:color="auto"/>
                        <w:bottom w:val="none" w:sz="0" w:space="0" w:color="auto"/>
                        <w:right w:val="none" w:sz="0" w:space="0" w:color="auto"/>
                      </w:divBdr>
                      <w:divsChild>
                        <w:div w:id="1238710174">
                          <w:marLeft w:val="0"/>
                          <w:marRight w:val="0"/>
                          <w:marTop w:val="0"/>
                          <w:marBottom w:val="0"/>
                          <w:divBdr>
                            <w:top w:val="none" w:sz="0" w:space="0" w:color="auto"/>
                            <w:left w:val="none" w:sz="0" w:space="0" w:color="auto"/>
                            <w:bottom w:val="none" w:sz="0" w:space="0" w:color="auto"/>
                            <w:right w:val="none" w:sz="0" w:space="0" w:color="auto"/>
                          </w:divBdr>
                          <w:divsChild>
                            <w:div w:id="1238710216">
                              <w:marLeft w:val="0"/>
                              <w:marRight w:val="0"/>
                              <w:marTop w:val="0"/>
                              <w:marBottom w:val="0"/>
                              <w:divBdr>
                                <w:top w:val="none" w:sz="0" w:space="0" w:color="auto"/>
                                <w:left w:val="none" w:sz="0" w:space="0" w:color="auto"/>
                                <w:bottom w:val="none" w:sz="0" w:space="0" w:color="auto"/>
                                <w:right w:val="none" w:sz="0" w:space="0" w:color="auto"/>
                              </w:divBdr>
                              <w:divsChild>
                                <w:div w:id="1238710210">
                                  <w:marLeft w:val="0"/>
                                  <w:marRight w:val="0"/>
                                  <w:marTop w:val="0"/>
                                  <w:marBottom w:val="0"/>
                                  <w:divBdr>
                                    <w:top w:val="none" w:sz="0" w:space="0" w:color="auto"/>
                                    <w:left w:val="none" w:sz="0" w:space="0" w:color="auto"/>
                                    <w:bottom w:val="none" w:sz="0" w:space="0" w:color="auto"/>
                                    <w:right w:val="none" w:sz="0" w:space="0" w:color="auto"/>
                                  </w:divBdr>
                                  <w:divsChild>
                                    <w:div w:id="1238710198">
                                      <w:marLeft w:val="0"/>
                                      <w:marRight w:val="0"/>
                                      <w:marTop w:val="0"/>
                                      <w:marBottom w:val="0"/>
                                      <w:divBdr>
                                        <w:top w:val="none" w:sz="0" w:space="0" w:color="auto"/>
                                        <w:left w:val="none" w:sz="0" w:space="0" w:color="auto"/>
                                        <w:bottom w:val="none" w:sz="0" w:space="0" w:color="auto"/>
                                        <w:right w:val="none" w:sz="0" w:space="0" w:color="auto"/>
                                      </w:divBdr>
                                      <w:divsChild>
                                        <w:div w:id="123871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14611">
      <w:bodyDiv w:val="1"/>
      <w:marLeft w:val="0"/>
      <w:marRight w:val="0"/>
      <w:marTop w:val="0"/>
      <w:marBottom w:val="0"/>
      <w:divBdr>
        <w:top w:val="none" w:sz="0" w:space="0" w:color="auto"/>
        <w:left w:val="none" w:sz="0" w:space="0" w:color="auto"/>
        <w:bottom w:val="none" w:sz="0" w:space="0" w:color="auto"/>
        <w:right w:val="none" w:sz="0" w:space="0" w:color="auto"/>
      </w:divBdr>
    </w:div>
    <w:div w:id="1440493942">
      <w:bodyDiv w:val="1"/>
      <w:marLeft w:val="0"/>
      <w:marRight w:val="0"/>
      <w:marTop w:val="0"/>
      <w:marBottom w:val="0"/>
      <w:divBdr>
        <w:top w:val="none" w:sz="0" w:space="0" w:color="auto"/>
        <w:left w:val="none" w:sz="0" w:space="0" w:color="auto"/>
        <w:bottom w:val="none" w:sz="0" w:space="0" w:color="auto"/>
        <w:right w:val="none" w:sz="0" w:space="0" w:color="auto"/>
      </w:divBdr>
    </w:div>
    <w:div w:id="1545672996">
      <w:bodyDiv w:val="1"/>
      <w:marLeft w:val="0"/>
      <w:marRight w:val="0"/>
      <w:marTop w:val="0"/>
      <w:marBottom w:val="0"/>
      <w:divBdr>
        <w:top w:val="none" w:sz="0" w:space="0" w:color="auto"/>
        <w:left w:val="none" w:sz="0" w:space="0" w:color="auto"/>
        <w:bottom w:val="none" w:sz="0" w:space="0" w:color="auto"/>
        <w:right w:val="none" w:sz="0" w:space="0" w:color="auto"/>
      </w:divBdr>
    </w:div>
    <w:div w:id="1560553551">
      <w:bodyDiv w:val="1"/>
      <w:marLeft w:val="0"/>
      <w:marRight w:val="0"/>
      <w:marTop w:val="0"/>
      <w:marBottom w:val="0"/>
      <w:divBdr>
        <w:top w:val="none" w:sz="0" w:space="0" w:color="auto"/>
        <w:left w:val="none" w:sz="0" w:space="0" w:color="auto"/>
        <w:bottom w:val="none" w:sz="0" w:space="0" w:color="auto"/>
        <w:right w:val="none" w:sz="0" w:space="0" w:color="auto"/>
      </w:divBdr>
    </w:div>
    <w:div w:id="1644656486">
      <w:bodyDiv w:val="1"/>
      <w:marLeft w:val="0"/>
      <w:marRight w:val="0"/>
      <w:marTop w:val="0"/>
      <w:marBottom w:val="0"/>
      <w:divBdr>
        <w:top w:val="none" w:sz="0" w:space="0" w:color="auto"/>
        <w:left w:val="none" w:sz="0" w:space="0" w:color="auto"/>
        <w:bottom w:val="none" w:sz="0" w:space="0" w:color="auto"/>
        <w:right w:val="none" w:sz="0" w:space="0" w:color="auto"/>
      </w:divBdr>
    </w:div>
    <w:div w:id="1734154899">
      <w:bodyDiv w:val="1"/>
      <w:marLeft w:val="0"/>
      <w:marRight w:val="0"/>
      <w:marTop w:val="0"/>
      <w:marBottom w:val="0"/>
      <w:divBdr>
        <w:top w:val="none" w:sz="0" w:space="0" w:color="auto"/>
        <w:left w:val="none" w:sz="0" w:space="0" w:color="auto"/>
        <w:bottom w:val="none" w:sz="0" w:space="0" w:color="auto"/>
        <w:right w:val="none" w:sz="0" w:space="0" w:color="auto"/>
      </w:divBdr>
    </w:div>
    <w:div w:id="1773433871">
      <w:bodyDiv w:val="1"/>
      <w:marLeft w:val="0"/>
      <w:marRight w:val="0"/>
      <w:marTop w:val="0"/>
      <w:marBottom w:val="0"/>
      <w:divBdr>
        <w:top w:val="none" w:sz="0" w:space="0" w:color="auto"/>
        <w:left w:val="none" w:sz="0" w:space="0" w:color="auto"/>
        <w:bottom w:val="none" w:sz="0" w:space="0" w:color="auto"/>
        <w:right w:val="none" w:sz="0" w:space="0" w:color="auto"/>
      </w:divBdr>
    </w:div>
    <w:div w:id="1971979488">
      <w:bodyDiv w:val="1"/>
      <w:marLeft w:val="0"/>
      <w:marRight w:val="0"/>
      <w:marTop w:val="0"/>
      <w:marBottom w:val="0"/>
      <w:divBdr>
        <w:top w:val="none" w:sz="0" w:space="0" w:color="auto"/>
        <w:left w:val="none" w:sz="0" w:space="0" w:color="auto"/>
        <w:bottom w:val="none" w:sz="0" w:space="0" w:color="auto"/>
        <w:right w:val="none" w:sz="0" w:space="0" w:color="auto"/>
      </w:divBdr>
    </w:div>
    <w:div w:id="210384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ov_delovni_lis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ov_delovni_lis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sl-SI" sz="1200" b="1" i="0" baseline="0">
                <a:effectLst/>
              </a:rPr>
              <a:t>Mean SBP and DBP values at each visit (all patients) </a:t>
            </a:r>
            <a:endParaRPr lang="sl-SI" sz="1200">
              <a:effectLst/>
            </a:endParaRPr>
          </a:p>
        </c:rich>
      </c:tx>
      <c:layout/>
      <c:overlay val="0"/>
    </c:title>
    <c:autoTitleDeleted val="0"/>
    <c:plotArea>
      <c:layout/>
      <c:lineChart>
        <c:grouping val="standard"/>
        <c:varyColors val="0"/>
        <c:ser>
          <c:idx val="0"/>
          <c:order val="0"/>
          <c:tx>
            <c:strRef>
              <c:f>List1!$B$1</c:f>
              <c:strCache>
                <c:ptCount val="1"/>
                <c:pt idx="0">
                  <c:v>Mean SBP</c:v>
                </c:pt>
              </c:strCache>
            </c:strRef>
          </c:tx>
          <c:dLbls>
            <c:dLbl>
              <c:idx val="0"/>
              <c:layout>
                <c:manualLayout>
                  <c:x val="-5.6533610382035603E-2"/>
                  <c:y val="-9.961317335333079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A066-4A39-84CF-DFF7838DDFD0}"/>
                </c:ext>
              </c:extLst>
            </c:dLbl>
            <c:dLbl>
              <c:idx val="1"/>
              <c:layout>
                <c:manualLayout>
                  <c:x val="-5.6533610382035603E-2"/>
                  <c:y val="-0.13135920509936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066-4A39-84CF-DFF7838DDFD0}"/>
                </c:ext>
              </c:extLst>
            </c:dLbl>
            <c:dLbl>
              <c:idx val="2"/>
              <c:layout>
                <c:manualLayout>
                  <c:x val="-5.6533610382035603E-2"/>
                  <c:y val="-0.10754968128983899"/>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A066-4A39-84CF-DFF7838DDFD0}"/>
                </c:ext>
              </c:extLst>
            </c:dLbl>
            <c:dLbl>
              <c:idx val="3"/>
              <c:layout>
                <c:manualLayout>
                  <c:x val="-5.4218795567220798E-2"/>
                  <c:y val="-9.961348581427320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066-4A39-84CF-DFF7838DDFD0}"/>
                </c:ext>
              </c:extLst>
            </c:dLbl>
            <c:dLbl>
              <c:idx val="4"/>
              <c:layout>
                <c:manualLayout>
                  <c:x val="-5.6533610382035603E-2"/>
                  <c:y val="-9.1676665416822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066-4A39-84CF-DFF7838DDFD0}"/>
                </c:ext>
              </c:extLst>
            </c:dLbl>
            <c:numFmt formatCode="#,##0.00" sourceLinked="0"/>
            <c:spPr>
              <a:noFill/>
              <a:ln>
                <a:noFill/>
              </a:ln>
              <a:effectLst/>
            </c:spPr>
            <c:txPr>
              <a:bodyPr/>
              <a:lstStyle/>
              <a:p>
                <a:pPr>
                  <a:defRPr sz="900">
                    <a:effectLst>
                      <a:innerShdw blurRad="63500" dist="50800" dir="8100000">
                        <a:prstClr val="black">
                          <a:alpha val="50000"/>
                        </a:prstClr>
                      </a:innerShdw>
                    </a:effectLst>
                  </a:defRPr>
                </a:pPr>
                <a:endParaRPr lang="sl-SI"/>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Dir val="y"/>
            <c:errBarType val="both"/>
            <c:errValType val="cust"/>
            <c:noEndCap val="0"/>
            <c:plus>
              <c:numRef>
                <c:f>List1!$E$2:$E$6</c:f>
                <c:numCache>
                  <c:formatCode>General</c:formatCode>
                  <c:ptCount val="5"/>
                  <c:pt idx="0">
                    <c:v>8.98</c:v>
                  </c:pt>
                  <c:pt idx="1">
                    <c:v>12.83</c:v>
                  </c:pt>
                  <c:pt idx="2">
                    <c:v>10.87</c:v>
                  </c:pt>
                  <c:pt idx="3">
                    <c:v>10.37</c:v>
                  </c:pt>
                  <c:pt idx="4">
                    <c:v>8.18</c:v>
                  </c:pt>
                </c:numCache>
              </c:numRef>
            </c:plus>
            <c:minus>
              <c:numRef>
                <c:f>List1!$E$2:$E$6</c:f>
                <c:numCache>
                  <c:formatCode>General</c:formatCode>
                  <c:ptCount val="5"/>
                  <c:pt idx="0">
                    <c:v>8.98</c:v>
                  </c:pt>
                  <c:pt idx="1">
                    <c:v>12.83</c:v>
                  </c:pt>
                  <c:pt idx="2">
                    <c:v>10.87</c:v>
                  </c:pt>
                  <c:pt idx="3">
                    <c:v>10.37</c:v>
                  </c:pt>
                  <c:pt idx="4">
                    <c:v>8.18</c:v>
                  </c:pt>
                </c:numCache>
              </c:numRef>
            </c:minus>
          </c:errBars>
          <c:cat>
            <c:strRef>
              <c:f>List1!$A$2:$A$6</c:f>
              <c:strCache>
                <c:ptCount val="5"/>
                <c:pt idx="0">
                  <c:v>Visit 1</c:v>
                </c:pt>
                <c:pt idx="1">
                  <c:v>Visit 2</c:v>
                </c:pt>
                <c:pt idx="2">
                  <c:v>Visit 3</c:v>
                </c:pt>
                <c:pt idx="3">
                  <c:v>Visit 4</c:v>
                </c:pt>
                <c:pt idx="4">
                  <c:v>Visit 5</c:v>
                </c:pt>
              </c:strCache>
            </c:strRef>
          </c:cat>
          <c:val>
            <c:numRef>
              <c:f>List1!$B$2:$B$6</c:f>
              <c:numCache>
                <c:formatCode>General</c:formatCode>
                <c:ptCount val="5"/>
                <c:pt idx="0">
                  <c:v>156.58699999999999</c:v>
                </c:pt>
                <c:pt idx="1">
                  <c:v>141.27600000000001</c:v>
                </c:pt>
                <c:pt idx="2">
                  <c:v>136.20500000000001</c:v>
                </c:pt>
                <c:pt idx="3">
                  <c:v>133.054</c:v>
                </c:pt>
                <c:pt idx="4">
                  <c:v>130.04900000000001</c:v>
                </c:pt>
              </c:numCache>
            </c:numRef>
          </c:val>
          <c:smooth val="0"/>
          <c:extLst>
            <c:ext xmlns:c16="http://schemas.microsoft.com/office/drawing/2014/chart" uri="{C3380CC4-5D6E-409C-BE32-E72D297353CC}">
              <c16:uniqueId val="{00000005-A066-4A39-84CF-DFF7838DDFD0}"/>
            </c:ext>
          </c:extLst>
        </c:ser>
        <c:ser>
          <c:idx val="1"/>
          <c:order val="1"/>
          <c:tx>
            <c:strRef>
              <c:f>List1!$C$1</c:f>
              <c:strCache>
                <c:ptCount val="1"/>
                <c:pt idx="0">
                  <c:v>Mean DBP</c:v>
                </c:pt>
              </c:strCache>
            </c:strRef>
          </c:tx>
          <c:dLbls>
            <c:numFmt formatCode="#,##0.00" sourceLinked="0"/>
            <c:spPr>
              <a:noFill/>
              <a:ln>
                <a:noFill/>
              </a:ln>
              <a:effectLst/>
            </c:spPr>
            <c:txPr>
              <a:bodyPr/>
              <a:lstStyle/>
              <a:p>
                <a:pPr>
                  <a:defRPr sz="900">
                    <a:effectLst>
                      <a:innerShdw blurRad="63500" dist="50800" dir="8100000">
                        <a:prstClr val="black">
                          <a:alpha val="50000"/>
                        </a:prstClr>
                      </a:innerShdw>
                    </a:effectLst>
                  </a:defRPr>
                </a:pPr>
                <a:endParaRPr lang="sl-SI"/>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errBars>
            <c:errDir val="y"/>
            <c:errBarType val="both"/>
            <c:errValType val="cust"/>
            <c:noEndCap val="0"/>
            <c:plus>
              <c:numRef>
                <c:f>List1!$F$2:$F$6</c:f>
                <c:numCache>
                  <c:formatCode>General</c:formatCode>
                  <c:ptCount val="5"/>
                  <c:pt idx="0">
                    <c:v>6.01</c:v>
                  </c:pt>
                  <c:pt idx="1">
                    <c:v>7.95</c:v>
                  </c:pt>
                  <c:pt idx="2">
                    <c:v>7.1599999999999984</c:v>
                  </c:pt>
                  <c:pt idx="3">
                    <c:v>7.26</c:v>
                  </c:pt>
                  <c:pt idx="4">
                    <c:v>5.84</c:v>
                  </c:pt>
                </c:numCache>
              </c:numRef>
            </c:plus>
            <c:minus>
              <c:numRef>
                <c:f>List1!$F$2:$F$6</c:f>
                <c:numCache>
                  <c:formatCode>General</c:formatCode>
                  <c:ptCount val="5"/>
                  <c:pt idx="0">
                    <c:v>6.01</c:v>
                  </c:pt>
                  <c:pt idx="1">
                    <c:v>7.95</c:v>
                  </c:pt>
                  <c:pt idx="2">
                    <c:v>7.1599999999999984</c:v>
                  </c:pt>
                  <c:pt idx="3">
                    <c:v>7.26</c:v>
                  </c:pt>
                  <c:pt idx="4">
                    <c:v>5.84</c:v>
                  </c:pt>
                </c:numCache>
              </c:numRef>
            </c:minus>
          </c:errBars>
          <c:cat>
            <c:strRef>
              <c:f>List1!$A$2:$A$6</c:f>
              <c:strCache>
                <c:ptCount val="5"/>
                <c:pt idx="0">
                  <c:v>Visit 1</c:v>
                </c:pt>
                <c:pt idx="1">
                  <c:v>Visit 2</c:v>
                </c:pt>
                <c:pt idx="2">
                  <c:v>Visit 3</c:v>
                </c:pt>
                <c:pt idx="3">
                  <c:v>Visit 4</c:v>
                </c:pt>
                <c:pt idx="4">
                  <c:v>Visit 5</c:v>
                </c:pt>
              </c:strCache>
            </c:strRef>
          </c:cat>
          <c:val>
            <c:numRef>
              <c:f>List1!$C$2:$C$6</c:f>
              <c:numCache>
                <c:formatCode>General</c:formatCode>
                <c:ptCount val="5"/>
                <c:pt idx="0">
                  <c:v>95.63</c:v>
                </c:pt>
                <c:pt idx="1">
                  <c:v>86.927999999999997</c:v>
                </c:pt>
                <c:pt idx="2">
                  <c:v>84.846999999999994</c:v>
                </c:pt>
                <c:pt idx="3">
                  <c:v>82.872999999999976</c:v>
                </c:pt>
                <c:pt idx="4">
                  <c:v>80.966999999999999</c:v>
                </c:pt>
              </c:numCache>
            </c:numRef>
          </c:val>
          <c:smooth val="0"/>
          <c:extLst>
            <c:ext xmlns:c16="http://schemas.microsoft.com/office/drawing/2014/chart" uri="{C3380CC4-5D6E-409C-BE32-E72D297353CC}">
              <c16:uniqueId val="{00000006-A066-4A39-84CF-DFF7838DDFD0}"/>
            </c:ext>
          </c:extLst>
        </c:ser>
        <c:dLbls>
          <c:showLegendKey val="0"/>
          <c:showVal val="0"/>
          <c:showCatName val="0"/>
          <c:showSerName val="0"/>
          <c:showPercent val="0"/>
          <c:showBubbleSize val="0"/>
        </c:dLbls>
        <c:marker val="1"/>
        <c:smooth val="0"/>
        <c:axId val="45776896"/>
        <c:axId val="45778432"/>
      </c:lineChart>
      <c:catAx>
        <c:axId val="45776896"/>
        <c:scaling>
          <c:orientation val="minMax"/>
        </c:scaling>
        <c:delete val="0"/>
        <c:axPos val="b"/>
        <c:numFmt formatCode="General" sourceLinked="0"/>
        <c:majorTickMark val="out"/>
        <c:minorTickMark val="none"/>
        <c:tickLblPos val="nextTo"/>
        <c:crossAx val="45778432"/>
        <c:crosses val="autoZero"/>
        <c:auto val="1"/>
        <c:lblAlgn val="ctr"/>
        <c:lblOffset val="100"/>
        <c:noMultiLvlLbl val="0"/>
      </c:catAx>
      <c:valAx>
        <c:axId val="45778432"/>
        <c:scaling>
          <c:orientation val="minMax"/>
          <c:max val="180"/>
          <c:min val="60"/>
        </c:scaling>
        <c:delete val="0"/>
        <c:axPos val="l"/>
        <c:majorGridlines/>
        <c:title>
          <c:tx>
            <c:rich>
              <a:bodyPr rot="-5400000" vert="horz"/>
              <a:lstStyle/>
              <a:p>
                <a:pPr>
                  <a:defRPr sz="1100" b="0"/>
                </a:pPr>
                <a:r>
                  <a:rPr lang="sl-SI" sz="1100" b="0"/>
                  <a:t>mm Hg</a:t>
                </a:r>
              </a:p>
            </c:rich>
          </c:tx>
          <c:layout>
            <c:manualLayout>
              <c:xMode val="edge"/>
              <c:yMode val="edge"/>
              <c:x val="1.1574074074074099E-2"/>
              <c:y val="0.40649950006249203"/>
            </c:manualLayout>
          </c:layout>
          <c:overlay val="0"/>
        </c:title>
        <c:numFmt formatCode="General" sourceLinked="1"/>
        <c:majorTickMark val="out"/>
        <c:minorTickMark val="none"/>
        <c:tickLblPos val="nextTo"/>
        <c:crossAx val="45776896"/>
        <c:crosses val="autoZero"/>
        <c:crossBetween val="between"/>
        <c:majorUnit val="20"/>
      </c:valAx>
    </c:plotArea>
    <c:legend>
      <c:legendPos val="r"/>
      <c:layout/>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sl-SI" sz="1200" b="1" i="0" baseline="0">
                <a:effectLst/>
              </a:rPr>
              <a:t>Mean SBP and DBP values for </a:t>
            </a:r>
            <a:r>
              <a:rPr lang="sl-SI" sz="1200" b="1" i="0" u="none" strike="noStrike" kern="1200" baseline="0">
                <a:solidFill>
                  <a:sysClr val="windowText" lastClr="000000"/>
                </a:solidFill>
                <a:effectLst/>
                <a:latin typeface="+mn-lt"/>
                <a:ea typeface="+mn-ea"/>
                <a:cs typeface="+mn-cs"/>
              </a:rPr>
              <a:t>monotherapy</a:t>
            </a:r>
            <a:r>
              <a:rPr lang="sl-SI" sz="1200" b="1" i="0" baseline="0">
                <a:effectLst/>
              </a:rPr>
              <a:t> and combination therapy</a:t>
            </a:r>
            <a:endParaRPr lang="sl-SI" sz="1200">
              <a:effectLst/>
            </a:endParaRPr>
          </a:p>
        </c:rich>
      </c:tx>
      <c:layout/>
      <c:overlay val="0"/>
    </c:title>
    <c:autoTitleDeleted val="0"/>
    <c:plotArea>
      <c:layout>
        <c:manualLayout>
          <c:layoutTarget val="inner"/>
          <c:xMode val="edge"/>
          <c:yMode val="edge"/>
          <c:x val="0.120932397606585"/>
          <c:y val="0.201883598072325"/>
          <c:w val="0.54134883298066405"/>
          <c:h val="0.65037077047135805"/>
        </c:manualLayout>
      </c:layout>
      <c:lineChart>
        <c:grouping val="standard"/>
        <c:varyColors val="0"/>
        <c:ser>
          <c:idx val="0"/>
          <c:order val="0"/>
          <c:tx>
            <c:strRef>
              <c:f>List1!$B$1</c:f>
              <c:strCache>
                <c:ptCount val="1"/>
                <c:pt idx="0">
                  <c:v>Mean SBP (combination)</c:v>
                </c:pt>
              </c:strCache>
            </c:strRef>
          </c:tx>
          <c:dPt>
            <c:idx val="0"/>
            <c:marker>
              <c:spPr>
                <a:solidFill>
                  <a:schemeClr val="bg1">
                    <a:lumMod val="50000"/>
                  </a:schemeClr>
                </a:solidFill>
                <a:ln>
                  <a:solidFill>
                    <a:schemeClr val="bg1">
                      <a:lumMod val="50000"/>
                    </a:schemeClr>
                  </a:solidFill>
                </a:ln>
              </c:spPr>
            </c:marker>
            <c:bubble3D val="0"/>
            <c:spPr>
              <a:ln>
                <a:gradFill>
                  <a:gsLst>
                    <a:gs pos="0">
                      <a:schemeClr val="bg1">
                        <a:lumMod val="50000"/>
                      </a:schemeClr>
                    </a:gs>
                    <a:gs pos="100000">
                      <a:schemeClr val="bg1">
                        <a:lumMod val="50000"/>
                      </a:schemeClr>
                    </a:gs>
                  </a:gsLst>
                  <a:lin ang="5400000" scaled="0"/>
                </a:gradFill>
              </a:ln>
            </c:spPr>
            <c:extLst>
              <c:ext xmlns:c16="http://schemas.microsoft.com/office/drawing/2014/chart" uri="{C3380CC4-5D6E-409C-BE32-E72D297353CC}">
                <c16:uniqueId val="{00000001-D8CE-4B63-8866-B1AC1B82EE14}"/>
              </c:ext>
            </c:extLst>
          </c:dPt>
          <c:dPt>
            <c:idx val="1"/>
            <c:marker>
              <c:spPr>
                <a:solidFill>
                  <a:schemeClr val="bg1">
                    <a:lumMod val="50000"/>
                  </a:schemeClr>
                </a:solidFill>
                <a:ln>
                  <a:gradFill>
                    <a:gsLst>
                      <a:gs pos="0">
                        <a:schemeClr val="bg1">
                          <a:lumMod val="50000"/>
                        </a:schemeClr>
                      </a:gs>
                      <a:gs pos="100000">
                        <a:schemeClr val="bg1">
                          <a:lumMod val="50000"/>
                        </a:schemeClr>
                      </a:gs>
                    </a:gsLst>
                    <a:lin ang="5400000" scaled="0"/>
                  </a:gradFill>
                </a:ln>
              </c:spPr>
            </c:marker>
            <c:bubble3D val="0"/>
            <c:spPr>
              <a:ln>
                <a:gradFill>
                  <a:gsLst>
                    <a:gs pos="0">
                      <a:schemeClr val="bg1">
                        <a:lumMod val="50000"/>
                      </a:schemeClr>
                    </a:gs>
                    <a:gs pos="100000">
                      <a:schemeClr val="bg1">
                        <a:lumMod val="50000"/>
                      </a:schemeClr>
                    </a:gs>
                  </a:gsLst>
                  <a:lin ang="5400000" scaled="0"/>
                </a:gradFill>
              </a:ln>
            </c:spPr>
            <c:extLst>
              <c:ext xmlns:c16="http://schemas.microsoft.com/office/drawing/2014/chart" uri="{C3380CC4-5D6E-409C-BE32-E72D297353CC}">
                <c16:uniqueId val="{00000003-D8CE-4B63-8866-B1AC1B82EE14}"/>
              </c:ext>
            </c:extLst>
          </c:dPt>
          <c:dPt>
            <c:idx val="2"/>
            <c:bubble3D val="0"/>
            <c:spPr>
              <a:ln>
                <a:gradFill>
                  <a:gsLst>
                    <a:gs pos="0">
                      <a:schemeClr val="bg1">
                        <a:lumMod val="50000"/>
                      </a:schemeClr>
                    </a:gs>
                    <a:gs pos="100000">
                      <a:schemeClr val="bg1">
                        <a:lumMod val="50000"/>
                      </a:schemeClr>
                    </a:gs>
                  </a:gsLst>
                  <a:lin ang="5400000" scaled="0"/>
                </a:gradFill>
              </a:ln>
            </c:spPr>
            <c:extLst>
              <c:ext xmlns:c16="http://schemas.microsoft.com/office/drawing/2014/chart" uri="{C3380CC4-5D6E-409C-BE32-E72D297353CC}">
                <c16:uniqueId val="{00000005-D8CE-4B63-8866-B1AC1B82EE14}"/>
              </c:ext>
            </c:extLst>
          </c:dPt>
          <c:dLbls>
            <c:dLbl>
              <c:idx val="2"/>
              <c:layout>
                <c:manualLayout>
                  <c:x val="-5.6663314504165202E-2"/>
                  <c:y val="-6.423989222091920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D8CE-4B63-8866-B1AC1B82EE14}"/>
                </c:ext>
              </c:extLst>
            </c:dLbl>
            <c:numFmt formatCode="#,##0.00" sourceLinked="0"/>
            <c:spPr>
              <a:noFill/>
              <a:ln>
                <a:noFill/>
              </a:ln>
              <a:effectLst/>
            </c:spPr>
            <c:txPr>
              <a:bodyPr/>
              <a:lstStyle/>
              <a:p>
                <a:pPr>
                  <a:defRPr sz="900">
                    <a:effectLst>
                      <a:innerShdw blurRad="63500" dist="50800" dir="8100000">
                        <a:prstClr val="black">
                          <a:alpha val="50000"/>
                        </a:prstClr>
                      </a:innerShdw>
                    </a:effectLst>
                  </a:defRPr>
                </a:pPr>
                <a:endParaRPr lang="sl-SI"/>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List1!$A$2:$A$6</c:f>
              <c:strCache>
                <c:ptCount val="5"/>
                <c:pt idx="0">
                  <c:v>Visit 1</c:v>
                </c:pt>
                <c:pt idx="1">
                  <c:v>Visit 2</c:v>
                </c:pt>
                <c:pt idx="2">
                  <c:v>Visit 3</c:v>
                </c:pt>
                <c:pt idx="3">
                  <c:v>Visit 4</c:v>
                </c:pt>
                <c:pt idx="4">
                  <c:v>Visit 5*</c:v>
                </c:pt>
              </c:strCache>
            </c:strRef>
          </c:cat>
          <c:val>
            <c:numRef>
              <c:f>List1!$B$2:$B$6</c:f>
              <c:numCache>
                <c:formatCode>#,##0</c:formatCode>
                <c:ptCount val="5"/>
                <c:pt idx="0">
                  <c:v>162.39400000000001</c:v>
                </c:pt>
                <c:pt idx="1">
                  <c:v>153.97</c:v>
                </c:pt>
                <c:pt idx="2">
                  <c:v>148.38999999999999</c:v>
                </c:pt>
                <c:pt idx="3">
                  <c:v>141.07</c:v>
                </c:pt>
                <c:pt idx="4">
                  <c:v>133.12</c:v>
                </c:pt>
              </c:numCache>
            </c:numRef>
          </c:val>
          <c:smooth val="0"/>
          <c:extLst>
            <c:ext xmlns:c16="http://schemas.microsoft.com/office/drawing/2014/chart" uri="{C3380CC4-5D6E-409C-BE32-E72D297353CC}">
              <c16:uniqueId val="{00000006-D8CE-4B63-8866-B1AC1B82EE14}"/>
            </c:ext>
          </c:extLst>
        </c:ser>
        <c:ser>
          <c:idx val="1"/>
          <c:order val="1"/>
          <c:tx>
            <c:strRef>
              <c:f>List1!$C$1</c:f>
              <c:strCache>
                <c:ptCount val="1"/>
                <c:pt idx="0">
                  <c:v>Mean DBP (combination)</c:v>
                </c:pt>
              </c:strCache>
            </c:strRef>
          </c:tx>
          <c:marker>
            <c:symbol val="diamond"/>
            <c:size val="9"/>
          </c:marker>
          <c:dPt>
            <c:idx val="0"/>
            <c:marker>
              <c:spPr>
                <a:solidFill>
                  <a:schemeClr val="bg1">
                    <a:lumMod val="50000"/>
                  </a:schemeClr>
                </a:solidFill>
                <a:ln>
                  <a:solidFill>
                    <a:schemeClr val="bg1">
                      <a:lumMod val="50000"/>
                    </a:schemeClr>
                  </a:solidFill>
                </a:ln>
              </c:spPr>
            </c:marker>
            <c:bubble3D val="0"/>
            <c:extLst>
              <c:ext xmlns:c16="http://schemas.microsoft.com/office/drawing/2014/chart" uri="{C3380CC4-5D6E-409C-BE32-E72D297353CC}">
                <c16:uniqueId val="{00000007-D8CE-4B63-8866-B1AC1B82EE14}"/>
              </c:ext>
            </c:extLst>
          </c:dPt>
          <c:dPt>
            <c:idx val="1"/>
            <c:marker>
              <c:spPr>
                <a:solidFill>
                  <a:schemeClr val="bg1">
                    <a:lumMod val="50000"/>
                  </a:schemeClr>
                </a:solidFill>
                <a:ln>
                  <a:solidFill>
                    <a:schemeClr val="bg1">
                      <a:lumMod val="50000"/>
                    </a:schemeClr>
                  </a:solidFill>
                </a:ln>
              </c:spPr>
            </c:marker>
            <c:bubble3D val="0"/>
            <c:spPr>
              <a:ln>
                <a:solidFill>
                  <a:schemeClr val="bg1">
                    <a:lumMod val="50000"/>
                  </a:schemeClr>
                </a:solidFill>
              </a:ln>
            </c:spPr>
            <c:extLst>
              <c:ext xmlns:c16="http://schemas.microsoft.com/office/drawing/2014/chart" uri="{C3380CC4-5D6E-409C-BE32-E72D297353CC}">
                <c16:uniqueId val="{00000009-D8CE-4B63-8866-B1AC1B82EE14}"/>
              </c:ext>
            </c:extLst>
          </c:dPt>
          <c:dPt>
            <c:idx val="2"/>
            <c:bubble3D val="0"/>
            <c:spPr>
              <a:ln>
                <a:solidFill>
                  <a:schemeClr val="bg1">
                    <a:lumMod val="50000"/>
                  </a:schemeClr>
                </a:solidFill>
              </a:ln>
            </c:spPr>
            <c:extLst>
              <c:ext xmlns:c16="http://schemas.microsoft.com/office/drawing/2014/chart" uri="{C3380CC4-5D6E-409C-BE32-E72D297353CC}">
                <c16:uniqueId val="{0000000B-D8CE-4B63-8866-B1AC1B82EE14}"/>
              </c:ext>
            </c:extLst>
          </c:dPt>
          <c:dLbls>
            <c:numFmt formatCode="#,##0.00" sourceLinked="0"/>
            <c:spPr>
              <a:noFill/>
              <a:ln>
                <a:noFill/>
              </a:ln>
              <a:effectLst/>
            </c:spPr>
            <c:txPr>
              <a:bodyPr/>
              <a:lstStyle/>
              <a:p>
                <a:pPr>
                  <a:defRPr sz="900">
                    <a:effectLst>
                      <a:innerShdw blurRad="63500" dist="50800" dir="8100000">
                        <a:prstClr val="black">
                          <a:alpha val="50000"/>
                        </a:prstClr>
                      </a:innerShdw>
                    </a:effectLst>
                  </a:defRPr>
                </a:pPr>
                <a:endParaRPr lang="sl-SI"/>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errBars>
            <c:errDir val="y"/>
            <c:errBarType val="both"/>
            <c:errValType val="cust"/>
            <c:noEndCap val="0"/>
            <c:plus>
              <c:numRef>
                <c:f>List1!$F$2:$F$6</c:f>
                <c:numCache>
                  <c:formatCode>General</c:formatCode>
                  <c:ptCount val="5"/>
                </c:numCache>
              </c:numRef>
            </c:plus>
            <c:minus>
              <c:numRef>
                <c:f>List1!$F$2:$F$6</c:f>
                <c:numCache>
                  <c:formatCode>General</c:formatCode>
                  <c:ptCount val="5"/>
                </c:numCache>
              </c:numRef>
            </c:minus>
          </c:errBars>
          <c:cat>
            <c:strRef>
              <c:f>List1!$A$2:$A$6</c:f>
              <c:strCache>
                <c:ptCount val="5"/>
                <c:pt idx="0">
                  <c:v>Visit 1</c:v>
                </c:pt>
                <c:pt idx="1">
                  <c:v>Visit 2</c:v>
                </c:pt>
                <c:pt idx="2">
                  <c:v>Visit 3</c:v>
                </c:pt>
                <c:pt idx="3">
                  <c:v>Visit 4</c:v>
                </c:pt>
                <c:pt idx="4">
                  <c:v>Visit 5*</c:v>
                </c:pt>
              </c:strCache>
            </c:strRef>
          </c:cat>
          <c:val>
            <c:numRef>
              <c:f>List1!$C$2:$C$6</c:f>
              <c:numCache>
                <c:formatCode>#,##0</c:formatCode>
                <c:ptCount val="5"/>
                <c:pt idx="0">
                  <c:v>98.46</c:v>
                </c:pt>
                <c:pt idx="1">
                  <c:v>92.92</c:v>
                </c:pt>
                <c:pt idx="2">
                  <c:v>91.679999999999978</c:v>
                </c:pt>
                <c:pt idx="3">
                  <c:v>87.53</c:v>
                </c:pt>
                <c:pt idx="4">
                  <c:v>83.36</c:v>
                </c:pt>
              </c:numCache>
            </c:numRef>
          </c:val>
          <c:smooth val="0"/>
          <c:extLst>
            <c:ext xmlns:c16="http://schemas.microsoft.com/office/drawing/2014/chart" uri="{C3380CC4-5D6E-409C-BE32-E72D297353CC}">
              <c16:uniqueId val="{0000000C-D8CE-4B63-8866-B1AC1B82EE14}"/>
            </c:ext>
          </c:extLst>
        </c:ser>
        <c:ser>
          <c:idx val="2"/>
          <c:order val="2"/>
          <c:tx>
            <c:strRef>
              <c:f>List1!$D$1</c:f>
              <c:strCache>
                <c:ptCount val="1"/>
                <c:pt idx="0">
                  <c:v>Mean SBP (mono)</c:v>
                </c:pt>
              </c:strCache>
            </c:strRef>
          </c:tx>
          <c:spPr>
            <a:ln>
              <a:solidFill>
                <a:schemeClr val="accent1">
                  <a:lumMod val="60000"/>
                  <a:lumOff val="40000"/>
                </a:schemeClr>
              </a:solidFill>
            </a:ln>
          </c:spPr>
          <c:marker>
            <c:symbol val="triangle"/>
            <c:size val="9"/>
            <c:spPr>
              <a:solidFill>
                <a:schemeClr val="accent1">
                  <a:lumMod val="60000"/>
                  <a:lumOff val="40000"/>
                </a:schemeClr>
              </a:solidFill>
              <a:ln>
                <a:solidFill>
                  <a:schemeClr val="accent1">
                    <a:lumMod val="60000"/>
                    <a:lumOff val="40000"/>
                  </a:schemeClr>
                </a:solidFill>
              </a:ln>
            </c:spPr>
          </c:marker>
          <c:dPt>
            <c:idx val="0"/>
            <c:marker>
              <c:spPr>
                <a:solidFill>
                  <a:schemeClr val="bg1">
                    <a:lumMod val="50000"/>
                  </a:schemeClr>
                </a:solidFill>
                <a:ln>
                  <a:solidFill>
                    <a:schemeClr val="bg1">
                      <a:lumMod val="50000"/>
                    </a:schemeClr>
                  </a:solidFill>
                </a:ln>
              </c:spPr>
            </c:marker>
            <c:bubble3D val="0"/>
            <c:extLst>
              <c:ext xmlns:c16="http://schemas.microsoft.com/office/drawing/2014/chart" uri="{C3380CC4-5D6E-409C-BE32-E72D297353CC}">
                <c16:uniqueId val="{0000000D-D8CE-4B63-8866-B1AC1B82EE14}"/>
              </c:ext>
            </c:extLst>
          </c:dPt>
          <c:dPt>
            <c:idx val="1"/>
            <c:marker>
              <c:spPr>
                <a:solidFill>
                  <a:schemeClr val="bg1">
                    <a:lumMod val="50000"/>
                  </a:schemeClr>
                </a:solidFill>
                <a:ln>
                  <a:solidFill>
                    <a:schemeClr val="bg1">
                      <a:lumMod val="50000"/>
                    </a:schemeClr>
                  </a:solidFill>
                </a:ln>
              </c:spPr>
            </c:marker>
            <c:bubble3D val="0"/>
            <c:spPr>
              <a:ln>
                <a:solidFill>
                  <a:schemeClr val="bg1">
                    <a:lumMod val="50000"/>
                  </a:schemeClr>
                </a:solidFill>
              </a:ln>
            </c:spPr>
            <c:extLst>
              <c:ext xmlns:c16="http://schemas.microsoft.com/office/drawing/2014/chart" uri="{C3380CC4-5D6E-409C-BE32-E72D297353CC}">
                <c16:uniqueId val="{0000000F-D8CE-4B63-8866-B1AC1B82EE14}"/>
              </c:ext>
            </c:extLst>
          </c:dPt>
          <c:dPt>
            <c:idx val="2"/>
            <c:bubble3D val="0"/>
            <c:spPr>
              <a:ln>
                <a:solidFill>
                  <a:schemeClr val="bg1">
                    <a:lumMod val="50000"/>
                  </a:schemeClr>
                </a:solidFill>
              </a:ln>
            </c:spPr>
            <c:extLst>
              <c:ext xmlns:c16="http://schemas.microsoft.com/office/drawing/2014/chart" uri="{C3380CC4-5D6E-409C-BE32-E72D297353CC}">
                <c16:uniqueId val="{00000011-D8CE-4B63-8866-B1AC1B82EE14}"/>
              </c:ext>
            </c:extLst>
          </c:dPt>
          <c:dLbls>
            <c:dLbl>
              <c:idx val="2"/>
              <c:layout>
                <c:manualLayout>
                  <c:x val="-5.6663314504165202E-2"/>
                  <c:y val="6.423989222091920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D8CE-4B63-8866-B1AC1B82EE14}"/>
                </c:ext>
              </c:extLst>
            </c:dLbl>
            <c:numFmt formatCode="#,##0.00" sourceLinked="0"/>
            <c:spPr>
              <a:noFill/>
              <a:ln>
                <a:noFill/>
              </a:ln>
              <a:effectLst/>
            </c:spPr>
            <c:txPr>
              <a:bodyPr/>
              <a:lstStyle/>
              <a:p>
                <a:pPr>
                  <a:defRPr sz="900"/>
                </a:pPr>
                <a:endParaRPr lang="sl-SI"/>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List1!$A$2:$A$6</c:f>
              <c:strCache>
                <c:ptCount val="5"/>
                <c:pt idx="0">
                  <c:v>Visit 1</c:v>
                </c:pt>
                <c:pt idx="1">
                  <c:v>Visit 2</c:v>
                </c:pt>
                <c:pt idx="2">
                  <c:v>Visit 3</c:v>
                </c:pt>
                <c:pt idx="3">
                  <c:v>Visit 4</c:v>
                </c:pt>
                <c:pt idx="4">
                  <c:v>Visit 5*</c:v>
                </c:pt>
              </c:strCache>
            </c:strRef>
          </c:cat>
          <c:val>
            <c:numRef>
              <c:f>List1!$D$2:$D$6</c:f>
              <c:numCache>
                <c:formatCode>#,##0</c:formatCode>
                <c:ptCount val="5"/>
                <c:pt idx="0">
                  <c:v>154.714</c:v>
                </c:pt>
                <c:pt idx="1">
                  <c:v>137.386</c:v>
                </c:pt>
                <c:pt idx="2">
                  <c:v>131.327</c:v>
                </c:pt>
                <c:pt idx="3">
                  <c:v>129.54400000000001</c:v>
                </c:pt>
                <c:pt idx="4">
                  <c:v>128.09100000000001</c:v>
                </c:pt>
              </c:numCache>
            </c:numRef>
          </c:val>
          <c:smooth val="0"/>
          <c:extLst>
            <c:ext xmlns:c16="http://schemas.microsoft.com/office/drawing/2014/chart" uri="{C3380CC4-5D6E-409C-BE32-E72D297353CC}">
              <c16:uniqueId val="{00000012-D8CE-4B63-8866-B1AC1B82EE14}"/>
            </c:ext>
          </c:extLst>
        </c:ser>
        <c:ser>
          <c:idx val="3"/>
          <c:order val="3"/>
          <c:tx>
            <c:strRef>
              <c:f>List1!$E$1</c:f>
              <c:strCache>
                <c:ptCount val="1"/>
                <c:pt idx="0">
                  <c:v>Mean DBP (mono)</c:v>
                </c:pt>
              </c:strCache>
            </c:strRef>
          </c:tx>
          <c:spPr>
            <a:ln>
              <a:solidFill>
                <a:schemeClr val="accent2">
                  <a:lumMod val="60000"/>
                  <a:lumOff val="40000"/>
                </a:schemeClr>
              </a:solidFill>
            </a:ln>
          </c:spPr>
          <c:marker>
            <c:symbol val="triangle"/>
            <c:size val="9"/>
            <c:spPr>
              <a:solidFill>
                <a:schemeClr val="accent2">
                  <a:lumMod val="60000"/>
                  <a:lumOff val="40000"/>
                </a:schemeClr>
              </a:solidFill>
              <a:ln>
                <a:solidFill>
                  <a:schemeClr val="accent2">
                    <a:lumMod val="60000"/>
                    <a:lumOff val="40000"/>
                  </a:schemeClr>
                </a:solidFill>
              </a:ln>
            </c:spPr>
          </c:marker>
          <c:dPt>
            <c:idx val="0"/>
            <c:marker>
              <c:spPr>
                <a:solidFill>
                  <a:schemeClr val="bg1">
                    <a:lumMod val="50000"/>
                  </a:schemeClr>
                </a:solidFill>
                <a:ln>
                  <a:solidFill>
                    <a:schemeClr val="bg1">
                      <a:lumMod val="50000"/>
                    </a:schemeClr>
                  </a:solidFill>
                </a:ln>
              </c:spPr>
            </c:marker>
            <c:bubble3D val="0"/>
            <c:spPr>
              <a:ln>
                <a:solidFill>
                  <a:schemeClr val="bg1">
                    <a:lumMod val="50000"/>
                  </a:schemeClr>
                </a:solidFill>
              </a:ln>
            </c:spPr>
            <c:extLst>
              <c:ext xmlns:c16="http://schemas.microsoft.com/office/drawing/2014/chart" uri="{C3380CC4-5D6E-409C-BE32-E72D297353CC}">
                <c16:uniqueId val="{00000014-D8CE-4B63-8866-B1AC1B82EE14}"/>
              </c:ext>
            </c:extLst>
          </c:dPt>
          <c:dPt>
            <c:idx val="1"/>
            <c:marker>
              <c:spPr>
                <a:solidFill>
                  <a:schemeClr val="bg1">
                    <a:lumMod val="50000"/>
                  </a:schemeClr>
                </a:solidFill>
                <a:ln>
                  <a:solidFill>
                    <a:schemeClr val="bg1">
                      <a:lumMod val="50000"/>
                    </a:schemeClr>
                  </a:solidFill>
                </a:ln>
              </c:spPr>
            </c:marker>
            <c:bubble3D val="0"/>
            <c:spPr>
              <a:ln>
                <a:solidFill>
                  <a:schemeClr val="bg1">
                    <a:lumMod val="50000"/>
                  </a:schemeClr>
                </a:solidFill>
              </a:ln>
            </c:spPr>
            <c:extLst>
              <c:ext xmlns:c16="http://schemas.microsoft.com/office/drawing/2014/chart" uri="{C3380CC4-5D6E-409C-BE32-E72D297353CC}">
                <c16:uniqueId val="{00000016-D8CE-4B63-8866-B1AC1B82EE14}"/>
              </c:ext>
            </c:extLst>
          </c:dPt>
          <c:dPt>
            <c:idx val="2"/>
            <c:bubble3D val="0"/>
            <c:spPr>
              <a:ln>
                <a:solidFill>
                  <a:schemeClr val="bg1">
                    <a:lumMod val="50000"/>
                  </a:schemeClr>
                </a:solidFill>
              </a:ln>
            </c:spPr>
            <c:extLst>
              <c:ext xmlns:c16="http://schemas.microsoft.com/office/drawing/2014/chart" uri="{C3380CC4-5D6E-409C-BE32-E72D297353CC}">
                <c16:uniqueId val="{00000018-D8CE-4B63-8866-B1AC1B82EE14}"/>
              </c:ext>
            </c:extLst>
          </c:dPt>
          <c:dLbls>
            <c:numFmt formatCode="#,##0.00" sourceLinked="0"/>
            <c:spPr>
              <a:noFill/>
              <a:ln>
                <a:noFill/>
              </a:ln>
              <a:effectLst/>
            </c:spPr>
            <c:txPr>
              <a:bodyPr/>
              <a:lstStyle/>
              <a:p>
                <a:pPr>
                  <a:defRPr sz="900"/>
                </a:pPr>
                <a:endParaRPr lang="sl-SI"/>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List1!$A$2:$A$6</c:f>
              <c:strCache>
                <c:ptCount val="5"/>
                <c:pt idx="0">
                  <c:v>Visit 1</c:v>
                </c:pt>
                <c:pt idx="1">
                  <c:v>Visit 2</c:v>
                </c:pt>
                <c:pt idx="2">
                  <c:v>Visit 3</c:v>
                </c:pt>
                <c:pt idx="3">
                  <c:v>Visit 4</c:v>
                </c:pt>
                <c:pt idx="4">
                  <c:v>Visit 5*</c:v>
                </c:pt>
              </c:strCache>
            </c:strRef>
          </c:cat>
          <c:val>
            <c:numRef>
              <c:f>List1!$E$2:$E$6</c:f>
              <c:numCache>
                <c:formatCode>#,##0</c:formatCode>
                <c:ptCount val="5"/>
                <c:pt idx="0">
                  <c:v>94.863</c:v>
                </c:pt>
                <c:pt idx="1">
                  <c:v>84.604999999999976</c:v>
                </c:pt>
                <c:pt idx="2">
                  <c:v>81.947000000000003</c:v>
                </c:pt>
                <c:pt idx="3">
                  <c:v>81.049000000000007</c:v>
                </c:pt>
                <c:pt idx="4">
                  <c:v>79.632999999999981</c:v>
                </c:pt>
              </c:numCache>
            </c:numRef>
          </c:val>
          <c:smooth val="0"/>
          <c:extLst>
            <c:ext xmlns:c16="http://schemas.microsoft.com/office/drawing/2014/chart" uri="{C3380CC4-5D6E-409C-BE32-E72D297353CC}">
              <c16:uniqueId val="{00000019-D8CE-4B63-8866-B1AC1B82EE14}"/>
            </c:ext>
          </c:extLst>
        </c:ser>
        <c:dLbls>
          <c:showLegendKey val="0"/>
          <c:showVal val="0"/>
          <c:showCatName val="0"/>
          <c:showSerName val="0"/>
          <c:showPercent val="0"/>
          <c:showBubbleSize val="0"/>
        </c:dLbls>
        <c:marker val="1"/>
        <c:smooth val="0"/>
        <c:axId val="90172416"/>
        <c:axId val="90243840"/>
      </c:lineChart>
      <c:catAx>
        <c:axId val="90172416"/>
        <c:scaling>
          <c:orientation val="minMax"/>
        </c:scaling>
        <c:delete val="0"/>
        <c:axPos val="b"/>
        <c:numFmt formatCode="General" sourceLinked="0"/>
        <c:majorTickMark val="out"/>
        <c:minorTickMark val="none"/>
        <c:tickLblPos val="nextTo"/>
        <c:crossAx val="90243840"/>
        <c:crosses val="autoZero"/>
        <c:auto val="1"/>
        <c:lblAlgn val="ctr"/>
        <c:lblOffset val="100"/>
        <c:noMultiLvlLbl val="0"/>
      </c:catAx>
      <c:valAx>
        <c:axId val="90243840"/>
        <c:scaling>
          <c:orientation val="minMax"/>
          <c:max val="180"/>
          <c:min val="60"/>
        </c:scaling>
        <c:delete val="0"/>
        <c:axPos val="l"/>
        <c:majorGridlines/>
        <c:title>
          <c:tx>
            <c:rich>
              <a:bodyPr rot="-5400000" vert="horz"/>
              <a:lstStyle/>
              <a:p>
                <a:pPr>
                  <a:defRPr sz="1100" b="0"/>
                </a:pPr>
                <a:r>
                  <a:rPr lang="sl-SI" sz="1100" b="0"/>
                  <a:t>mm Hg</a:t>
                </a:r>
              </a:p>
            </c:rich>
          </c:tx>
          <c:layout>
            <c:manualLayout>
              <c:xMode val="edge"/>
              <c:yMode val="edge"/>
              <c:x val="1.1574074074074099E-2"/>
              <c:y val="0.40649950006249203"/>
            </c:manualLayout>
          </c:layout>
          <c:overlay val="0"/>
        </c:title>
        <c:numFmt formatCode="#,##0" sourceLinked="1"/>
        <c:majorTickMark val="out"/>
        <c:minorTickMark val="none"/>
        <c:tickLblPos val="nextTo"/>
        <c:crossAx val="90172416"/>
        <c:crosses val="autoZero"/>
        <c:crossBetween val="between"/>
        <c:majorUnit val="20"/>
      </c:valAx>
    </c:plotArea>
    <c:legend>
      <c:legendPos val="r"/>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0.80346</cdr:x>
      <cdr:y>0.8221</cdr:y>
    </cdr:from>
    <cdr:to>
      <cdr:x>0.9544</cdr:x>
      <cdr:y>0.89488</cdr:y>
    </cdr:to>
    <cdr:sp macro="" textlink="">
      <cdr:nvSpPr>
        <cdr:cNvPr id="2" name="Polje z besedilom 1"/>
        <cdr:cNvSpPr txBox="1"/>
      </cdr:nvSpPr>
      <cdr:spPr>
        <a:xfrm xmlns:a="http://schemas.openxmlformats.org/drawingml/2006/main">
          <a:off x="4408099" y="2631057"/>
          <a:ext cx="828135" cy="23291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l-SI" sz="1000"/>
            <a:t>p &lt; 0.0001</a:t>
          </a:r>
        </a:p>
      </cdr:txBody>
    </cdr:sp>
  </cdr:relSizeAnchor>
</c:userShapes>
</file>

<file path=word/drawings/drawing2.xml><?xml version="1.0" encoding="utf-8"?>
<c:userShapes xmlns:c="http://schemas.openxmlformats.org/drawingml/2006/chart">
  <cdr:relSizeAnchor xmlns:cdr="http://schemas.openxmlformats.org/drawingml/2006/chartDrawing">
    <cdr:from>
      <cdr:x>0.39155</cdr:x>
      <cdr:y>0.20183</cdr:y>
    </cdr:from>
    <cdr:to>
      <cdr:x>0.39183</cdr:x>
      <cdr:y>0.85078</cdr:y>
    </cdr:to>
    <cdr:cxnSp macro="">
      <cdr:nvCxnSpPr>
        <cdr:cNvPr id="2" name="Raven povezovalnik 1"/>
        <cdr:cNvCxnSpPr/>
      </cdr:nvCxnSpPr>
      <cdr:spPr>
        <a:xfrm xmlns:a="http://schemas.openxmlformats.org/drawingml/2006/main" flipH="1" flipV="1">
          <a:off x="2195466" y="792178"/>
          <a:ext cx="1530" cy="2547092"/>
        </a:xfrm>
        <a:prstGeom xmlns:a="http://schemas.openxmlformats.org/drawingml/2006/main" prst="line">
          <a:avLst/>
        </a:prstGeom>
        <a:ln xmlns:a="http://schemas.openxmlformats.org/drawingml/2006/main">
          <a:solidFill>
            <a:schemeClr val="bg1">
              <a:lumMod val="50000"/>
            </a:schemeClr>
          </a:solidFill>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0.39075</cdr:x>
      <cdr:y>0.15685</cdr:y>
    </cdr:from>
    <cdr:to>
      <cdr:x>0.3916</cdr:x>
      <cdr:y>0.19961</cdr:y>
    </cdr:to>
    <cdr:cxnSp macro="">
      <cdr:nvCxnSpPr>
        <cdr:cNvPr id="7" name="Raven puščični povezovalnik 6"/>
        <cdr:cNvCxnSpPr/>
      </cdr:nvCxnSpPr>
      <cdr:spPr>
        <a:xfrm xmlns:a="http://schemas.openxmlformats.org/drawingml/2006/main">
          <a:off x="2190939" y="615635"/>
          <a:ext cx="4771" cy="167840"/>
        </a:xfrm>
        <a:prstGeom xmlns:a="http://schemas.openxmlformats.org/drawingml/2006/main" prst="straightConnector1">
          <a:avLst/>
        </a:prstGeom>
        <a:ln xmlns:a="http://schemas.openxmlformats.org/drawingml/2006/main">
          <a:solidFill>
            <a:schemeClr val="tx1"/>
          </a:solidFill>
          <a:headEnd type="none" w="med" len="med"/>
          <a:tailEnd type="triangle" w="med" len="med"/>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0.12383</cdr:x>
      <cdr:y>0.09775</cdr:y>
    </cdr:from>
    <cdr:to>
      <cdr:x>0.67985</cdr:x>
      <cdr:y>0.16845</cdr:y>
    </cdr:to>
    <cdr:sp macro="" textlink="">
      <cdr:nvSpPr>
        <cdr:cNvPr id="8" name="Polje z besedilom 7"/>
        <cdr:cNvSpPr txBox="1"/>
      </cdr:nvSpPr>
      <cdr:spPr>
        <a:xfrm xmlns:a="http://schemas.openxmlformats.org/drawingml/2006/main">
          <a:off x="694296" y="383675"/>
          <a:ext cx="3117632" cy="2774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l-SI" sz="1100"/>
            <a:t>Start of the treatment with combination therapy</a:t>
          </a:r>
        </a:p>
      </cdr:txBody>
    </cdr:sp>
  </cdr:relSizeAnchor>
  <cdr:relSizeAnchor xmlns:cdr="http://schemas.openxmlformats.org/drawingml/2006/chartDrawing">
    <cdr:from>
      <cdr:x>0.43232</cdr:x>
      <cdr:y>0.93848</cdr:y>
    </cdr:from>
    <cdr:to>
      <cdr:x>0.61386</cdr:x>
      <cdr:y>0.98882</cdr:y>
    </cdr:to>
    <cdr:sp macro="" textlink="">
      <cdr:nvSpPr>
        <cdr:cNvPr id="3" name="Polje z besedilom 2"/>
        <cdr:cNvSpPr txBox="1"/>
      </cdr:nvSpPr>
      <cdr:spPr>
        <a:xfrm xmlns:a="http://schemas.openxmlformats.org/drawingml/2006/main">
          <a:off x="2424026" y="3683478"/>
          <a:ext cx="1017904" cy="1975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l-SI" sz="1000"/>
            <a:t>p &lt; 0.0001</a:t>
          </a:r>
        </a:p>
      </cdr:txBody>
    </cdr:sp>
  </cdr:relSizeAnchor>
  <cdr:relSizeAnchor xmlns:cdr="http://schemas.openxmlformats.org/drawingml/2006/chartDrawing">
    <cdr:from>
      <cdr:x>0.34309</cdr:x>
      <cdr:y>0.90889</cdr:y>
    </cdr:from>
    <cdr:to>
      <cdr:x>0.66617</cdr:x>
      <cdr:y>0.94429</cdr:y>
    </cdr:to>
    <cdr:sp macro="" textlink="">
      <cdr:nvSpPr>
        <cdr:cNvPr id="6" name="Desni zaviti oklepaj 5"/>
        <cdr:cNvSpPr/>
      </cdr:nvSpPr>
      <cdr:spPr>
        <a:xfrm xmlns:a="http://schemas.openxmlformats.org/drawingml/2006/main" rot="5400000">
          <a:off x="2760006" y="2731062"/>
          <a:ext cx="138943" cy="1811526"/>
        </a:xfrm>
        <a:prstGeom xmlns:a="http://schemas.openxmlformats.org/drawingml/2006/main" prst="rightBrace">
          <a:avLst/>
        </a:prstGeom>
        <a:ln xmlns:a="http://schemas.openxmlformats.org/drawingml/2006/main" w="1905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sl-SI"/>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20F56-9E03-4AA8-9BFB-200D598E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3901</Words>
  <Characters>22236</Characters>
  <Application>Microsoft Office Word</Application>
  <DocSecurity>0</DocSecurity>
  <Lines>185</Lines>
  <Paragraphs>52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Efficacy and safety of Pantoprazole in the treatment and SympTom relief in patients with gAstRoesophageal reflux disease (GERD) – PAN-STAR</vt:lpstr>
      <vt:lpstr>Efficacy and safety of Pantoprazole in the treatment and SympTom relief in patients with gAstRoesophageal reflux disease (GERD) – PAN-STAR</vt:lpstr>
    </vt:vector>
  </TitlesOfParts>
  <Company>Krka, d.d.</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Efficacy and safety of Pantoprazole in the treatment and SympTom relief in patients with gAstRoesophageal reflux disease (GERD) – PAN-STAR</dc:title>
  <dc:creator>Sebastian Gross</dc:creator>
  <cp:lastModifiedBy>Mesec, Uroš</cp:lastModifiedBy>
  <cp:revision>3</cp:revision>
  <cp:lastPrinted>2015-11-23T08:16:00Z</cp:lastPrinted>
  <dcterms:created xsi:type="dcterms:W3CDTF">2020-05-21T13:04:00Z</dcterms:created>
  <dcterms:modified xsi:type="dcterms:W3CDTF">2020-05-21T13:11:00Z</dcterms:modified>
</cp:coreProperties>
</file>