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674" w:rsidRDefault="00056674" w:rsidP="00056674">
      <w:pPr>
        <w:pStyle w:val="Nadpis1"/>
      </w:pPr>
      <w:r>
        <w:t>Offline monitoring of parallel concentrations of intravenously administered anesthetics, opioids and relaxants in breath and in blood during anesthesia</w:t>
      </w:r>
    </w:p>
    <w:p w:rsidR="0022009F" w:rsidRDefault="0022009F" w:rsidP="0022009F">
      <w:r>
        <w:t xml:space="preserve">The motivation of our pilot study was to find out whether it is possible to monitor the concentration of some intravenously administered drugs in the general anesthesia. Monitoring of intravenous substances is difficult. Monitoring their blood levels online is technically very difficult and practically unusable for drugs used in anesthesia. In </w:t>
      </w:r>
      <w:proofErr w:type="gramStart"/>
      <w:r>
        <w:t>a number of</w:t>
      </w:r>
      <w:proofErr w:type="gramEnd"/>
      <w:r>
        <w:t xml:space="preserve"> studies, some drugs have shown the possibility to monitor their occurrence in the breath [6]. For anesthetics, this detection method has been reported for propofol [1,2,3,4,5]. In practice, however, we are not aware that this method of detecting as a routine in </w:t>
      </w:r>
      <w:proofErr w:type="spellStart"/>
      <w:proofErr w:type="gramStart"/>
      <w:r>
        <w:t>a</w:t>
      </w:r>
      <w:proofErr w:type="spellEnd"/>
      <w:proofErr w:type="gramEnd"/>
      <w:r>
        <w:t xml:space="preserve"> operation room is used.</w:t>
      </w:r>
    </w:p>
    <w:p w:rsidR="0022009F" w:rsidRDefault="0022009F" w:rsidP="0022009F">
      <w:r>
        <w:t xml:space="preserve">The aim of our pilot study was to measure the breath concentrations of propofol, remifentanil, </w:t>
      </w:r>
      <w:proofErr w:type="spellStart"/>
      <w:r>
        <w:t>sufentanil</w:t>
      </w:r>
      <w:proofErr w:type="spellEnd"/>
      <w:r>
        <w:t xml:space="preserve"> and rocuronium. These breath concentrations were then compared to those found at the same time in the blood.</w:t>
      </w:r>
    </w:p>
    <w:p w:rsidR="0022009F" w:rsidRDefault="0022009F" w:rsidP="0022009F">
      <w:r>
        <w:t>All drugs that were used and monitored in the study were administered to the clinical trial subject during general anesthesia at the planned procedure. Thus, it was administered independently of the study, in a completely standard manner common to general anesthesia and according to SPC.</w:t>
      </w:r>
    </w:p>
    <w:p w:rsidR="0022009F" w:rsidRDefault="0022009F" w:rsidP="0022009F">
      <w:r>
        <w:t>The study included SKH with ASA 1-2 at the age of 18-65 years, undergoing a planned operation lasting at least 30 min, where the use of any of the substances was expected.</w:t>
      </w:r>
    </w:p>
    <w:p w:rsidR="0022009F" w:rsidRDefault="0022009F" w:rsidP="0022009F">
      <w:r>
        <w:t>The study evaluated a total of 22 SKH, who were divided into two groups according to anesthesia, independently of the study.</w:t>
      </w:r>
    </w:p>
    <w:p w:rsidR="0022009F" w:rsidRDefault="0022009F" w:rsidP="0022009F">
      <w:r>
        <w:t>1. 12 SKH with TIVA anesthesia (propofol, remifentanil) controlled by TCI syringe pumps. 9 of them received rocuronium bolus.</w:t>
      </w:r>
    </w:p>
    <w:p w:rsidR="0022009F" w:rsidRDefault="0022009F" w:rsidP="0022009F">
      <w:r>
        <w:t xml:space="preserve">2. 10 SKH with anesthesia led by inhalation anesthetics to which bolus was administered propofol and </w:t>
      </w:r>
      <w:proofErr w:type="spellStart"/>
      <w:r>
        <w:t>sufentanil</w:t>
      </w:r>
      <w:proofErr w:type="spellEnd"/>
      <w:r>
        <w:t>. Nine of them also received bolus rocuronium.</w:t>
      </w:r>
    </w:p>
    <w:p w:rsidR="0022009F" w:rsidRDefault="0022009F" w:rsidP="0022009F">
      <w:r>
        <w:t>For each SKH, 5 exhaled air samples were collected during the operation as frozen condensate and at the same time 5 blood samples.</w:t>
      </w:r>
    </w:p>
    <w:p w:rsidR="0022009F" w:rsidRDefault="0022009F" w:rsidP="0022009F">
      <w:r>
        <w:t xml:space="preserve">All blood samples were </w:t>
      </w:r>
      <w:r>
        <w:t>centrifuged,</w:t>
      </w:r>
      <w:r>
        <w:t xml:space="preserve"> and blood plasma collected after centrifugation and frozen at minus 80 ° C. Both frozen air collection containers and plasma tubes were then transported to the ICT laboratory for analysis. All were subjected to qualitative and quantitative UHPLC-MS / MS analysis.</w:t>
      </w:r>
    </w:p>
    <w:p w:rsidR="0022009F" w:rsidRDefault="0022009F" w:rsidP="0022009F">
      <w:r>
        <w:t>All test substances were detected in both plasma and breath.</w:t>
      </w:r>
    </w:p>
    <w:p w:rsidR="0022009F" w:rsidRDefault="0022009F" w:rsidP="0022009F">
      <w:r>
        <w:t xml:space="preserve">For </w:t>
      </w:r>
      <w:proofErr w:type="spellStart"/>
      <w:r>
        <w:t>sufentanil</w:t>
      </w:r>
      <w:proofErr w:type="spellEnd"/>
      <w:r>
        <w:t>, both the breath and plasma concentrations were below the limit of quantification, while the other compounds studied showed a varying degree of dependence on the concentration of the substance measured in the breath on the plasma concentration of the substance currently measured.</w:t>
      </w:r>
    </w:p>
    <w:p w:rsidR="0022009F" w:rsidRDefault="0022009F" w:rsidP="0022009F">
      <w:r>
        <w:t xml:space="preserve">The pooled data from all SKH performed using regression analysis and correlation coefficient indicates a different degree of correlation between the specific drug level in plasma and breath. Rocuronium shows </w:t>
      </w:r>
      <w:r>
        <w:lastRenderedPageBreak/>
        <w:t xml:space="preserve">the closest correlation, propofol correlation is relatively good, remifentanil is worse. </w:t>
      </w:r>
      <w:proofErr w:type="spellStart"/>
      <w:r>
        <w:t>Sufentanil</w:t>
      </w:r>
      <w:proofErr w:type="spellEnd"/>
      <w:r>
        <w:t xml:space="preserve"> was above the limit of detection but below the limit of quantification.</w:t>
      </w:r>
    </w:p>
    <w:p w:rsidR="0022009F" w:rsidRDefault="0022009F" w:rsidP="0022009F">
      <w:r>
        <w:t xml:space="preserve">The cause of worse correlation and concentration below the detection limit may be the way at the air condensate is drawn from the expiratory arm of the anesthesia circuit, not from the end-expiratory portion of air, and there is the possibility of binding an anesthetic in the </w:t>
      </w:r>
      <w:proofErr w:type="spellStart"/>
      <w:r>
        <w:t>adsorber</w:t>
      </w:r>
      <w:proofErr w:type="spellEnd"/>
      <w:r>
        <w:t xml:space="preserve">. Retention of a certain amount of the test substance in lung tissue cannot be excluded [7]. The method of collection was based on the conditions under which this pilot study was approved by the Ethics Committee, when it was not allowed to significantly reduce the course of anesthesia in SKH and interfere with the construction of </w:t>
      </w:r>
      <w:proofErr w:type="spellStart"/>
      <w:r>
        <w:t>anesth</w:t>
      </w:r>
      <w:bookmarkStart w:id="0" w:name="_GoBack"/>
      <w:bookmarkEnd w:id="0"/>
      <w:r>
        <w:t>esiological</w:t>
      </w:r>
      <w:proofErr w:type="spellEnd"/>
      <w:r>
        <w:t xml:space="preserve"> device.</w:t>
      </w:r>
    </w:p>
    <w:p w:rsidR="00974F93" w:rsidRDefault="0022009F" w:rsidP="0022009F">
      <w:r>
        <w:t>The aim of this pilot study was to prove the occurrence of the substances in the breath and to show some correlation between their concentrations in the breath and plasma. In the case of propofol, our results are to a certain extent (due to the possibility of accurate breath sampling) comparable to the conclusions of other studies. For other substances, a similar study has not been published in the literature yet.</w:t>
      </w:r>
    </w:p>
    <w:sectPr w:rsidR="00974F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74"/>
    <w:rsid w:val="00056674"/>
    <w:rsid w:val="00123278"/>
    <w:rsid w:val="0022009F"/>
    <w:rsid w:val="00974F93"/>
    <w:rsid w:val="00B54F48"/>
    <w:rsid w:val="00C62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D0CD3C-4398-4621-A675-7E195BC27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566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5667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613</Words>
  <Characters>3499</Characters>
  <Application>Microsoft Office Word</Application>
  <DocSecurity>0</DocSecurity>
  <Lines>29</Lines>
  <Paragraphs>8</Paragraphs>
  <ScaleCrop>false</ScaleCrop>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Kroupa Martin</dc:creator>
  <cp:keywords/>
  <dc:description/>
  <cp:lastModifiedBy>Kroupa Martin</cp:lastModifiedBy>
  <cp:revision>3</cp:revision>
  <dcterms:created xsi:type="dcterms:W3CDTF">2020-07-27T11:42:00Z</dcterms:created>
  <dcterms:modified xsi:type="dcterms:W3CDTF">2020-07-27T11:59:00Z</dcterms:modified>
</cp:coreProperties>
</file>