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807A9" w14:textId="77777777" w:rsidR="00540815" w:rsidRPr="002A18AF" w:rsidRDefault="00540815" w:rsidP="00540815">
      <w:pPr>
        <w:spacing w:line="480" w:lineRule="auto"/>
        <w:jc w:val="both"/>
        <w:rPr>
          <w:rFonts w:ascii="Times New Roman" w:hAnsi="Times New Roman"/>
          <w:b/>
          <w:lang w:val="en-GB"/>
        </w:rPr>
      </w:pPr>
      <w:r w:rsidRPr="002A18AF">
        <w:rPr>
          <w:rFonts w:ascii="Times New Roman" w:hAnsi="Times New Roman"/>
          <w:b/>
          <w:lang w:val="en-GB"/>
        </w:rPr>
        <w:t>Comparison of Tissue Distribution, Phrenic Nerve Involvement and Epidural Spread in Standard versus Low Volume Ultrasound-Guided Interscalene Plexus Block Utilising Contrast Magnetic Resonance Imaging – A Randomised, Controlled Trial.</w:t>
      </w:r>
    </w:p>
    <w:p w14:paraId="4C8AAC2B" w14:textId="77777777" w:rsidR="00540815" w:rsidRPr="002A18AF" w:rsidRDefault="00540815" w:rsidP="00540815">
      <w:pPr>
        <w:spacing w:line="480" w:lineRule="auto"/>
        <w:jc w:val="both"/>
        <w:rPr>
          <w:rFonts w:ascii="Times New Roman" w:hAnsi="Times New Roman"/>
          <w:lang w:val="en-GB"/>
        </w:rPr>
      </w:pPr>
      <w:proofErr w:type="spellStart"/>
      <w:r w:rsidRPr="002A18AF">
        <w:rPr>
          <w:rFonts w:ascii="Times New Roman" w:hAnsi="Times New Roman"/>
          <w:lang w:val="en-GB"/>
        </w:rPr>
        <w:t>Ottokar</w:t>
      </w:r>
      <w:proofErr w:type="spellEnd"/>
      <w:r w:rsidRPr="002A18AF">
        <w:rPr>
          <w:rFonts w:ascii="Times New Roman" w:hAnsi="Times New Roman"/>
          <w:lang w:val="en-GB"/>
        </w:rPr>
        <w:t xml:space="preserve"> </w:t>
      </w:r>
      <w:proofErr w:type="spellStart"/>
      <w:r w:rsidRPr="002A18AF">
        <w:rPr>
          <w:rFonts w:ascii="Times New Roman" w:hAnsi="Times New Roman"/>
          <w:lang w:val="en-GB"/>
        </w:rPr>
        <w:t>Stundner</w:t>
      </w:r>
      <w:proofErr w:type="spellEnd"/>
      <w:r w:rsidRPr="002A18AF">
        <w:rPr>
          <w:rFonts w:ascii="Times New Roman" w:hAnsi="Times New Roman"/>
          <w:lang w:val="en-GB"/>
        </w:rPr>
        <w:t>, MD</w:t>
      </w:r>
      <w:r w:rsidRPr="00EB31D7">
        <w:rPr>
          <w:rFonts w:ascii="Times New Roman" w:hAnsi="Times New Roman"/>
          <w:vertAlign w:val="superscript"/>
          <w:lang w:val="en-GB"/>
        </w:rPr>
        <w:t>1</w:t>
      </w:r>
      <w:r w:rsidRPr="002A18AF">
        <w:rPr>
          <w:rFonts w:ascii="Times New Roman" w:hAnsi="Times New Roman"/>
          <w:lang w:val="en-GB"/>
        </w:rPr>
        <w:t xml:space="preserve">, Matthias </w:t>
      </w:r>
      <w:proofErr w:type="spellStart"/>
      <w:r w:rsidRPr="002A18AF">
        <w:rPr>
          <w:rFonts w:ascii="Times New Roman" w:hAnsi="Times New Roman"/>
          <w:lang w:val="en-GB"/>
        </w:rPr>
        <w:t>Meissnitzer</w:t>
      </w:r>
      <w:proofErr w:type="spellEnd"/>
      <w:r w:rsidRPr="002A18AF">
        <w:rPr>
          <w:rFonts w:ascii="Times New Roman" w:hAnsi="Times New Roman"/>
          <w:lang w:val="en-GB"/>
        </w:rPr>
        <w:t>, MD</w:t>
      </w:r>
      <w:r w:rsidRPr="00EB31D7">
        <w:rPr>
          <w:rFonts w:ascii="Times New Roman" w:hAnsi="Times New Roman"/>
          <w:vertAlign w:val="superscript"/>
          <w:lang w:val="en-GB"/>
        </w:rPr>
        <w:t>2</w:t>
      </w:r>
      <w:r w:rsidRPr="002A18AF">
        <w:rPr>
          <w:rFonts w:ascii="Times New Roman" w:hAnsi="Times New Roman"/>
          <w:lang w:val="en-GB"/>
        </w:rPr>
        <w:t xml:space="preserve">, Chad M. </w:t>
      </w:r>
      <w:proofErr w:type="spellStart"/>
      <w:r w:rsidRPr="002A18AF">
        <w:rPr>
          <w:rFonts w:ascii="Times New Roman" w:hAnsi="Times New Roman"/>
          <w:lang w:val="en-GB"/>
        </w:rPr>
        <w:t>Brummett</w:t>
      </w:r>
      <w:proofErr w:type="spellEnd"/>
      <w:r w:rsidRPr="002A18AF">
        <w:rPr>
          <w:rFonts w:ascii="Times New Roman" w:hAnsi="Times New Roman"/>
          <w:lang w:val="en-GB"/>
        </w:rPr>
        <w:t>, MD</w:t>
      </w:r>
      <w:r w:rsidRPr="00EB31D7">
        <w:rPr>
          <w:rFonts w:ascii="Times New Roman" w:hAnsi="Times New Roman"/>
          <w:vertAlign w:val="superscript"/>
          <w:lang w:val="en-GB"/>
        </w:rPr>
        <w:t>3</w:t>
      </w:r>
      <w:r w:rsidRPr="002A18AF">
        <w:rPr>
          <w:rFonts w:ascii="Times New Roman" w:hAnsi="Times New Roman"/>
          <w:lang w:val="en-GB"/>
        </w:rPr>
        <w:t>, Stephanie Moser, PhD</w:t>
      </w:r>
      <w:r w:rsidRPr="00EB31D7">
        <w:rPr>
          <w:rFonts w:ascii="Times New Roman" w:hAnsi="Times New Roman"/>
          <w:vertAlign w:val="superscript"/>
          <w:lang w:val="en-GB"/>
        </w:rPr>
        <w:t>3</w:t>
      </w:r>
      <w:r w:rsidRPr="002A18AF">
        <w:rPr>
          <w:rFonts w:ascii="Times New Roman" w:hAnsi="Times New Roman"/>
          <w:lang w:val="en-GB"/>
        </w:rPr>
        <w:t xml:space="preserve">, Rosemarie </w:t>
      </w:r>
      <w:proofErr w:type="spellStart"/>
      <w:r w:rsidRPr="002A18AF">
        <w:rPr>
          <w:rFonts w:ascii="Times New Roman" w:hAnsi="Times New Roman"/>
          <w:lang w:val="en-GB"/>
        </w:rPr>
        <w:t>Forstner</w:t>
      </w:r>
      <w:proofErr w:type="spellEnd"/>
      <w:r w:rsidRPr="002A18AF">
        <w:rPr>
          <w:rFonts w:ascii="Times New Roman" w:hAnsi="Times New Roman"/>
          <w:lang w:val="en-GB"/>
        </w:rPr>
        <w:t>, MD</w:t>
      </w:r>
      <w:r w:rsidRPr="00EB31D7">
        <w:rPr>
          <w:rFonts w:ascii="Times New Roman" w:hAnsi="Times New Roman"/>
          <w:vertAlign w:val="superscript"/>
          <w:lang w:val="en-GB"/>
        </w:rPr>
        <w:t>2</w:t>
      </w:r>
      <w:r w:rsidRPr="002A18AF">
        <w:rPr>
          <w:rFonts w:ascii="Times New Roman" w:hAnsi="Times New Roman"/>
          <w:lang w:val="en-GB"/>
        </w:rPr>
        <w:t xml:space="preserve">, Andreas </w:t>
      </w:r>
      <w:proofErr w:type="spellStart"/>
      <w:r w:rsidRPr="002A18AF">
        <w:rPr>
          <w:rFonts w:ascii="Times New Roman" w:hAnsi="Times New Roman"/>
          <w:lang w:val="en-GB"/>
        </w:rPr>
        <w:t>Koköfer</w:t>
      </w:r>
      <w:proofErr w:type="spellEnd"/>
      <w:r w:rsidRPr="002A18AF">
        <w:rPr>
          <w:rFonts w:ascii="Times New Roman" w:hAnsi="Times New Roman"/>
          <w:lang w:val="en-GB"/>
        </w:rPr>
        <w:t>, MD</w:t>
      </w:r>
      <w:r w:rsidRPr="00EB31D7">
        <w:rPr>
          <w:rFonts w:ascii="Times New Roman" w:hAnsi="Times New Roman"/>
          <w:vertAlign w:val="superscript"/>
          <w:lang w:val="en-GB"/>
        </w:rPr>
        <w:t>1</w:t>
      </w:r>
      <w:r w:rsidRPr="002A18AF">
        <w:rPr>
          <w:rFonts w:ascii="Times New Roman" w:hAnsi="Times New Roman"/>
          <w:lang w:val="en-GB"/>
        </w:rPr>
        <w:t xml:space="preserve">, Thomas </w:t>
      </w:r>
      <w:proofErr w:type="spellStart"/>
      <w:r w:rsidRPr="002A18AF">
        <w:rPr>
          <w:rFonts w:ascii="Times New Roman" w:hAnsi="Times New Roman"/>
          <w:lang w:val="en-GB"/>
        </w:rPr>
        <w:t>Danninger</w:t>
      </w:r>
      <w:proofErr w:type="spellEnd"/>
      <w:r w:rsidRPr="002A18AF">
        <w:rPr>
          <w:rFonts w:ascii="Times New Roman" w:hAnsi="Times New Roman"/>
          <w:lang w:val="en-GB"/>
        </w:rPr>
        <w:t>, MD</w:t>
      </w:r>
      <w:r w:rsidRPr="00EB31D7">
        <w:rPr>
          <w:rFonts w:ascii="Times New Roman" w:hAnsi="Times New Roman"/>
          <w:vertAlign w:val="superscript"/>
          <w:lang w:val="en-GB"/>
        </w:rPr>
        <w:t>1</w:t>
      </w:r>
      <w:r w:rsidRPr="002A18AF">
        <w:rPr>
          <w:rFonts w:ascii="Times New Roman" w:hAnsi="Times New Roman"/>
          <w:lang w:val="en-GB"/>
        </w:rPr>
        <w:t xml:space="preserve">, Peter </w:t>
      </w:r>
      <w:proofErr w:type="spellStart"/>
      <w:r w:rsidRPr="002A18AF">
        <w:rPr>
          <w:rFonts w:ascii="Times New Roman" w:hAnsi="Times New Roman"/>
          <w:lang w:val="en-GB"/>
        </w:rPr>
        <w:t>Gerner</w:t>
      </w:r>
      <w:proofErr w:type="spellEnd"/>
      <w:r w:rsidRPr="002A18AF">
        <w:rPr>
          <w:rFonts w:ascii="Times New Roman" w:hAnsi="Times New Roman"/>
          <w:lang w:val="en-GB"/>
        </w:rPr>
        <w:t>, MD, MBA</w:t>
      </w:r>
      <w:r w:rsidRPr="00EB31D7">
        <w:rPr>
          <w:rFonts w:ascii="Times New Roman" w:hAnsi="Times New Roman"/>
          <w:vertAlign w:val="superscript"/>
          <w:lang w:val="en-GB"/>
        </w:rPr>
        <w:t>1</w:t>
      </w:r>
      <w:r w:rsidRPr="002A18AF">
        <w:rPr>
          <w:rFonts w:ascii="Times New Roman" w:hAnsi="Times New Roman"/>
          <w:lang w:val="en-GB"/>
        </w:rPr>
        <w:t xml:space="preserve">, Lukas </w:t>
      </w:r>
      <w:proofErr w:type="spellStart"/>
      <w:r w:rsidRPr="002A18AF">
        <w:rPr>
          <w:rFonts w:ascii="Times New Roman" w:hAnsi="Times New Roman"/>
          <w:lang w:val="en-GB"/>
        </w:rPr>
        <w:t>Kirchmair</w:t>
      </w:r>
      <w:proofErr w:type="spellEnd"/>
      <w:r w:rsidRPr="002A18AF">
        <w:rPr>
          <w:rFonts w:ascii="Times New Roman" w:hAnsi="Times New Roman"/>
          <w:lang w:val="en-GB"/>
        </w:rPr>
        <w:t>, MD</w:t>
      </w:r>
      <w:r w:rsidRPr="00EB31D7">
        <w:rPr>
          <w:rFonts w:ascii="Times New Roman" w:hAnsi="Times New Roman"/>
          <w:vertAlign w:val="superscript"/>
          <w:lang w:val="en-GB"/>
        </w:rPr>
        <w:t>4</w:t>
      </w:r>
      <w:r w:rsidRPr="002A18AF">
        <w:rPr>
          <w:rFonts w:ascii="Times New Roman" w:hAnsi="Times New Roman"/>
          <w:lang w:val="en-GB"/>
        </w:rPr>
        <w:t>, Gerhard Fritsch, MD</w:t>
      </w:r>
      <w:r w:rsidRPr="00EB31D7">
        <w:rPr>
          <w:rFonts w:ascii="Times New Roman" w:hAnsi="Times New Roman"/>
          <w:vertAlign w:val="superscript"/>
          <w:lang w:val="en-GB"/>
        </w:rPr>
        <w:t>1</w:t>
      </w:r>
    </w:p>
    <w:p w14:paraId="7EFBDC49" w14:textId="77777777" w:rsidR="00540815" w:rsidRPr="002A18AF" w:rsidRDefault="00540815" w:rsidP="00540815">
      <w:pPr>
        <w:spacing w:line="480" w:lineRule="auto"/>
        <w:rPr>
          <w:rFonts w:ascii="Times New Roman" w:hAnsi="Times New Roman"/>
          <w:lang w:val="en-GB"/>
        </w:rPr>
      </w:pPr>
    </w:p>
    <w:p w14:paraId="1F3EE797" w14:textId="77777777" w:rsidR="00540815" w:rsidRPr="002A18AF" w:rsidRDefault="00540815" w:rsidP="00540815">
      <w:pPr>
        <w:spacing w:line="480" w:lineRule="auto"/>
        <w:outlineLvl w:val="0"/>
        <w:rPr>
          <w:rFonts w:ascii="Times New Roman" w:hAnsi="Times New Roman"/>
          <w:u w:val="single"/>
          <w:lang w:val="en-GB"/>
        </w:rPr>
      </w:pPr>
      <w:r w:rsidRPr="002A18AF">
        <w:rPr>
          <w:rFonts w:ascii="Times New Roman" w:hAnsi="Times New Roman"/>
          <w:u w:val="single"/>
          <w:lang w:val="en-GB"/>
        </w:rPr>
        <w:t>Affiliations:</w:t>
      </w:r>
    </w:p>
    <w:p w14:paraId="4B474420" w14:textId="77777777" w:rsidR="00540815" w:rsidRPr="00EB31D7" w:rsidRDefault="00540815" w:rsidP="00540815">
      <w:pPr>
        <w:spacing w:line="480" w:lineRule="auto"/>
        <w:jc w:val="both"/>
        <w:rPr>
          <w:rFonts w:ascii="Times New Roman" w:hAnsi="Times New Roman"/>
          <w:lang w:val="en-GB"/>
        </w:rPr>
      </w:pPr>
      <w:r w:rsidRPr="002A18AF">
        <w:rPr>
          <w:rFonts w:ascii="Times New Roman" w:hAnsi="Times New Roman"/>
          <w:lang w:val="en-GB"/>
        </w:rPr>
        <w:t xml:space="preserve">(1) Department of </w:t>
      </w:r>
      <w:r>
        <w:rPr>
          <w:rFonts w:ascii="Times New Roman" w:hAnsi="Times New Roman"/>
          <w:lang w:val="en-GB"/>
        </w:rPr>
        <w:t>Anaes</w:t>
      </w:r>
      <w:r w:rsidRPr="002A18AF">
        <w:rPr>
          <w:rFonts w:ascii="Times New Roman" w:hAnsi="Times New Roman"/>
          <w:lang w:val="en-GB"/>
        </w:rPr>
        <w:t>thesiology, Perioperative Medicine and Intensive Care Medicine, Pa</w:t>
      </w:r>
      <w:r>
        <w:rPr>
          <w:rFonts w:ascii="Times New Roman" w:hAnsi="Times New Roman"/>
          <w:lang w:val="en-GB"/>
        </w:rPr>
        <w:t xml:space="preserve">racelsus Medical University, </w:t>
      </w:r>
      <w:proofErr w:type="spellStart"/>
      <w:r>
        <w:rPr>
          <w:rFonts w:ascii="Times New Roman" w:hAnsi="Times New Roman"/>
          <w:lang w:val="en-GB"/>
        </w:rPr>
        <w:t>Mü</w:t>
      </w:r>
      <w:r w:rsidRPr="002A18AF">
        <w:rPr>
          <w:rFonts w:ascii="Times New Roman" w:hAnsi="Times New Roman"/>
          <w:lang w:val="en-GB"/>
        </w:rPr>
        <w:t>llner</w:t>
      </w:r>
      <w:proofErr w:type="spellEnd"/>
      <w:r w:rsidRPr="002A18AF">
        <w:rPr>
          <w:rFonts w:ascii="Times New Roman" w:hAnsi="Times New Roman"/>
          <w:lang w:val="en-GB"/>
        </w:rPr>
        <w:t xml:space="preserve"> </w:t>
      </w:r>
      <w:proofErr w:type="spellStart"/>
      <w:r w:rsidRPr="002A18AF">
        <w:rPr>
          <w:rFonts w:ascii="Times New Roman" w:hAnsi="Times New Roman"/>
          <w:lang w:val="en-GB"/>
        </w:rPr>
        <w:t>Hauptstrasse</w:t>
      </w:r>
      <w:proofErr w:type="spellEnd"/>
      <w:r w:rsidRPr="002A18AF">
        <w:rPr>
          <w:rFonts w:ascii="Times New Roman" w:hAnsi="Times New Roman"/>
          <w:lang w:val="en-GB"/>
        </w:rPr>
        <w:t xml:space="preserve"> 48, 5020 Salzburg, Austria; (2) Department of Radiology, Pa</w:t>
      </w:r>
      <w:r>
        <w:rPr>
          <w:rFonts w:ascii="Times New Roman" w:hAnsi="Times New Roman"/>
          <w:lang w:val="en-GB"/>
        </w:rPr>
        <w:t xml:space="preserve">racelsus Medical University, </w:t>
      </w:r>
      <w:proofErr w:type="spellStart"/>
      <w:r>
        <w:rPr>
          <w:rFonts w:ascii="Times New Roman" w:hAnsi="Times New Roman"/>
          <w:lang w:val="en-GB"/>
        </w:rPr>
        <w:t>Mü</w:t>
      </w:r>
      <w:r w:rsidRPr="002A18AF">
        <w:rPr>
          <w:rFonts w:ascii="Times New Roman" w:hAnsi="Times New Roman"/>
          <w:lang w:val="en-GB"/>
        </w:rPr>
        <w:t>llner</w:t>
      </w:r>
      <w:proofErr w:type="spellEnd"/>
      <w:r w:rsidRPr="002A18AF">
        <w:rPr>
          <w:rFonts w:ascii="Times New Roman" w:hAnsi="Times New Roman"/>
          <w:lang w:val="en-GB"/>
        </w:rPr>
        <w:t xml:space="preserve"> </w:t>
      </w:r>
      <w:proofErr w:type="spellStart"/>
      <w:r w:rsidRPr="002A18AF">
        <w:rPr>
          <w:rFonts w:ascii="Times New Roman" w:hAnsi="Times New Roman"/>
          <w:lang w:val="en-GB"/>
        </w:rPr>
        <w:t>Hauptstrass</w:t>
      </w:r>
      <w:r>
        <w:rPr>
          <w:rFonts w:ascii="Times New Roman" w:hAnsi="Times New Roman"/>
          <w:lang w:val="en-GB"/>
        </w:rPr>
        <w:t>e</w:t>
      </w:r>
      <w:proofErr w:type="spellEnd"/>
      <w:r>
        <w:rPr>
          <w:rFonts w:ascii="Times New Roman" w:hAnsi="Times New Roman"/>
          <w:lang w:val="en-GB"/>
        </w:rPr>
        <w:t xml:space="preserve"> 48, 5020 Salzburg, Austria; (3</w:t>
      </w:r>
      <w:r w:rsidRPr="002A18AF">
        <w:rPr>
          <w:rFonts w:ascii="Times New Roman" w:hAnsi="Times New Roman"/>
          <w:lang w:val="en-GB"/>
        </w:rPr>
        <w:t xml:space="preserve">) Department of </w:t>
      </w:r>
      <w:r>
        <w:rPr>
          <w:rFonts w:ascii="Times New Roman" w:hAnsi="Times New Roman"/>
          <w:lang w:val="en-GB"/>
        </w:rPr>
        <w:t>Anaes</w:t>
      </w:r>
      <w:r w:rsidRPr="002A18AF">
        <w:rPr>
          <w:rFonts w:ascii="Times New Roman" w:hAnsi="Times New Roman"/>
          <w:lang w:val="en-GB"/>
        </w:rPr>
        <w:t xml:space="preserve">thesiology, University of Michigan, </w:t>
      </w:r>
      <w:r w:rsidRPr="00EB31D7">
        <w:rPr>
          <w:rFonts w:ascii="Times New Roman" w:hAnsi="Times New Roman"/>
          <w:lang w:val="en-GB"/>
        </w:rPr>
        <w:t xml:space="preserve">1500 E Medical </w:t>
      </w:r>
      <w:proofErr w:type="spellStart"/>
      <w:r w:rsidRPr="00EB31D7">
        <w:rPr>
          <w:rFonts w:ascii="Times New Roman" w:hAnsi="Times New Roman"/>
          <w:lang w:val="en-GB"/>
        </w:rPr>
        <w:t>Center</w:t>
      </w:r>
      <w:proofErr w:type="spellEnd"/>
      <w:r w:rsidRPr="00EB31D7">
        <w:rPr>
          <w:rFonts w:ascii="Times New Roman" w:hAnsi="Times New Roman"/>
          <w:lang w:val="en-GB"/>
        </w:rPr>
        <w:t xml:space="preserve"> Drive</w:t>
      </w:r>
      <w:r>
        <w:rPr>
          <w:rFonts w:ascii="Times New Roman" w:hAnsi="Times New Roman"/>
          <w:lang w:val="en-GB"/>
        </w:rPr>
        <w:t xml:space="preserve">, </w:t>
      </w:r>
      <w:r w:rsidRPr="00EB31D7">
        <w:rPr>
          <w:rFonts w:ascii="Times New Roman" w:hAnsi="Times New Roman"/>
          <w:lang w:val="en-GB"/>
        </w:rPr>
        <w:t xml:space="preserve">Ann </w:t>
      </w:r>
      <w:proofErr w:type="spellStart"/>
      <w:r w:rsidRPr="00EB31D7">
        <w:rPr>
          <w:rFonts w:ascii="Times New Roman" w:hAnsi="Times New Roman"/>
          <w:lang w:val="en-GB"/>
        </w:rPr>
        <w:t>Arbor</w:t>
      </w:r>
      <w:proofErr w:type="spellEnd"/>
      <w:r w:rsidRPr="00EB31D7">
        <w:rPr>
          <w:rFonts w:ascii="Times New Roman" w:hAnsi="Times New Roman"/>
          <w:lang w:val="en-GB"/>
        </w:rPr>
        <w:t>, MI</w:t>
      </w:r>
      <w:r>
        <w:rPr>
          <w:rFonts w:ascii="Times New Roman" w:hAnsi="Times New Roman"/>
          <w:lang w:val="en-GB"/>
        </w:rPr>
        <w:t>, USA; (4</w:t>
      </w:r>
      <w:r w:rsidRPr="002A18AF">
        <w:rPr>
          <w:rFonts w:ascii="Times New Roman" w:hAnsi="Times New Roman"/>
          <w:lang w:val="en-GB"/>
        </w:rPr>
        <w:t xml:space="preserve">) Department of </w:t>
      </w:r>
      <w:r>
        <w:rPr>
          <w:rFonts w:ascii="Times New Roman" w:hAnsi="Times New Roman"/>
          <w:lang w:val="en-GB"/>
        </w:rPr>
        <w:t>Anaes</w:t>
      </w:r>
      <w:r w:rsidRPr="002A18AF">
        <w:rPr>
          <w:rFonts w:ascii="Times New Roman" w:hAnsi="Times New Roman"/>
          <w:lang w:val="en-GB"/>
        </w:rPr>
        <w:t xml:space="preserve">thesiology and Intensive Care Medicine, Trauma Hospital Salzburg, </w:t>
      </w:r>
      <w:proofErr w:type="spellStart"/>
      <w:r w:rsidRPr="00EB31D7">
        <w:rPr>
          <w:rFonts w:ascii="Times New Roman" w:hAnsi="Times New Roman"/>
          <w:lang w:val="en-GB"/>
        </w:rPr>
        <w:t>Doktor</w:t>
      </w:r>
      <w:proofErr w:type="spellEnd"/>
      <w:r w:rsidRPr="00EB31D7">
        <w:rPr>
          <w:rFonts w:ascii="Times New Roman" w:hAnsi="Times New Roman"/>
          <w:lang w:val="en-GB"/>
        </w:rPr>
        <w:t>-Franz-</w:t>
      </w:r>
      <w:proofErr w:type="spellStart"/>
      <w:r w:rsidRPr="00EB31D7">
        <w:rPr>
          <w:rFonts w:ascii="Times New Roman" w:hAnsi="Times New Roman"/>
          <w:lang w:val="en-GB"/>
        </w:rPr>
        <w:t>Rehrl</w:t>
      </w:r>
      <w:proofErr w:type="spellEnd"/>
      <w:r w:rsidRPr="00EB31D7">
        <w:rPr>
          <w:rFonts w:ascii="Times New Roman" w:hAnsi="Times New Roman"/>
          <w:lang w:val="en-GB"/>
        </w:rPr>
        <w:t>-</w:t>
      </w:r>
      <w:proofErr w:type="spellStart"/>
      <w:r w:rsidRPr="00EB31D7">
        <w:rPr>
          <w:rFonts w:ascii="Times New Roman" w:hAnsi="Times New Roman"/>
          <w:lang w:val="en-GB"/>
        </w:rPr>
        <w:t>Platz</w:t>
      </w:r>
      <w:proofErr w:type="spellEnd"/>
      <w:r w:rsidRPr="00EB31D7">
        <w:rPr>
          <w:rFonts w:ascii="Times New Roman" w:hAnsi="Times New Roman"/>
          <w:lang w:val="en-GB"/>
        </w:rPr>
        <w:t xml:space="preserve"> 5, 5010 Salzburg</w:t>
      </w:r>
      <w:r>
        <w:rPr>
          <w:rFonts w:ascii="Times New Roman" w:hAnsi="Times New Roman"/>
          <w:lang w:val="en-GB"/>
        </w:rPr>
        <w:t>, Austria</w:t>
      </w:r>
    </w:p>
    <w:p w14:paraId="080D6947" w14:textId="77777777" w:rsidR="00540815" w:rsidRPr="002A18AF" w:rsidRDefault="00540815" w:rsidP="00540815">
      <w:pPr>
        <w:spacing w:line="480" w:lineRule="auto"/>
        <w:rPr>
          <w:rFonts w:ascii="Times New Roman" w:hAnsi="Times New Roman"/>
          <w:lang w:val="en-GB"/>
        </w:rPr>
      </w:pPr>
    </w:p>
    <w:p w14:paraId="058C809E" w14:textId="77777777" w:rsidR="00540815" w:rsidRPr="002A18AF" w:rsidRDefault="00540815" w:rsidP="00540815">
      <w:pPr>
        <w:spacing w:line="480" w:lineRule="auto"/>
        <w:outlineLvl w:val="0"/>
        <w:rPr>
          <w:rFonts w:ascii="Times New Roman" w:hAnsi="Times New Roman"/>
          <w:u w:val="single"/>
          <w:lang w:val="en-GB"/>
        </w:rPr>
      </w:pPr>
      <w:r w:rsidRPr="002A18AF">
        <w:rPr>
          <w:rFonts w:ascii="Times New Roman" w:hAnsi="Times New Roman"/>
          <w:u w:val="single"/>
          <w:lang w:val="en-GB"/>
        </w:rPr>
        <w:t>Correspondence to:</w:t>
      </w:r>
    </w:p>
    <w:p w14:paraId="7A2EED3C" w14:textId="77777777" w:rsidR="00540815" w:rsidRPr="002A18AF" w:rsidRDefault="00540815" w:rsidP="00540815">
      <w:pPr>
        <w:spacing w:line="480" w:lineRule="auto"/>
        <w:jc w:val="both"/>
        <w:rPr>
          <w:rFonts w:ascii="Times New Roman" w:hAnsi="Times New Roman"/>
          <w:lang w:val="en-GB"/>
        </w:rPr>
      </w:pPr>
      <w:proofErr w:type="spellStart"/>
      <w:r w:rsidRPr="002A18AF">
        <w:rPr>
          <w:rFonts w:ascii="Times New Roman" w:hAnsi="Times New Roman"/>
          <w:lang w:val="en-GB"/>
        </w:rPr>
        <w:t>Ottokar</w:t>
      </w:r>
      <w:proofErr w:type="spellEnd"/>
      <w:r w:rsidRPr="002A18AF">
        <w:rPr>
          <w:rFonts w:ascii="Times New Roman" w:hAnsi="Times New Roman"/>
          <w:lang w:val="en-GB"/>
        </w:rPr>
        <w:t xml:space="preserve"> </w:t>
      </w:r>
      <w:proofErr w:type="spellStart"/>
      <w:r w:rsidRPr="002A18AF">
        <w:rPr>
          <w:rFonts w:ascii="Times New Roman" w:hAnsi="Times New Roman"/>
          <w:lang w:val="en-GB"/>
        </w:rPr>
        <w:t>Stundner</w:t>
      </w:r>
      <w:proofErr w:type="spellEnd"/>
      <w:r w:rsidRPr="002A18AF">
        <w:rPr>
          <w:rFonts w:ascii="Times New Roman" w:hAnsi="Times New Roman"/>
          <w:lang w:val="en-GB"/>
        </w:rPr>
        <w:t xml:space="preserve">, MD. Department of </w:t>
      </w:r>
      <w:r>
        <w:rPr>
          <w:rFonts w:ascii="Times New Roman" w:hAnsi="Times New Roman"/>
          <w:lang w:val="en-GB"/>
        </w:rPr>
        <w:t>Anaes</w:t>
      </w:r>
      <w:r w:rsidRPr="002A18AF">
        <w:rPr>
          <w:rFonts w:ascii="Times New Roman" w:hAnsi="Times New Roman"/>
          <w:lang w:val="en-GB"/>
        </w:rPr>
        <w:t xml:space="preserve">thesiology, Perioperative Medicine </w:t>
      </w:r>
      <w:r>
        <w:rPr>
          <w:rFonts w:ascii="Times New Roman" w:hAnsi="Times New Roman"/>
          <w:lang w:val="en-GB"/>
        </w:rPr>
        <w:t xml:space="preserve">and Intensive Care Medicine, </w:t>
      </w:r>
      <w:proofErr w:type="spellStart"/>
      <w:r>
        <w:rPr>
          <w:rFonts w:ascii="Times New Roman" w:hAnsi="Times New Roman"/>
          <w:lang w:val="en-GB"/>
        </w:rPr>
        <w:t>Mü</w:t>
      </w:r>
      <w:r w:rsidRPr="002A18AF">
        <w:rPr>
          <w:rFonts w:ascii="Times New Roman" w:hAnsi="Times New Roman"/>
          <w:lang w:val="en-GB"/>
        </w:rPr>
        <w:t>llner</w:t>
      </w:r>
      <w:proofErr w:type="spellEnd"/>
      <w:r w:rsidRPr="002A18AF">
        <w:rPr>
          <w:rFonts w:ascii="Times New Roman" w:hAnsi="Times New Roman"/>
          <w:lang w:val="en-GB"/>
        </w:rPr>
        <w:t xml:space="preserve"> </w:t>
      </w:r>
      <w:proofErr w:type="spellStart"/>
      <w:r w:rsidRPr="002A18AF">
        <w:rPr>
          <w:rFonts w:ascii="Times New Roman" w:hAnsi="Times New Roman"/>
          <w:lang w:val="en-GB"/>
        </w:rPr>
        <w:t>Hauptstrasse</w:t>
      </w:r>
      <w:proofErr w:type="spellEnd"/>
      <w:r w:rsidRPr="002A18AF">
        <w:rPr>
          <w:rFonts w:ascii="Times New Roman" w:hAnsi="Times New Roman"/>
          <w:lang w:val="en-GB"/>
        </w:rPr>
        <w:t xml:space="preserve"> 48, 5020 Salzburg, Austria. Tel: +43 662 4482 57583, Fax: +43 662 4482 2780. E mail: otto.stundner@gmail.com</w:t>
      </w:r>
    </w:p>
    <w:p w14:paraId="75500DB5" w14:textId="77777777" w:rsidR="00540815" w:rsidRPr="002A18AF" w:rsidRDefault="00540815" w:rsidP="00540815">
      <w:pPr>
        <w:spacing w:line="480" w:lineRule="auto"/>
        <w:rPr>
          <w:rFonts w:ascii="Times New Roman" w:hAnsi="Times New Roman"/>
          <w:lang w:val="en-GB"/>
        </w:rPr>
      </w:pPr>
    </w:p>
    <w:p w14:paraId="1B2ABCC9" w14:textId="77777777" w:rsidR="00540815" w:rsidRPr="002A18AF" w:rsidRDefault="00540815" w:rsidP="00540815">
      <w:pPr>
        <w:spacing w:line="480" w:lineRule="auto"/>
        <w:outlineLvl w:val="0"/>
        <w:rPr>
          <w:rFonts w:ascii="Times New Roman" w:hAnsi="Times New Roman"/>
          <w:u w:val="single"/>
          <w:lang w:val="en-GB"/>
        </w:rPr>
      </w:pPr>
      <w:r w:rsidRPr="002A18AF">
        <w:rPr>
          <w:rFonts w:ascii="Times New Roman" w:hAnsi="Times New Roman"/>
          <w:u w:val="single"/>
          <w:lang w:val="en-GB"/>
        </w:rPr>
        <w:t>Short</w:t>
      </w:r>
      <w:r>
        <w:rPr>
          <w:rFonts w:ascii="Times New Roman" w:hAnsi="Times New Roman"/>
          <w:u w:val="single"/>
          <w:lang w:val="en-GB"/>
        </w:rPr>
        <w:t xml:space="preserve"> R</w:t>
      </w:r>
      <w:r w:rsidRPr="002A18AF">
        <w:rPr>
          <w:rFonts w:ascii="Times New Roman" w:hAnsi="Times New Roman"/>
          <w:u w:val="single"/>
          <w:lang w:val="en-GB"/>
        </w:rPr>
        <w:t>unning</w:t>
      </w:r>
      <w:r>
        <w:rPr>
          <w:rFonts w:ascii="Times New Roman" w:hAnsi="Times New Roman"/>
          <w:u w:val="single"/>
          <w:lang w:val="en-GB"/>
        </w:rPr>
        <w:t xml:space="preserve"> T</w:t>
      </w:r>
      <w:r w:rsidRPr="002A18AF">
        <w:rPr>
          <w:rFonts w:ascii="Times New Roman" w:hAnsi="Times New Roman"/>
          <w:u w:val="single"/>
          <w:lang w:val="en-GB"/>
        </w:rPr>
        <w:t>itle</w:t>
      </w:r>
    </w:p>
    <w:p w14:paraId="51993160" w14:textId="77777777" w:rsidR="00540815" w:rsidRDefault="00540815" w:rsidP="00540815">
      <w:pPr>
        <w:spacing w:line="480" w:lineRule="auto"/>
        <w:rPr>
          <w:rFonts w:ascii="Times New Roman" w:hAnsi="Times New Roman"/>
          <w:lang w:val="en-GB"/>
        </w:rPr>
      </w:pPr>
      <w:r w:rsidRPr="002A18AF">
        <w:rPr>
          <w:rFonts w:ascii="Times New Roman" w:hAnsi="Times New Roman"/>
          <w:lang w:val="en-GB"/>
        </w:rPr>
        <w:t>Magnetic Resonance Imaging of Interscalene Plexus Block</w:t>
      </w:r>
    </w:p>
    <w:p w14:paraId="7D081F37" w14:textId="77777777" w:rsidR="00540815" w:rsidRPr="00A155C9" w:rsidRDefault="00540815" w:rsidP="00540815">
      <w:pPr>
        <w:spacing w:line="480" w:lineRule="auto"/>
        <w:jc w:val="both"/>
        <w:rPr>
          <w:rFonts w:ascii="Times New Roman" w:hAnsi="Times New Roman"/>
          <w:color w:val="FF0000"/>
          <w:u w:val="single"/>
          <w:lang w:val="en-GB"/>
        </w:rPr>
      </w:pPr>
      <w:r w:rsidRPr="00A155C9">
        <w:rPr>
          <w:rFonts w:ascii="Times New Roman" w:hAnsi="Times New Roman"/>
          <w:color w:val="FF0000"/>
          <w:u w:val="single"/>
          <w:lang w:val="en-GB"/>
        </w:rPr>
        <w:lastRenderedPageBreak/>
        <w:t>Prior presentation</w:t>
      </w:r>
    </w:p>
    <w:p w14:paraId="3BA27E09" w14:textId="77777777" w:rsidR="00540815" w:rsidRPr="00FE47E8" w:rsidRDefault="00540815" w:rsidP="00540815">
      <w:pPr>
        <w:spacing w:line="480" w:lineRule="auto"/>
        <w:jc w:val="both"/>
        <w:rPr>
          <w:rFonts w:ascii="Times New Roman" w:hAnsi="Times New Roman"/>
          <w:color w:val="FF0000"/>
          <w:lang w:val="en-GB"/>
        </w:rPr>
      </w:pPr>
      <w:r w:rsidRPr="00FE47E8">
        <w:rPr>
          <w:rFonts w:ascii="Times New Roman" w:hAnsi="Times New Roman"/>
          <w:color w:val="FF0000"/>
          <w:lang w:val="en-GB"/>
        </w:rPr>
        <w:t xml:space="preserve">Preliminary results of this study were presented as an abstract during the annual conference of the American Society of Regional </w:t>
      </w:r>
      <w:proofErr w:type="spellStart"/>
      <w:r w:rsidRPr="00FE47E8">
        <w:rPr>
          <w:rFonts w:ascii="Times New Roman" w:hAnsi="Times New Roman"/>
          <w:color w:val="FF0000"/>
          <w:lang w:val="en-GB"/>
        </w:rPr>
        <w:t>Anesthesia</w:t>
      </w:r>
      <w:proofErr w:type="spellEnd"/>
      <w:r w:rsidRPr="00FE47E8">
        <w:rPr>
          <w:rFonts w:ascii="Times New Roman" w:hAnsi="Times New Roman"/>
          <w:color w:val="FF0000"/>
          <w:lang w:val="en-GB"/>
        </w:rPr>
        <w:t xml:space="preserve"> (ASRA) in Las Vegas, NV on May 15-16, 2015.</w:t>
      </w:r>
    </w:p>
    <w:p w14:paraId="63C9FF40"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br w:type="page"/>
      </w:r>
    </w:p>
    <w:p w14:paraId="57522E3D" w14:textId="77777777" w:rsidR="00540815" w:rsidRPr="002A18AF" w:rsidRDefault="00540815" w:rsidP="00540815">
      <w:pPr>
        <w:spacing w:line="480" w:lineRule="auto"/>
        <w:outlineLvl w:val="0"/>
        <w:rPr>
          <w:rFonts w:ascii="Times New Roman" w:hAnsi="Times New Roman"/>
          <w:b/>
          <w:lang w:val="en-GB"/>
        </w:rPr>
      </w:pPr>
      <w:r w:rsidRPr="002A18AF">
        <w:rPr>
          <w:rFonts w:ascii="Times New Roman" w:hAnsi="Times New Roman"/>
          <w:b/>
          <w:lang w:val="en-GB"/>
        </w:rPr>
        <w:lastRenderedPageBreak/>
        <w:t>Summary</w:t>
      </w:r>
    </w:p>
    <w:p w14:paraId="06C4BAE5" w14:textId="77777777" w:rsidR="00540815" w:rsidRPr="002A18AF" w:rsidRDefault="00540815" w:rsidP="00540815">
      <w:pPr>
        <w:spacing w:line="480" w:lineRule="auto"/>
        <w:jc w:val="both"/>
        <w:rPr>
          <w:rFonts w:ascii="Times New Roman" w:hAnsi="Times New Roman"/>
          <w:lang w:val="en-GB"/>
        </w:rPr>
      </w:pPr>
      <w:r w:rsidRPr="002A18AF">
        <w:rPr>
          <w:rFonts w:ascii="Times New Roman" w:hAnsi="Times New Roman"/>
          <w:u w:val="single"/>
          <w:lang w:val="en-GB"/>
        </w:rPr>
        <w:t>Background:</w:t>
      </w:r>
      <w:r w:rsidRPr="002A18AF">
        <w:rPr>
          <w:rFonts w:ascii="Times New Roman" w:hAnsi="Times New Roman"/>
          <w:lang w:val="en-GB"/>
        </w:rPr>
        <w:t xml:space="preserve"> Ultrasound guidance allows for the use of much lower volumes of local </w:t>
      </w:r>
      <w:r>
        <w:rPr>
          <w:rFonts w:ascii="Times New Roman" w:hAnsi="Times New Roman"/>
          <w:lang w:val="en-GB"/>
        </w:rPr>
        <w:t>anaes</w:t>
      </w:r>
      <w:r w:rsidRPr="002A18AF">
        <w:rPr>
          <w:rFonts w:ascii="Times New Roman" w:hAnsi="Times New Roman"/>
          <w:lang w:val="en-GB"/>
        </w:rPr>
        <w:t xml:space="preserve">thetics for nerve blocks, which may be associated with less aberrant spread and complications. This randomised, controlled study utilised contrast magnetic resonance imaging to visualize differential-volume local </w:t>
      </w:r>
      <w:r>
        <w:rPr>
          <w:rFonts w:ascii="Times New Roman" w:hAnsi="Times New Roman"/>
          <w:lang w:val="en-GB"/>
        </w:rPr>
        <w:t>anaes</w:t>
      </w:r>
      <w:r w:rsidRPr="002A18AF">
        <w:rPr>
          <w:rFonts w:ascii="Times New Roman" w:hAnsi="Times New Roman"/>
          <w:lang w:val="en-GB"/>
        </w:rPr>
        <w:t>thetic distribution, and compared analgesic efficacy and respiratory impairment.</w:t>
      </w:r>
    </w:p>
    <w:p w14:paraId="4442A9C6" w14:textId="77777777" w:rsidR="00540815" w:rsidRPr="002A18AF" w:rsidRDefault="00540815" w:rsidP="00540815">
      <w:pPr>
        <w:spacing w:line="480" w:lineRule="auto"/>
        <w:jc w:val="both"/>
        <w:rPr>
          <w:rFonts w:ascii="Times New Roman" w:hAnsi="Times New Roman"/>
          <w:lang w:val="en-GB"/>
        </w:rPr>
      </w:pPr>
      <w:r w:rsidRPr="002A18AF">
        <w:rPr>
          <w:rFonts w:ascii="Times New Roman" w:hAnsi="Times New Roman"/>
          <w:u w:val="single"/>
          <w:lang w:val="en-GB"/>
        </w:rPr>
        <w:t>Methods:</w:t>
      </w:r>
      <w:r w:rsidRPr="002A18AF">
        <w:rPr>
          <w:rFonts w:ascii="Times New Roman" w:hAnsi="Times New Roman"/>
          <w:lang w:val="en-GB"/>
        </w:rPr>
        <w:t xml:space="preserve"> 30 patients undergoing shoulder surgery were randomised to receive ultrasound-guided </w:t>
      </w:r>
      <w:proofErr w:type="spellStart"/>
      <w:r w:rsidRPr="002A18AF">
        <w:rPr>
          <w:rFonts w:ascii="Times New Roman" w:hAnsi="Times New Roman"/>
          <w:lang w:val="en-GB"/>
        </w:rPr>
        <w:t>interscalene</w:t>
      </w:r>
      <w:proofErr w:type="spellEnd"/>
      <w:r w:rsidRPr="002A18AF">
        <w:rPr>
          <w:rFonts w:ascii="Times New Roman" w:hAnsi="Times New Roman"/>
          <w:lang w:val="en-GB"/>
        </w:rPr>
        <w:t xml:space="preserve"> block by a single, blinded operator</w:t>
      </w:r>
      <w:r>
        <w:rPr>
          <w:rFonts w:ascii="Times New Roman" w:hAnsi="Times New Roman"/>
          <w:lang w:val="en-GB"/>
        </w:rPr>
        <w:t xml:space="preserve"> with </w:t>
      </w:r>
      <w:r w:rsidRPr="002A18AF">
        <w:rPr>
          <w:rFonts w:ascii="Times New Roman" w:hAnsi="Times New Roman"/>
          <w:lang w:val="en-GB"/>
        </w:rPr>
        <w:t xml:space="preserve">20ml or 5ml </w:t>
      </w:r>
      <w:r>
        <w:rPr>
          <w:rFonts w:ascii="Times New Roman" w:hAnsi="Times New Roman"/>
          <w:lang w:val="en-GB"/>
        </w:rPr>
        <w:t xml:space="preserve">injection </w:t>
      </w:r>
      <w:r w:rsidRPr="002A18AF">
        <w:rPr>
          <w:rFonts w:ascii="Times New Roman" w:hAnsi="Times New Roman"/>
          <w:lang w:val="en-GB"/>
        </w:rPr>
        <w:t xml:space="preserve">of </w:t>
      </w:r>
      <w:proofErr w:type="spellStart"/>
      <w:r w:rsidRPr="002A18AF">
        <w:rPr>
          <w:rFonts w:ascii="Times New Roman" w:hAnsi="Times New Roman"/>
          <w:lang w:val="en-GB"/>
        </w:rPr>
        <w:t>ropivacaine</w:t>
      </w:r>
      <w:proofErr w:type="spellEnd"/>
      <w:r w:rsidRPr="002A18AF">
        <w:rPr>
          <w:rFonts w:ascii="Times New Roman" w:hAnsi="Times New Roman"/>
          <w:lang w:val="en-GB"/>
        </w:rPr>
        <w:t xml:space="preserve"> 0.75% </w:t>
      </w:r>
      <w:r>
        <w:rPr>
          <w:rFonts w:ascii="Times New Roman" w:hAnsi="Times New Roman"/>
          <w:lang w:val="en-GB"/>
        </w:rPr>
        <w:t>plus</w:t>
      </w:r>
      <w:r w:rsidRPr="002A18AF">
        <w:rPr>
          <w:rFonts w:ascii="Times New Roman" w:hAnsi="Times New Roman"/>
          <w:lang w:val="en-GB"/>
        </w:rPr>
        <w:t xml:space="preserve"> contrast dye </w:t>
      </w:r>
      <w:proofErr w:type="spellStart"/>
      <w:r w:rsidRPr="002A18AF">
        <w:rPr>
          <w:rFonts w:ascii="Times New Roman" w:hAnsi="Times New Roman"/>
          <w:lang w:val="en-GB"/>
        </w:rPr>
        <w:t>gadopentetate-dimeglumine</w:t>
      </w:r>
      <w:proofErr w:type="spellEnd"/>
      <w:r w:rsidRPr="002A18AF">
        <w:rPr>
          <w:rFonts w:ascii="Times New Roman" w:hAnsi="Times New Roman"/>
          <w:lang w:val="en-GB"/>
        </w:rPr>
        <w:t>, followed by magnetic resonance imaging</w:t>
      </w:r>
      <w:r>
        <w:rPr>
          <w:rFonts w:ascii="Times New Roman" w:hAnsi="Times New Roman"/>
          <w:lang w:val="en-GB"/>
        </w:rPr>
        <w:t xml:space="preserve">. </w:t>
      </w:r>
      <w:r w:rsidRPr="00FE47E8">
        <w:rPr>
          <w:rFonts w:ascii="Times New Roman" w:hAnsi="Times New Roman"/>
          <w:color w:val="FF0000"/>
          <w:lang w:val="en-GB"/>
        </w:rPr>
        <w:t>The primary outcome was epidural spread. Secondary outcomes were central non-epidural spread, contralateral epidural spread, spread to the phrenic nerve, spirometry, ultrasound investigation of the diaphragm, block duration, pain scores during the first 24 hours, time to first analgesic consumption, and total analgesic consumption.</w:t>
      </w:r>
    </w:p>
    <w:p w14:paraId="4C77EED0" w14:textId="77777777" w:rsidR="00540815" w:rsidRPr="002A18AF" w:rsidRDefault="00540815" w:rsidP="00540815">
      <w:pPr>
        <w:spacing w:line="480" w:lineRule="auto"/>
        <w:jc w:val="both"/>
        <w:rPr>
          <w:rFonts w:ascii="Times New Roman" w:hAnsi="Times New Roman"/>
          <w:lang w:val="en-GB"/>
        </w:rPr>
      </w:pPr>
      <w:r w:rsidRPr="002A18AF">
        <w:rPr>
          <w:rFonts w:ascii="Times New Roman" w:hAnsi="Times New Roman"/>
          <w:u w:val="single"/>
          <w:lang w:val="en-GB"/>
        </w:rPr>
        <w:t>Results:</w:t>
      </w:r>
      <w:r w:rsidRPr="002A18AF">
        <w:rPr>
          <w:rFonts w:ascii="Times New Roman" w:hAnsi="Times New Roman"/>
          <w:lang w:val="en-GB"/>
        </w:rPr>
        <w:t xml:space="preserve"> All blocks provided fast onset and adequate intra- and postoperative analgesia, with no significant differences in pain scores at any time point. Epidural spread occurred in two subjects of each group (13.3%); however, spread to the intervertebral foramen, phrenic nerve and extensive intramuscular local </w:t>
      </w:r>
      <w:r>
        <w:rPr>
          <w:rFonts w:ascii="Times New Roman" w:hAnsi="Times New Roman"/>
          <w:lang w:val="en-GB"/>
        </w:rPr>
        <w:t>anaes</w:t>
      </w:r>
      <w:r w:rsidRPr="002A18AF">
        <w:rPr>
          <w:rFonts w:ascii="Times New Roman" w:hAnsi="Times New Roman"/>
          <w:lang w:val="en-GB"/>
        </w:rPr>
        <w:t xml:space="preserve">thetic deposition were significantly more frequent in the 20ml group. Diaphragmatic paralysis occurred twice as frequently (n=8 vs 4), and changes from baseline peak respiratory flow rate were larger (Δ = </w:t>
      </w:r>
      <w:r>
        <w:rPr>
          <w:rFonts w:ascii="Times New Roman" w:hAnsi="Times New Roman"/>
          <w:lang w:val="en-GB"/>
        </w:rPr>
        <w:t xml:space="preserve">-2.66 [±1.99] vs -1.69 [±2.0] l </w:t>
      </w:r>
      <w:r w:rsidRPr="002A18AF">
        <w:rPr>
          <w:rFonts w:ascii="Times New Roman" w:hAnsi="Times New Roman"/>
          <w:lang w:val="en-GB"/>
        </w:rPr>
        <w:t>min</w:t>
      </w:r>
      <w:r w:rsidRPr="005134DD">
        <w:rPr>
          <w:rFonts w:ascii="Times New Roman" w:hAnsi="Times New Roman"/>
          <w:vertAlign w:val="superscript"/>
          <w:lang w:val="en-GB"/>
        </w:rPr>
        <w:t>-1</w:t>
      </w:r>
      <w:r w:rsidRPr="002A18AF">
        <w:rPr>
          <w:rFonts w:ascii="Times New Roman" w:hAnsi="Times New Roman"/>
          <w:lang w:val="en-GB"/>
        </w:rPr>
        <w:t xml:space="preserve">) in the 20ml group. </w:t>
      </w:r>
    </w:p>
    <w:p w14:paraId="30119242" w14:textId="77777777" w:rsidR="00540815" w:rsidRDefault="00540815" w:rsidP="00540815">
      <w:pPr>
        <w:spacing w:line="480" w:lineRule="auto"/>
        <w:jc w:val="both"/>
        <w:rPr>
          <w:rFonts w:ascii="Times New Roman" w:hAnsi="Times New Roman"/>
          <w:lang w:val="en-GB"/>
        </w:rPr>
      </w:pPr>
      <w:r w:rsidRPr="002A18AF">
        <w:rPr>
          <w:rFonts w:ascii="Times New Roman" w:hAnsi="Times New Roman"/>
          <w:u w:val="single"/>
          <w:lang w:val="en-GB"/>
        </w:rPr>
        <w:t>Conclusions:</w:t>
      </w:r>
      <w:r w:rsidRPr="002A18AF">
        <w:rPr>
          <w:rFonts w:ascii="Times New Roman" w:hAnsi="Times New Roman"/>
          <w:lang w:val="en-GB"/>
        </w:rPr>
        <w:t xml:space="preserve"> This study demonstrates that </w:t>
      </w:r>
      <w:proofErr w:type="spellStart"/>
      <w:r w:rsidRPr="002A18AF">
        <w:rPr>
          <w:rFonts w:ascii="Times New Roman" w:hAnsi="Times New Roman"/>
          <w:lang w:val="en-GB"/>
        </w:rPr>
        <w:t>interscalene</w:t>
      </w:r>
      <w:proofErr w:type="spellEnd"/>
      <w:r w:rsidRPr="002A18AF">
        <w:rPr>
          <w:rFonts w:ascii="Times New Roman" w:hAnsi="Times New Roman"/>
          <w:lang w:val="en-GB"/>
        </w:rPr>
        <w:t xml:space="preserve"> block is associated with epidural spread irrespective of injection volume; however, less central (</w:t>
      </w:r>
      <w:proofErr w:type="spellStart"/>
      <w:r w:rsidRPr="002A18AF">
        <w:rPr>
          <w:rFonts w:ascii="Times New Roman" w:hAnsi="Times New Roman"/>
          <w:lang w:val="en-GB"/>
        </w:rPr>
        <w:t>foraminal</w:t>
      </w:r>
      <w:proofErr w:type="spellEnd"/>
      <w:r w:rsidRPr="002A18AF">
        <w:rPr>
          <w:rFonts w:ascii="Times New Roman" w:hAnsi="Times New Roman"/>
          <w:lang w:val="en-GB"/>
        </w:rPr>
        <w:t>) and aberrant spread after low-volume injection may be associated with a more favo</w:t>
      </w:r>
      <w:r>
        <w:rPr>
          <w:rFonts w:ascii="Times New Roman" w:hAnsi="Times New Roman"/>
          <w:lang w:val="en-GB"/>
        </w:rPr>
        <w:t>u</w:t>
      </w:r>
      <w:r w:rsidRPr="002A18AF">
        <w:rPr>
          <w:rFonts w:ascii="Times New Roman" w:hAnsi="Times New Roman"/>
          <w:lang w:val="en-GB"/>
        </w:rPr>
        <w:t>rable risk profile.</w:t>
      </w:r>
    </w:p>
    <w:p w14:paraId="2D24A8A6" w14:textId="77777777" w:rsidR="00540815" w:rsidRPr="002A18AF" w:rsidRDefault="00540815" w:rsidP="00540815">
      <w:pPr>
        <w:spacing w:line="480" w:lineRule="auto"/>
        <w:jc w:val="both"/>
        <w:rPr>
          <w:rFonts w:ascii="Times New Roman" w:hAnsi="Times New Roman"/>
          <w:lang w:val="en-GB"/>
        </w:rPr>
      </w:pPr>
    </w:p>
    <w:p w14:paraId="7266A465" w14:textId="77777777" w:rsidR="00540815" w:rsidRPr="002A18AF" w:rsidRDefault="00540815" w:rsidP="00540815">
      <w:pPr>
        <w:spacing w:line="480" w:lineRule="auto"/>
        <w:outlineLvl w:val="0"/>
        <w:rPr>
          <w:rFonts w:ascii="Times New Roman" w:hAnsi="Times New Roman"/>
          <w:u w:val="single"/>
          <w:lang w:val="en-GB"/>
        </w:rPr>
      </w:pPr>
      <w:r>
        <w:rPr>
          <w:rFonts w:ascii="Times New Roman" w:hAnsi="Times New Roman"/>
          <w:u w:val="single"/>
          <w:lang w:val="en-GB"/>
        </w:rPr>
        <w:t xml:space="preserve">MESH </w:t>
      </w:r>
      <w:r w:rsidRPr="002A18AF">
        <w:rPr>
          <w:rFonts w:ascii="Times New Roman" w:hAnsi="Times New Roman"/>
          <w:u w:val="single"/>
          <w:lang w:val="en-GB"/>
        </w:rPr>
        <w:t>Keywords</w:t>
      </w:r>
    </w:p>
    <w:p w14:paraId="66BDAA74" w14:textId="77777777" w:rsidR="00540815" w:rsidRDefault="00540815" w:rsidP="00540815">
      <w:pPr>
        <w:spacing w:line="480" w:lineRule="auto"/>
        <w:rPr>
          <w:rFonts w:ascii="Times New Roman" w:hAnsi="Times New Roman"/>
          <w:lang w:val="en-GB"/>
        </w:rPr>
      </w:pPr>
      <w:r>
        <w:rPr>
          <w:rFonts w:ascii="Times New Roman" w:hAnsi="Times New Roman"/>
          <w:lang w:val="en-GB"/>
        </w:rPr>
        <w:t>Brachial Plexus Block</w:t>
      </w:r>
    </w:p>
    <w:p w14:paraId="15411669" w14:textId="77777777" w:rsidR="00540815" w:rsidRDefault="00540815" w:rsidP="00540815">
      <w:pPr>
        <w:spacing w:line="480" w:lineRule="auto"/>
        <w:rPr>
          <w:rFonts w:ascii="Times New Roman" w:hAnsi="Times New Roman"/>
          <w:lang w:val="en-GB"/>
        </w:rPr>
      </w:pPr>
      <w:r>
        <w:rPr>
          <w:rFonts w:ascii="Times New Roman" w:hAnsi="Times New Roman"/>
          <w:lang w:val="en-GB"/>
        </w:rPr>
        <w:t>Magnetic Resonance Imaging</w:t>
      </w:r>
    </w:p>
    <w:p w14:paraId="7D056DB1" w14:textId="77777777" w:rsidR="00540815" w:rsidRDefault="00540815" w:rsidP="00540815">
      <w:pPr>
        <w:spacing w:line="480" w:lineRule="auto"/>
        <w:rPr>
          <w:rFonts w:ascii="Times New Roman" w:hAnsi="Times New Roman"/>
          <w:lang w:val="en-GB"/>
        </w:rPr>
      </w:pPr>
      <w:proofErr w:type="spellStart"/>
      <w:r>
        <w:rPr>
          <w:rFonts w:ascii="Times New Roman" w:hAnsi="Times New Roman"/>
          <w:lang w:val="en-GB"/>
        </w:rPr>
        <w:t>Anesthetics</w:t>
      </w:r>
      <w:proofErr w:type="spellEnd"/>
      <w:r>
        <w:rPr>
          <w:rFonts w:ascii="Times New Roman" w:hAnsi="Times New Roman"/>
          <w:lang w:val="en-GB"/>
        </w:rPr>
        <w:t>, Local</w:t>
      </w:r>
    </w:p>
    <w:p w14:paraId="544E1E4E" w14:textId="77777777" w:rsidR="00540815" w:rsidRDefault="00540815" w:rsidP="00540815">
      <w:pPr>
        <w:spacing w:line="480" w:lineRule="auto"/>
        <w:rPr>
          <w:rFonts w:ascii="Times New Roman" w:hAnsi="Times New Roman"/>
          <w:lang w:val="en-GB"/>
        </w:rPr>
      </w:pPr>
      <w:r>
        <w:rPr>
          <w:rFonts w:ascii="Times New Roman" w:hAnsi="Times New Roman"/>
          <w:lang w:val="en-GB"/>
        </w:rPr>
        <w:t>Phrenic Nerve</w:t>
      </w:r>
    </w:p>
    <w:p w14:paraId="53ED6BAE" w14:textId="77777777" w:rsidR="00540815" w:rsidRPr="002A18AF" w:rsidRDefault="00540815" w:rsidP="00540815">
      <w:pPr>
        <w:spacing w:line="480" w:lineRule="auto"/>
        <w:rPr>
          <w:rFonts w:ascii="Times New Roman" w:hAnsi="Times New Roman"/>
          <w:lang w:val="en-GB"/>
        </w:rPr>
      </w:pPr>
      <w:r>
        <w:rPr>
          <w:rFonts w:ascii="Times New Roman" w:hAnsi="Times New Roman"/>
          <w:lang w:val="en-GB"/>
        </w:rPr>
        <w:t>Injections, Intramuscular</w:t>
      </w:r>
    </w:p>
    <w:p w14:paraId="5648C7C7" w14:textId="77777777" w:rsidR="00540815" w:rsidRPr="002A18AF" w:rsidRDefault="00540815" w:rsidP="00540815">
      <w:pPr>
        <w:spacing w:line="480" w:lineRule="auto"/>
        <w:rPr>
          <w:rFonts w:ascii="Times New Roman" w:hAnsi="Times New Roman"/>
          <w:u w:val="single"/>
          <w:lang w:val="en-GB"/>
        </w:rPr>
      </w:pPr>
    </w:p>
    <w:p w14:paraId="412507C4" w14:textId="77777777" w:rsidR="00540815" w:rsidRPr="002A18AF" w:rsidRDefault="00540815" w:rsidP="00540815">
      <w:pPr>
        <w:spacing w:line="480" w:lineRule="auto"/>
        <w:outlineLvl w:val="0"/>
        <w:rPr>
          <w:rFonts w:ascii="Times New Roman" w:hAnsi="Times New Roman"/>
          <w:u w:val="single"/>
          <w:lang w:val="en-GB"/>
        </w:rPr>
      </w:pPr>
      <w:r w:rsidRPr="002A18AF">
        <w:rPr>
          <w:rFonts w:ascii="Times New Roman" w:hAnsi="Times New Roman"/>
          <w:u w:val="single"/>
          <w:lang w:val="en-GB"/>
        </w:rPr>
        <w:t>Trial Registry Number</w:t>
      </w:r>
    </w:p>
    <w:p w14:paraId="44A7C850" w14:textId="77777777" w:rsidR="00540815" w:rsidRPr="002A18AF" w:rsidRDefault="00540815" w:rsidP="00540815">
      <w:pPr>
        <w:spacing w:line="480" w:lineRule="auto"/>
        <w:jc w:val="both"/>
        <w:rPr>
          <w:rFonts w:ascii="Times New Roman" w:hAnsi="Times New Roman"/>
          <w:lang w:val="en-GB"/>
        </w:rPr>
      </w:pPr>
      <w:r w:rsidRPr="002A18AF">
        <w:rPr>
          <w:rFonts w:ascii="Times New Roman" w:hAnsi="Times New Roman"/>
          <w:lang w:val="en-GB"/>
        </w:rPr>
        <w:t>This study was registered with the European Medicines Agency (</w:t>
      </w:r>
      <w:proofErr w:type="spellStart"/>
      <w:r w:rsidRPr="002A18AF">
        <w:rPr>
          <w:rFonts w:ascii="Times New Roman" w:hAnsi="Times New Roman"/>
          <w:lang w:val="en-GB"/>
        </w:rPr>
        <w:t>Eudra</w:t>
      </w:r>
      <w:proofErr w:type="spellEnd"/>
      <w:r w:rsidRPr="002A18AF">
        <w:rPr>
          <w:rFonts w:ascii="Times New Roman" w:hAnsi="Times New Roman"/>
          <w:lang w:val="en-GB"/>
        </w:rPr>
        <w:t>-CT number 2013-004219-36), as well as with the US National Institutes’ of Health registry and results base, clinicaltrials.gov (identifier NCT02175069).</w:t>
      </w:r>
    </w:p>
    <w:p w14:paraId="73BC844B" w14:textId="77777777" w:rsidR="00540815" w:rsidRPr="002A18AF" w:rsidRDefault="00540815" w:rsidP="00540815">
      <w:pPr>
        <w:spacing w:line="480" w:lineRule="auto"/>
        <w:rPr>
          <w:rFonts w:ascii="Times New Roman" w:hAnsi="Times New Roman"/>
          <w:lang w:val="en-GB"/>
        </w:rPr>
      </w:pPr>
    </w:p>
    <w:p w14:paraId="222C2C48" w14:textId="77777777" w:rsidR="00540815" w:rsidRPr="002A18AF" w:rsidRDefault="00540815" w:rsidP="00540815">
      <w:pPr>
        <w:rPr>
          <w:rFonts w:ascii="Times New Roman" w:hAnsi="Times New Roman"/>
          <w:b/>
          <w:lang w:val="en-GB"/>
        </w:rPr>
      </w:pPr>
      <w:r w:rsidRPr="002A18AF">
        <w:rPr>
          <w:rFonts w:ascii="Times New Roman" w:hAnsi="Times New Roman"/>
          <w:b/>
          <w:lang w:val="en-GB"/>
        </w:rPr>
        <w:br w:type="page"/>
      </w:r>
    </w:p>
    <w:p w14:paraId="13AB8387"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lastRenderedPageBreak/>
        <w:t xml:space="preserve">Interscalene plexus blockade (ISB) is among the most frequently used regional anaesthetic approaches for surgery of the upper limb. </w:t>
      </w:r>
      <w:r w:rsidRPr="00FE47E8">
        <w:rPr>
          <w:rFonts w:ascii="Times New Roman" w:hAnsi="Times New Roman"/>
          <w:color w:val="FF0000"/>
          <w:lang w:val="en-GB"/>
        </w:rPr>
        <w:t>Its efficacy in providing pain control is superior to other modes of analgesia.</w:t>
      </w:r>
      <w:r>
        <w:fldChar w:fldCharType="begin"/>
      </w:r>
      <w:r>
        <w:instrText>ADDIN BEC{Fredrickson et al., 2010, #26832}</w:instrText>
      </w:r>
      <w:r>
        <w:fldChar w:fldCharType="separate"/>
      </w:r>
      <w:r>
        <w:rPr>
          <w:vertAlign w:val="superscript"/>
        </w:rPr>
        <w:t>1</w:t>
      </w:r>
      <w:r>
        <w:fldChar w:fldCharType="end"/>
      </w:r>
      <w:r w:rsidRPr="006727C1">
        <w:rPr>
          <w:rFonts w:ascii="Times New Roman" w:hAnsi="Times New Roman"/>
          <w:lang w:val="en-GB"/>
        </w:rPr>
        <w:t xml:space="preserve"> However, critical structures are located in close proximity to the injection site, including neck muscles and tendons, vessels of the neck, the phrenic and recurrent laryngeal nerves, and structures of the spinal cord. Phrenic blockade was once considered an assumed outcome from an ISB.</w:t>
      </w:r>
      <w:r>
        <w:fldChar w:fldCharType="begin"/>
      </w:r>
      <w:r>
        <w:instrText>ADDIN BEC{Urmey et al., 1991, #48062}</w:instrText>
      </w:r>
      <w:r>
        <w:fldChar w:fldCharType="separate"/>
      </w:r>
      <w:r>
        <w:rPr>
          <w:vertAlign w:val="superscript"/>
        </w:rPr>
        <w:t>2</w:t>
      </w:r>
      <w:r>
        <w:fldChar w:fldCharType="end"/>
      </w:r>
      <w:r w:rsidRPr="006727C1">
        <w:rPr>
          <w:rFonts w:ascii="Times New Roman" w:hAnsi="Times New Roman"/>
          <w:lang w:val="en-GB"/>
        </w:rPr>
        <w:t xml:space="preserve"> Other potential complications of ISB include intramuscular deposition of local anaesthetic with potential for subsequent myotoxicity.</w:t>
      </w:r>
      <w:r>
        <w:fldChar w:fldCharType="begin"/>
      </w:r>
      <w:r>
        <w:instrText>ADDIN BEC{Zink and Graf, 2004, #56516; Zink et al.,</w:instrText>
      </w:r>
      <w:r>
        <w:rPr>
          <w:rFonts w:ascii="Times New Roman" w:hAnsi="Times New Roman"/>
        </w:rPr>
        <w:instrText xml:space="preserve"> 2005, #3388}</w:instrText>
      </w:r>
      <w:r>
        <w:fldChar w:fldCharType="separate"/>
      </w:r>
      <w:r>
        <w:rPr>
          <w:vertAlign w:val="superscript"/>
        </w:rPr>
        <w:t>3 4</w:t>
      </w:r>
      <w:r>
        <w:fldChar w:fldCharType="end"/>
      </w:r>
      <w:r w:rsidRPr="006727C1">
        <w:rPr>
          <w:rFonts w:ascii="Times New Roman" w:hAnsi="Times New Roman"/>
          <w:lang w:val="en-GB"/>
        </w:rPr>
        <w:t xml:space="preserve"> Moreover, case reports evidence the occurrence of contralateral block and total spinal anaesthesia after ISB, presumably invoked through epidural and </w:t>
      </w:r>
      <w:proofErr w:type="spellStart"/>
      <w:r w:rsidRPr="006727C1">
        <w:rPr>
          <w:rFonts w:ascii="Times New Roman" w:hAnsi="Times New Roman"/>
          <w:lang w:val="en-GB"/>
        </w:rPr>
        <w:t>intrathecal</w:t>
      </w:r>
      <w:proofErr w:type="spellEnd"/>
      <w:r w:rsidRPr="006727C1">
        <w:rPr>
          <w:rFonts w:ascii="Times New Roman" w:hAnsi="Times New Roman"/>
          <w:lang w:val="en-GB"/>
        </w:rPr>
        <w:t xml:space="preserve"> spread of local anaesthetics, respectively.</w:t>
      </w:r>
      <w:r>
        <w:fldChar w:fldCharType="begin"/>
      </w:r>
      <w:r>
        <w:instrText xml:space="preserve">ADDIN BEC{Cobcroft, 1976, #31932; Dooley et al., 2010, #78132; </w:instrText>
      </w:r>
      <w:r w:rsidRPr="006727C1">
        <w:rPr>
          <w:rFonts w:ascii="Times New Roman" w:hAnsi="Times New Roman"/>
          <w:lang w:val="en-GB"/>
        </w:rPr>
        <w:instrText>Lombard and Couper, 1983, #25561}</w:instrText>
      </w:r>
      <w:r>
        <w:fldChar w:fldCharType="separate"/>
      </w:r>
      <w:r>
        <w:rPr>
          <w:vertAlign w:val="superscript"/>
        </w:rPr>
        <w:t>5-7</w:t>
      </w:r>
      <w:r>
        <w:fldChar w:fldCharType="end"/>
      </w:r>
      <w:r w:rsidRPr="006727C1">
        <w:rPr>
          <w:rFonts w:ascii="Times New Roman" w:hAnsi="Times New Roman"/>
          <w:lang w:val="en-GB"/>
        </w:rPr>
        <w:t xml:space="preserve"> </w:t>
      </w:r>
    </w:p>
    <w:p w14:paraId="35E17C74" w14:textId="77777777" w:rsidR="00540815" w:rsidRPr="006727C1" w:rsidRDefault="00540815" w:rsidP="00540815">
      <w:pPr>
        <w:spacing w:line="480" w:lineRule="auto"/>
        <w:ind w:firstLine="708"/>
        <w:jc w:val="both"/>
        <w:rPr>
          <w:rFonts w:ascii="Times New Roman" w:hAnsi="Times New Roman"/>
          <w:lang w:val="en-GB"/>
        </w:rPr>
      </w:pPr>
      <w:r w:rsidRPr="006727C1">
        <w:rPr>
          <w:rFonts w:ascii="Times New Roman" w:hAnsi="Times New Roman"/>
          <w:lang w:val="en-GB"/>
        </w:rPr>
        <w:t>The widespread use of ultrasound for peripheral nerve blocks has allowed for a dramatic reduction the volume of local anaesthetic required to perform a successful block. Lower local anaesthetic volumes are believed to ameliorate the risk for adverse events. However, little is known about the pattern of local anaesthetic distribution after ISB and whether differential injection volumes bear impact on it. Following a case of contralateral shoulder anaesthesia in a patient that received an ISB at our institution, our research group previously performed a cadaveric study of ISB followed by computed tomography to assess epidural spread using progressively higher volumes of contrast dye.</w:t>
      </w:r>
      <w:r>
        <w:fldChar w:fldCharType="begin"/>
      </w:r>
      <w:r>
        <w:instrText>ADDIN BEC{Fritsch et al., 2013, #82687}</w:instrText>
      </w:r>
      <w:r>
        <w:fldChar w:fldCharType="separate"/>
      </w:r>
      <w:r>
        <w:rPr>
          <w:vertAlign w:val="superscript"/>
        </w:rPr>
        <w:t>8</w:t>
      </w:r>
      <w:r>
        <w:fldChar w:fldCharType="end"/>
      </w:r>
      <w:r w:rsidRPr="006727C1">
        <w:rPr>
          <w:rFonts w:ascii="Times New Roman" w:hAnsi="Times New Roman"/>
          <w:lang w:val="en-GB"/>
        </w:rPr>
        <w:t xml:space="preserve"> Higher volumes were associated with a significantly higher incidence of ipsilateral and contralateral epidural spread.</w:t>
      </w:r>
    </w:p>
    <w:p w14:paraId="267040A3"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ab/>
        <w:t xml:space="preserve">The present randomised, controlled trial was designed to test the hypothesis that standard volumes (20 ml) </w:t>
      </w:r>
      <w:r>
        <w:fldChar w:fldCharType="begin"/>
      </w:r>
      <w:r>
        <w:instrText>ADDIN BEC{#32765}</w:instrText>
      </w:r>
      <w:r>
        <w:fldChar w:fldCharType="separate"/>
      </w:r>
      <w:r>
        <w:rPr>
          <w:vertAlign w:val="superscript"/>
        </w:rPr>
        <w:t>9</w:t>
      </w:r>
      <w:r>
        <w:fldChar w:fldCharType="end"/>
      </w:r>
      <w:r w:rsidRPr="006727C1">
        <w:rPr>
          <w:rFonts w:ascii="Times New Roman" w:hAnsi="Times New Roman"/>
          <w:lang w:val="en-GB"/>
        </w:rPr>
        <w:t xml:space="preserve"> of local anaesthetic for ultrasound-guided ISB (US-ISB) in patients undergoing shoulder surgery would cause more central (epidural) spread when </w:t>
      </w:r>
      <w:r w:rsidRPr="006727C1">
        <w:rPr>
          <w:rFonts w:ascii="Times New Roman" w:hAnsi="Times New Roman"/>
          <w:lang w:val="en-GB"/>
        </w:rPr>
        <w:lastRenderedPageBreak/>
        <w:t>compared to lower volumes (5 ml) as visualized by contrast magnetic resonance imaging (</w:t>
      </w:r>
      <w:proofErr w:type="spellStart"/>
      <w:r w:rsidRPr="006727C1">
        <w:rPr>
          <w:rFonts w:ascii="Times New Roman" w:hAnsi="Times New Roman"/>
          <w:lang w:val="en-GB"/>
        </w:rPr>
        <w:t>cMRI</w:t>
      </w:r>
      <w:proofErr w:type="spellEnd"/>
      <w:r w:rsidRPr="006727C1">
        <w:rPr>
          <w:rFonts w:ascii="Times New Roman" w:hAnsi="Times New Roman"/>
          <w:lang w:val="en-GB"/>
        </w:rPr>
        <w:t xml:space="preserve">). </w:t>
      </w:r>
      <w:r w:rsidRPr="00FE47E8">
        <w:rPr>
          <w:rFonts w:ascii="Times New Roman" w:hAnsi="Times New Roman"/>
          <w:color w:val="FF0000"/>
          <w:lang w:val="en-GB"/>
        </w:rPr>
        <w:t>The primary outcome was defined as the incidence of spread of local anaesthetics to the epidural space. Secondary outcomes were defined as central non-epidural spread (to the transverse process or intervertebral foramen), contralateral epidural spread, spread of local anaesthetic to the phrenic nerve on the anterior scalene muscle, bed side spirometry, ultrasound investigation of the diaphragm, self-reported block duration, pain scores during the first 24 hours, time to first analgesic consumption, and total analgesic consumption.</w:t>
      </w:r>
    </w:p>
    <w:p w14:paraId="3B6C8688" w14:textId="77777777" w:rsidR="00540815" w:rsidRPr="002A18AF" w:rsidRDefault="00540815" w:rsidP="00540815">
      <w:pPr>
        <w:rPr>
          <w:rFonts w:ascii="Times New Roman" w:hAnsi="Times New Roman"/>
          <w:lang w:val="en-GB"/>
        </w:rPr>
      </w:pPr>
      <w:r w:rsidRPr="002A18AF">
        <w:rPr>
          <w:rFonts w:ascii="Times New Roman" w:hAnsi="Times New Roman"/>
          <w:lang w:val="en-GB"/>
        </w:rPr>
        <w:br w:type="page"/>
      </w:r>
    </w:p>
    <w:p w14:paraId="4D71D6AA" w14:textId="77777777" w:rsidR="00540815" w:rsidRPr="002A18AF" w:rsidRDefault="00540815" w:rsidP="00540815">
      <w:pPr>
        <w:spacing w:line="480" w:lineRule="auto"/>
        <w:outlineLvl w:val="0"/>
        <w:rPr>
          <w:rFonts w:ascii="Times New Roman" w:hAnsi="Times New Roman"/>
          <w:lang w:val="en-GB"/>
        </w:rPr>
      </w:pPr>
      <w:r w:rsidRPr="002A18AF">
        <w:rPr>
          <w:rFonts w:ascii="Times New Roman" w:hAnsi="Times New Roman"/>
          <w:b/>
          <w:lang w:val="en-GB"/>
        </w:rPr>
        <w:lastRenderedPageBreak/>
        <w:t>Methods</w:t>
      </w:r>
    </w:p>
    <w:p w14:paraId="234507A2"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This study was evaluated and approved as an investigational pharmacological study by the ethics committee of the county of Salzburg, Austria (file number 415-E/1691/9-2014) and the Austrian Federal Office for Safety in Healthcare, Vienna, Austria. It was registered with the European Medicines Agency (</w:t>
      </w:r>
      <w:proofErr w:type="spellStart"/>
      <w:r w:rsidRPr="006727C1">
        <w:rPr>
          <w:rFonts w:ascii="Times New Roman" w:hAnsi="Times New Roman"/>
          <w:lang w:val="en-GB"/>
        </w:rPr>
        <w:t>Eudra</w:t>
      </w:r>
      <w:proofErr w:type="spellEnd"/>
      <w:r w:rsidRPr="006727C1">
        <w:rPr>
          <w:rFonts w:ascii="Times New Roman" w:hAnsi="Times New Roman"/>
          <w:lang w:val="en-GB"/>
        </w:rPr>
        <w:t xml:space="preserve">-CT number 2013-004219-36), as well as with the US National Institutes’ of Health registry and results database, clinicaltrials.gov (identifier NCT02175069). Principal investigator’s name is Peter </w:t>
      </w:r>
      <w:proofErr w:type="spellStart"/>
      <w:r w:rsidRPr="006727C1">
        <w:rPr>
          <w:rFonts w:ascii="Times New Roman" w:hAnsi="Times New Roman"/>
          <w:lang w:val="en-GB"/>
        </w:rPr>
        <w:t>Gerner</w:t>
      </w:r>
      <w:proofErr w:type="spellEnd"/>
      <w:r w:rsidRPr="006727C1">
        <w:rPr>
          <w:rFonts w:ascii="Times New Roman" w:hAnsi="Times New Roman"/>
          <w:lang w:val="en-GB"/>
        </w:rPr>
        <w:t xml:space="preserve">, MD (Chairman of department), date of registration is April 17, 2014. A mandatory patient insurance contract was arranged with HDI Insurance Company, Vienna, Austria (contract No 01645847).  The reporting of this study follows the </w:t>
      </w:r>
      <w:r w:rsidRPr="006727C1">
        <w:rPr>
          <w:rFonts w:ascii="Times New Roman" w:hAnsi="Times New Roman"/>
          <w:color w:val="262626"/>
          <w:lang w:val="en-GB"/>
        </w:rPr>
        <w:t>Consolidated Standards of Reporting Trials guidelines.</w:t>
      </w:r>
      <w:r>
        <w:fldChar w:fldCharType="begin"/>
      </w:r>
      <w:r>
        <w:instrText>ADDIN BEC{Schulz et al., 2010, #96048}</w:instrText>
      </w:r>
      <w:r>
        <w:fldChar w:fldCharType="separate"/>
      </w:r>
      <w:r>
        <w:rPr>
          <w:vertAlign w:val="superscript"/>
        </w:rPr>
        <w:t>10</w:t>
      </w:r>
      <w:r>
        <w:fldChar w:fldCharType="end"/>
      </w:r>
    </w:p>
    <w:p w14:paraId="2A429D75" w14:textId="77777777" w:rsidR="00540815" w:rsidRDefault="00540815" w:rsidP="00540815">
      <w:pPr>
        <w:spacing w:line="480" w:lineRule="auto"/>
        <w:jc w:val="both"/>
        <w:rPr>
          <w:rFonts w:ascii="Times New Roman" w:hAnsi="Times New Roman"/>
          <w:lang w:val="en-GB"/>
        </w:rPr>
      </w:pPr>
    </w:p>
    <w:p w14:paraId="589F4F8B"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A total of 30 patients scheduled to undergo shoulder surgery were included. Eligible patients were identified and approached consecutively during their pre-surgical evaluation in the anaesthesia clinic one day prior to surgery, informed about the study, and if they agreed to participate, were asked to provide written consent. Inclusion criteria were: planned shoulder surgery, age between 18 and 75 years, and American Society of </w:t>
      </w:r>
      <w:proofErr w:type="spellStart"/>
      <w:r w:rsidRPr="006727C1">
        <w:rPr>
          <w:rFonts w:ascii="Times New Roman" w:hAnsi="Times New Roman"/>
          <w:lang w:val="en-GB"/>
        </w:rPr>
        <w:t>Anesthesiologists</w:t>
      </w:r>
      <w:proofErr w:type="spellEnd"/>
      <w:r w:rsidRPr="006727C1">
        <w:rPr>
          <w:rFonts w:ascii="Times New Roman" w:hAnsi="Times New Roman"/>
          <w:lang w:val="en-GB"/>
        </w:rPr>
        <w:t xml:space="preserve"> physical score I, II or III. </w:t>
      </w:r>
      <w:r>
        <w:fldChar w:fldCharType="begin"/>
      </w:r>
      <w:r>
        <w:instrText>ADDIN BEC{#77380}</w:instrText>
      </w:r>
      <w:r>
        <w:fldChar w:fldCharType="separate"/>
      </w:r>
      <w:r>
        <w:rPr>
          <w:vertAlign w:val="superscript"/>
        </w:rPr>
        <w:t>11</w:t>
      </w:r>
      <w:r>
        <w:fldChar w:fldCharType="end"/>
      </w:r>
      <w:r w:rsidRPr="006727C1">
        <w:rPr>
          <w:rFonts w:ascii="Times New Roman" w:hAnsi="Times New Roman"/>
          <w:lang w:val="en-GB"/>
        </w:rPr>
        <w:t xml:space="preserve"> Exclusion criteria included language barrier, hearing impairments or other conditions impeding study participation; serious cardiac or pulmonary disease; hepatic or renal impairment; hypersensitivity to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or </w:t>
      </w:r>
      <w:proofErr w:type="spellStart"/>
      <w:r w:rsidRPr="006727C1">
        <w:rPr>
          <w:rFonts w:ascii="Times New Roman" w:hAnsi="Times New Roman"/>
          <w:lang w:val="en-GB"/>
        </w:rPr>
        <w:t>gadopentetate-dimeglumine</w:t>
      </w:r>
      <w:proofErr w:type="spellEnd"/>
      <w:r w:rsidRPr="006727C1">
        <w:rPr>
          <w:rFonts w:ascii="Times New Roman" w:hAnsi="Times New Roman"/>
          <w:lang w:val="en-GB"/>
        </w:rPr>
        <w:t xml:space="preserve"> (contrast dye); contraindications for peripheral nerve blocks or MRI; chronic use of opioids or adjunctive pain medications; psychiatric disorders; neuropathy; and pregnancy. Patients were randomly assigned to the Standard Volume group (20 ml) or Low Volume group (5 ml). Randomisation was achieved through computer-generated lists. </w:t>
      </w:r>
      <w:r>
        <w:fldChar w:fldCharType="begin"/>
      </w:r>
      <w:r>
        <w:instrText>ADDIN BEC{#77952}</w:instrText>
      </w:r>
      <w:r>
        <w:fldChar w:fldCharType="separate"/>
      </w:r>
      <w:r>
        <w:rPr>
          <w:vertAlign w:val="superscript"/>
        </w:rPr>
        <w:t>12</w:t>
      </w:r>
      <w:r>
        <w:fldChar w:fldCharType="end"/>
      </w:r>
      <w:r w:rsidRPr="006727C1">
        <w:rPr>
          <w:rFonts w:ascii="Times New Roman" w:hAnsi="Times New Roman"/>
          <w:lang w:val="en-GB"/>
        </w:rPr>
        <w:t xml:space="preserve"> Allocation information was </w:t>
      </w:r>
      <w:r w:rsidRPr="006727C1">
        <w:rPr>
          <w:rFonts w:ascii="Times New Roman" w:hAnsi="Times New Roman"/>
          <w:lang w:val="en-GB"/>
        </w:rPr>
        <w:lastRenderedPageBreak/>
        <w:t xml:space="preserve">prepared in sealed, opaque envelopes by an otherwise uninvolved third person. The de-randomisation key was only accessible after study completion or in case of emergency. An envelope was added to each participant’s chart in a consecutive order. On the day of surgery, an </w:t>
      </w:r>
      <w:proofErr w:type="spellStart"/>
      <w:r w:rsidRPr="006727C1">
        <w:rPr>
          <w:rFonts w:ascii="Times New Roman" w:hAnsi="Times New Roman"/>
          <w:lang w:val="en-GB"/>
        </w:rPr>
        <w:t>unblinded</w:t>
      </w:r>
      <w:proofErr w:type="spellEnd"/>
      <w:r w:rsidRPr="006727C1">
        <w:rPr>
          <w:rFonts w:ascii="Times New Roman" w:hAnsi="Times New Roman"/>
          <w:lang w:val="en-GB"/>
        </w:rPr>
        <w:t xml:space="preserve"> anaesthesia nurse not otherwise involved in the study prepared the study medication according to the randomisation result in the envelope</w:t>
      </w:r>
      <w:r w:rsidRPr="00FE47E8">
        <w:rPr>
          <w:rFonts w:ascii="Times New Roman" w:hAnsi="Times New Roman"/>
          <w:color w:val="FF0000"/>
          <w:lang w:val="en-GB"/>
        </w:rPr>
        <w:t>, supervised by a pharmacy consultant.</w:t>
      </w:r>
    </w:p>
    <w:p w14:paraId="72BB709E" w14:textId="77777777" w:rsidR="00540815" w:rsidRDefault="00540815" w:rsidP="00540815">
      <w:pPr>
        <w:spacing w:line="480" w:lineRule="auto"/>
        <w:jc w:val="both"/>
        <w:rPr>
          <w:rFonts w:ascii="Times New Roman" w:hAnsi="Times New Roman"/>
          <w:lang w:val="en-GB"/>
        </w:rPr>
      </w:pPr>
    </w:p>
    <w:p w14:paraId="1BDC5789"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Baseline assessments were carried out immediately preceding ISB (see below). Patients either received 20 ml of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0.75% (</w:t>
      </w:r>
      <w:proofErr w:type="spellStart"/>
      <w:r w:rsidRPr="006727C1">
        <w:rPr>
          <w:rFonts w:ascii="Times New Roman" w:hAnsi="Times New Roman"/>
          <w:lang w:val="en-GB"/>
        </w:rPr>
        <w:t>Naropin</w:t>
      </w:r>
      <w:proofErr w:type="spellEnd"/>
      <w:r w:rsidRPr="006727C1">
        <w:rPr>
          <w:rFonts w:ascii="Times New Roman" w:hAnsi="Times New Roman"/>
          <w:lang w:val="en-GB"/>
        </w:rPr>
        <w:t xml:space="preserve">®; AstraZeneca Austria GmbH, Vienna, Austria) mixed with 0.05 </w:t>
      </w:r>
      <w:proofErr w:type="spellStart"/>
      <w:r w:rsidRPr="006727C1">
        <w:rPr>
          <w:rFonts w:ascii="Times New Roman" w:hAnsi="Times New Roman"/>
          <w:lang w:val="en-GB"/>
        </w:rPr>
        <w:t>mmol</w:t>
      </w:r>
      <w:proofErr w:type="spellEnd"/>
      <w:r w:rsidRPr="006727C1">
        <w:rPr>
          <w:rFonts w:ascii="Times New Roman" w:hAnsi="Times New Roman"/>
          <w:lang w:val="en-GB"/>
        </w:rPr>
        <w:t xml:space="preserve"> of the contrast dye, </w:t>
      </w:r>
      <w:proofErr w:type="spellStart"/>
      <w:r w:rsidRPr="006727C1">
        <w:rPr>
          <w:rFonts w:ascii="Times New Roman" w:hAnsi="Times New Roman"/>
          <w:lang w:val="en-GB"/>
        </w:rPr>
        <w:t>gadopentetate-dimeglumine</w:t>
      </w:r>
      <w:proofErr w:type="spellEnd"/>
      <w:r w:rsidRPr="006727C1">
        <w:rPr>
          <w:rFonts w:ascii="Times New Roman" w:hAnsi="Times New Roman"/>
          <w:lang w:val="en-GB"/>
        </w:rPr>
        <w:t xml:space="preserve"> (</w:t>
      </w:r>
      <w:proofErr w:type="spellStart"/>
      <w:r w:rsidRPr="006727C1">
        <w:rPr>
          <w:rFonts w:ascii="Times New Roman" w:hAnsi="Times New Roman"/>
          <w:lang w:val="en-GB"/>
        </w:rPr>
        <w:t>Magnevist</w:t>
      </w:r>
      <w:proofErr w:type="spellEnd"/>
      <w:r w:rsidRPr="006727C1">
        <w:rPr>
          <w:rFonts w:ascii="Times New Roman" w:hAnsi="Times New Roman"/>
          <w:lang w:val="en-GB"/>
        </w:rPr>
        <w:t xml:space="preserve">® 0.5 </w:t>
      </w:r>
      <w:proofErr w:type="spellStart"/>
      <w:r w:rsidRPr="006727C1">
        <w:rPr>
          <w:rFonts w:ascii="Times New Roman" w:hAnsi="Times New Roman"/>
          <w:lang w:val="en-GB"/>
        </w:rPr>
        <w:t>mmol</w:t>
      </w:r>
      <w:proofErr w:type="spellEnd"/>
      <w:r w:rsidRPr="006727C1">
        <w:rPr>
          <w:rFonts w:ascii="Times New Roman" w:hAnsi="Times New Roman"/>
          <w:lang w:val="en-GB"/>
        </w:rPr>
        <w:t xml:space="preserve"> ml</w:t>
      </w:r>
      <w:r w:rsidRPr="006727C1">
        <w:rPr>
          <w:rFonts w:ascii="Times New Roman" w:hAnsi="Times New Roman"/>
          <w:vertAlign w:val="superscript"/>
          <w:lang w:val="en-GB"/>
        </w:rPr>
        <w:t>-1</w:t>
      </w:r>
      <w:r w:rsidRPr="006727C1">
        <w:rPr>
          <w:rFonts w:ascii="Times New Roman" w:hAnsi="Times New Roman"/>
          <w:lang w:val="en-GB"/>
        </w:rPr>
        <w:t xml:space="preserve">; Bayer Vital GmbH, Leverkusen, Germany), or 5 ml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0.75% mixed with 0.0125 </w:t>
      </w:r>
      <w:proofErr w:type="spellStart"/>
      <w:r w:rsidRPr="006727C1">
        <w:rPr>
          <w:rFonts w:ascii="Times New Roman" w:hAnsi="Times New Roman"/>
          <w:lang w:val="en-GB"/>
        </w:rPr>
        <w:t>mmol</w:t>
      </w:r>
      <w:proofErr w:type="spellEnd"/>
      <w:r w:rsidRPr="006727C1">
        <w:rPr>
          <w:rFonts w:ascii="Times New Roman" w:hAnsi="Times New Roman"/>
          <w:lang w:val="en-GB"/>
        </w:rPr>
        <w:t xml:space="preserve"> of </w:t>
      </w:r>
      <w:proofErr w:type="spellStart"/>
      <w:r w:rsidRPr="006727C1">
        <w:rPr>
          <w:rFonts w:ascii="Times New Roman" w:hAnsi="Times New Roman"/>
          <w:lang w:val="en-GB"/>
        </w:rPr>
        <w:t>gadopentetate-dimeglumine</w:t>
      </w:r>
      <w:proofErr w:type="spellEnd"/>
      <w:r w:rsidRPr="006727C1">
        <w:rPr>
          <w:rFonts w:ascii="Times New Roman" w:hAnsi="Times New Roman"/>
          <w:lang w:val="en-GB"/>
        </w:rPr>
        <w:t xml:space="preserve"> for ultrasound-guided ISB. All blocks were performed in the MRI scanner anteroom, by a</w:t>
      </w:r>
      <w:r>
        <w:rPr>
          <w:rFonts w:ascii="Times New Roman" w:hAnsi="Times New Roman"/>
          <w:lang w:val="en-GB"/>
        </w:rPr>
        <w:t xml:space="preserve"> blinded</w:t>
      </w:r>
      <w:r w:rsidRPr="006727C1">
        <w:rPr>
          <w:rFonts w:ascii="Times New Roman" w:hAnsi="Times New Roman"/>
          <w:lang w:val="en-GB"/>
        </w:rPr>
        <w:t xml:space="preserve"> single practitioner (GF) with many years of experience in regional anaesthesia. Routine monitoring consisted of electrocardiography, pulse </w:t>
      </w:r>
      <w:proofErr w:type="spellStart"/>
      <w:r w:rsidRPr="006727C1">
        <w:rPr>
          <w:rFonts w:ascii="Times New Roman" w:hAnsi="Times New Roman"/>
          <w:lang w:val="en-GB"/>
        </w:rPr>
        <w:t>oxymetry</w:t>
      </w:r>
      <w:proofErr w:type="spellEnd"/>
      <w:r w:rsidRPr="006727C1">
        <w:rPr>
          <w:rFonts w:ascii="Times New Roman" w:hAnsi="Times New Roman"/>
          <w:lang w:val="en-GB"/>
        </w:rPr>
        <w:t xml:space="preserve"> and non-invasive blood pressure monitoring. Mild sedation with midazolam (1-2 mg) and fentanyl (0.05 mg) was administered. After skin disinfection and sterile draping of the injection site, structures of the 5th and 6th cervical root were identified using a sterile-wrapped ultrasound probe (</w:t>
      </w:r>
      <w:proofErr w:type="spellStart"/>
      <w:r w:rsidRPr="006727C1">
        <w:rPr>
          <w:rFonts w:ascii="Times New Roman" w:hAnsi="Times New Roman"/>
          <w:lang w:val="en-GB"/>
        </w:rPr>
        <w:t>Sonosite</w:t>
      </w:r>
      <w:proofErr w:type="spellEnd"/>
      <w:r w:rsidRPr="006727C1">
        <w:rPr>
          <w:rFonts w:ascii="Times New Roman" w:hAnsi="Times New Roman"/>
          <w:lang w:val="en-GB"/>
        </w:rPr>
        <w:t xml:space="preserve">™ M-Turbo, 13 MHz linear probe, </w:t>
      </w:r>
      <w:proofErr w:type="spellStart"/>
      <w:r w:rsidRPr="006727C1">
        <w:rPr>
          <w:rFonts w:ascii="Times New Roman" w:hAnsi="Times New Roman"/>
          <w:lang w:val="en-GB"/>
        </w:rPr>
        <w:t>Sonosite</w:t>
      </w:r>
      <w:proofErr w:type="spellEnd"/>
      <w:r w:rsidRPr="006727C1">
        <w:rPr>
          <w:rFonts w:ascii="Times New Roman" w:hAnsi="Times New Roman"/>
          <w:lang w:val="en-GB"/>
        </w:rPr>
        <w:t xml:space="preserve"> Corp. Bothell, WA, USA). A skin wheal was placed at the designated injection site (1ml lidocaine 1% [</w:t>
      </w:r>
      <w:proofErr w:type="spellStart"/>
      <w:r w:rsidRPr="006727C1">
        <w:rPr>
          <w:rFonts w:ascii="Times New Roman" w:hAnsi="Times New Roman"/>
          <w:lang w:val="en-GB"/>
        </w:rPr>
        <w:t>Xylocain</w:t>
      </w:r>
      <w:proofErr w:type="spellEnd"/>
      <w:r w:rsidRPr="006727C1">
        <w:rPr>
          <w:rFonts w:ascii="Times New Roman" w:hAnsi="Times New Roman"/>
          <w:lang w:val="en-GB"/>
        </w:rPr>
        <w:t>] AstraZeneca Austria GmbH, Vienna, Austria). The ISB was then performed using an in-plane technique, moving the needle (</w:t>
      </w:r>
      <w:proofErr w:type="spellStart"/>
      <w:r w:rsidRPr="006727C1">
        <w:rPr>
          <w:rFonts w:ascii="Times New Roman" w:hAnsi="Times New Roman"/>
          <w:lang w:val="en-GB"/>
        </w:rPr>
        <w:t>PlexoLong</w:t>
      </w:r>
      <w:proofErr w:type="spellEnd"/>
      <w:r w:rsidRPr="006727C1">
        <w:rPr>
          <w:rFonts w:ascii="Times New Roman" w:hAnsi="Times New Roman"/>
          <w:lang w:val="en-GB"/>
        </w:rPr>
        <w:t xml:space="preserve">® </w:t>
      </w:r>
      <w:proofErr w:type="spellStart"/>
      <w:r w:rsidRPr="006727C1">
        <w:rPr>
          <w:rFonts w:ascii="Times New Roman" w:hAnsi="Times New Roman"/>
          <w:lang w:val="en-GB"/>
        </w:rPr>
        <w:t>Nano</w:t>
      </w:r>
      <w:proofErr w:type="spellEnd"/>
      <w:r w:rsidRPr="006727C1">
        <w:rPr>
          <w:rFonts w:ascii="Times New Roman" w:hAnsi="Times New Roman"/>
          <w:lang w:val="en-GB"/>
        </w:rPr>
        <w:t xml:space="preserve"> Line™ Facet Set, 19 Gauge, 50 mm; </w:t>
      </w:r>
      <w:proofErr w:type="spellStart"/>
      <w:r w:rsidRPr="006727C1">
        <w:rPr>
          <w:rFonts w:ascii="Times New Roman" w:hAnsi="Times New Roman"/>
          <w:lang w:val="en-GB"/>
        </w:rPr>
        <w:t>Pajunk</w:t>
      </w:r>
      <w:proofErr w:type="spellEnd"/>
      <w:r w:rsidRPr="006727C1">
        <w:rPr>
          <w:rFonts w:ascii="Times New Roman" w:hAnsi="Times New Roman"/>
          <w:lang w:val="en-GB"/>
        </w:rPr>
        <w:t xml:space="preserve"> Corp. </w:t>
      </w:r>
      <w:proofErr w:type="spellStart"/>
      <w:r w:rsidRPr="006727C1">
        <w:rPr>
          <w:rFonts w:ascii="Times New Roman" w:hAnsi="Times New Roman"/>
          <w:lang w:val="en-GB"/>
        </w:rPr>
        <w:t>Geisingen</w:t>
      </w:r>
      <w:proofErr w:type="spellEnd"/>
      <w:r w:rsidRPr="006727C1">
        <w:rPr>
          <w:rFonts w:ascii="Times New Roman" w:hAnsi="Times New Roman"/>
          <w:lang w:val="en-GB"/>
        </w:rPr>
        <w:t xml:space="preserve">, Germany) from lateral through the middle scalene muscle close to the roots of C5 and C6. Using two 3-way </w:t>
      </w:r>
      <w:r w:rsidRPr="006727C1">
        <w:rPr>
          <w:rFonts w:ascii="Times New Roman" w:hAnsi="Times New Roman"/>
          <w:lang w:val="en-GB"/>
        </w:rPr>
        <w:lastRenderedPageBreak/>
        <w:t xml:space="preserve">stopcocks, the needle was connected with (1) a 2 ml syringe containing normal saline, (2) a syringe containing the study drug, and (3) an injection pressure monitoring device </w:t>
      </w:r>
      <w:r>
        <w:fldChar w:fldCharType="begin"/>
      </w:r>
      <w:r>
        <w:instrText>ADDIN BEC{Gadsden et al., 2008, #54998; Siegmueller and Ramessur, 2011, #74848}</w:instrText>
      </w:r>
      <w:r>
        <w:fldChar w:fldCharType="separate"/>
      </w:r>
      <w:r>
        <w:rPr>
          <w:vertAlign w:val="superscript"/>
        </w:rPr>
        <w:t>13 14</w:t>
      </w:r>
      <w:r>
        <w:fldChar w:fldCharType="end"/>
      </w:r>
      <w:r w:rsidRPr="006727C1">
        <w:rPr>
          <w:rFonts w:ascii="Times New Roman" w:hAnsi="Times New Roman"/>
          <w:lang w:val="en-GB"/>
        </w:rPr>
        <w:t>. Injection pressure was continuously monitored utilising a standard intravascular pressure transducer plus monitoring device (Philips Healthcare, Best, The Netherlands) and limited to 150 millimetres of mercury (approximating 3psi) at all times. Identical syringes with a maximum capacity of 22ml were used for both groups. For patient and investigator-blinding purposes, the study drug syringe was fully wrapped in an opaque cover. Before injection of the study drug, the location of the needle tip was confirmed via injection of small amounts (&lt;0.2ml) of normal saline. Once correct needle placement was confirmed, the study drug was injected into the space lateral to the C5 and C6 root between the brachial plexus and middle scalene muscle. No needle repositioning or attempts to surround or inject on both sides of the brachial plexus were carried out. A continuous-infusion catheter (</w:t>
      </w:r>
      <w:proofErr w:type="spellStart"/>
      <w:r w:rsidRPr="006727C1">
        <w:rPr>
          <w:rFonts w:ascii="Times New Roman" w:hAnsi="Times New Roman"/>
          <w:lang w:val="en-GB"/>
        </w:rPr>
        <w:t>PlexoLong</w:t>
      </w:r>
      <w:proofErr w:type="spellEnd"/>
      <w:r w:rsidRPr="006727C1">
        <w:rPr>
          <w:rFonts w:ascii="Times New Roman" w:hAnsi="Times New Roman"/>
          <w:lang w:val="en-GB"/>
        </w:rPr>
        <w:t xml:space="preserve">® Catheter, </w:t>
      </w:r>
      <w:proofErr w:type="spellStart"/>
      <w:r w:rsidRPr="006727C1">
        <w:rPr>
          <w:rFonts w:ascii="Times New Roman" w:hAnsi="Times New Roman"/>
          <w:lang w:val="en-GB"/>
        </w:rPr>
        <w:t>Pajunk</w:t>
      </w:r>
      <w:proofErr w:type="spellEnd"/>
      <w:r w:rsidRPr="006727C1">
        <w:rPr>
          <w:rFonts w:ascii="Times New Roman" w:hAnsi="Times New Roman"/>
          <w:lang w:val="en-GB"/>
        </w:rPr>
        <w:t xml:space="preserve"> Corp., 20G, 50cm, </w:t>
      </w:r>
      <w:proofErr w:type="spellStart"/>
      <w:r w:rsidRPr="006727C1">
        <w:rPr>
          <w:rFonts w:ascii="Times New Roman" w:hAnsi="Times New Roman"/>
          <w:lang w:val="en-GB"/>
        </w:rPr>
        <w:t>Geisingen</w:t>
      </w:r>
      <w:proofErr w:type="spellEnd"/>
      <w:r w:rsidRPr="006727C1">
        <w:rPr>
          <w:rFonts w:ascii="Times New Roman" w:hAnsi="Times New Roman"/>
          <w:lang w:val="en-GB"/>
        </w:rPr>
        <w:t>, Germany) was then inserted, with the end of the catheter threaded in to approximate the final needle position.</w:t>
      </w:r>
    </w:p>
    <w:p w14:paraId="6F16D93D"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ab/>
      </w:r>
    </w:p>
    <w:p w14:paraId="5A98FB62"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Magnetic resonance exams were performed immediately after ISB on a 1.5-tesla magnet (Philips </w:t>
      </w:r>
      <w:proofErr w:type="spellStart"/>
      <w:r w:rsidRPr="006727C1">
        <w:rPr>
          <w:rFonts w:ascii="Times New Roman" w:hAnsi="Times New Roman"/>
          <w:lang w:val="en-GB"/>
        </w:rPr>
        <w:t>Ingenia</w:t>
      </w:r>
      <w:proofErr w:type="spellEnd"/>
      <w:r w:rsidRPr="006727C1">
        <w:rPr>
          <w:rFonts w:ascii="Times New Roman" w:hAnsi="Times New Roman"/>
          <w:lang w:val="en-GB"/>
        </w:rPr>
        <w:t xml:space="preserve">™, Philips Healthcare, Best, The Netherlands). Patients were placed in a head coil with an additional anterior coil. From </w:t>
      </w:r>
      <w:proofErr w:type="spellStart"/>
      <w:r w:rsidRPr="006727C1">
        <w:rPr>
          <w:rFonts w:ascii="Times New Roman" w:hAnsi="Times New Roman"/>
          <w:lang w:val="en-GB"/>
        </w:rPr>
        <w:t>craniad</w:t>
      </w:r>
      <w:proofErr w:type="spellEnd"/>
      <w:r w:rsidRPr="006727C1">
        <w:rPr>
          <w:rFonts w:ascii="Times New Roman" w:hAnsi="Times New Roman"/>
          <w:lang w:val="en-GB"/>
        </w:rPr>
        <w:t xml:space="preserve"> to </w:t>
      </w:r>
      <w:proofErr w:type="spellStart"/>
      <w:r w:rsidRPr="006727C1">
        <w:rPr>
          <w:rFonts w:ascii="Times New Roman" w:hAnsi="Times New Roman"/>
          <w:lang w:val="en-GB"/>
        </w:rPr>
        <w:t>caudad</w:t>
      </w:r>
      <w:proofErr w:type="spellEnd"/>
      <w:r w:rsidRPr="006727C1">
        <w:rPr>
          <w:rFonts w:ascii="Times New Roman" w:hAnsi="Times New Roman"/>
          <w:lang w:val="en-GB"/>
        </w:rPr>
        <w:t>, the imaged region reached from the level of the third cervical vertebra down to the third thoracic vertebra. Images acquired included transverse T2-weighted turbo-spin echo for anatomic orientation, and transverse T1 fast-field echo/double echo 3D (Dixon technique</w:t>
      </w:r>
      <w:r>
        <w:fldChar w:fldCharType="begin"/>
      </w:r>
      <w:r>
        <w:instrText>ADDIN BEC{Ma, 2008, #94045}</w:instrText>
      </w:r>
      <w:r>
        <w:fldChar w:fldCharType="separate"/>
      </w:r>
      <w:r>
        <w:rPr>
          <w:vertAlign w:val="superscript"/>
        </w:rPr>
        <w:t>15</w:t>
      </w:r>
      <w:r>
        <w:fldChar w:fldCharType="end"/>
      </w:r>
      <w:r w:rsidRPr="006727C1">
        <w:rPr>
          <w:rFonts w:ascii="Times New Roman" w:hAnsi="Times New Roman"/>
          <w:lang w:val="en-GB"/>
        </w:rPr>
        <w:t xml:space="preserve">); additionally, </w:t>
      </w:r>
      <w:proofErr w:type="spellStart"/>
      <w:r w:rsidRPr="006727C1">
        <w:rPr>
          <w:rFonts w:ascii="Times New Roman" w:hAnsi="Times New Roman"/>
          <w:lang w:val="en-GB"/>
        </w:rPr>
        <w:t>multiplanar</w:t>
      </w:r>
      <w:proofErr w:type="spellEnd"/>
      <w:r w:rsidRPr="006727C1">
        <w:rPr>
          <w:rFonts w:ascii="Times New Roman" w:hAnsi="Times New Roman"/>
          <w:lang w:val="en-GB"/>
        </w:rPr>
        <w:t xml:space="preserve"> reformations were prepared. After the MRI examination, patients were assessed for sensory and motor </w:t>
      </w:r>
      <w:r w:rsidRPr="006727C1">
        <w:rPr>
          <w:rFonts w:ascii="Times New Roman" w:hAnsi="Times New Roman"/>
          <w:lang w:val="en-GB"/>
        </w:rPr>
        <w:lastRenderedPageBreak/>
        <w:t>function of the nerve roots C5, C6 and C7 every two minutes for 20 minutes or until full block onset (i.e., a score of zero was reached in all sensory and motor subcategories).</w:t>
      </w:r>
    </w:p>
    <w:p w14:paraId="39F0D31E" w14:textId="77777777" w:rsidR="00540815" w:rsidRPr="006727C1" w:rsidRDefault="00540815" w:rsidP="00540815">
      <w:pPr>
        <w:spacing w:line="480" w:lineRule="auto"/>
        <w:jc w:val="both"/>
        <w:rPr>
          <w:rFonts w:ascii="Times New Roman" w:hAnsi="Times New Roman"/>
          <w:lang w:val="en-GB"/>
        </w:rPr>
      </w:pPr>
    </w:p>
    <w:p w14:paraId="66DFEAAE"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Following MRI, patients were immediately transferred to the adjacent trauma surgical ward, and attended to by a</w:t>
      </w:r>
      <w:r>
        <w:rPr>
          <w:rFonts w:ascii="Times New Roman" w:hAnsi="Times New Roman"/>
          <w:lang w:val="en-GB"/>
        </w:rPr>
        <w:t>nother</w:t>
      </w:r>
      <w:r w:rsidRPr="006727C1">
        <w:rPr>
          <w:rFonts w:ascii="Times New Roman" w:hAnsi="Times New Roman"/>
          <w:lang w:val="en-GB"/>
        </w:rPr>
        <w:t xml:space="preserve"> blinded anaesthesiologist </w:t>
      </w:r>
      <w:r>
        <w:rPr>
          <w:rFonts w:ascii="Times New Roman" w:hAnsi="Times New Roman"/>
          <w:lang w:val="en-GB"/>
        </w:rPr>
        <w:t>not present during block placement</w:t>
      </w:r>
      <w:r w:rsidRPr="006727C1">
        <w:rPr>
          <w:rFonts w:ascii="Times New Roman" w:hAnsi="Times New Roman"/>
          <w:lang w:val="en-GB"/>
        </w:rPr>
        <w:t xml:space="preserve">. General anaesthesia was induced using </w:t>
      </w:r>
      <w:proofErr w:type="spellStart"/>
      <w:r w:rsidRPr="006727C1">
        <w:rPr>
          <w:rFonts w:ascii="Times New Roman" w:hAnsi="Times New Roman"/>
          <w:lang w:val="en-GB"/>
        </w:rPr>
        <w:t>propofol</w:t>
      </w:r>
      <w:proofErr w:type="spellEnd"/>
      <w:r w:rsidRPr="006727C1">
        <w:rPr>
          <w:rFonts w:ascii="Times New Roman" w:hAnsi="Times New Roman"/>
          <w:lang w:val="en-GB"/>
        </w:rPr>
        <w:t xml:space="preserve"> (1-3 mg kg</w:t>
      </w:r>
      <w:r w:rsidRPr="006727C1">
        <w:rPr>
          <w:rFonts w:ascii="Times New Roman" w:hAnsi="Times New Roman"/>
          <w:vertAlign w:val="superscript"/>
          <w:lang w:val="en-GB"/>
        </w:rPr>
        <w:t>-1</w:t>
      </w:r>
      <w:r w:rsidRPr="006727C1">
        <w:rPr>
          <w:rFonts w:ascii="Times New Roman" w:hAnsi="Times New Roman"/>
          <w:lang w:val="en-GB"/>
        </w:rPr>
        <w:t xml:space="preserve">; Fresenius </w:t>
      </w:r>
      <w:proofErr w:type="spellStart"/>
      <w:r w:rsidRPr="006727C1">
        <w:rPr>
          <w:rFonts w:ascii="Times New Roman" w:hAnsi="Times New Roman"/>
          <w:lang w:val="en-GB"/>
        </w:rPr>
        <w:t>Kabi</w:t>
      </w:r>
      <w:proofErr w:type="spellEnd"/>
      <w:r w:rsidRPr="006727C1">
        <w:rPr>
          <w:rFonts w:ascii="Times New Roman" w:hAnsi="Times New Roman"/>
          <w:lang w:val="en-GB"/>
        </w:rPr>
        <w:t>, Graz, Austria), fentanyl (0.002 mg kg</w:t>
      </w:r>
      <w:r w:rsidRPr="006727C1">
        <w:rPr>
          <w:rFonts w:ascii="Times New Roman" w:hAnsi="Times New Roman"/>
          <w:vertAlign w:val="superscript"/>
          <w:lang w:val="en-GB"/>
        </w:rPr>
        <w:t>-1</w:t>
      </w:r>
      <w:r w:rsidRPr="006727C1">
        <w:rPr>
          <w:rFonts w:ascii="Times New Roman" w:hAnsi="Times New Roman"/>
          <w:lang w:val="en-GB"/>
        </w:rPr>
        <w:t>; Janssen-</w:t>
      </w:r>
      <w:proofErr w:type="spellStart"/>
      <w:r w:rsidRPr="006727C1">
        <w:rPr>
          <w:rFonts w:ascii="Times New Roman" w:hAnsi="Times New Roman"/>
          <w:lang w:val="en-GB"/>
        </w:rPr>
        <w:t>Cilag</w:t>
      </w:r>
      <w:proofErr w:type="spellEnd"/>
      <w:r w:rsidRPr="006727C1">
        <w:rPr>
          <w:rFonts w:ascii="Times New Roman" w:hAnsi="Times New Roman"/>
          <w:lang w:val="en-GB"/>
        </w:rPr>
        <w:t xml:space="preserve"> Pharma, Vienna, Austria) and </w:t>
      </w:r>
      <w:proofErr w:type="spellStart"/>
      <w:r w:rsidRPr="006727C1">
        <w:rPr>
          <w:rFonts w:ascii="Times New Roman" w:hAnsi="Times New Roman"/>
          <w:lang w:val="en-GB"/>
        </w:rPr>
        <w:t>rocuronium</w:t>
      </w:r>
      <w:proofErr w:type="spellEnd"/>
      <w:r w:rsidRPr="006727C1">
        <w:rPr>
          <w:rFonts w:ascii="Times New Roman" w:hAnsi="Times New Roman"/>
          <w:lang w:val="en-GB"/>
        </w:rPr>
        <w:t xml:space="preserve"> (0.6 mg kg</w:t>
      </w:r>
      <w:r w:rsidRPr="006727C1">
        <w:rPr>
          <w:rFonts w:ascii="Times New Roman" w:hAnsi="Times New Roman"/>
          <w:vertAlign w:val="superscript"/>
          <w:lang w:val="en-GB"/>
        </w:rPr>
        <w:t>-1</w:t>
      </w:r>
      <w:r w:rsidRPr="006727C1">
        <w:rPr>
          <w:rFonts w:ascii="Times New Roman" w:hAnsi="Times New Roman"/>
          <w:lang w:val="en-GB"/>
        </w:rPr>
        <w:t xml:space="preserve">; </w:t>
      </w:r>
      <w:proofErr w:type="spellStart"/>
      <w:r w:rsidRPr="006727C1">
        <w:rPr>
          <w:rFonts w:ascii="Times New Roman" w:hAnsi="Times New Roman"/>
          <w:lang w:val="en-GB"/>
        </w:rPr>
        <w:t>Esmeron</w:t>
      </w:r>
      <w:proofErr w:type="spellEnd"/>
      <w:r w:rsidRPr="006727C1">
        <w:rPr>
          <w:rFonts w:ascii="Times New Roman" w:hAnsi="Times New Roman"/>
          <w:lang w:val="en-GB"/>
        </w:rPr>
        <w:t xml:space="preserve">®, </w:t>
      </w:r>
      <w:proofErr w:type="spellStart"/>
      <w:r w:rsidRPr="006727C1">
        <w:rPr>
          <w:rFonts w:ascii="Times New Roman" w:hAnsi="Times New Roman"/>
          <w:lang w:val="en-GB"/>
        </w:rPr>
        <w:t>Organon</w:t>
      </w:r>
      <w:proofErr w:type="spellEnd"/>
      <w:r w:rsidRPr="006727C1">
        <w:rPr>
          <w:rFonts w:ascii="Times New Roman" w:hAnsi="Times New Roman"/>
          <w:lang w:val="en-GB"/>
        </w:rPr>
        <w:t xml:space="preserve">, Oss, The Netherlands). The patient’s trachea was intubated, anaesthesia was maintained with </w:t>
      </w:r>
      <w:proofErr w:type="spellStart"/>
      <w:r w:rsidRPr="006727C1">
        <w:rPr>
          <w:rFonts w:ascii="Times New Roman" w:hAnsi="Times New Roman"/>
          <w:lang w:val="en-GB"/>
        </w:rPr>
        <w:t>sevoflurane</w:t>
      </w:r>
      <w:proofErr w:type="spellEnd"/>
      <w:r w:rsidRPr="006727C1">
        <w:rPr>
          <w:rFonts w:ascii="Times New Roman" w:hAnsi="Times New Roman"/>
          <w:lang w:val="en-GB"/>
        </w:rPr>
        <w:t xml:space="preserve"> (</w:t>
      </w:r>
      <w:proofErr w:type="spellStart"/>
      <w:r w:rsidRPr="006727C1">
        <w:rPr>
          <w:rFonts w:ascii="Times New Roman" w:hAnsi="Times New Roman"/>
          <w:lang w:val="en-GB"/>
        </w:rPr>
        <w:t>AbbVie</w:t>
      </w:r>
      <w:proofErr w:type="spellEnd"/>
      <w:r w:rsidRPr="006727C1">
        <w:rPr>
          <w:rFonts w:ascii="Times New Roman" w:hAnsi="Times New Roman"/>
          <w:lang w:val="en-GB"/>
        </w:rPr>
        <w:t xml:space="preserve">, Vienna, Austria) at an age-dependent mean alveolar concentration between 1 and 2.5 %, and patients were placed in a recumbent beach-chair position. Patients were ventilated using a mixture of oxygen and air with an inspiratory concentration of oxygen between 40% and 60%; nitrous oxide was not used. Patients received an additional intravenous bolus of fentanyl (0.025mg) only whenever either blood pressure or heart rate exceeded 30% of baseline at any point during surgery. Patients received intravenous </w:t>
      </w:r>
      <w:proofErr w:type="spellStart"/>
      <w:r w:rsidRPr="006727C1">
        <w:rPr>
          <w:rFonts w:ascii="Times New Roman" w:hAnsi="Times New Roman"/>
          <w:lang w:val="en-GB"/>
        </w:rPr>
        <w:t>ondansetron</w:t>
      </w:r>
      <w:proofErr w:type="spellEnd"/>
      <w:r w:rsidRPr="006727C1">
        <w:rPr>
          <w:rFonts w:ascii="Times New Roman" w:hAnsi="Times New Roman"/>
          <w:lang w:val="en-GB"/>
        </w:rPr>
        <w:t xml:space="preserve"> (4mg; Zofran®, GlaxoSmithKline Pharma, Vienna) and diclofenac (75mg; </w:t>
      </w:r>
      <w:proofErr w:type="spellStart"/>
      <w:r w:rsidRPr="006727C1">
        <w:rPr>
          <w:rFonts w:ascii="Times New Roman" w:hAnsi="Times New Roman"/>
          <w:lang w:val="en-GB"/>
        </w:rPr>
        <w:t>Ratiopharm</w:t>
      </w:r>
      <w:proofErr w:type="spellEnd"/>
      <w:r w:rsidRPr="006727C1">
        <w:rPr>
          <w:rFonts w:ascii="Times New Roman" w:hAnsi="Times New Roman"/>
          <w:lang w:val="en-GB"/>
        </w:rPr>
        <w:t xml:space="preserve">, Vienna) or (in case of contraindications to the latter) </w:t>
      </w:r>
      <w:proofErr w:type="spellStart"/>
      <w:r w:rsidRPr="006727C1">
        <w:rPr>
          <w:rFonts w:ascii="Times New Roman" w:hAnsi="Times New Roman"/>
          <w:lang w:val="en-GB"/>
        </w:rPr>
        <w:t>paracetamol</w:t>
      </w:r>
      <w:proofErr w:type="spellEnd"/>
      <w:r w:rsidRPr="006727C1">
        <w:rPr>
          <w:rFonts w:ascii="Times New Roman" w:hAnsi="Times New Roman"/>
          <w:lang w:val="en-GB"/>
        </w:rPr>
        <w:t xml:space="preserve"> (1g; Fresenius </w:t>
      </w:r>
      <w:proofErr w:type="spellStart"/>
      <w:r w:rsidRPr="006727C1">
        <w:rPr>
          <w:rFonts w:ascii="Times New Roman" w:hAnsi="Times New Roman"/>
          <w:lang w:val="en-GB"/>
        </w:rPr>
        <w:t>Kabi</w:t>
      </w:r>
      <w:proofErr w:type="spellEnd"/>
      <w:r w:rsidRPr="006727C1">
        <w:rPr>
          <w:rFonts w:ascii="Times New Roman" w:hAnsi="Times New Roman"/>
          <w:lang w:val="en-GB"/>
        </w:rPr>
        <w:t xml:space="preserve">, Graz, Austria) towards the end of surgery. A patient-controlled analgesia (PCA) device was prepared and attached to the plexus catheter in the post-operative care unit (PACU) (CADD-Solis® Infusion Pump, Smiths Medical, St. Paul, MN, USA). The </w:t>
      </w:r>
      <w:proofErr w:type="spellStart"/>
      <w:r w:rsidRPr="006727C1">
        <w:rPr>
          <w:rFonts w:ascii="Times New Roman" w:hAnsi="Times New Roman"/>
          <w:lang w:val="en-GB"/>
        </w:rPr>
        <w:t>perineural</w:t>
      </w:r>
      <w:proofErr w:type="spellEnd"/>
      <w:r w:rsidRPr="006727C1">
        <w:rPr>
          <w:rFonts w:ascii="Times New Roman" w:hAnsi="Times New Roman"/>
          <w:lang w:val="en-GB"/>
        </w:rPr>
        <w:t xml:space="preserve"> catheter PCA infusion protocol was commenced when the patient first complained of pain in the operative shoulder with a numerical rating scale (NRS) score of 4 or higher. Then, a 5ml bolus of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0.2% was delivered by the pump, followed by a continuous infusion of 3ml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0.2% per hour. Subsequently, patients could </w:t>
      </w:r>
      <w:r w:rsidRPr="006727C1">
        <w:rPr>
          <w:rFonts w:ascii="Times New Roman" w:hAnsi="Times New Roman"/>
          <w:lang w:val="en-GB"/>
        </w:rPr>
        <w:lastRenderedPageBreak/>
        <w:t xml:space="preserve">request further 5ml boluses of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0.2% every 20 minutes via PCA control. In case analgesia was insufficient by use of the PCA device alone, patients were free to request intravenous “rescue” analgesics, consisting of diclofenac (75mg; max. twice daily), or in case of contraindications, </w:t>
      </w:r>
      <w:proofErr w:type="spellStart"/>
      <w:r w:rsidRPr="006727C1">
        <w:rPr>
          <w:rFonts w:ascii="Times New Roman" w:hAnsi="Times New Roman"/>
          <w:lang w:val="en-GB"/>
        </w:rPr>
        <w:t>i.v.</w:t>
      </w:r>
      <w:proofErr w:type="spellEnd"/>
      <w:r w:rsidRPr="006727C1">
        <w:rPr>
          <w:rFonts w:ascii="Times New Roman" w:hAnsi="Times New Roman"/>
          <w:lang w:val="en-GB"/>
        </w:rPr>
        <w:t xml:space="preserve"> </w:t>
      </w:r>
      <w:proofErr w:type="spellStart"/>
      <w:r w:rsidRPr="006727C1">
        <w:rPr>
          <w:rFonts w:ascii="Times New Roman" w:hAnsi="Times New Roman"/>
          <w:lang w:val="en-GB"/>
        </w:rPr>
        <w:t>paracetamol</w:t>
      </w:r>
      <w:proofErr w:type="spellEnd"/>
      <w:r w:rsidRPr="006727C1">
        <w:rPr>
          <w:rFonts w:ascii="Times New Roman" w:hAnsi="Times New Roman"/>
          <w:lang w:val="en-GB"/>
        </w:rPr>
        <w:t xml:space="preserve"> (1g; max. three times daily) for mild to moderate pain, or </w:t>
      </w:r>
      <w:proofErr w:type="spellStart"/>
      <w:r w:rsidRPr="006727C1">
        <w:rPr>
          <w:rFonts w:ascii="Times New Roman" w:hAnsi="Times New Roman"/>
          <w:lang w:val="en-GB"/>
        </w:rPr>
        <w:t>piritramid</w:t>
      </w:r>
      <w:proofErr w:type="spellEnd"/>
      <w:r w:rsidRPr="006727C1">
        <w:rPr>
          <w:rFonts w:ascii="Times New Roman" w:hAnsi="Times New Roman"/>
          <w:lang w:val="en-GB"/>
        </w:rPr>
        <w:t xml:space="preserve"> (7.5mg; </w:t>
      </w:r>
      <w:proofErr w:type="spellStart"/>
      <w:r w:rsidRPr="006727C1">
        <w:rPr>
          <w:rFonts w:ascii="Times New Roman" w:hAnsi="Times New Roman"/>
          <w:lang w:val="en-GB"/>
        </w:rPr>
        <w:t>Dipidolor</w:t>
      </w:r>
      <w:proofErr w:type="spellEnd"/>
      <w:r w:rsidRPr="006727C1">
        <w:rPr>
          <w:rFonts w:ascii="Times New Roman" w:hAnsi="Times New Roman"/>
          <w:lang w:val="en-GB"/>
        </w:rPr>
        <w:t>®, Janssen-</w:t>
      </w:r>
      <w:proofErr w:type="spellStart"/>
      <w:r w:rsidRPr="006727C1">
        <w:rPr>
          <w:rFonts w:ascii="Times New Roman" w:hAnsi="Times New Roman"/>
          <w:lang w:val="en-GB"/>
        </w:rPr>
        <w:t>Cilag</w:t>
      </w:r>
      <w:proofErr w:type="spellEnd"/>
      <w:r w:rsidRPr="006727C1">
        <w:rPr>
          <w:rFonts w:ascii="Times New Roman" w:hAnsi="Times New Roman"/>
          <w:lang w:val="en-GB"/>
        </w:rPr>
        <w:t xml:space="preserve">, Vienna, Austria) for severe pain exceeding 6 points on the NRS scale. The time of first pump request was recorded, along with patients’ total PCA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consumption and rescue analgesic requirement until the last follow-up visit 24 hours after block placement.</w:t>
      </w:r>
    </w:p>
    <w:p w14:paraId="373B0BAC" w14:textId="77777777" w:rsidR="00540815" w:rsidRPr="006727C1" w:rsidRDefault="00540815" w:rsidP="00540815">
      <w:pPr>
        <w:spacing w:line="480" w:lineRule="auto"/>
        <w:jc w:val="both"/>
        <w:rPr>
          <w:rFonts w:ascii="Times New Roman" w:hAnsi="Times New Roman"/>
          <w:lang w:val="en-GB"/>
        </w:rPr>
      </w:pPr>
    </w:p>
    <w:p w14:paraId="6F3BA5FD"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All assessments were performed by one of three fully blinded investigators (OS, AK or TD), who were not present during block placement, MRI, or surgery.</w:t>
      </w:r>
    </w:p>
    <w:p w14:paraId="5E5BD950" w14:textId="77777777" w:rsidR="00540815" w:rsidRPr="006727C1" w:rsidRDefault="00540815" w:rsidP="00540815">
      <w:pPr>
        <w:spacing w:line="480" w:lineRule="auto"/>
        <w:jc w:val="both"/>
        <w:rPr>
          <w:rFonts w:ascii="Times New Roman" w:hAnsi="Times New Roman"/>
          <w:lang w:val="en-GB"/>
        </w:rPr>
      </w:pPr>
      <w:r>
        <w:rPr>
          <w:rFonts w:ascii="Times New Roman" w:hAnsi="Times New Roman"/>
          <w:lang w:val="en-GB"/>
        </w:rPr>
        <w:t>P</w:t>
      </w:r>
      <w:r w:rsidRPr="006727C1">
        <w:rPr>
          <w:rFonts w:ascii="Times New Roman" w:hAnsi="Times New Roman"/>
          <w:lang w:val="en-GB"/>
        </w:rPr>
        <w:t>ain assessments were performed eight times: at baseline before ISB, immediately postoperatively in the PACU as soon as the patient was alert, at 6 hours, 8 hours, 10 hours, 12 hours, 14 hours, and on the morning of postop day one, 24 hours after block placement, respectively. Pain was assessed using a 10-point numerical rating scale (NRS; 0 = no pain, 10 = worst pain imaginable), asking for the worst pain since the preceding follow-up (if any), distinguishing (1) pain at rest and (2) pain at movement.</w:t>
      </w:r>
    </w:p>
    <w:p w14:paraId="04ACBC64"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Forced vital capacity (FVC), forced one-second expiratory volume (FEV1) and peak flow rates (PEFRs) were recorded at baseline and immediately after surgery in the PACU (</w:t>
      </w:r>
      <w:proofErr w:type="spellStart"/>
      <w:r w:rsidRPr="006727C1">
        <w:rPr>
          <w:rFonts w:ascii="Times New Roman" w:hAnsi="Times New Roman"/>
          <w:lang w:val="en-GB"/>
        </w:rPr>
        <w:t>EasyOne</w:t>
      </w:r>
      <w:proofErr w:type="spellEnd"/>
      <w:r w:rsidRPr="006727C1">
        <w:rPr>
          <w:rFonts w:ascii="Times New Roman" w:hAnsi="Times New Roman"/>
          <w:lang w:val="en-GB"/>
        </w:rPr>
        <w:t xml:space="preserve">™ Spirometer, </w:t>
      </w:r>
      <w:proofErr w:type="spellStart"/>
      <w:r w:rsidRPr="006727C1">
        <w:rPr>
          <w:rFonts w:ascii="Times New Roman" w:hAnsi="Times New Roman"/>
          <w:lang w:val="en-GB"/>
        </w:rPr>
        <w:t>ndd</w:t>
      </w:r>
      <w:proofErr w:type="spellEnd"/>
      <w:r w:rsidRPr="006727C1">
        <w:rPr>
          <w:rFonts w:ascii="Times New Roman" w:hAnsi="Times New Roman"/>
          <w:lang w:val="en-GB"/>
        </w:rPr>
        <w:t xml:space="preserve"> Medical Technologies, Andover, MA, USA). Correct performance of spirometry was practiced extensively with the patient on the day of study enrolment. At the same time points, real-time ultrasonography of the </w:t>
      </w:r>
      <w:proofErr w:type="spellStart"/>
      <w:r w:rsidRPr="006727C1">
        <w:rPr>
          <w:rFonts w:ascii="Times New Roman" w:hAnsi="Times New Roman"/>
          <w:lang w:val="en-GB"/>
        </w:rPr>
        <w:t>hemidiaphragm</w:t>
      </w:r>
      <w:proofErr w:type="spellEnd"/>
      <w:r w:rsidRPr="006727C1">
        <w:rPr>
          <w:rFonts w:ascii="Times New Roman" w:hAnsi="Times New Roman"/>
          <w:lang w:val="en-GB"/>
        </w:rPr>
        <w:t xml:space="preserve"> on the side of the ISB was performed.</w:t>
      </w:r>
      <w:r>
        <w:fldChar w:fldCharType="begin"/>
      </w:r>
      <w:r>
        <w:instrText>ADDIN BEC{Nason et al., 2012, #</w:instrText>
      </w:r>
      <w:r w:rsidRPr="006727C1">
        <w:rPr>
          <w:rFonts w:ascii="Times New Roman" w:hAnsi="Times New Roman"/>
          <w:lang w:val="en-GB"/>
        </w:rPr>
        <w:instrText>64327}</w:instrText>
      </w:r>
      <w:r>
        <w:fldChar w:fldCharType="separate"/>
      </w:r>
      <w:r>
        <w:rPr>
          <w:vertAlign w:val="superscript"/>
        </w:rPr>
        <w:t>16</w:t>
      </w:r>
      <w:r>
        <w:fldChar w:fldCharType="end"/>
      </w:r>
      <w:r w:rsidRPr="006727C1">
        <w:rPr>
          <w:rFonts w:ascii="Times New Roman" w:hAnsi="Times New Roman"/>
          <w:lang w:val="en-GB"/>
        </w:rPr>
        <w:t xml:space="preserve"> The zone of apposition of the diaphragm and costal margin </w:t>
      </w:r>
      <w:r w:rsidRPr="006727C1">
        <w:rPr>
          <w:rFonts w:ascii="Times New Roman" w:hAnsi="Times New Roman"/>
          <w:lang w:val="en-GB"/>
        </w:rPr>
        <w:lastRenderedPageBreak/>
        <w:t xml:space="preserve">(between the </w:t>
      </w:r>
      <w:proofErr w:type="spellStart"/>
      <w:r w:rsidRPr="006727C1">
        <w:rPr>
          <w:rFonts w:ascii="Times New Roman" w:hAnsi="Times New Roman"/>
          <w:lang w:val="en-GB"/>
        </w:rPr>
        <w:t>midclavicular</w:t>
      </w:r>
      <w:proofErr w:type="spellEnd"/>
      <w:r w:rsidRPr="006727C1">
        <w:rPr>
          <w:rFonts w:ascii="Times New Roman" w:hAnsi="Times New Roman"/>
          <w:lang w:val="en-GB"/>
        </w:rPr>
        <w:t xml:space="preserve"> line and the anterior axillary line) were displayed </w:t>
      </w:r>
      <w:proofErr w:type="spellStart"/>
      <w:r w:rsidRPr="006727C1">
        <w:rPr>
          <w:rFonts w:ascii="Times New Roman" w:hAnsi="Times New Roman"/>
          <w:lang w:val="en-GB"/>
        </w:rPr>
        <w:t>sonographically</w:t>
      </w:r>
      <w:proofErr w:type="spellEnd"/>
      <w:r w:rsidRPr="006727C1">
        <w:rPr>
          <w:rFonts w:ascii="Times New Roman" w:hAnsi="Times New Roman"/>
          <w:lang w:val="en-GB"/>
        </w:rPr>
        <w:t>, both in B-mode and M-mode (</w:t>
      </w:r>
      <w:proofErr w:type="spellStart"/>
      <w:r w:rsidRPr="006727C1">
        <w:rPr>
          <w:rFonts w:ascii="Times New Roman" w:hAnsi="Times New Roman"/>
          <w:lang w:val="en-GB"/>
        </w:rPr>
        <w:t>Sonosite</w:t>
      </w:r>
      <w:proofErr w:type="spellEnd"/>
      <w:r w:rsidRPr="006727C1">
        <w:rPr>
          <w:rFonts w:ascii="Times New Roman" w:hAnsi="Times New Roman"/>
          <w:lang w:val="en-GB"/>
        </w:rPr>
        <w:t xml:space="preserve"> M-Turbo, 5-2 MHz curvilinear probe, </w:t>
      </w:r>
      <w:proofErr w:type="spellStart"/>
      <w:r w:rsidRPr="006727C1">
        <w:rPr>
          <w:rFonts w:ascii="Times New Roman" w:hAnsi="Times New Roman"/>
          <w:lang w:val="en-GB"/>
        </w:rPr>
        <w:t>Sonosite</w:t>
      </w:r>
      <w:proofErr w:type="spellEnd"/>
      <w:r w:rsidRPr="006727C1">
        <w:rPr>
          <w:rFonts w:ascii="Times New Roman" w:hAnsi="Times New Roman"/>
          <w:lang w:val="en-GB"/>
        </w:rPr>
        <w:t xml:space="preserve"> Corp. Bothell, WA, USA).  Patients were asked to breathe normally, inspire deeply, and perform a sniffing (Mueller) manoeuvre. Movement of diaphragm (</w:t>
      </w:r>
      <w:proofErr w:type="spellStart"/>
      <w:r w:rsidRPr="006727C1">
        <w:rPr>
          <w:rFonts w:ascii="Times New Roman" w:hAnsi="Times New Roman"/>
          <w:lang w:val="en-GB"/>
        </w:rPr>
        <w:t>caudad</w:t>
      </w:r>
      <w:proofErr w:type="spellEnd"/>
      <w:r w:rsidRPr="006727C1">
        <w:rPr>
          <w:rFonts w:ascii="Times New Roman" w:hAnsi="Times New Roman"/>
          <w:lang w:val="en-GB"/>
        </w:rPr>
        <w:t xml:space="preserve"> – normal, or </w:t>
      </w:r>
      <w:proofErr w:type="spellStart"/>
      <w:r w:rsidRPr="006727C1">
        <w:rPr>
          <w:rFonts w:ascii="Times New Roman" w:hAnsi="Times New Roman"/>
          <w:lang w:val="en-GB"/>
        </w:rPr>
        <w:t>cephalad</w:t>
      </w:r>
      <w:proofErr w:type="spellEnd"/>
      <w:r w:rsidRPr="006727C1">
        <w:rPr>
          <w:rFonts w:ascii="Times New Roman" w:hAnsi="Times New Roman"/>
          <w:lang w:val="en-GB"/>
        </w:rPr>
        <w:t xml:space="preserve"> – paradoxical) was noted for each of these manoeuvres.</w:t>
      </w:r>
    </w:p>
    <w:p w14:paraId="71C3F223"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Two blinded radiologists (MM, RF) with extensive experience in MRI interpretation individually assessed the MRI sequences for each patient.  Results were tabulated and compared. Where no immediate agreement was reached, the sequence in question was re-reviewed and a consensus was reached in each case. </w:t>
      </w:r>
      <w:proofErr w:type="spellStart"/>
      <w:r w:rsidRPr="006727C1">
        <w:rPr>
          <w:rFonts w:ascii="Times New Roman" w:hAnsi="Times New Roman"/>
          <w:lang w:val="en-GB"/>
        </w:rPr>
        <w:t>Craniocaudal</w:t>
      </w:r>
      <w:proofErr w:type="spellEnd"/>
      <w:r w:rsidRPr="006727C1">
        <w:rPr>
          <w:rFonts w:ascii="Times New Roman" w:hAnsi="Times New Roman"/>
          <w:lang w:val="en-GB"/>
        </w:rPr>
        <w:t xml:space="preserve"> distance (</w:t>
      </w:r>
      <m:oMath>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ccd</m:t>
            </m:r>
          </m:sub>
        </m:sSub>
      </m:oMath>
      <w:r w:rsidRPr="006727C1">
        <w:rPr>
          <w:rFonts w:ascii="Times New Roman" w:hAnsi="Times New Roman"/>
          <w:lang w:val="en-GB"/>
        </w:rPr>
        <w:t>) from the tip of the dens axis to the basal endplate of the 7</w:t>
      </w:r>
      <w:proofErr w:type="spellStart"/>
      <w:r w:rsidRPr="006727C1">
        <w:rPr>
          <w:rFonts w:ascii="Times New Roman" w:hAnsi="Times New Roman"/>
          <w:vertAlign w:val="superscript"/>
          <w:lang w:val="en-GB"/>
        </w:rPr>
        <w:t>th</w:t>
      </w:r>
      <w:proofErr w:type="spellEnd"/>
      <w:r w:rsidRPr="006727C1">
        <w:rPr>
          <w:rFonts w:ascii="Times New Roman" w:hAnsi="Times New Roman"/>
          <w:lang w:val="en-GB"/>
        </w:rPr>
        <w:t xml:space="preserve"> cervical vertebra, and the </w:t>
      </w:r>
      <w:proofErr w:type="spellStart"/>
      <w:r w:rsidRPr="006727C1">
        <w:rPr>
          <w:rFonts w:ascii="Times New Roman" w:hAnsi="Times New Roman"/>
          <w:lang w:val="en-GB"/>
        </w:rPr>
        <w:t>transaxial</w:t>
      </w:r>
      <w:proofErr w:type="spellEnd"/>
      <w:r w:rsidRPr="006727C1">
        <w:rPr>
          <w:rFonts w:ascii="Times New Roman" w:hAnsi="Times New Roman"/>
          <w:lang w:val="en-GB"/>
        </w:rPr>
        <w:t xml:space="preserve"> neck distance at the level of the glottis (</w:t>
      </w:r>
      <m:oMath>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tax</m:t>
            </m:r>
          </m:sub>
        </m:sSub>
      </m:oMath>
      <w:r w:rsidRPr="006727C1">
        <w:rPr>
          <w:rFonts w:ascii="Times New Roman" w:hAnsi="Times New Roman"/>
          <w:lang w:val="en-GB"/>
        </w:rPr>
        <w:t>) were measured in a mid-cervical frontal plane. A neck dimension coefficient (</w:t>
      </w:r>
      <m:oMath>
        <m:sSub>
          <m:sSubPr>
            <m:ctrlPr>
              <w:rPr>
                <w:rFonts w:ascii="Cambria Math" w:hAnsi="Cambria Math"/>
                <w:i/>
                <w:lang w:val="en-GB"/>
              </w:rPr>
            </m:ctrlPr>
          </m:sSubPr>
          <m:e>
            <m:r>
              <w:rPr>
                <w:rFonts w:ascii="Cambria Math" w:hAnsi="Cambria Math"/>
                <w:lang w:val="en-GB"/>
              </w:rPr>
              <m:t>c</m:t>
            </m:r>
          </m:e>
          <m:sub>
            <m:r>
              <w:rPr>
                <w:rFonts w:ascii="Cambria Math" w:hAnsi="Cambria Math"/>
                <w:lang w:val="en-GB"/>
              </w:rPr>
              <m:t>neck</m:t>
            </m:r>
          </m:sub>
        </m:sSub>
        <m:r>
          <w:rPr>
            <w:rFonts w:ascii="Cambria Math" w:hAnsi="Cambria Math"/>
            <w:lang w:val="en-GB"/>
          </w:rPr>
          <m:t>=</m:t>
        </m:r>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ccd</m:t>
                </m:r>
              </m:sub>
            </m:sSub>
          </m:num>
          <m:den>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tax</m:t>
                </m:r>
              </m:sub>
            </m:sSub>
          </m:den>
        </m:f>
      </m:oMath>
      <w:r w:rsidRPr="006727C1">
        <w:rPr>
          <w:rFonts w:ascii="Times New Roman" w:hAnsi="Times New Roman"/>
          <w:lang w:val="en-GB"/>
        </w:rPr>
        <w:t>) was calculated as an anthropometric parameter allowing for comparison of neck geometry. The extent of farthest medial spread of contrast agent was expressed u</w:t>
      </w:r>
      <w:proofErr w:type="spellStart"/>
      <w:r w:rsidRPr="006727C1">
        <w:rPr>
          <w:rFonts w:ascii="Times New Roman" w:hAnsi="Times New Roman"/>
          <w:lang w:val="en-GB"/>
        </w:rPr>
        <w:t>tilising</w:t>
      </w:r>
      <w:proofErr w:type="spellEnd"/>
      <w:r w:rsidRPr="006727C1">
        <w:rPr>
          <w:rFonts w:ascii="Times New Roman" w:hAnsi="Times New Roman"/>
          <w:lang w:val="en-GB"/>
        </w:rPr>
        <w:t xml:space="preserve"> parasagittal planes through pre-defined anatomical stage landmarks: (I) lateral edge of transverse process, (II) intervertebral foramen, and (III) epidural space. Moreover, spread to single anatomical regions was evaluated in a binary fashion: nerve roots C3 through C7, brachial plexus </w:t>
      </w:r>
      <w:proofErr w:type="spellStart"/>
      <w:r w:rsidRPr="006727C1">
        <w:rPr>
          <w:rFonts w:ascii="Times New Roman" w:hAnsi="Times New Roman"/>
          <w:lang w:val="en-GB"/>
        </w:rPr>
        <w:t>trunci</w:t>
      </w:r>
      <w:proofErr w:type="spellEnd"/>
      <w:r w:rsidRPr="006727C1">
        <w:rPr>
          <w:rFonts w:ascii="Times New Roman" w:hAnsi="Times New Roman"/>
          <w:lang w:val="en-GB"/>
        </w:rPr>
        <w:t xml:space="preserve">, distal phrenic nerve, and intramuscular spread in the scalene muscles, defined as presence of moderate or severe muscular </w:t>
      </w:r>
      <w:proofErr w:type="spellStart"/>
      <w:r w:rsidRPr="006727C1">
        <w:rPr>
          <w:rFonts w:ascii="Times New Roman" w:hAnsi="Times New Roman"/>
          <w:lang w:val="en-GB"/>
        </w:rPr>
        <w:t>hyperintensities</w:t>
      </w:r>
      <w:proofErr w:type="spellEnd"/>
      <w:r w:rsidRPr="006727C1">
        <w:rPr>
          <w:rFonts w:ascii="Times New Roman" w:hAnsi="Times New Roman"/>
          <w:lang w:val="en-GB"/>
        </w:rPr>
        <w:t xml:space="preserve"> within the muscle tissue.</w:t>
      </w:r>
    </w:p>
    <w:p w14:paraId="052D1032" w14:textId="77777777" w:rsidR="00540815" w:rsidRPr="006727C1" w:rsidRDefault="00540815" w:rsidP="00540815">
      <w:pPr>
        <w:spacing w:line="480" w:lineRule="auto"/>
        <w:jc w:val="both"/>
        <w:rPr>
          <w:rFonts w:ascii="Times New Roman" w:hAnsi="Times New Roman"/>
          <w:lang w:val="en-GB"/>
        </w:rPr>
      </w:pPr>
    </w:p>
    <w:p w14:paraId="239EA72B" w14:textId="463B7EBF" w:rsidR="00540815" w:rsidRPr="00752A79" w:rsidRDefault="00540815" w:rsidP="00752A79">
      <w:pPr>
        <w:spacing w:line="480" w:lineRule="auto"/>
        <w:jc w:val="both"/>
        <w:outlineLvl w:val="0"/>
        <w:rPr>
          <w:rFonts w:ascii="Times New Roman" w:hAnsi="Times New Roman"/>
          <w:u w:val="single"/>
          <w:lang w:val="en-GB"/>
        </w:rPr>
      </w:pPr>
      <w:r w:rsidRPr="006727C1">
        <w:rPr>
          <w:rFonts w:ascii="Times New Roman" w:hAnsi="Times New Roman"/>
          <w:lang w:val="en-GB"/>
        </w:rPr>
        <w:t xml:space="preserve">A prospective power analysis was performed utilising previous data from the authors’ cadaveric study, suggesting a difference of 60% in epidural spread during use of small versus </w:t>
      </w:r>
      <w:r w:rsidRPr="006727C1">
        <w:rPr>
          <w:rFonts w:ascii="Times New Roman" w:hAnsi="Times New Roman"/>
          <w:lang w:val="en-GB"/>
        </w:rPr>
        <w:lastRenderedPageBreak/>
        <w:t>large volume of radiopaque contrast agent.</w:t>
      </w:r>
      <w:r>
        <w:fldChar w:fldCharType="begin"/>
      </w:r>
      <w:r>
        <w:instrText>ADDIN BEC{Fritsch et al., 2013,</w:instrText>
      </w:r>
      <w:r>
        <w:rPr>
          <w:rFonts w:ascii="Times New Roman" w:hAnsi="Times New Roman"/>
        </w:rPr>
        <w:instrText xml:space="preserve"> #82687}</w:instrText>
      </w:r>
      <w:r>
        <w:fldChar w:fldCharType="separate"/>
      </w:r>
      <w:r>
        <w:rPr>
          <w:vertAlign w:val="superscript"/>
        </w:rPr>
        <w:t>8</w:t>
      </w:r>
      <w:r>
        <w:fldChar w:fldCharType="end"/>
      </w:r>
      <w:r w:rsidRPr="006727C1">
        <w:rPr>
          <w:rFonts w:ascii="Times New Roman" w:hAnsi="Times New Roman"/>
          <w:lang w:val="en-GB"/>
        </w:rPr>
        <w:t xml:space="preserve"> In order to detect a difference of 60% or more, a sample size of 12 patients per group would needed to achieve a power of 81% with a two-sided Fisher’s Exact test with a significance level of 5%.  A total of 15 patients per group was defined for this study in order to allow for drop-outs due to technical failure or protocol deviations, as well as allow for </w:t>
      </w:r>
      <w:proofErr w:type="gramStart"/>
      <w:r w:rsidRPr="006727C1">
        <w:rPr>
          <w:rFonts w:ascii="Times New Roman" w:hAnsi="Times New Roman"/>
          <w:lang w:val="en-GB"/>
        </w:rPr>
        <w:t>more subtle</w:t>
      </w:r>
      <w:proofErr w:type="gramEnd"/>
      <w:r w:rsidRPr="006727C1">
        <w:rPr>
          <w:rFonts w:ascii="Times New Roman" w:hAnsi="Times New Roman"/>
          <w:lang w:val="en-GB"/>
        </w:rPr>
        <w:t xml:space="preserve"> differences between groups.</w:t>
      </w:r>
    </w:p>
    <w:p w14:paraId="07A4E538"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Data </w:t>
      </w:r>
      <w:r>
        <w:rPr>
          <w:rFonts w:ascii="Times New Roman" w:hAnsi="Times New Roman"/>
          <w:lang w:val="en-GB"/>
        </w:rPr>
        <w:t>were</w:t>
      </w:r>
      <w:r w:rsidRPr="006727C1">
        <w:rPr>
          <w:rFonts w:ascii="Times New Roman" w:hAnsi="Times New Roman"/>
          <w:lang w:val="en-GB"/>
        </w:rPr>
        <w:t xml:space="preserve"> </w:t>
      </w:r>
      <w:proofErr w:type="spellStart"/>
      <w:r w:rsidRPr="006727C1">
        <w:rPr>
          <w:rFonts w:ascii="Times New Roman" w:hAnsi="Times New Roman"/>
          <w:lang w:val="en-GB"/>
        </w:rPr>
        <w:t>analyzed</w:t>
      </w:r>
      <w:proofErr w:type="spellEnd"/>
      <w:r w:rsidRPr="006727C1">
        <w:rPr>
          <w:rFonts w:ascii="Times New Roman" w:hAnsi="Times New Roman"/>
          <w:lang w:val="en-GB"/>
        </w:rPr>
        <w:t xml:space="preserve"> using Stata 13 (</w:t>
      </w:r>
      <w:proofErr w:type="spellStart"/>
      <w:r w:rsidRPr="006727C1">
        <w:rPr>
          <w:rFonts w:ascii="Times New Roman" w:hAnsi="Times New Roman"/>
          <w:lang w:val="en-GB"/>
        </w:rPr>
        <w:t>StataCorp</w:t>
      </w:r>
      <w:proofErr w:type="spellEnd"/>
      <w:r w:rsidRPr="006727C1">
        <w:rPr>
          <w:rFonts w:ascii="Times New Roman" w:hAnsi="Times New Roman"/>
          <w:lang w:val="en-GB"/>
        </w:rPr>
        <w:t>, College Station, TX, USA) on Microsoft Windows 7 and Apple Mac OS X. Normality of outcome variables was assessed by examination of Q-Q normal plots and the Shapiro-</w:t>
      </w:r>
      <w:proofErr w:type="spellStart"/>
      <w:r w:rsidRPr="006727C1">
        <w:rPr>
          <w:rFonts w:ascii="Times New Roman" w:hAnsi="Times New Roman"/>
          <w:lang w:val="en-GB"/>
        </w:rPr>
        <w:t>Wilk</w:t>
      </w:r>
      <w:proofErr w:type="spellEnd"/>
      <w:r w:rsidRPr="006727C1">
        <w:rPr>
          <w:rFonts w:ascii="Times New Roman" w:hAnsi="Times New Roman"/>
          <w:lang w:val="en-GB"/>
        </w:rPr>
        <w:t xml:space="preserve"> test for normality. Between-group comparisons were performed using a t-test for normally distributed continuous variables, Mann-Whitney U test for non-normally distributed continuous variables, and chi-square test for binary variables. </w:t>
      </w:r>
      <w:r w:rsidRPr="00A155C9">
        <w:rPr>
          <w:rFonts w:ascii="Times New Roman" w:hAnsi="Times New Roman"/>
          <w:color w:val="FF0000"/>
          <w:lang w:val="en-GB"/>
        </w:rPr>
        <w:t xml:space="preserve">Repeated measures analysis of variance (ANOVA) was used to assess changes in pain at rest and movement in the 24 hours following the procedure. </w:t>
      </w:r>
      <w:r w:rsidRPr="006727C1">
        <w:rPr>
          <w:rFonts w:ascii="Times New Roman" w:hAnsi="Times New Roman"/>
          <w:lang w:val="en-GB"/>
        </w:rPr>
        <w:br w:type="page"/>
      </w:r>
    </w:p>
    <w:p w14:paraId="5BFA3BDB" w14:textId="77777777" w:rsidR="00540815" w:rsidRPr="006727C1" w:rsidRDefault="00540815" w:rsidP="00540815">
      <w:pPr>
        <w:spacing w:line="480" w:lineRule="auto"/>
        <w:outlineLvl w:val="0"/>
        <w:rPr>
          <w:rFonts w:ascii="Times New Roman" w:hAnsi="Times New Roman"/>
          <w:b/>
          <w:lang w:val="en-GB"/>
        </w:rPr>
      </w:pPr>
      <w:r w:rsidRPr="006727C1">
        <w:rPr>
          <w:rFonts w:ascii="Times New Roman" w:hAnsi="Times New Roman"/>
          <w:b/>
          <w:lang w:val="en-GB"/>
        </w:rPr>
        <w:lastRenderedPageBreak/>
        <w:t>Results</w:t>
      </w:r>
    </w:p>
    <w:p w14:paraId="3E3334AC"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Figure 1 displays the CONSORT flowchart for this study. Of the 31 patients deemed eligible for participation, thirty (96.8%) agreed to participate. Table 1 displays demographic parameters and mean neck geometry scores. There were no significant differences between groups. There were no block failures, technical issues or serious adverse events. All patients completed the study protocol. In two patients, the peripheral nerve catheter dislodged shortly after surgery (one patient in each group). In those patients, no PCA consumption volume is available and related data points were omitted in the analysis. One patient in the low volume group did not complain of any pain until 24 hours after the surgery, and thus the pump was not started </w:t>
      </w:r>
      <w:r>
        <w:rPr>
          <w:rFonts w:ascii="Times New Roman" w:hAnsi="Times New Roman"/>
          <w:lang w:val="en-GB"/>
        </w:rPr>
        <w:t xml:space="preserve">before completion of the study. </w:t>
      </w:r>
      <w:r w:rsidRPr="006727C1">
        <w:rPr>
          <w:rFonts w:ascii="Times New Roman" w:hAnsi="Times New Roman"/>
          <w:lang w:val="en-GB"/>
        </w:rPr>
        <w:t>One patient in the low volume group showed signs of Horner’s syndrome after initiation of the PCA pump, which resolved after approximately four hours, during which the pump was paused. There were no differences in intra- and perioperative hemodynamic measures between groups.</w:t>
      </w:r>
    </w:p>
    <w:p w14:paraId="2B9B9F61" w14:textId="77777777" w:rsidR="00752A79" w:rsidRDefault="00752A79" w:rsidP="00540815">
      <w:pPr>
        <w:spacing w:line="480" w:lineRule="auto"/>
        <w:jc w:val="both"/>
        <w:rPr>
          <w:rFonts w:ascii="Times New Roman" w:hAnsi="Times New Roman"/>
          <w:i/>
          <w:lang w:val="en-GB"/>
        </w:rPr>
      </w:pPr>
    </w:p>
    <w:p w14:paraId="352C609B" w14:textId="1ACD25D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 xml:space="preserve">The different local anaesthetic spread across groups, as evidenced by MRI imaging, is displayed in Figure 2. The incidence of epidural spread (primary outcome) was equal between groups (n = 2 [13.3%] for both groups). However, the 20ml group showed significantly more aberrant spread, including spread reaching the intervertebral foramen, phrenic nerve involvement and copious intramuscular deposition of local anaesthetic.  </w:t>
      </w:r>
      <w:r w:rsidRPr="003D5805">
        <w:rPr>
          <w:rFonts w:ascii="Times New Roman" w:hAnsi="Times New Roman"/>
          <w:color w:val="FF0000"/>
          <w:lang w:val="en-GB"/>
        </w:rPr>
        <w:t xml:space="preserve">Examples of MRI images of intervertebral foramen, phrenic </w:t>
      </w:r>
      <w:r w:rsidR="003D5805">
        <w:rPr>
          <w:rFonts w:ascii="Times New Roman" w:hAnsi="Times New Roman"/>
          <w:color w:val="FF0000"/>
          <w:lang w:val="en-GB"/>
        </w:rPr>
        <w:t>nerve spread,</w:t>
      </w:r>
      <w:r w:rsidRPr="003D5805">
        <w:rPr>
          <w:rFonts w:ascii="Times New Roman" w:hAnsi="Times New Roman"/>
          <w:color w:val="FF0000"/>
          <w:lang w:val="en-GB"/>
        </w:rPr>
        <w:t xml:space="preserve"> extensive</w:t>
      </w:r>
      <w:r w:rsidR="003D5805">
        <w:rPr>
          <w:rFonts w:ascii="Times New Roman" w:hAnsi="Times New Roman"/>
          <w:color w:val="FF0000"/>
          <w:lang w:val="en-GB"/>
        </w:rPr>
        <w:t xml:space="preserve"> as well as limited</w:t>
      </w:r>
      <w:r w:rsidRPr="003D5805">
        <w:rPr>
          <w:rFonts w:ascii="Times New Roman" w:hAnsi="Times New Roman"/>
          <w:color w:val="FF0000"/>
          <w:lang w:val="en-GB"/>
        </w:rPr>
        <w:t xml:space="preserve"> intramuscular spread are show in </w:t>
      </w:r>
      <w:r w:rsidR="003D5805" w:rsidRPr="003D5805">
        <w:rPr>
          <w:rFonts w:ascii="Times New Roman" w:hAnsi="Times New Roman"/>
          <w:color w:val="FF0000"/>
          <w:lang w:val="en-GB"/>
        </w:rPr>
        <w:t>Figures 3a-e</w:t>
      </w:r>
      <w:r w:rsidRPr="003D5805">
        <w:rPr>
          <w:rFonts w:ascii="Times New Roman" w:hAnsi="Times New Roman"/>
          <w:color w:val="FF0000"/>
          <w:lang w:val="en-GB"/>
        </w:rPr>
        <w:t xml:space="preserve">. </w:t>
      </w:r>
      <w:r w:rsidRPr="006727C1">
        <w:rPr>
          <w:rFonts w:ascii="Times New Roman" w:hAnsi="Times New Roman"/>
          <w:lang w:val="en-GB"/>
        </w:rPr>
        <w:t>There was no incidence of contralateral epidural spread or clinical signs of contralateral blockade.</w:t>
      </w:r>
    </w:p>
    <w:p w14:paraId="0282EA09" w14:textId="77777777" w:rsidR="00540815" w:rsidRPr="006727C1" w:rsidRDefault="00540815" w:rsidP="00540815">
      <w:pPr>
        <w:spacing w:line="480" w:lineRule="auto"/>
        <w:jc w:val="both"/>
        <w:rPr>
          <w:rFonts w:ascii="Times New Roman" w:hAnsi="Times New Roman"/>
          <w:lang w:val="en-GB"/>
        </w:rPr>
      </w:pPr>
    </w:p>
    <w:p w14:paraId="735918EF"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lastRenderedPageBreak/>
        <w:t>Similarly, comparing the 20ml to 5ml group, the incidence of diaphragmatic paralysis was twice as high (n=8 [53.3%] vs 4 [26.7%], p = 0.136), and changes from baseline peak respiratory flow rate were larger (Δ = -2.66 [±1.99] vs -1.69 [±2.0] l min</w:t>
      </w:r>
      <w:r w:rsidRPr="006727C1">
        <w:rPr>
          <w:rFonts w:ascii="Times New Roman" w:hAnsi="Times New Roman"/>
          <w:vertAlign w:val="superscript"/>
          <w:lang w:val="en-GB"/>
        </w:rPr>
        <w:t>-1</w:t>
      </w:r>
      <w:r w:rsidRPr="006727C1">
        <w:rPr>
          <w:rFonts w:ascii="Times New Roman" w:hAnsi="Times New Roman"/>
          <w:lang w:val="en-GB"/>
        </w:rPr>
        <w:t>, p = 0.202), however, the results were not statistically significant.</w:t>
      </w:r>
    </w:p>
    <w:p w14:paraId="3C1E7579" w14:textId="77777777" w:rsidR="00540815" w:rsidRPr="006727C1" w:rsidRDefault="00540815" w:rsidP="00540815">
      <w:pPr>
        <w:spacing w:line="480" w:lineRule="auto"/>
        <w:rPr>
          <w:rFonts w:ascii="Times New Roman" w:hAnsi="Times New Roman"/>
          <w:lang w:val="en-GB"/>
        </w:rPr>
      </w:pPr>
    </w:p>
    <w:p w14:paraId="09DCB114"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t>There were no differences in sensory or motor block onset between the two groups. All blocks provided adequate intraoperative analgesia with equally low median supplemental fentanyl requirement (Standard Volume: 200 μg, Low Volume: 150 μg, p=0.620). No contralateral sensory or motor disturbances occurred.</w:t>
      </w:r>
    </w:p>
    <w:p w14:paraId="0098E990" w14:textId="77777777" w:rsidR="00540815" w:rsidRPr="006727C1" w:rsidRDefault="00540815" w:rsidP="00540815">
      <w:pPr>
        <w:spacing w:line="480" w:lineRule="auto"/>
        <w:jc w:val="both"/>
        <w:rPr>
          <w:rFonts w:ascii="Times New Roman" w:hAnsi="Times New Roman"/>
          <w:lang w:val="en-GB"/>
        </w:rPr>
      </w:pPr>
      <w:r w:rsidRPr="00A155C9">
        <w:rPr>
          <w:rFonts w:ascii="Times New Roman" w:hAnsi="Times New Roman"/>
          <w:color w:val="FF0000"/>
          <w:lang w:val="en-GB"/>
        </w:rPr>
        <w:t>There was a significant linear trend of postoperative pain over time overall at rest (</w:t>
      </w:r>
      <w:proofErr w:type="gramStart"/>
      <w:r w:rsidRPr="00A155C9">
        <w:rPr>
          <w:rFonts w:ascii="Times New Roman" w:hAnsi="Times New Roman"/>
          <w:color w:val="FF0000"/>
          <w:lang w:val="en-GB"/>
        </w:rPr>
        <w:t>F(</w:t>
      </w:r>
      <w:proofErr w:type="gramEnd"/>
      <w:r w:rsidRPr="00A155C9">
        <w:rPr>
          <w:rFonts w:ascii="Times New Roman" w:hAnsi="Times New Roman"/>
          <w:color w:val="FF0000"/>
          <w:lang w:val="en-GB"/>
        </w:rPr>
        <w:t>6,156) = 4.96, p = 0.001) and during movement (F(6,156) = 7.75, p &lt; 0.001). However, there were no between group differences in pain at rest (</w:t>
      </w:r>
      <w:proofErr w:type="gramStart"/>
      <w:r w:rsidRPr="00A155C9">
        <w:rPr>
          <w:rFonts w:ascii="Times New Roman" w:hAnsi="Times New Roman"/>
          <w:color w:val="FF0000"/>
          <w:lang w:val="en-GB"/>
        </w:rPr>
        <w:t>F(</w:t>
      </w:r>
      <w:proofErr w:type="gramEnd"/>
      <w:r w:rsidRPr="00A155C9">
        <w:rPr>
          <w:rFonts w:ascii="Times New Roman" w:hAnsi="Times New Roman"/>
          <w:color w:val="FF0000"/>
          <w:lang w:val="en-GB"/>
        </w:rPr>
        <w:t xml:space="preserve">1,156) = 0.00, p = 0.978) or movement (F(1,156) = 0.02, p = 0.890), and there was no interaction between group and time point in pain scores at rest (F(6,156) = 0.66, p = 0.678) or movement (F(6,156)= 1.44, p = 0.204). This indicates that the linear trajectory of pain scores was similar for both the 20ml group and 5 ml group. </w:t>
      </w:r>
      <w:r w:rsidRPr="006E0653">
        <w:rPr>
          <w:rFonts w:ascii="Times New Roman" w:hAnsi="Times New Roman"/>
          <w:lang w:val="en-GB"/>
        </w:rPr>
        <w:t>(see Table 3).</w:t>
      </w:r>
      <w:r w:rsidRPr="006727C1">
        <w:rPr>
          <w:rFonts w:ascii="Times New Roman" w:hAnsi="Times New Roman"/>
          <w:lang w:val="en-GB"/>
        </w:rPr>
        <w:t xml:space="preserve"> While the 20ml group requested PCA start later than the 5ml group (755 [±230] vs 498 [±245] minutes, p=0.013), total PCA consumption was not different (118 [±117] vs 142 [±42] ml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0.2%, p=0.712).</w:t>
      </w:r>
      <w:r w:rsidRPr="006727C1">
        <w:rPr>
          <w:rFonts w:ascii="Times New Roman" w:hAnsi="Times New Roman"/>
          <w:color w:val="FF0000"/>
          <w:lang w:val="en-GB"/>
        </w:rPr>
        <w:t xml:space="preserve"> </w:t>
      </w:r>
      <w:r w:rsidRPr="006727C1">
        <w:rPr>
          <w:rFonts w:ascii="Times New Roman" w:hAnsi="Times New Roman"/>
          <w:color w:val="000000" w:themeColor="text1"/>
          <w:lang w:val="en-GB"/>
        </w:rPr>
        <w:t xml:space="preserve">The incidence of postoperative rescue analgesic consumption was not significantly different </w:t>
      </w:r>
      <w:r w:rsidRPr="006727C1">
        <w:rPr>
          <w:rFonts w:ascii="Times New Roman" w:hAnsi="Times New Roman"/>
          <w:lang w:val="en-GB"/>
        </w:rPr>
        <w:t>between groups.</w:t>
      </w:r>
      <w:r w:rsidRPr="006727C1">
        <w:rPr>
          <w:rFonts w:ascii="Times New Roman" w:hAnsi="Times New Roman"/>
          <w:color w:val="FF0000"/>
          <w:lang w:val="en-GB"/>
        </w:rPr>
        <w:t xml:space="preserve"> </w:t>
      </w:r>
      <w:r w:rsidRPr="006727C1">
        <w:rPr>
          <w:rFonts w:ascii="Times New Roman" w:hAnsi="Times New Roman"/>
          <w:lang w:val="en-GB"/>
        </w:rPr>
        <w:t>There was no difference in time to first PCA bolus request by procedure type (Arthroscopic: 610 [±338] min, Open: 608 [±200] min, p = 0.541).</w:t>
      </w:r>
    </w:p>
    <w:p w14:paraId="0544DBB5" w14:textId="77777777" w:rsidR="00540815" w:rsidRPr="006727C1" w:rsidRDefault="00540815" w:rsidP="00540815">
      <w:pPr>
        <w:spacing w:line="480" w:lineRule="auto"/>
        <w:jc w:val="both"/>
        <w:rPr>
          <w:rFonts w:ascii="Times New Roman" w:hAnsi="Times New Roman"/>
          <w:lang w:val="en-GB"/>
        </w:rPr>
      </w:pPr>
    </w:p>
    <w:p w14:paraId="3DAD708B" w14:textId="77777777" w:rsidR="00540815" w:rsidRPr="006727C1" w:rsidRDefault="00540815" w:rsidP="00540815">
      <w:pPr>
        <w:spacing w:line="480" w:lineRule="auto"/>
        <w:jc w:val="both"/>
        <w:rPr>
          <w:rFonts w:ascii="Times New Roman" w:hAnsi="Times New Roman"/>
          <w:lang w:val="en-GB"/>
        </w:rPr>
      </w:pPr>
      <w:r w:rsidRPr="006727C1">
        <w:rPr>
          <w:rFonts w:ascii="Times New Roman" w:hAnsi="Times New Roman"/>
          <w:lang w:val="en-GB"/>
        </w:rPr>
        <w:lastRenderedPageBreak/>
        <w:t xml:space="preserve">Comparing subjects with or without epidural spread, mean </w:t>
      </w:r>
      <w:proofErr w:type="spellStart"/>
      <w:r w:rsidRPr="006727C1">
        <w:rPr>
          <w:rFonts w:ascii="Times New Roman" w:hAnsi="Times New Roman"/>
          <w:lang w:val="en-GB"/>
        </w:rPr>
        <w:t>craniocaudad</w:t>
      </w:r>
      <w:proofErr w:type="spellEnd"/>
      <w:r w:rsidRPr="006727C1">
        <w:rPr>
          <w:rFonts w:ascii="Times New Roman" w:hAnsi="Times New Roman"/>
          <w:lang w:val="en-GB"/>
        </w:rPr>
        <w:t xml:space="preserve"> distance (</w:t>
      </w:r>
      <m:oMath>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ccd</m:t>
            </m:r>
          </m:sub>
        </m:sSub>
      </m:oMath>
      <w:r w:rsidRPr="006727C1">
        <w:rPr>
          <w:rFonts w:ascii="Times New Roman" w:hAnsi="Times New Roman"/>
          <w:lang w:val="en-GB"/>
        </w:rPr>
        <w:t xml:space="preserve">) was not different (115.50 [±15.15] mm vs. 115.42 [±9.59] mm, p=0.989). However, the </w:t>
      </w:r>
      <w:proofErr w:type="spellStart"/>
      <w:r w:rsidRPr="006727C1">
        <w:rPr>
          <w:rFonts w:ascii="Times New Roman" w:hAnsi="Times New Roman"/>
          <w:lang w:val="en-GB"/>
        </w:rPr>
        <w:t>transaxial</w:t>
      </w:r>
      <w:proofErr w:type="spellEnd"/>
      <w:r w:rsidRPr="006727C1">
        <w:rPr>
          <w:rFonts w:ascii="Times New Roman" w:hAnsi="Times New Roman"/>
          <w:lang w:val="en-GB"/>
        </w:rPr>
        <w:t xml:space="preserve"> neck diameter at the level of the glottis (</w:t>
      </w:r>
      <m:oMath>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tax</m:t>
            </m:r>
          </m:sub>
        </m:sSub>
      </m:oMath>
      <w:r w:rsidRPr="006727C1">
        <w:rPr>
          <w:rFonts w:ascii="Times New Roman" w:hAnsi="Times New Roman"/>
          <w:lang w:val="en-GB"/>
        </w:rPr>
        <w:t>) was by trend smaller in patients where epidural spread was detected (128.96 [±16.45] mm vs. 111.75 [±13.15] mm, p=0.0568). The neck dimension coefficient (</w:t>
      </w:r>
      <m:oMath>
        <m:sSub>
          <m:sSubPr>
            <m:ctrlPr>
              <w:rPr>
                <w:rFonts w:ascii="Cambria Math" w:hAnsi="Cambria Math"/>
                <w:i/>
                <w:lang w:val="en-GB"/>
              </w:rPr>
            </m:ctrlPr>
          </m:sSubPr>
          <m:e>
            <m:r>
              <w:rPr>
                <w:rFonts w:ascii="Cambria Math" w:hAnsi="Cambria Math"/>
                <w:lang w:val="en-GB"/>
              </w:rPr>
              <m:t>c</m:t>
            </m:r>
          </m:e>
          <m:sub>
            <m:r>
              <w:rPr>
                <w:rFonts w:ascii="Cambria Math" w:hAnsi="Cambria Math"/>
                <w:lang w:val="en-GB"/>
              </w:rPr>
              <m:t>neck</m:t>
            </m:r>
          </m:sub>
        </m:sSub>
        <m:r>
          <w:rPr>
            <w:rFonts w:ascii="Cambria Math" w:hAnsi="Cambria Math"/>
            <w:lang w:val="en-GB"/>
          </w:rPr>
          <m:t>=</m:t>
        </m:r>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ccd</m:t>
                </m:r>
              </m:sub>
            </m:sSub>
          </m:num>
          <m:den>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tax</m:t>
                </m:r>
              </m:sub>
            </m:sSub>
          </m:den>
        </m:f>
      </m:oMath>
      <w:r w:rsidRPr="006727C1">
        <w:rPr>
          <w:rFonts w:ascii="Times New Roman" w:hAnsi="Times New Roman"/>
          <w:lang w:val="en-GB"/>
        </w:rPr>
        <w:t>) was larger than one in the group with epidural spread (0.90 ± 0.12 vs. 1.03 ± 0.034, p = 0.040). This might indicate that a longer, thinner neck anatomy is more prone to central spread. The coefficient also correlated well with the extent of medial spread.</w:t>
      </w:r>
      <w:r w:rsidRPr="006727C1">
        <w:rPr>
          <w:rFonts w:ascii="MingLiU" w:eastAsia="MingLiU" w:hAnsi="MingLiU" w:cs="MingLiU"/>
          <w:lang w:val="en-GB"/>
        </w:rPr>
        <w:br w:type="page"/>
      </w:r>
    </w:p>
    <w:p w14:paraId="41C355E7" w14:textId="77777777" w:rsidR="00540815" w:rsidRPr="006727C1" w:rsidRDefault="00540815" w:rsidP="00540815">
      <w:pPr>
        <w:spacing w:line="480" w:lineRule="auto"/>
        <w:outlineLvl w:val="0"/>
        <w:rPr>
          <w:rFonts w:ascii="Times New Roman" w:hAnsi="Times New Roman"/>
          <w:b/>
          <w:lang w:val="en-GB"/>
        </w:rPr>
      </w:pPr>
      <w:r w:rsidRPr="006727C1">
        <w:rPr>
          <w:rFonts w:ascii="Times New Roman" w:hAnsi="Times New Roman"/>
          <w:b/>
          <w:lang w:val="en-GB"/>
        </w:rPr>
        <w:lastRenderedPageBreak/>
        <w:t>Discussion</w:t>
      </w:r>
    </w:p>
    <w:p w14:paraId="7DC34B7E" w14:textId="77777777" w:rsidR="00540815" w:rsidRPr="006727C1" w:rsidRDefault="00540815" w:rsidP="00540815">
      <w:pPr>
        <w:spacing w:line="480" w:lineRule="auto"/>
        <w:ind w:firstLine="708"/>
        <w:jc w:val="both"/>
        <w:rPr>
          <w:rFonts w:ascii="Times New Roman" w:hAnsi="Times New Roman"/>
          <w:lang w:val="en-GB"/>
        </w:rPr>
      </w:pPr>
      <w:r w:rsidRPr="006727C1">
        <w:rPr>
          <w:rFonts w:ascii="Times New Roman" w:hAnsi="Times New Roman"/>
          <w:lang w:val="en-GB"/>
        </w:rPr>
        <w:t xml:space="preserve">Although our primary hypothesis of increased epidural spread was not supported, the 20ml group demonstrated more aberrant spread when compared to the 5ml group (Figures 2 and 3).  It is important to note that while not different between the two groups, epidural spread did occur in 4 of the 30 patients (13.3%).  Unlike our previous cadaveric study, we did not see spread to the contralateral epidural space, but it is possible that this would happen with higher volumes.  There are important clinical implications to the secondary outcomes. Our findings support that low volume ISBs may </w:t>
      </w:r>
      <w:r w:rsidRPr="00A155C9">
        <w:rPr>
          <w:rFonts w:ascii="Times New Roman" w:hAnsi="Times New Roman"/>
          <w:color w:val="FF0000"/>
          <w:lang w:val="en-GB"/>
        </w:rPr>
        <w:t>contribute to</w:t>
      </w:r>
      <w:r w:rsidRPr="006727C1">
        <w:rPr>
          <w:rFonts w:ascii="Times New Roman" w:hAnsi="Times New Roman"/>
          <w:lang w:val="en-GB"/>
        </w:rPr>
        <w:t xml:space="preserve"> avoid central spread, phrenic nerve involvement, and intramuscular infiltration with risk of myotoxicity and, potentially, subsequent neurotoxicity.</w:t>
      </w:r>
    </w:p>
    <w:p w14:paraId="4834130A" w14:textId="77777777" w:rsidR="00540815" w:rsidRPr="006727C1" w:rsidRDefault="00540815" w:rsidP="00540815">
      <w:pPr>
        <w:spacing w:line="480" w:lineRule="auto"/>
        <w:ind w:firstLine="708"/>
        <w:jc w:val="both"/>
        <w:rPr>
          <w:rFonts w:ascii="Times New Roman" w:hAnsi="Times New Roman"/>
          <w:lang w:val="en-GB"/>
        </w:rPr>
      </w:pPr>
      <w:r w:rsidRPr="006727C1">
        <w:rPr>
          <w:rFonts w:ascii="Times New Roman" w:hAnsi="Times New Roman"/>
          <w:lang w:val="en-GB"/>
        </w:rPr>
        <w:t>Knowledge about central spread after ISB, most notably evidenced by contralateral block, is currently limited to a small number of case reports.</w:t>
      </w:r>
      <w:r>
        <w:fldChar w:fldCharType="begin"/>
      </w:r>
      <w:r>
        <w:instrText xml:space="preserve">ADDIN BEC{Cobcroft, </w:instrText>
      </w:r>
      <w:r w:rsidRPr="006727C1">
        <w:rPr>
          <w:rFonts w:ascii="Times New Roman" w:hAnsi="Times New Roman"/>
          <w:lang w:val="en-GB"/>
        </w:rPr>
        <w:instrText>1976, #31932}</w:instrText>
      </w:r>
      <w:r>
        <w:fldChar w:fldCharType="separate"/>
      </w:r>
      <w:r>
        <w:rPr>
          <w:vertAlign w:val="superscript"/>
        </w:rPr>
        <w:t>5</w:t>
      </w:r>
      <w:r>
        <w:fldChar w:fldCharType="end"/>
      </w:r>
      <w:r w:rsidRPr="006727C1">
        <w:rPr>
          <w:rFonts w:ascii="Times New Roman" w:hAnsi="Times New Roman"/>
          <w:lang w:val="en-GB"/>
        </w:rPr>
        <w:t xml:space="preserve"> Lombard and colleagues</w:t>
      </w:r>
      <w:r>
        <w:fldChar w:fldCharType="begin"/>
      </w:r>
      <w:r>
        <w:instrText>ADDIN BEC{Lombard and Couper, 1983, #2</w:instrText>
      </w:r>
      <w:r>
        <w:rPr>
          <w:rFonts w:ascii="Times New Roman" w:hAnsi="Times New Roman"/>
        </w:rPr>
        <w:instrText>5561}</w:instrText>
      </w:r>
      <w:r>
        <w:fldChar w:fldCharType="separate"/>
      </w:r>
      <w:r>
        <w:rPr>
          <w:vertAlign w:val="superscript"/>
        </w:rPr>
        <w:t>7</w:t>
      </w:r>
      <w:r>
        <w:fldChar w:fldCharType="end"/>
      </w:r>
      <w:r w:rsidRPr="006727C1">
        <w:rPr>
          <w:rFonts w:ascii="Times New Roman" w:hAnsi="Times New Roman"/>
          <w:lang w:val="en-GB"/>
        </w:rPr>
        <w:t xml:space="preserve"> report of a patient developing contralateral limb paraesthesia 15 minutes after injection of a mixture of 15ml lidocaine 2% and 20ml bupivacaine with epinephrine. Occurrence of bilateral Horner’s syndrome and numbness in both shoulders in a patient discharged home with an outpatient </w:t>
      </w:r>
      <w:proofErr w:type="spellStart"/>
      <w:r w:rsidRPr="006727C1">
        <w:rPr>
          <w:rFonts w:ascii="Times New Roman" w:hAnsi="Times New Roman"/>
          <w:lang w:val="en-GB"/>
        </w:rPr>
        <w:t>interscalene</w:t>
      </w:r>
      <w:proofErr w:type="spellEnd"/>
      <w:r w:rsidRPr="006727C1">
        <w:rPr>
          <w:rFonts w:ascii="Times New Roman" w:hAnsi="Times New Roman"/>
          <w:lang w:val="en-GB"/>
        </w:rPr>
        <w:t xml:space="preserve"> catheter is reported in another case report.</w:t>
      </w:r>
      <w:r>
        <w:fldChar w:fldCharType="begin"/>
      </w:r>
      <w:r>
        <w:instrText>ADDIN BEC{Dooley et al., 2010, #78132}</w:instrText>
      </w:r>
      <w:r>
        <w:fldChar w:fldCharType="separate"/>
      </w:r>
      <w:r>
        <w:rPr>
          <w:vertAlign w:val="superscript"/>
        </w:rPr>
        <w:t>6</w:t>
      </w:r>
      <w:r>
        <w:fldChar w:fldCharType="end"/>
      </w:r>
      <w:r w:rsidRPr="006727C1">
        <w:rPr>
          <w:rFonts w:ascii="Times New Roman" w:hAnsi="Times New Roman"/>
          <w:lang w:val="en-GB"/>
        </w:rPr>
        <w:t xml:space="preserve"> In a cadaveric study, the authors’ group </w:t>
      </w:r>
      <w:r>
        <w:fldChar w:fldCharType="begin"/>
      </w:r>
      <w:r>
        <w:instrText>ADDIN BEC{Fritsch et al., 2013, #82687}</w:instrText>
      </w:r>
      <w:r>
        <w:fldChar w:fldCharType="separate"/>
      </w:r>
      <w:r>
        <w:rPr>
          <w:vertAlign w:val="superscript"/>
        </w:rPr>
        <w:t>8</w:t>
      </w:r>
      <w:r>
        <w:fldChar w:fldCharType="end"/>
      </w:r>
      <w:r w:rsidRPr="006727C1">
        <w:rPr>
          <w:rFonts w:ascii="Times New Roman" w:hAnsi="Times New Roman"/>
          <w:lang w:val="en-GB"/>
        </w:rPr>
        <w:t xml:space="preserve"> found epidural deposition of contrast agent when it was injected beneath the </w:t>
      </w:r>
      <w:proofErr w:type="spellStart"/>
      <w:r w:rsidRPr="006727C1">
        <w:rPr>
          <w:rFonts w:ascii="Times New Roman" w:hAnsi="Times New Roman"/>
          <w:lang w:val="en-GB"/>
        </w:rPr>
        <w:t>prevertebral</w:t>
      </w:r>
      <w:proofErr w:type="spellEnd"/>
      <w:r w:rsidRPr="006727C1">
        <w:rPr>
          <w:rFonts w:ascii="Times New Roman" w:hAnsi="Times New Roman"/>
          <w:lang w:val="en-GB"/>
        </w:rPr>
        <w:t xml:space="preserve"> lamina of the deep cervical fascia in four of five specimens, while no epidural spread occurred after </w:t>
      </w:r>
      <w:proofErr w:type="spellStart"/>
      <w:r w:rsidRPr="006727C1">
        <w:rPr>
          <w:rFonts w:ascii="Times New Roman" w:hAnsi="Times New Roman"/>
          <w:lang w:val="en-GB"/>
        </w:rPr>
        <w:t>extrafascial</w:t>
      </w:r>
      <w:proofErr w:type="spellEnd"/>
      <w:r w:rsidRPr="006727C1">
        <w:rPr>
          <w:rFonts w:ascii="Times New Roman" w:hAnsi="Times New Roman"/>
          <w:lang w:val="en-GB"/>
        </w:rPr>
        <w:t xml:space="preserve"> injection. The authors conclude that anaesthetic effects of ISB exceeding the desired block area may be caused by central spread of local anaesthetics. While our study found no clinical contralateral block effects, contrast enhancement in the epidural space was observed in 13.3% of subjects, with equal incidence in the low (5ml) and standard (20ml) volume groups. This indicates that injection volume might not be a direct </w:t>
      </w:r>
      <w:r w:rsidRPr="006727C1">
        <w:rPr>
          <w:rFonts w:ascii="Times New Roman" w:hAnsi="Times New Roman"/>
          <w:lang w:val="en-GB"/>
        </w:rPr>
        <w:lastRenderedPageBreak/>
        <w:t xml:space="preserve">determinant of the likelihood of epidural spread. </w:t>
      </w:r>
      <w:r w:rsidRPr="002E24F7">
        <w:rPr>
          <w:rFonts w:ascii="Times New Roman" w:hAnsi="Times New Roman"/>
          <w:color w:val="FF0000"/>
          <w:lang w:val="en-GB"/>
        </w:rPr>
        <w:t>In the standard volume group, spread to central locations was noted significantly more frequently.</w:t>
      </w:r>
      <w:r w:rsidRPr="006727C1">
        <w:rPr>
          <w:rFonts w:ascii="Times New Roman" w:hAnsi="Times New Roman"/>
          <w:lang w:val="en-GB"/>
        </w:rPr>
        <w:t xml:space="preserve"> Additionally, anatomic factors may influence distribution. Both epidural enhancement and more central spread of contrast agent were associated with a short </w:t>
      </w:r>
      <w:proofErr w:type="spellStart"/>
      <w:r w:rsidRPr="006727C1">
        <w:rPr>
          <w:rFonts w:ascii="Times New Roman" w:hAnsi="Times New Roman"/>
          <w:lang w:val="en-GB"/>
        </w:rPr>
        <w:t>transaxial</w:t>
      </w:r>
      <w:proofErr w:type="spellEnd"/>
      <w:r w:rsidRPr="006727C1">
        <w:rPr>
          <w:rFonts w:ascii="Times New Roman" w:hAnsi="Times New Roman"/>
          <w:lang w:val="en-GB"/>
        </w:rPr>
        <w:t xml:space="preserve"> neck distance at the level of the glottis (</w:t>
      </w:r>
      <m:oMath>
        <m:sSub>
          <m:sSubPr>
            <m:ctrlPr>
              <w:rPr>
                <w:rFonts w:ascii="Cambria Math" w:hAnsi="Cambria Math"/>
                <w:i/>
                <w:lang w:val="en-GB"/>
              </w:rPr>
            </m:ctrlPr>
          </m:sSubPr>
          <m:e>
            <m:r>
              <w:rPr>
                <w:rFonts w:ascii="Cambria Math" w:hAnsi="Cambria Math"/>
                <w:lang w:val="en-GB"/>
              </w:rPr>
              <m:t>dist</m:t>
            </m:r>
          </m:e>
          <m:sub>
            <m:r>
              <w:rPr>
                <w:rFonts w:ascii="Cambria Math" w:hAnsi="Cambria Math"/>
                <w:lang w:val="en-GB"/>
              </w:rPr>
              <m:t>tax</m:t>
            </m:r>
          </m:sub>
        </m:sSub>
      </m:oMath>
      <w:r w:rsidRPr="006727C1">
        <w:rPr>
          <w:rFonts w:ascii="Times New Roman" w:hAnsi="Times New Roman"/>
          <w:lang w:val="en-GB"/>
        </w:rPr>
        <w:t>), which may be explicable with the shorter distance between injection site and central neuraxis in these patients.</w:t>
      </w:r>
    </w:p>
    <w:p w14:paraId="10CB40A0" w14:textId="77777777" w:rsidR="00540815" w:rsidRPr="006727C1" w:rsidRDefault="00540815" w:rsidP="00540815">
      <w:pPr>
        <w:spacing w:line="480" w:lineRule="auto"/>
        <w:ind w:firstLine="708"/>
        <w:jc w:val="both"/>
        <w:rPr>
          <w:rFonts w:ascii="Times New Roman" w:hAnsi="Times New Roman"/>
          <w:lang w:val="en-GB"/>
        </w:rPr>
      </w:pPr>
      <w:r w:rsidRPr="006727C1">
        <w:rPr>
          <w:rFonts w:ascii="Times New Roman" w:hAnsi="Times New Roman"/>
          <w:lang w:val="en-GB"/>
        </w:rPr>
        <w:t xml:space="preserve">Traditional </w:t>
      </w:r>
      <w:r w:rsidRPr="006727C1">
        <w:rPr>
          <w:rFonts w:ascii="Times New Roman" w:hAnsi="Times New Roman"/>
          <w:color w:val="000000" w:themeColor="text1"/>
          <w:lang w:val="en-GB"/>
        </w:rPr>
        <w:t xml:space="preserve">approaches to block the brachial plexus at the </w:t>
      </w:r>
      <w:proofErr w:type="spellStart"/>
      <w:r w:rsidRPr="006727C1">
        <w:rPr>
          <w:rFonts w:ascii="Times New Roman" w:hAnsi="Times New Roman"/>
          <w:color w:val="000000" w:themeColor="text1"/>
          <w:lang w:val="en-GB"/>
        </w:rPr>
        <w:t>interscalene</w:t>
      </w:r>
      <w:proofErr w:type="spellEnd"/>
      <w:r w:rsidRPr="006727C1">
        <w:rPr>
          <w:rFonts w:ascii="Times New Roman" w:hAnsi="Times New Roman"/>
          <w:color w:val="000000" w:themeColor="text1"/>
          <w:lang w:val="en-GB"/>
        </w:rPr>
        <w:t xml:space="preserve"> level, utilising anatomical landmark and/or paraesthesia techniques, demanded injection of high volumes of local anaesthetic – often exceeding 50ml – along with a high incidence of respiratory complications. </w:t>
      </w:r>
      <w:proofErr w:type="spellStart"/>
      <w:r w:rsidRPr="006727C1">
        <w:rPr>
          <w:rFonts w:ascii="Times New Roman" w:hAnsi="Times New Roman"/>
          <w:lang w:val="en-GB"/>
        </w:rPr>
        <w:t>Hemidiaphragmatic</w:t>
      </w:r>
      <w:proofErr w:type="spellEnd"/>
      <w:r w:rsidRPr="006727C1">
        <w:rPr>
          <w:rFonts w:ascii="Times New Roman" w:hAnsi="Times New Roman"/>
          <w:lang w:val="en-GB"/>
        </w:rPr>
        <w:t xml:space="preserve"> paralysis is reportedly associated with short-term respiratory impairment, particularly in patients with comorbid pulmonary conditions like chronic-obstructive pulmonary disease.</w:t>
      </w:r>
      <w:r>
        <w:fldChar w:fldCharType="begin"/>
      </w:r>
      <w:r>
        <w:instrText>ADDIN BEC{Verelst and van Zundert, 2013, #52821}</w:instrText>
      </w:r>
      <w:r>
        <w:fldChar w:fldCharType="separate"/>
      </w:r>
      <w:r>
        <w:rPr>
          <w:vertAlign w:val="superscript"/>
        </w:rPr>
        <w:t>17</w:t>
      </w:r>
      <w:r>
        <w:fldChar w:fldCharType="end"/>
      </w:r>
      <w:r w:rsidRPr="006727C1">
        <w:rPr>
          <w:rFonts w:ascii="Times New Roman" w:hAnsi="Times New Roman"/>
          <w:lang w:val="en-GB"/>
        </w:rPr>
        <w:t xml:space="preserve">  </w:t>
      </w:r>
      <w:r w:rsidRPr="006727C1">
        <w:rPr>
          <w:rFonts w:ascii="Times New Roman" w:hAnsi="Times New Roman"/>
          <w:color w:val="000000" w:themeColor="text1"/>
          <w:lang w:val="en-GB"/>
        </w:rPr>
        <w:t xml:space="preserve">Famously, a study by </w:t>
      </w:r>
      <w:proofErr w:type="spellStart"/>
      <w:r w:rsidRPr="006727C1">
        <w:rPr>
          <w:rFonts w:ascii="Times New Roman" w:hAnsi="Times New Roman"/>
          <w:color w:val="000000" w:themeColor="text1"/>
          <w:lang w:val="en-GB"/>
        </w:rPr>
        <w:t>Urmey</w:t>
      </w:r>
      <w:proofErr w:type="spellEnd"/>
      <w:r w:rsidRPr="006727C1">
        <w:rPr>
          <w:rFonts w:ascii="Times New Roman" w:hAnsi="Times New Roman"/>
          <w:color w:val="000000" w:themeColor="text1"/>
          <w:lang w:val="en-GB"/>
        </w:rPr>
        <w:t xml:space="preserve"> and co-workers </w:t>
      </w:r>
      <w:r>
        <w:fldChar w:fldCharType="begin"/>
      </w:r>
      <w:r>
        <w:instrText>ADDIN BEC{</w:instrText>
      </w:r>
      <w:r>
        <w:rPr>
          <w:rFonts w:ascii="Times New Roman" w:hAnsi="Times New Roman"/>
        </w:rPr>
        <w:instrText>Urmey et al., 1991, #48062}</w:instrText>
      </w:r>
      <w:r>
        <w:fldChar w:fldCharType="separate"/>
      </w:r>
      <w:r>
        <w:rPr>
          <w:vertAlign w:val="superscript"/>
        </w:rPr>
        <w:t>2</w:t>
      </w:r>
      <w:r>
        <w:fldChar w:fldCharType="end"/>
      </w:r>
      <w:r w:rsidRPr="006727C1">
        <w:rPr>
          <w:rFonts w:ascii="Times New Roman" w:hAnsi="Times New Roman"/>
          <w:lang w:val="en-GB"/>
        </w:rPr>
        <w:t xml:space="preserve"> reports one hundred percent incidence of temporary </w:t>
      </w:r>
      <w:proofErr w:type="spellStart"/>
      <w:r w:rsidRPr="006727C1">
        <w:rPr>
          <w:rFonts w:ascii="Times New Roman" w:hAnsi="Times New Roman"/>
          <w:lang w:val="en-GB"/>
        </w:rPr>
        <w:t>hemidiaphragmatic</w:t>
      </w:r>
      <w:proofErr w:type="spellEnd"/>
      <w:r w:rsidRPr="006727C1">
        <w:rPr>
          <w:rFonts w:ascii="Times New Roman" w:hAnsi="Times New Roman"/>
          <w:lang w:val="en-GB"/>
        </w:rPr>
        <w:t xml:space="preserve"> paralysis as an “inevitable consequence” after ISB with 34-52ml 1.5% </w:t>
      </w:r>
      <w:proofErr w:type="spellStart"/>
      <w:r w:rsidRPr="006727C1">
        <w:rPr>
          <w:rFonts w:ascii="Times New Roman" w:hAnsi="Times New Roman"/>
          <w:lang w:val="en-GB"/>
        </w:rPr>
        <w:t>mepivacaine</w:t>
      </w:r>
      <w:proofErr w:type="spellEnd"/>
      <w:r w:rsidRPr="006727C1">
        <w:rPr>
          <w:rFonts w:ascii="Times New Roman" w:hAnsi="Times New Roman"/>
          <w:lang w:val="en-GB"/>
        </w:rPr>
        <w:t xml:space="preserve"> plus epinephrine and bicarbonate, utilising the paraesthesia technique for nerve localisation. Recent dose finding studies ultimately report effective local anaesthetic volumes for ISB as low as 5ml when injected directly through the primary needle,</w:t>
      </w:r>
      <w:r>
        <w:fldChar w:fldCharType="begin"/>
      </w:r>
      <w:r>
        <w:instrText>ADDIN BEC{Gautier et al., 2011, #69669}</w:instrText>
      </w:r>
      <w:r>
        <w:fldChar w:fldCharType="separate"/>
      </w:r>
      <w:r>
        <w:rPr>
          <w:vertAlign w:val="superscript"/>
        </w:rPr>
        <w:t>18</w:t>
      </w:r>
      <w:r>
        <w:fldChar w:fldCharType="end"/>
      </w:r>
      <w:r w:rsidRPr="006727C1">
        <w:rPr>
          <w:rFonts w:ascii="Times New Roman" w:hAnsi="Times New Roman"/>
          <w:lang w:val="en-GB"/>
        </w:rPr>
        <w:t xml:space="preserve"> or 7ml when injected through a pre-placed catheter.</w:t>
      </w:r>
      <w:r>
        <w:t xml:space="preserve"> </w:t>
      </w:r>
      <w:r w:rsidRPr="00540815">
        <w:rPr>
          <w:rFonts w:ascii="Times New Roman" w:hAnsi="Times New Roman"/>
        </w:rPr>
        <w:fldChar w:fldCharType="begin"/>
      </w:r>
      <w:r w:rsidRPr="00540815">
        <w:rPr>
          <w:rFonts w:ascii="Times New Roman" w:hAnsi="Times New Roman"/>
        </w:rPr>
        <w:instrText>ADDIN BEC{Lee et al., 2011, #13340; Riazi et al., 2008, #64414; Vandepitte et al., 2013, #78139}</w:instrText>
      </w:r>
      <w:r w:rsidRPr="00540815">
        <w:rPr>
          <w:rFonts w:ascii="Times New Roman" w:hAnsi="Times New Roman"/>
        </w:rPr>
        <w:fldChar w:fldCharType="separate"/>
      </w:r>
      <w:r w:rsidRPr="00540815">
        <w:rPr>
          <w:rFonts w:ascii="Times New Roman" w:hAnsi="Times New Roman"/>
          <w:vertAlign w:val="superscript"/>
        </w:rPr>
        <w:t>19-21</w:t>
      </w:r>
      <w:r w:rsidRPr="00540815">
        <w:rPr>
          <w:rFonts w:ascii="Times New Roman" w:hAnsi="Times New Roman"/>
        </w:rPr>
        <w:fldChar w:fldCharType="end"/>
      </w:r>
    </w:p>
    <w:p w14:paraId="67D754A8" w14:textId="4F77494A" w:rsidR="00540815" w:rsidRPr="00752A79" w:rsidRDefault="00540815" w:rsidP="00752A79">
      <w:pPr>
        <w:spacing w:line="480" w:lineRule="auto"/>
        <w:ind w:firstLine="708"/>
        <w:jc w:val="both"/>
        <w:rPr>
          <w:rFonts w:ascii="Times New Roman" w:hAnsi="Times New Roman"/>
          <w:color w:val="000000" w:themeColor="text1"/>
          <w:lang w:val="en-GB"/>
        </w:rPr>
      </w:pPr>
      <w:r w:rsidRPr="006727C1">
        <w:rPr>
          <w:rFonts w:ascii="Times New Roman" w:hAnsi="Times New Roman"/>
          <w:lang w:val="en-GB"/>
        </w:rPr>
        <w:t xml:space="preserve">While these findings clearly associate </w:t>
      </w:r>
      <w:proofErr w:type="spellStart"/>
      <w:r w:rsidRPr="006727C1">
        <w:rPr>
          <w:rFonts w:ascii="Times New Roman" w:hAnsi="Times New Roman"/>
          <w:lang w:val="en-GB"/>
        </w:rPr>
        <w:t>hemidiaphragmatic</w:t>
      </w:r>
      <w:proofErr w:type="spellEnd"/>
      <w:r w:rsidRPr="006727C1">
        <w:rPr>
          <w:rFonts w:ascii="Times New Roman" w:hAnsi="Times New Roman"/>
          <w:lang w:val="en-GB"/>
        </w:rPr>
        <w:t xml:space="preserve"> paralysis to higher injection volumes of local anaesthetic, it is unclear whether the paralysis originates from blockade of the peripheral phrenic nerve taking its course in the vicinity of the original target (i.e. the brachial plexus), or at a more central location (i.e. C3-5 nerve roots</w:t>
      </w:r>
      <w:r w:rsidRPr="006727C1">
        <w:rPr>
          <w:rFonts w:ascii="Times New Roman" w:hAnsi="Times New Roman"/>
          <w:color w:val="000000" w:themeColor="text1"/>
          <w:lang w:val="en-GB"/>
        </w:rPr>
        <w:t xml:space="preserve">). Our results show a high incidence of local anaesthetic spread to the peripheral phrenic nerve (Figure 2), along with </w:t>
      </w:r>
      <w:r w:rsidRPr="006727C1">
        <w:rPr>
          <w:rFonts w:ascii="Times New Roman" w:hAnsi="Times New Roman"/>
          <w:color w:val="000000" w:themeColor="text1"/>
          <w:lang w:val="en-GB"/>
        </w:rPr>
        <w:lastRenderedPageBreak/>
        <w:t xml:space="preserve">clinical signs of </w:t>
      </w:r>
      <w:proofErr w:type="spellStart"/>
      <w:r w:rsidRPr="006727C1">
        <w:rPr>
          <w:rFonts w:ascii="Times New Roman" w:hAnsi="Times New Roman"/>
          <w:color w:val="000000" w:themeColor="text1"/>
          <w:lang w:val="en-GB"/>
        </w:rPr>
        <w:t>hemidiaphragmatic</w:t>
      </w:r>
      <w:proofErr w:type="spellEnd"/>
      <w:r w:rsidRPr="006727C1">
        <w:rPr>
          <w:rFonts w:ascii="Times New Roman" w:hAnsi="Times New Roman"/>
          <w:color w:val="000000" w:themeColor="text1"/>
          <w:lang w:val="en-GB"/>
        </w:rPr>
        <w:t xml:space="preserve"> paresis and larger impairments in spirometry indices in the standard volume group, compared to the low volume group. Phrenic block is thus likely volume-dependent and due to blockade of the peripheral phrenic nerve rather than the C3, 4, 5 nerve roots. </w:t>
      </w:r>
      <w:r w:rsidRPr="00A155C9">
        <w:rPr>
          <w:rFonts w:ascii="Times New Roman" w:hAnsi="Times New Roman"/>
          <w:color w:val="FF0000"/>
          <w:lang w:val="en-GB"/>
        </w:rPr>
        <w:t>Arguably,</w:t>
      </w:r>
      <w:r w:rsidR="00752A79">
        <w:rPr>
          <w:rFonts w:ascii="Times New Roman" w:hAnsi="Times New Roman"/>
          <w:color w:val="FF0000"/>
          <w:lang w:val="en-GB"/>
        </w:rPr>
        <w:t xml:space="preserve"> </w:t>
      </w:r>
      <w:r w:rsidRPr="00A155C9">
        <w:rPr>
          <w:rFonts w:ascii="Times New Roman" w:hAnsi="Times New Roman"/>
          <w:color w:val="FF0000"/>
          <w:lang w:val="en-GB"/>
        </w:rPr>
        <w:t xml:space="preserve">little clinical consequence </w:t>
      </w:r>
      <w:r w:rsidRPr="00031751">
        <w:rPr>
          <w:rFonts w:ascii="Times New Roman" w:hAnsi="Times New Roman"/>
          <w:color w:val="FF0000"/>
          <w:lang w:val="en-GB"/>
        </w:rPr>
        <w:t>arises from temporary phrenic nerve block in most patients with traditional local an</w:t>
      </w:r>
      <w:r w:rsidR="00752A79">
        <w:rPr>
          <w:rFonts w:ascii="Times New Roman" w:hAnsi="Times New Roman"/>
          <w:color w:val="FF0000"/>
          <w:lang w:val="en-GB"/>
        </w:rPr>
        <w:t>a</w:t>
      </w:r>
      <w:r w:rsidRPr="00031751">
        <w:rPr>
          <w:rFonts w:ascii="Times New Roman" w:hAnsi="Times New Roman"/>
          <w:color w:val="FF0000"/>
          <w:lang w:val="en-GB"/>
        </w:rPr>
        <w:t>esthetics.</w:t>
      </w:r>
      <w:r w:rsidR="001C04B9">
        <w:rPr>
          <w:rFonts w:ascii="Times New Roman" w:hAnsi="Times New Roman"/>
          <w:color w:val="FF0000"/>
          <w:lang w:val="en-GB"/>
        </w:rPr>
        <w:t xml:space="preserve"> </w:t>
      </w:r>
      <w:r w:rsidRPr="00031751">
        <w:rPr>
          <w:color w:val="FF0000"/>
        </w:rPr>
        <w:fldChar w:fldCharType="begin"/>
      </w:r>
      <w:r w:rsidRPr="00031751">
        <w:rPr>
          <w:color w:val="FF0000"/>
        </w:rPr>
        <w:instrText>ADDIN BEC{Pakala et al., 2013, #82491}</w:instrText>
      </w:r>
      <w:r w:rsidRPr="00031751">
        <w:rPr>
          <w:color w:val="FF0000"/>
        </w:rPr>
        <w:fldChar w:fldCharType="separate"/>
      </w:r>
      <w:r w:rsidRPr="00031751">
        <w:rPr>
          <w:color w:val="FF0000"/>
          <w:vertAlign w:val="superscript"/>
        </w:rPr>
        <w:t>22</w:t>
      </w:r>
      <w:r w:rsidRPr="00031751">
        <w:rPr>
          <w:color w:val="FF0000"/>
        </w:rPr>
        <w:fldChar w:fldCharType="end"/>
      </w:r>
      <w:r w:rsidRPr="00031751">
        <w:rPr>
          <w:rFonts w:ascii="Times New Roman" w:hAnsi="Times New Roman"/>
          <w:color w:val="FF0000"/>
          <w:lang w:val="en-GB"/>
        </w:rPr>
        <w:t xml:space="preserve"> However, given the recent evidence on interdependence of local anaesthetic-invoked myotoxicit</w:t>
      </w:r>
      <w:bookmarkStart w:id="0" w:name="_GoBack"/>
      <w:bookmarkEnd w:id="0"/>
      <w:r w:rsidRPr="00031751">
        <w:rPr>
          <w:rFonts w:ascii="Times New Roman" w:hAnsi="Times New Roman"/>
          <w:color w:val="FF0000"/>
          <w:lang w:val="en-GB"/>
        </w:rPr>
        <w:t>y and subsequent nerve damage,</w:t>
      </w:r>
      <w:r w:rsidRPr="00031751">
        <w:rPr>
          <w:rFonts w:ascii="Times New Roman" w:hAnsi="Times New Roman"/>
          <w:color w:val="FF0000"/>
        </w:rPr>
        <w:t xml:space="preserve"> </w:t>
      </w:r>
      <w:r w:rsidRPr="00031751">
        <w:rPr>
          <w:color w:val="FF0000"/>
        </w:rPr>
        <w:fldChar w:fldCharType="begin"/>
      </w:r>
      <w:r w:rsidRPr="00031751">
        <w:rPr>
          <w:color w:val="FF0000"/>
        </w:rPr>
        <w:instrText>ADDIN BEC{Kaufman et al., 2013, #34655}</w:instrText>
      </w:r>
      <w:r w:rsidRPr="00031751">
        <w:rPr>
          <w:color w:val="FF0000"/>
        </w:rPr>
        <w:fldChar w:fldCharType="separate"/>
      </w:r>
      <w:r w:rsidRPr="00031751">
        <w:rPr>
          <w:color w:val="FF0000"/>
          <w:vertAlign w:val="superscript"/>
        </w:rPr>
        <w:t>23</w:t>
      </w:r>
      <w:r w:rsidRPr="00031751">
        <w:rPr>
          <w:color w:val="FF0000"/>
        </w:rPr>
        <w:fldChar w:fldCharType="end"/>
      </w:r>
      <w:r w:rsidRPr="00031751">
        <w:rPr>
          <w:rFonts w:ascii="Times New Roman" w:hAnsi="Times New Roman"/>
          <w:color w:val="FF0000"/>
          <w:lang w:val="en-GB"/>
        </w:rPr>
        <w:t xml:space="preserve"> </w:t>
      </w:r>
      <w:r w:rsidRPr="00A155C9">
        <w:rPr>
          <w:rFonts w:ascii="Times New Roman" w:hAnsi="Times New Roman"/>
          <w:color w:val="FF0000"/>
          <w:lang w:val="en-GB"/>
        </w:rPr>
        <w:t>injection of local anaesthetic into the muscle (see Figure 3d</w:t>
      </w:r>
      <w:r w:rsidR="003D5805">
        <w:rPr>
          <w:rFonts w:ascii="Times New Roman" w:hAnsi="Times New Roman"/>
          <w:color w:val="FF0000"/>
          <w:lang w:val="en-GB"/>
        </w:rPr>
        <w:t>/3e</w:t>
      </w:r>
      <w:r w:rsidRPr="00A155C9">
        <w:rPr>
          <w:rFonts w:ascii="Times New Roman" w:hAnsi="Times New Roman"/>
          <w:color w:val="FF0000"/>
          <w:lang w:val="en-GB"/>
        </w:rPr>
        <w:t>) may very well contribute not only to localised myopathy, but also to structural damage of adjacent non-muscular structures, including the phrenic nerve.</w:t>
      </w:r>
    </w:p>
    <w:p w14:paraId="4AD7A65E" w14:textId="77777777" w:rsidR="00540815" w:rsidRPr="006727C1" w:rsidRDefault="00540815" w:rsidP="00540815">
      <w:pPr>
        <w:spacing w:line="480" w:lineRule="auto"/>
        <w:ind w:firstLine="708"/>
        <w:jc w:val="both"/>
        <w:rPr>
          <w:rFonts w:ascii="Times New Roman" w:hAnsi="Times New Roman"/>
          <w:color w:val="FF0000"/>
          <w:lang w:val="en-GB"/>
        </w:rPr>
      </w:pPr>
      <w:r w:rsidRPr="006727C1">
        <w:rPr>
          <w:rFonts w:ascii="Times New Roman" w:hAnsi="Times New Roman"/>
          <w:lang w:val="en-GB"/>
        </w:rPr>
        <w:t>Much like in our results, most available studies note no difference in quality of postoperative analgesia when lower volumes of local anaesthetics have been used.</w:t>
      </w:r>
      <w:r>
        <w:fldChar w:fldCharType="begin"/>
      </w:r>
      <w:r>
        <w:instrText>ADDIN BEC{Gautier et al., 2011, #69669; Lee et al., 2011, #13340; Riazi et al., 2008, #64414; Vandepitte et al., 2013, #78139}</w:instrText>
      </w:r>
      <w:r>
        <w:fldChar w:fldCharType="separate"/>
      </w:r>
      <w:r>
        <w:rPr>
          <w:vertAlign w:val="superscript"/>
        </w:rPr>
        <w:t>18-21</w:t>
      </w:r>
      <w:r>
        <w:fldChar w:fldCharType="end"/>
      </w:r>
      <w:r w:rsidRPr="006727C1">
        <w:rPr>
          <w:rFonts w:ascii="Times New Roman" w:hAnsi="Times New Roman"/>
          <w:lang w:val="en-GB"/>
        </w:rPr>
        <w:t xml:space="preserve">  Our study demonstrates that a lower volume of local anaesthetic provides equal intraoperative analgesia compared to a larger volume; however, the time to first request for the </w:t>
      </w:r>
      <w:proofErr w:type="spellStart"/>
      <w:r w:rsidRPr="006727C1">
        <w:rPr>
          <w:rFonts w:ascii="Times New Roman" w:hAnsi="Times New Roman"/>
          <w:lang w:val="en-GB"/>
        </w:rPr>
        <w:t>perineural</w:t>
      </w:r>
      <w:proofErr w:type="spellEnd"/>
      <w:r w:rsidRPr="006727C1">
        <w:rPr>
          <w:rFonts w:ascii="Times New Roman" w:hAnsi="Times New Roman"/>
          <w:lang w:val="en-GB"/>
        </w:rPr>
        <w:t xml:space="preserve"> catheter bolus was significantly sooner (Tables 2 and 3). </w:t>
      </w:r>
      <w:r w:rsidRPr="00A155C9">
        <w:rPr>
          <w:rFonts w:ascii="Times New Roman" w:hAnsi="Times New Roman"/>
          <w:color w:val="FF0000"/>
          <w:lang w:val="en-GB"/>
        </w:rPr>
        <w:t>Individual variation in effect may be explained by patient-dependent differences in anatomy and metabolism.</w:t>
      </w:r>
      <w:r>
        <w:rPr>
          <w:rFonts w:ascii="Times New Roman" w:hAnsi="Times New Roman"/>
          <w:lang w:val="en-GB"/>
        </w:rPr>
        <w:t xml:space="preserve"> </w:t>
      </w:r>
      <w:r w:rsidRPr="006727C1">
        <w:rPr>
          <w:rFonts w:ascii="Times New Roman" w:hAnsi="Times New Roman"/>
          <w:color w:val="000000" w:themeColor="text1"/>
          <w:lang w:val="en-GB"/>
        </w:rPr>
        <w:t xml:space="preserve">With the advent of newer, longer acting local analgesic agents, </w:t>
      </w:r>
      <w:r>
        <w:fldChar w:fldCharType="begin"/>
      </w:r>
      <w:r>
        <w:instrText>ADDIN BEC{#3334}</w:instrText>
      </w:r>
      <w:r>
        <w:fldChar w:fldCharType="separate"/>
      </w:r>
      <w:r>
        <w:rPr>
          <w:vertAlign w:val="superscript"/>
        </w:rPr>
        <w:t>24</w:t>
      </w:r>
      <w:r>
        <w:fldChar w:fldCharType="end"/>
      </w:r>
      <w:r w:rsidRPr="006727C1">
        <w:rPr>
          <w:rFonts w:ascii="Times New Roman" w:hAnsi="Times New Roman"/>
          <w:color w:val="000000" w:themeColor="text1"/>
          <w:lang w:val="en-GB"/>
        </w:rPr>
        <w:t xml:space="preserve"> the disadvantage of earlier analgesic request in the low volume group can potentially be ameliorated, providing equal analgesic potential to more harmful higher volumes of traditional local anaesthetics and the inconveniences and complexities of </w:t>
      </w:r>
      <w:proofErr w:type="spellStart"/>
      <w:r w:rsidRPr="006727C1">
        <w:rPr>
          <w:rFonts w:ascii="Times New Roman" w:hAnsi="Times New Roman"/>
          <w:color w:val="000000" w:themeColor="text1"/>
          <w:lang w:val="en-GB"/>
        </w:rPr>
        <w:t>perineural</w:t>
      </w:r>
      <w:proofErr w:type="spellEnd"/>
      <w:r w:rsidRPr="006727C1">
        <w:rPr>
          <w:rFonts w:ascii="Times New Roman" w:hAnsi="Times New Roman"/>
          <w:color w:val="000000" w:themeColor="text1"/>
          <w:lang w:val="en-GB"/>
        </w:rPr>
        <w:t xml:space="preserve"> catheters.  However, aberrant spread of long-acting local anaesthetics could also lead to prolonged phrenic block and local anaesthetic effects in the unwanted areas to which it sometimes spreads.  Hence, the finding of the present study of more central spread, </w:t>
      </w:r>
      <w:proofErr w:type="spellStart"/>
      <w:r w:rsidRPr="006727C1">
        <w:rPr>
          <w:rFonts w:ascii="Times New Roman" w:hAnsi="Times New Roman"/>
          <w:color w:val="000000" w:themeColor="text1"/>
          <w:lang w:val="en-GB"/>
        </w:rPr>
        <w:t>peri</w:t>
      </w:r>
      <w:proofErr w:type="spellEnd"/>
      <w:r w:rsidRPr="006727C1">
        <w:rPr>
          <w:rFonts w:ascii="Times New Roman" w:hAnsi="Times New Roman"/>
          <w:color w:val="000000" w:themeColor="text1"/>
          <w:lang w:val="en-GB"/>
        </w:rPr>
        <w:t>-phrenic nerve, and muscle spread may have even more impact as advances are made in local anaesthetics.</w:t>
      </w:r>
    </w:p>
    <w:p w14:paraId="4E164F38" w14:textId="77777777" w:rsidR="00540815" w:rsidRPr="006727C1" w:rsidRDefault="00540815" w:rsidP="00540815">
      <w:pPr>
        <w:spacing w:line="480" w:lineRule="auto"/>
        <w:jc w:val="both"/>
        <w:rPr>
          <w:rFonts w:ascii="Times New Roman" w:hAnsi="Times New Roman"/>
          <w:lang w:val="en-GB"/>
        </w:rPr>
      </w:pPr>
      <w:r>
        <w:rPr>
          <w:rFonts w:ascii="Times New Roman" w:hAnsi="Times New Roman"/>
          <w:lang w:val="en-GB"/>
        </w:rPr>
        <w:lastRenderedPageBreak/>
        <w:tab/>
      </w:r>
      <w:r w:rsidRPr="006727C1">
        <w:rPr>
          <w:rFonts w:ascii="Times New Roman" w:hAnsi="Times New Roman"/>
          <w:lang w:val="en-GB"/>
        </w:rPr>
        <w:t>A number of limitations of our study must be mentioned. First, it cannot be determined whether further spread occurred in the period after the initial imaging. However, local anaesthetic depots were reported to reach their maximum distribution shortly after injection followed by quick systemic absorption in previous studies.</w:t>
      </w:r>
      <w:r>
        <w:fldChar w:fldCharType="begin"/>
      </w:r>
      <w:r>
        <w:instrText>ADDIN BEC{Ay et al., 2011, #58324; Kapral et al., 1995, #17940}</w:instrText>
      </w:r>
      <w:r>
        <w:fldChar w:fldCharType="separate"/>
      </w:r>
      <w:r>
        <w:rPr>
          <w:vertAlign w:val="superscript"/>
        </w:rPr>
        <w:t>25 26</w:t>
      </w:r>
      <w:r>
        <w:fldChar w:fldCharType="end"/>
      </w:r>
      <w:r w:rsidRPr="006727C1">
        <w:rPr>
          <w:rFonts w:ascii="Times New Roman" w:hAnsi="Times New Roman"/>
          <w:lang w:val="en-GB"/>
        </w:rPr>
        <w:t xml:space="preserve"> </w:t>
      </w:r>
      <w:r w:rsidRPr="00A155C9">
        <w:rPr>
          <w:rFonts w:ascii="Times New Roman" w:hAnsi="Times New Roman"/>
          <w:color w:val="FF0000"/>
          <w:lang w:val="en-GB"/>
        </w:rPr>
        <w:t>The time point for imaging immediately after block placement rather than after onset of block was chosen to avoid the occurrence of time-dependent alterations in spread.</w:t>
      </w:r>
      <w:r>
        <w:rPr>
          <w:rFonts w:ascii="Times New Roman" w:hAnsi="Times New Roman"/>
          <w:lang w:val="en-GB"/>
        </w:rPr>
        <w:t xml:space="preserve"> </w:t>
      </w:r>
      <w:r w:rsidRPr="006727C1">
        <w:rPr>
          <w:rFonts w:ascii="Times New Roman" w:hAnsi="Times New Roman"/>
          <w:lang w:val="en-GB"/>
        </w:rPr>
        <w:t xml:space="preserve">Moreover, pharmacological interactions between the contrast dye and the local anaesthetic cannot be excluded. However, the contrast agent </w:t>
      </w:r>
      <w:proofErr w:type="spellStart"/>
      <w:r w:rsidRPr="006727C1">
        <w:rPr>
          <w:rFonts w:ascii="Times New Roman" w:hAnsi="Times New Roman"/>
          <w:lang w:val="en-GB"/>
        </w:rPr>
        <w:t>gadopentetate-dimeglumine</w:t>
      </w:r>
      <w:proofErr w:type="spellEnd"/>
      <w:r w:rsidRPr="006727C1">
        <w:rPr>
          <w:rFonts w:ascii="Times New Roman" w:hAnsi="Times New Roman"/>
          <w:lang w:val="en-GB"/>
        </w:rPr>
        <w:t xml:space="preserve"> has been frequently used in combination with local anaesthetics including </w:t>
      </w:r>
      <w:proofErr w:type="spellStart"/>
      <w:r w:rsidRPr="006727C1">
        <w:rPr>
          <w:rFonts w:ascii="Times New Roman" w:hAnsi="Times New Roman"/>
          <w:lang w:val="en-GB"/>
        </w:rPr>
        <w:t>ropivacaine</w:t>
      </w:r>
      <w:proofErr w:type="spellEnd"/>
      <w:r w:rsidRPr="006727C1">
        <w:rPr>
          <w:rFonts w:ascii="Times New Roman" w:hAnsi="Times New Roman"/>
          <w:lang w:val="en-GB"/>
        </w:rPr>
        <w:t xml:space="preserve"> for magnetic resonance arthrography, and previous studies in this field  have neither indicated changes in local anaesthetic efficacy nor effects on signal intensity during </w:t>
      </w:r>
      <w:proofErr w:type="spellStart"/>
      <w:r w:rsidRPr="006727C1">
        <w:rPr>
          <w:rFonts w:ascii="Times New Roman" w:hAnsi="Times New Roman"/>
          <w:lang w:val="en-GB"/>
        </w:rPr>
        <w:t>cMRI</w:t>
      </w:r>
      <w:proofErr w:type="spellEnd"/>
      <w:r>
        <w:fldChar w:fldCharType="begin"/>
      </w:r>
      <w:r>
        <w:instrText>ADDIN BEC{Ugas et al., 2014, #8488}</w:instrText>
      </w:r>
      <w:r>
        <w:fldChar w:fldCharType="separate"/>
      </w:r>
      <w:r>
        <w:rPr>
          <w:vertAlign w:val="superscript"/>
        </w:rPr>
        <w:t>27</w:t>
      </w:r>
      <w:r>
        <w:fldChar w:fldCharType="end"/>
      </w:r>
      <w:r w:rsidRPr="006727C1">
        <w:rPr>
          <w:rFonts w:ascii="Times New Roman" w:hAnsi="Times New Roman"/>
          <w:lang w:val="en-GB"/>
        </w:rPr>
        <w:t xml:space="preserve">. </w:t>
      </w:r>
      <w:r w:rsidRPr="00A155C9">
        <w:rPr>
          <w:rFonts w:ascii="Times New Roman" w:hAnsi="Times New Roman"/>
          <w:color w:val="FF0000"/>
          <w:lang w:val="en-GB"/>
        </w:rPr>
        <w:t>Finally, blinding of the block placing operator could not be fully assured. However, this limitation was accounted for by excluding the operator from all further data sampling procedures and the operation, as well as by strictly anonymized data handling.</w:t>
      </w:r>
    </w:p>
    <w:p w14:paraId="48EA06D6" w14:textId="77777777" w:rsidR="00540815" w:rsidRPr="006727C1" w:rsidRDefault="00540815" w:rsidP="00540815">
      <w:pPr>
        <w:spacing w:line="480" w:lineRule="auto"/>
        <w:jc w:val="both"/>
        <w:rPr>
          <w:rFonts w:ascii="Times New Roman" w:hAnsi="Times New Roman"/>
          <w:sz w:val="20"/>
          <w:szCs w:val="20"/>
          <w:lang w:val="en-GB"/>
        </w:rPr>
      </w:pPr>
      <w:r>
        <w:rPr>
          <w:rFonts w:ascii="Times New Roman" w:hAnsi="Times New Roman"/>
          <w:lang w:val="en-GB"/>
        </w:rPr>
        <w:tab/>
      </w:r>
      <w:r w:rsidRPr="006727C1">
        <w:rPr>
          <w:rFonts w:ascii="Times New Roman" w:hAnsi="Times New Roman"/>
          <w:lang w:val="en-GB"/>
        </w:rPr>
        <w:t xml:space="preserve">In this randomised, controlled clinical trial, there were no differences in the incidence of epidural spread between a low (5ml) and standard (20ml) </w:t>
      </w:r>
      <w:proofErr w:type="spellStart"/>
      <w:r w:rsidRPr="006727C1">
        <w:rPr>
          <w:rFonts w:ascii="Times New Roman" w:hAnsi="Times New Roman"/>
          <w:lang w:val="en-GB"/>
        </w:rPr>
        <w:t>interscalene</w:t>
      </w:r>
      <w:proofErr w:type="spellEnd"/>
      <w:r w:rsidRPr="006727C1">
        <w:rPr>
          <w:rFonts w:ascii="Times New Roman" w:hAnsi="Times New Roman"/>
          <w:lang w:val="en-GB"/>
        </w:rPr>
        <w:t xml:space="preserve"> brachial plexus block as assessed by a post-block MRI.  The Low Volume group did have significantly lower rates of spread to the central structures (intervertebral foramen), phrenic nerve and surrounding muscle when compared to the Standard Volume group</w:t>
      </w:r>
      <w:r>
        <w:rPr>
          <w:rFonts w:ascii="Times New Roman" w:hAnsi="Times New Roman"/>
          <w:lang w:val="en-GB"/>
        </w:rPr>
        <w:t xml:space="preserve">. </w:t>
      </w:r>
      <w:r w:rsidRPr="006727C1">
        <w:rPr>
          <w:rFonts w:ascii="Times New Roman" w:hAnsi="Times New Roman"/>
          <w:lang w:val="en-GB"/>
        </w:rPr>
        <w:t xml:space="preserve">The Low Volume group did, however, request their first bolus of the </w:t>
      </w:r>
      <w:proofErr w:type="spellStart"/>
      <w:r w:rsidRPr="006727C1">
        <w:rPr>
          <w:rFonts w:ascii="Times New Roman" w:hAnsi="Times New Roman"/>
          <w:lang w:val="en-GB"/>
        </w:rPr>
        <w:t>perineural</w:t>
      </w:r>
      <w:proofErr w:type="spellEnd"/>
      <w:r w:rsidRPr="006727C1">
        <w:rPr>
          <w:rFonts w:ascii="Times New Roman" w:hAnsi="Times New Roman"/>
          <w:lang w:val="en-GB"/>
        </w:rPr>
        <w:t xml:space="preserve"> catheter significantly sooner than the Standard Volume group without any other differences in pain or analgesic consumption to follow.</w:t>
      </w:r>
    </w:p>
    <w:p w14:paraId="5515245F" w14:textId="77777777" w:rsidR="00540815" w:rsidRPr="002A18AF" w:rsidRDefault="00540815" w:rsidP="00540815">
      <w:pPr>
        <w:spacing w:line="480" w:lineRule="auto"/>
        <w:rPr>
          <w:rFonts w:ascii="Times New Roman" w:hAnsi="Times New Roman"/>
          <w:lang w:val="en-GB"/>
        </w:rPr>
      </w:pPr>
    </w:p>
    <w:p w14:paraId="2721282E" w14:textId="77777777" w:rsidR="00540815" w:rsidRPr="002A18AF" w:rsidRDefault="00540815" w:rsidP="00540815">
      <w:pPr>
        <w:rPr>
          <w:rFonts w:ascii="Times New Roman" w:hAnsi="Times New Roman"/>
          <w:lang w:val="en-GB"/>
        </w:rPr>
      </w:pPr>
      <w:r w:rsidRPr="002A18AF">
        <w:rPr>
          <w:rFonts w:ascii="Times New Roman" w:hAnsi="Times New Roman"/>
          <w:lang w:val="en-GB"/>
        </w:rPr>
        <w:lastRenderedPageBreak/>
        <w:br w:type="page"/>
      </w:r>
    </w:p>
    <w:p w14:paraId="3E0F341E" w14:textId="77777777" w:rsidR="00540815" w:rsidRPr="002A18AF" w:rsidRDefault="00540815" w:rsidP="00540815">
      <w:pPr>
        <w:spacing w:line="480" w:lineRule="auto"/>
        <w:outlineLvl w:val="0"/>
        <w:rPr>
          <w:rFonts w:ascii="Times New Roman" w:hAnsi="Times New Roman"/>
          <w:b/>
          <w:lang w:val="en-GB"/>
        </w:rPr>
      </w:pPr>
      <w:r w:rsidRPr="002A18AF">
        <w:rPr>
          <w:rFonts w:ascii="Times New Roman" w:hAnsi="Times New Roman"/>
          <w:b/>
          <w:lang w:val="en-GB"/>
        </w:rPr>
        <w:lastRenderedPageBreak/>
        <w:t>Declaration of Interests</w:t>
      </w:r>
    </w:p>
    <w:p w14:paraId="684F40B5" w14:textId="77777777" w:rsidR="00540815" w:rsidRPr="002A18AF" w:rsidRDefault="00540815" w:rsidP="00540815">
      <w:pPr>
        <w:spacing w:line="480" w:lineRule="auto"/>
        <w:rPr>
          <w:rFonts w:ascii="Times New Roman" w:hAnsi="Times New Roman"/>
          <w:lang w:val="en-GB"/>
        </w:rPr>
      </w:pPr>
      <w:proofErr w:type="spellStart"/>
      <w:r w:rsidRPr="002A18AF">
        <w:rPr>
          <w:rFonts w:ascii="Times New Roman" w:hAnsi="Times New Roman"/>
          <w:lang w:val="en-GB"/>
        </w:rPr>
        <w:t>Dr.</w:t>
      </w:r>
      <w:proofErr w:type="spellEnd"/>
      <w:r w:rsidRPr="002A18AF">
        <w:rPr>
          <w:rFonts w:ascii="Times New Roman" w:hAnsi="Times New Roman"/>
          <w:lang w:val="en-GB"/>
        </w:rPr>
        <w:t xml:space="preserve"> </w:t>
      </w:r>
      <w:proofErr w:type="spellStart"/>
      <w:r w:rsidRPr="002A18AF">
        <w:rPr>
          <w:rFonts w:ascii="Times New Roman" w:hAnsi="Times New Roman"/>
          <w:lang w:val="en-GB"/>
        </w:rPr>
        <w:t>Brummett</w:t>
      </w:r>
      <w:proofErr w:type="spellEnd"/>
      <w:r w:rsidRPr="002A18AF">
        <w:rPr>
          <w:rFonts w:ascii="Times New Roman" w:hAnsi="Times New Roman"/>
          <w:lang w:val="en-GB"/>
        </w:rPr>
        <w:t xml:space="preserve"> receives research funding from Neuros Medical Inc. (Willoughby Hills, Ohio) and is a consultant for </w:t>
      </w:r>
      <w:proofErr w:type="spellStart"/>
      <w:r w:rsidRPr="002A18AF">
        <w:rPr>
          <w:rFonts w:ascii="Times New Roman" w:hAnsi="Times New Roman"/>
          <w:lang w:val="en-GB"/>
        </w:rPr>
        <w:t>Tonix</w:t>
      </w:r>
      <w:proofErr w:type="spellEnd"/>
      <w:r w:rsidRPr="002A18AF">
        <w:rPr>
          <w:rFonts w:ascii="Times New Roman" w:hAnsi="Times New Roman"/>
          <w:lang w:val="en-GB"/>
        </w:rPr>
        <w:t xml:space="preserve"> Pharmaceuticals (New York, NY).  The authors otherwise declare no conflicts of interest.</w:t>
      </w:r>
    </w:p>
    <w:p w14:paraId="4372497A" w14:textId="77777777" w:rsidR="00540815" w:rsidRPr="002A18AF" w:rsidRDefault="00540815" w:rsidP="00540815">
      <w:pPr>
        <w:spacing w:line="480" w:lineRule="auto"/>
        <w:rPr>
          <w:rFonts w:ascii="Times New Roman" w:hAnsi="Times New Roman"/>
          <w:b/>
          <w:lang w:val="en-GB"/>
        </w:rPr>
      </w:pPr>
    </w:p>
    <w:p w14:paraId="1279B27A" w14:textId="77777777" w:rsidR="00540815" w:rsidRPr="002A18AF" w:rsidRDefault="00540815" w:rsidP="00540815">
      <w:pPr>
        <w:spacing w:line="480" w:lineRule="auto"/>
        <w:outlineLvl w:val="0"/>
        <w:rPr>
          <w:rFonts w:ascii="Times New Roman" w:hAnsi="Times New Roman"/>
          <w:b/>
          <w:lang w:val="en-GB"/>
        </w:rPr>
      </w:pPr>
      <w:r w:rsidRPr="002A18AF">
        <w:rPr>
          <w:rFonts w:ascii="Times New Roman" w:hAnsi="Times New Roman"/>
          <w:b/>
          <w:lang w:val="en-GB"/>
        </w:rPr>
        <w:t>Funding</w:t>
      </w:r>
    </w:p>
    <w:p w14:paraId="61C0AE09"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t>This work was supported with funds from the Paracelsus Medical University Research Funding Program, located in Salzburg, Austria.</w:t>
      </w:r>
    </w:p>
    <w:p w14:paraId="37E1868E" w14:textId="77777777" w:rsidR="00540815" w:rsidRPr="002A18AF" w:rsidRDefault="00540815" w:rsidP="00540815">
      <w:pPr>
        <w:spacing w:line="480" w:lineRule="auto"/>
        <w:rPr>
          <w:rFonts w:ascii="Times New Roman" w:hAnsi="Times New Roman"/>
          <w:b/>
          <w:lang w:val="en-GB"/>
        </w:rPr>
      </w:pPr>
    </w:p>
    <w:p w14:paraId="61F3D604" w14:textId="77777777" w:rsidR="00540815" w:rsidRPr="002A18AF" w:rsidRDefault="00540815" w:rsidP="00540815">
      <w:pPr>
        <w:spacing w:line="480" w:lineRule="auto"/>
        <w:outlineLvl w:val="0"/>
        <w:rPr>
          <w:rFonts w:ascii="Times New Roman" w:hAnsi="Times New Roman"/>
          <w:b/>
          <w:lang w:val="en-GB"/>
        </w:rPr>
      </w:pPr>
      <w:r w:rsidRPr="002A18AF">
        <w:rPr>
          <w:rFonts w:ascii="Times New Roman" w:hAnsi="Times New Roman"/>
          <w:b/>
          <w:lang w:val="en-GB"/>
        </w:rPr>
        <w:t>Author’s Contribution</w:t>
      </w:r>
    </w:p>
    <w:p w14:paraId="62664EE3"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t>O.S.: Study design, patient recruitment, data collection, data analysis, writing up of the paper</w:t>
      </w:r>
    </w:p>
    <w:p w14:paraId="09ED48D6"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t>M.M., R.F.: Study design, magnetic resonance image evaluation, revision of the paper</w:t>
      </w:r>
    </w:p>
    <w:p w14:paraId="6F100292"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t>C.M.B., S.M.: Study design, power analysis, data analysis, statistical consultancy, drafting and revision of the paper</w:t>
      </w:r>
    </w:p>
    <w:p w14:paraId="543F8A28" w14:textId="77777777" w:rsidR="00540815" w:rsidRPr="002A18AF" w:rsidRDefault="00540815" w:rsidP="00540815">
      <w:pPr>
        <w:spacing w:line="480" w:lineRule="auto"/>
        <w:outlineLvl w:val="0"/>
        <w:rPr>
          <w:rFonts w:ascii="Times New Roman" w:hAnsi="Times New Roman"/>
          <w:lang w:val="en-GB"/>
        </w:rPr>
      </w:pPr>
      <w:r w:rsidRPr="002A18AF">
        <w:rPr>
          <w:rFonts w:ascii="Times New Roman" w:hAnsi="Times New Roman"/>
          <w:lang w:val="en-GB"/>
        </w:rPr>
        <w:t>A.K., T.D.: Patient recruitment, data collection, revision of the paper</w:t>
      </w:r>
    </w:p>
    <w:p w14:paraId="24A408C2"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t>P.G., L.K.: Study design, scientific consultancy, literature review, revision of the paper</w:t>
      </w:r>
    </w:p>
    <w:p w14:paraId="43F0C75A" w14:textId="77777777" w:rsidR="00540815" w:rsidRDefault="00540815" w:rsidP="00540815">
      <w:pPr>
        <w:spacing w:line="480" w:lineRule="auto"/>
        <w:rPr>
          <w:rFonts w:ascii="Times New Roman" w:hAnsi="Times New Roman"/>
          <w:lang w:val="en-GB"/>
        </w:rPr>
      </w:pPr>
      <w:r w:rsidRPr="002A18AF">
        <w:rPr>
          <w:rFonts w:ascii="Times New Roman" w:hAnsi="Times New Roman"/>
          <w:lang w:val="en-GB"/>
        </w:rPr>
        <w:t>G.F.: Study design, placement of blocks, data analysis, drafting and revision of the paper</w:t>
      </w:r>
    </w:p>
    <w:p w14:paraId="071CAF7A" w14:textId="77777777" w:rsidR="00540815" w:rsidRPr="002A18AF" w:rsidRDefault="00540815" w:rsidP="00540815">
      <w:pPr>
        <w:spacing w:line="480" w:lineRule="auto"/>
        <w:rPr>
          <w:rFonts w:ascii="Times New Roman" w:hAnsi="Times New Roman"/>
          <w:lang w:val="en-GB"/>
        </w:rPr>
      </w:pPr>
      <w:r>
        <w:rPr>
          <w:rFonts w:ascii="Times New Roman" w:hAnsi="Times New Roman"/>
          <w:lang w:val="en-GB"/>
        </w:rPr>
        <w:t>All authors read, reviewed and approved of the final draft of the manuscript before submission.</w:t>
      </w:r>
    </w:p>
    <w:p w14:paraId="72847E62" w14:textId="77777777" w:rsidR="00540815" w:rsidRPr="002A18AF" w:rsidRDefault="00540815" w:rsidP="00540815">
      <w:pPr>
        <w:spacing w:line="480" w:lineRule="auto"/>
        <w:rPr>
          <w:rFonts w:ascii="Times New Roman" w:hAnsi="Times New Roman"/>
          <w:b/>
          <w:lang w:val="en-GB"/>
        </w:rPr>
      </w:pPr>
    </w:p>
    <w:p w14:paraId="5FF1761A" w14:textId="77777777" w:rsidR="00540815" w:rsidRPr="002A18AF" w:rsidRDefault="00540815" w:rsidP="00540815">
      <w:pPr>
        <w:spacing w:line="480" w:lineRule="auto"/>
        <w:outlineLvl w:val="0"/>
        <w:rPr>
          <w:rFonts w:ascii="Times New Roman" w:hAnsi="Times New Roman"/>
          <w:b/>
          <w:lang w:val="en-GB"/>
        </w:rPr>
      </w:pPr>
      <w:r w:rsidRPr="002A18AF">
        <w:rPr>
          <w:rFonts w:ascii="Times New Roman" w:hAnsi="Times New Roman"/>
          <w:b/>
          <w:lang w:val="en-GB"/>
        </w:rPr>
        <w:t>Acknowledgments</w:t>
      </w:r>
    </w:p>
    <w:p w14:paraId="4D4CB111" w14:textId="77777777" w:rsidR="00540815" w:rsidRPr="002A18AF" w:rsidRDefault="00540815" w:rsidP="00540815">
      <w:pPr>
        <w:spacing w:line="480" w:lineRule="auto"/>
        <w:rPr>
          <w:rFonts w:ascii="Times New Roman" w:hAnsi="Times New Roman"/>
          <w:lang w:val="en-GB"/>
        </w:rPr>
      </w:pPr>
      <w:r w:rsidRPr="002A18AF">
        <w:rPr>
          <w:rFonts w:ascii="Times New Roman" w:hAnsi="Times New Roman"/>
          <w:lang w:val="en-GB"/>
        </w:rPr>
        <w:t xml:space="preserve">We would like to acknowledge collaborators that helped with technical aspects of the implementation of this study and provided care for study patients: Andrea </w:t>
      </w:r>
      <w:proofErr w:type="spellStart"/>
      <w:r w:rsidRPr="002A18AF">
        <w:rPr>
          <w:rFonts w:ascii="Times New Roman" w:hAnsi="Times New Roman"/>
          <w:lang w:val="en-GB"/>
        </w:rPr>
        <w:t>Ladinger</w:t>
      </w:r>
      <w:proofErr w:type="spellEnd"/>
      <w:r w:rsidRPr="002A18AF">
        <w:rPr>
          <w:rFonts w:ascii="Times New Roman" w:hAnsi="Times New Roman"/>
          <w:lang w:val="en-GB"/>
        </w:rPr>
        <w:t xml:space="preserve"> and the </w:t>
      </w:r>
      <w:r w:rsidRPr="002A18AF">
        <w:rPr>
          <w:rFonts w:ascii="Times New Roman" w:hAnsi="Times New Roman"/>
          <w:lang w:val="en-GB"/>
        </w:rPr>
        <w:lastRenderedPageBreak/>
        <w:t xml:space="preserve">technical staff members of the department of Radiology at the Paracelsus Medical University, Salzburg, Austria; Anne </w:t>
      </w:r>
      <w:proofErr w:type="spellStart"/>
      <w:r w:rsidRPr="002A18AF">
        <w:rPr>
          <w:rFonts w:ascii="Times New Roman" w:hAnsi="Times New Roman"/>
          <w:lang w:val="en-GB"/>
        </w:rPr>
        <w:t>Gründahl</w:t>
      </w:r>
      <w:proofErr w:type="spellEnd"/>
      <w:r w:rsidRPr="002A18AF">
        <w:rPr>
          <w:rFonts w:ascii="Times New Roman" w:hAnsi="Times New Roman"/>
          <w:lang w:val="en-GB"/>
        </w:rPr>
        <w:t xml:space="preserve">, MD; Agnes </w:t>
      </w:r>
      <w:proofErr w:type="spellStart"/>
      <w:r w:rsidRPr="002A18AF">
        <w:rPr>
          <w:rFonts w:ascii="Times New Roman" w:hAnsi="Times New Roman"/>
          <w:lang w:val="en-GB"/>
        </w:rPr>
        <w:t>Hammerschmied</w:t>
      </w:r>
      <w:proofErr w:type="spellEnd"/>
      <w:r w:rsidRPr="002A18AF">
        <w:rPr>
          <w:rFonts w:ascii="Times New Roman" w:hAnsi="Times New Roman"/>
          <w:lang w:val="en-GB"/>
        </w:rPr>
        <w:t xml:space="preserve">, MD; Mathias Dick, Markus </w:t>
      </w:r>
      <w:proofErr w:type="spellStart"/>
      <w:r w:rsidRPr="002A18AF">
        <w:rPr>
          <w:rFonts w:ascii="Times New Roman" w:hAnsi="Times New Roman"/>
          <w:lang w:val="en-GB"/>
        </w:rPr>
        <w:t>Pitterka</w:t>
      </w:r>
      <w:proofErr w:type="spellEnd"/>
      <w:r w:rsidRPr="002A18AF">
        <w:rPr>
          <w:rFonts w:ascii="Times New Roman" w:hAnsi="Times New Roman"/>
          <w:lang w:val="en-GB"/>
        </w:rPr>
        <w:t xml:space="preserve">, Stefan </w:t>
      </w:r>
      <w:proofErr w:type="spellStart"/>
      <w:r w:rsidRPr="002A18AF">
        <w:rPr>
          <w:rFonts w:ascii="Times New Roman" w:hAnsi="Times New Roman"/>
          <w:lang w:val="en-GB"/>
        </w:rPr>
        <w:t>Dalnodar</w:t>
      </w:r>
      <w:proofErr w:type="spellEnd"/>
      <w:r w:rsidRPr="002A18AF">
        <w:rPr>
          <w:rFonts w:ascii="Times New Roman" w:hAnsi="Times New Roman"/>
          <w:lang w:val="en-GB"/>
        </w:rPr>
        <w:t xml:space="preserve"> and Alexandra </w:t>
      </w:r>
      <w:proofErr w:type="spellStart"/>
      <w:r w:rsidRPr="002A18AF">
        <w:rPr>
          <w:rFonts w:ascii="Times New Roman" w:hAnsi="Times New Roman"/>
          <w:lang w:val="en-GB"/>
        </w:rPr>
        <w:t>Knezevic</w:t>
      </w:r>
      <w:proofErr w:type="spellEnd"/>
      <w:r w:rsidRPr="002A18AF">
        <w:rPr>
          <w:rFonts w:ascii="Times New Roman" w:hAnsi="Times New Roman"/>
          <w:lang w:val="en-GB"/>
        </w:rPr>
        <w:t xml:space="preserve">, all members of the Department of </w:t>
      </w:r>
      <w:r>
        <w:rPr>
          <w:rFonts w:ascii="Times New Roman" w:hAnsi="Times New Roman"/>
          <w:lang w:val="en-GB"/>
        </w:rPr>
        <w:t>Anaes</w:t>
      </w:r>
      <w:r w:rsidRPr="002A18AF">
        <w:rPr>
          <w:rFonts w:ascii="Times New Roman" w:hAnsi="Times New Roman"/>
          <w:lang w:val="en-GB"/>
        </w:rPr>
        <w:t>thesiology, Perioperative Medicine and Intensive Care Medicine, Paracelsus Medical University, Salzburg, Austria</w:t>
      </w:r>
    </w:p>
    <w:p w14:paraId="1231A90D" w14:textId="77777777" w:rsidR="00540815" w:rsidRPr="002A18AF" w:rsidRDefault="00540815" w:rsidP="00540815">
      <w:pPr>
        <w:rPr>
          <w:rFonts w:ascii="Times New Roman" w:hAnsi="Times New Roman"/>
          <w:b/>
          <w:lang w:val="en-GB"/>
        </w:rPr>
      </w:pPr>
      <w:r w:rsidRPr="002A18AF">
        <w:rPr>
          <w:rFonts w:ascii="Times New Roman" w:hAnsi="Times New Roman"/>
          <w:b/>
          <w:lang w:val="en-GB"/>
        </w:rPr>
        <w:br w:type="page"/>
      </w:r>
    </w:p>
    <w:p w14:paraId="162F2354" w14:textId="77777777" w:rsidR="00540815" w:rsidRPr="002A18AF" w:rsidRDefault="00540815" w:rsidP="00540815">
      <w:pPr>
        <w:spacing w:line="480" w:lineRule="auto"/>
        <w:outlineLvl w:val="0"/>
        <w:rPr>
          <w:rFonts w:ascii="Times New Roman" w:hAnsi="Times New Roman"/>
          <w:b/>
          <w:lang w:val="en-GB"/>
        </w:rPr>
      </w:pPr>
      <w:r w:rsidRPr="002A18AF">
        <w:rPr>
          <w:rFonts w:ascii="Times New Roman" w:hAnsi="Times New Roman"/>
          <w:b/>
          <w:lang w:val="en-GB"/>
        </w:rPr>
        <w:lastRenderedPageBreak/>
        <w:t>References</w:t>
      </w:r>
    </w:p>
    <w:p w14:paraId="296B0B8F"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fldChar w:fldCharType="begin"/>
      </w:r>
      <w:r>
        <w:instrText>ADDIN BB</w:instrText>
      </w:r>
      <w:r>
        <w:fldChar w:fldCharType="separate"/>
      </w:r>
      <w:r>
        <w:rPr>
          <w:rFonts w:ascii="Times New Roman" w:hAnsi="Times New Roman"/>
        </w:rPr>
        <w:t>1.</w:t>
      </w:r>
      <w:r>
        <w:rPr>
          <w:rFonts w:ascii="Times New Roman" w:hAnsi="Times New Roman"/>
        </w:rPr>
        <w:tab/>
      </w:r>
      <w:proofErr w:type="spellStart"/>
      <w:r>
        <w:rPr>
          <w:rFonts w:ascii="Times New Roman" w:hAnsi="Times New Roman"/>
        </w:rPr>
        <w:t>Fredrickson</w:t>
      </w:r>
      <w:proofErr w:type="spellEnd"/>
      <w:r>
        <w:rPr>
          <w:rFonts w:ascii="Times New Roman" w:hAnsi="Times New Roman"/>
        </w:rPr>
        <w:t xml:space="preserve"> MJ, </w:t>
      </w:r>
      <w:proofErr w:type="spellStart"/>
      <w:r>
        <w:rPr>
          <w:rFonts w:ascii="Times New Roman" w:hAnsi="Times New Roman"/>
        </w:rPr>
        <w:t>Krishnan</w:t>
      </w:r>
      <w:proofErr w:type="spellEnd"/>
      <w:r>
        <w:rPr>
          <w:rFonts w:ascii="Times New Roman" w:hAnsi="Times New Roman"/>
        </w:rPr>
        <w:t xml:space="preserve"> S, Chen CY. Postoperative </w:t>
      </w:r>
      <w:proofErr w:type="spellStart"/>
      <w:r>
        <w:rPr>
          <w:rFonts w:ascii="Times New Roman" w:hAnsi="Times New Roman"/>
        </w:rPr>
        <w:t>analgesia</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t>shoulder</w:t>
      </w:r>
      <w:proofErr w:type="spellEnd"/>
      <w:r>
        <w:rPr>
          <w:rFonts w:ascii="Times New Roman" w:hAnsi="Times New Roman"/>
        </w:rPr>
        <w:t xml:space="preserve"> </w:t>
      </w:r>
      <w:proofErr w:type="spellStart"/>
      <w:r>
        <w:rPr>
          <w:rFonts w:ascii="Times New Roman" w:hAnsi="Times New Roman"/>
        </w:rPr>
        <w:t>surgery</w:t>
      </w:r>
      <w:proofErr w:type="spellEnd"/>
      <w:r>
        <w:rPr>
          <w:rFonts w:ascii="Times New Roman" w:hAnsi="Times New Roman"/>
        </w:rPr>
        <w:t xml:space="preserve">: a </w:t>
      </w:r>
      <w:proofErr w:type="spellStart"/>
      <w:r>
        <w:rPr>
          <w:rFonts w:ascii="Times New Roman" w:hAnsi="Times New Roman"/>
        </w:rPr>
        <w:t>critical</w:t>
      </w:r>
      <w:proofErr w:type="spellEnd"/>
      <w:r>
        <w:rPr>
          <w:rFonts w:ascii="Times New Roman" w:hAnsi="Times New Roman"/>
        </w:rPr>
        <w:t xml:space="preserve"> </w:t>
      </w:r>
      <w:proofErr w:type="spellStart"/>
      <w:r>
        <w:rPr>
          <w:rFonts w:ascii="Times New Roman" w:hAnsi="Times New Roman"/>
        </w:rPr>
        <w:t>appraisal</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review</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current</w:t>
      </w:r>
      <w:proofErr w:type="spellEnd"/>
      <w:r>
        <w:rPr>
          <w:rFonts w:ascii="Times New Roman" w:hAnsi="Times New Roman"/>
        </w:rPr>
        <w:t xml:space="preserve"> </w:t>
      </w:r>
      <w:proofErr w:type="spellStart"/>
      <w:r>
        <w:rPr>
          <w:rFonts w:ascii="Times New Roman" w:hAnsi="Times New Roman"/>
        </w:rPr>
        <w:t>techniques</w:t>
      </w:r>
      <w:proofErr w:type="spellEnd"/>
      <w:r>
        <w:rPr>
          <w:rFonts w:ascii="Times New Roman" w:hAnsi="Times New Roman"/>
        </w:rPr>
        <w:t xml:space="preserve">. </w:t>
      </w:r>
      <w:proofErr w:type="spellStart"/>
      <w:r>
        <w:rPr>
          <w:rFonts w:ascii="Times New Roman" w:hAnsi="Times New Roman"/>
          <w:i/>
        </w:rPr>
        <w:t>Anaesthesia</w:t>
      </w:r>
      <w:proofErr w:type="spellEnd"/>
      <w:r>
        <w:rPr>
          <w:rFonts w:ascii="Times New Roman" w:hAnsi="Times New Roman"/>
        </w:rPr>
        <w:t xml:space="preserve"> 2010; </w:t>
      </w:r>
      <w:r>
        <w:rPr>
          <w:rFonts w:ascii="Times New Roman" w:hAnsi="Times New Roman"/>
          <w:b/>
        </w:rPr>
        <w:t>65</w:t>
      </w:r>
      <w:r>
        <w:rPr>
          <w:rFonts w:ascii="Times New Roman" w:hAnsi="Times New Roman"/>
        </w:rPr>
        <w:t>:608-24</w:t>
      </w:r>
    </w:p>
    <w:p w14:paraId="0AA72FB7"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w:t>
      </w:r>
      <w:r>
        <w:rPr>
          <w:rFonts w:ascii="Times New Roman" w:hAnsi="Times New Roman"/>
        </w:rPr>
        <w:tab/>
      </w:r>
      <w:proofErr w:type="spellStart"/>
      <w:r>
        <w:rPr>
          <w:rFonts w:ascii="Times New Roman" w:hAnsi="Times New Roman"/>
        </w:rPr>
        <w:t>Urmey</w:t>
      </w:r>
      <w:proofErr w:type="spellEnd"/>
      <w:r>
        <w:rPr>
          <w:rFonts w:ascii="Times New Roman" w:hAnsi="Times New Roman"/>
        </w:rPr>
        <w:t xml:space="preserve"> WF, </w:t>
      </w:r>
      <w:proofErr w:type="spellStart"/>
      <w:r>
        <w:rPr>
          <w:rFonts w:ascii="Times New Roman" w:hAnsi="Times New Roman"/>
        </w:rPr>
        <w:t>Talts</w:t>
      </w:r>
      <w:proofErr w:type="spellEnd"/>
      <w:r>
        <w:rPr>
          <w:rFonts w:ascii="Times New Roman" w:hAnsi="Times New Roman"/>
        </w:rPr>
        <w:t xml:space="preserve"> KH, </w:t>
      </w:r>
      <w:proofErr w:type="spellStart"/>
      <w:r>
        <w:rPr>
          <w:rFonts w:ascii="Times New Roman" w:hAnsi="Times New Roman"/>
        </w:rPr>
        <w:t>Sharrock</w:t>
      </w:r>
      <w:proofErr w:type="spellEnd"/>
      <w:r>
        <w:rPr>
          <w:rFonts w:ascii="Times New Roman" w:hAnsi="Times New Roman"/>
        </w:rPr>
        <w:t xml:space="preserve"> NE. </w:t>
      </w:r>
      <w:proofErr w:type="spellStart"/>
      <w:r>
        <w:rPr>
          <w:rFonts w:ascii="Times New Roman" w:hAnsi="Times New Roman"/>
        </w:rPr>
        <w:t>One</w:t>
      </w:r>
      <w:proofErr w:type="spellEnd"/>
      <w:r>
        <w:rPr>
          <w:rFonts w:ascii="Times New Roman" w:hAnsi="Times New Roman"/>
        </w:rPr>
        <w:t xml:space="preserve"> </w:t>
      </w:r>
      <w:proofErr w:type="spellStart"/>
      <w:r>
        <w:rPr>
          <w:rFonts w:ascii="Times New Roman" w:hAnsi="Times New Roman"/>
        </w:rPr>
        <w:t>hundred</w:t>
      </w:r>
      <w:proofErr w:type="spellEnd"/>
      <w:r>
        <w:rPr>
          <w:rFonts w:ascii="Times New Roman" w:hAnsi="Times New Roman"/>
        </w:rPr>
        <w:t xml:space="preserve"> </w:t>
      </w:r>
      <w:proofErr w:type="spellStart"/>
      <w:r>
        <w:rPr>
          <w:rFonts w:ascii="Times New Roman" w:hAnsi="Times New Roman"/>
        </w:rPr>
        <w:t>percent</w:t>
      </w:r>
      <w:proofErr w:type="spellEnd"/>
      <w:r>
        <w:rPr>
          <w:rFonts w:ascii="Times New Roman" w:hAnsi="Times New Roman"/>
        </w:rPr>
        <w:t xml:space="preserve"> </w:t>
      </w:r>
      <w:proofErr w:type="spellStart"/>
      <w:r>
        <w:rPr>
          <w:rFonts w:ascii="Times New Roman" w:hAnsi="Times New Roman"/>
        </w:rPr>
        <w:t>incidence</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hemidiaphragmatic</w:t>
      </w:r>
      <w:proofErr w:type="spellEnd"/>
      <w:r>
        <w:rPr>
          <w:rFonts w:ascii="Times New Roman" w:hAnsi="Times New Roman"/>
        </w:rPr>
        <w:t xml:space="preserve"> </w:t>
      </w:r>
      <w:proofErr w:type="spellStart"/>
      <w:r>
        <w:rPr>
          <w:rFonts w:ascii="Times New Roman" w:hAnsi="Times New Roman"/>
        </w:rPr>
        <w:t>paresis</w:t>
      </w:r>
      <w:proofErr w:type="spellEnd"/>
      <w:r>
        <w:rPr>
          <w:rFonts w:ascii="Times New Roman" w:hAnsi="Times New Roman"/>
        </w:rPr>
        <w:t xml:space="preserve"> </w:t>
      </w:r>
      <w:proofErr w:type="spellStart"/>
      <w:r>
        <w:rPr>
          <w:rFonts w:ascii="Times New Roman" w:hAnsi="Times New Roman"/>
        </w:rPr>
        <w:t>associated</w:t>
      </w:r>
      <w:proofErr w:type="spellEnd"/>
      <w:r>
        <w:rPr>
          <w:rFonts w:ascii="Times New Roman" w:hAnsi="Times New Roman"/>
        </w:rPr>
        <w:t xml:space="preserve"> </w:t>
      </w:r>
      <w:proofErr w:type="spellStart"/>
      <w:r>
        <w:rPr>
          <w:rFonts w:ascii="Times New Roman" w:hAnsi="Times New Roman"/>
        </w:rPr>
        <w:t>with</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brachial </w:t>
      </w:r>
      <w:proofErr w:type="spellStart"/>
      <w:r>
        <w:rPr>
          <w:rFonts w:ascii="Times New Roman" w:hAnsi="Times New Roman"/>
        </w:rPr>
        <w:t>plexus</w:t>
      </w:r>
      <w:proofErr w:type="spellEnd"/>
      <w:r>
        <w:rPr>
          <w:rFonts w:ascii="Times New Roman" w:hAnsi="Times New Roman"/>
        </w:rPr>
        <w:t xml:space="preserve"> </w:t>
      </w:r>
      <w:proofErr w:type="spellStart"/>
      <w:r>
        <w:rPr>
          <w:rFonts w:ascii="Times New Roman" w:hAnsi="Times New Roman"/>
        </w:rPr>
        <w:t>anesthesia</w:t>
      </w:r>
      <w:proofErr w:type="spellEnd"/>
      <w:r>
        <w:rPr>
          <w:rFonts w:ascii="Times New Roman" w:hAnsi="Times New Roman"/>
        </w:rPr>
        <w:t xml:space="preserve"> </w:t>
      </w:r>
      <w:proofErr w:type="spellStart"/>
      <w:r>
        <w:rPr>
          <w:rFonts w:ascii="Times New Roman" w:hAnsi="Times New Roman"/>
        </w:rPr>
        <w:t>as</w:t>
      </w:r>
      <w:proofErr w:type="spellEnd"/>
      <w:r>
        <w:rPr>
          <w:rFonts w:ascii="Times New Roman" w:hAnsi="Times New Roman"/>
        </w:rPr>
        <w:t xml:space="preserve"> </w:t>
      </w:r>
      <w:proofErr w:type="spellStart"/>
      <w:r>
        <w:rPr>
          <w:rFonts w:ascii="Times New Roman" w:hAnsi="Times New Roman"/>
        </w:rPr>
        <w:t>diagnosed</w:t>
      </w:r>
      <w:proofErr w:type="spellEnd"/>
      <w:r>
        <w:rPr>
          <w:rFonts w:ascii="Times New Roman" w:hAnsi="Times New Roman"/>
        </w:rPr>
        <w:t xml:space="preserve"> </w:t>
      </w:r>
      <w:proofErr w:type="spellStart"/>
      <w:r>
        <w:rPr>
          <w:rFonts w:ascii="Times New Roman" w:hAnsi="Times New Roman"/>
        </w:rPr>
        <w:t>by</w:t>
      </w:r>
      <w:proofErr w:type="spellEnd"/>
      <w:r>
        <w:rPr>
          <w:rFonts w:ascii="Times New Roman" w:hAnsi="Times New Roman"/>
        </w:rPr>
        <w:t xml:space="preserve"> </w:t>
      </w:r>
      <w:proofErr w:type="spellStart"/>
      <w:r>
        <w:rPr>
          <w:rFonts w:ascii="Times New Roman" w:hAnsi="Times New Roman"/>
        </w:rPr>
        <w:t>ultrasonography</w:t>
      </w:r>
      <w:proofErr w:type="spellEnd"/>
      <w:r>
        <w:rPr>
          <w:rFonts w:ascii="Times New Roman" w:hAnsi="Times New Roman"/>
        </w:rPr>
        <w:t xml:space="preserve">.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Analg</w:t>
      </w:r>
      <w:proofErr w:type="spellEnd"/>
      <w:r>
        <w:rPr>
          <w:rFonts w:ascii="Times New Roman" w:hAnsi="Times New Roman"/>
        </w:rPr>
        <w:t xml:space="preserve"> 1991; </w:t>
      </w:r>
      <w:r>
        <w:rPr>
          <w:rFonts w:ascii="Times New Roman" w:hAnsi="Times New Roman"/>
          <w:b/>
        </w:rPr>
        <w:t>72</w:t>
      </w:r>
      <w:r>
        <w:rPr>
          <w:rFonts w:ascii="Times New Roman" w:hAnsi="Times New Roman"/>
        </w:rPr>
        <w:t>:498-503</w:t>
      </w:r>
    </w:p>
    <w:p w14:paraId="4ADE2CE3"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3.</w:t>
      </w:r>
      <w:r>
        <w:rPr>
          <w:rFonts w:ascii="Times New Roman" w:hAnsi="Times New Roman"/>
        </w:rPr>
        <w:tab/>
        <w:t xml:space="preserve">Zink W, Graf BM.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anesthetic</w:t>
      </w:r>
      <w:proofErr w:type="spellEnd"/>
      <w:r>
        <w:rPr>
          <w:rFonts w:ascii="Times New Roman" w:hAnsi="Times New Roman"/>
        </w:rPr>
        <w:t xml:space="preserve"> </w:t>
      </w:r>
      <w:proofErr w:type="spellStart"/>
      <w:r>
        <w:rPr>
          <w:rFonts w:ascii="Times New Roman" w:hAnsi="Times New Roman"/>
        </w:rPr>
        <w:t>myotoxicity</w:t>
      </w:r>
      <w:proofErr w:type="spellEnd"/>
      <w:r>
        <w:rPr>
          <w:rFonts w:ascii="Times New Roman" w:hAnsi="Times New Roman"/>
        </w:rPr>
        <w:t xml:space="preserve">. </w:t>
      </w:r>
      <w:r>
        <w:rPr>
          <w:rFonts w:ascii="Times New Roman" w:hAnsi="Times New Roman"/>
          <w:i/>
        </w:rPr>
        <w:t xml:space="preserve">Reg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Pain</w:t>
      </w:r>
      <w:proofErr w:type="spellEnd"/>
      <w:r>
        <w:rPr>
          <w:rFonts w:ascii="Times New Roman" w:hAnsi="Times New Roman"/>
          <w:i/>
        </w:rPr>
        <w:t xml:space="preserve"> </w:t>
      </w:r>
      <w:proofErr w:type="spellStart"/>
      <w:r>
        <w:rPr>
          <w:rFonts w:ascii="Times New Roman" w:hAnsi="Times New Roman"/>
          <w:i/>
        </w:rPr>
        <w:t>Med</w:t>
      </w:r>
      <w:proofErr w:type="spellEnd"/>
      <w:r>
        <w:rPr>
          <w:rFonts w:ascii="Times New Roman" w:hAnsi="Times New Roman"/>
        </w:rPr>
        <w:t xml:space="preserve"> 2004; </w:t>
      </w:r>
      <w:r>
        <w:rPr>
          <w:rFonts w:ascii="Times New Roman" w:hAnsi="Times New Roman"/>
          <w:b/>
        </w:rPr>
        <w:t>29</w:t>
      </w:r>
      <w:r>
        <w:rPr>
          <w:rFonts w:ascii="Times New Roman" w:hAnsi="Times New Roman"/>
        </w:rPr>
        <w:t>:333-40</w:t>
      </w:r>
    </w:p>
    <w:p w14:paraId="486CDD27"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4.</w:t>
      </w:r>
      <w:r>
        <w:rPr>
          <w:rFonts w:ascii="Times New Roman" w:hAnsi="Times New Roman"/>
        </w:rPr>
        <w:tab/>
        <w:t xml:space="preserve">Zink W, Bohl JR, Hacke N, Sinner B, Martin E, Graf BM. The </w:t>
      </w:r>
      <w:proofErr w:type="spellStart"/>
      <w:r>
        <w:rPr>
          <w:rFonts w:ascii="Times New Roman" w:hAnsi="Times New Roman"/>
        </w:rPr>
        <w:t>long</w:t>
      </w:r>
      <w:proofErr w:type="spellEnd"/>
      <w:r>
        <w:rPr>
          <w:rFonts w:ascii="Times New Roman" w:hAnsi="Times New Roman"/>
        </w:rPr>
        <w:t xml:space="preserve"> </w:t>
      </w:r>
      <w:proofErr w:type="spellStart"/>
      <w:r>
        <w:rPr>
          <w:rFonts w:ascii="Times New Roman" w:hAnsi="Times New Roman"/>
        </w:rPr>
        <w:t>term</w:t>
      </w:r>
      <w:proofErr w:type="spellEnd"/>
      <w:r>
        <w:rPr>
          <w:rFonts w:ascii="Times New Roman" w:hAnsi="Times New Roman"/>
        </w:rPr>
        <w:t xml:space="preserve"> </w:t>
      </w:r>
      <w:proofErr w:type="spellStart"/>
      <w:r>
        <w:rPr>
          <w:rFonts w:ascii="Times New Roman" w:hAnsi="Times New Roman"/>
        </w:rPr>
        <w:t>myotoxic</w:t>
      </w:r>
      <w:proofErr w:type="spellEnd"/>
      <w:r>
        <w:rPr>
          <w:rFonts w:ascii="Times New Roman" w:hAnsi="Times New Roman"/>
        </w:rPr>
        <w:t xml:space="preserve"> </w:t>
      </w:r>
      <w:proofErr w:type="spellStart"/>
      <w:r>
        <w:rPr>
          <w:rFonts w:ascii="Times New Roman" w:hAnsi="Times New Roman"/>
        </w:rPr>
        <w:t>effects</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bupivacaine</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ropivacaine</w:t>
      </w:r>
      <w:proofErr w:type="spellEnd"/>
      <w:r>
        <w:rPr>
          <w:rFonts w:ascii="Times New Roman" w:hAnsi="Times New Roman"/>
        </w:rPr>
        <w:t xml:space="preserve"> after </w:t>
      </w:r>
      <w:proofErr w:type="spellStart"/>
      <w:r>
        <w:rPr>
          <w:rFonts w:ascii="Times New Roman" w:hAnsi="Times New Roman"/>
        </w:rPr>
        <w:t>continuous</w:t>
      </w:r>
      <w:proofErr w:type="spellEnd"/>
      <w:r>
        <w:rPr>
          <w:rFonts w:ascii="Times New Roman" w:hAnsi="Times New Roman"/>
        </w:rPr>
        <w:t xml:space="preserve"> </w:t>
      </w:r>
      <w:proofErr w:type="spellStart"/>
      <w:r>
        <w:rPr>
          <w:rFonts w:ascii="Times New Roman" w:hAnsi="Times New Roman"/>
        </w:rPr>
        <w:t>peripheral</w:t>
      </w:r>
      <w:proofErr w:type="spellEnd"/>
      <w:r>
        <w:rPr>
          <w:rFonts w:ascii="Times New Roman" w:hAnsi="Times New Roman"/>
        </w:rPr>
        <w:t xml:space="preserve"> nerve </w:t>
      </w:r>
      <w:proofErr w:type="spellStart"/>
      <w:r>
        <w:rPr>
          <w:rFonts w:ascii="Times New Roman" w:hAnsi="Times New Roman"/>
        </w:rPr>
        <w:t>blocks</w:t>
      </w:r>
      <w:proofErr w:type="spellEnd"/>
      <w:r>
        <w:rPr>
          <w:rFonts w:ascii="Times New Roman" w:hAnsi="Times New Roman"/>
        </w:rPr>
        <w:t xml:space="preserve">.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Analg</w:t>
      </w:r>
      <w:proofErr w:type="spellEnd"/>
      <w:r>
        <w:rPr>
          <w:rFonts w:ascii="Times New Roman" w:hAnsi="Times New Roman"/>
        </w:rPr>
        <w:t xml:space="preserve"> 2005; </w:t>
      </w:r>
      <w:r>
        <w:rPr>
          <w:rFonts w:ascii="Times New Roman" w:hAnsi="Times New Roman"/>
          <w:b/>
        </w:rPr>
        <w:t>101</w:t>
      </w:r>
      <w:r>
        <w:rPr>
          <w:rFonts w:ascii="Times New Roman" w:hAnsi="Times New Roman"/>
        </w:rPr>
        <w:t xml:space="preserve">:548-54, </w:t>
      </w:r>
      <w:proofErr w:type="spellStart"/>
      <w:r>
        <w:rPr>
          <w:rFonts w:ascii="Times New Roman" w:hAnsi="Times New Roman"/>
        </w:rPr>
        <w:t>table</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contents</w:t>
      </w:r>
      <w:proofErr w:type="spellEnd"/>
    </w:p>
    <w:p w14:paraId="136CEF19"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5.</w:t>
      </w:r>
      <w:r>
        <w:rPr>
          <w:rFonts w:ascii="Times New Roman" w:hAnsi="Times New Roman"/>
        </w:rPr>
        <w:tab/>
      </w:r>
      <w:proofErr w:type="spellStart"/>
      <w:r>
        <w:rPr>
          <w:rFonts w:ascii="Times New Roman" w:hAnsi="Times New Roman"/>
        </w:rPr>
        <w:t>Cobcroft</w:t>
      </w:r>
      <w:proofErr w:type="spellEnd"/>
      <w:r>
        <w:rPr>
          <w:rFonts w:ascii="Times New Roman" w:hAnsi="Times New Roman"/>
        </w:rPr>
        <w:t xml:space="preserve"> MD. Letter: Bilateral </w:t>
      </w:r>
      <w:proofErr w:type="spellStart"/>
      <w:r>
        <w:rPr>
          <w:rFonts w:ascii="Times New Roman" w:hAnsi="Times New Roman"/>
        </w:rPr>
        <w:t>spread</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analgesia</w:t>
      </w:r>
      <w:proofErr w:type="spellEnd"/>
      <w:r>
        <w:rPr>
          <w:rFonts w:ascii="Times New Roman" w:hAnsi="Times New Roman"/>
        </w:rPr>
        <w:t xml:space="preserve"> </w:t>
      </w:r>
      <w:proofErr w:type="spellStart"/>
      <w:r>
        <w:rPr>
          <w:rFonts w:ascii="Times New Roman" w:hAnsi="Times New Roman"/>
        </w:rPr>
        <w:t>with</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brachial </w:t>
      </w:r>
      <w:proofErr w:type="spellStart"/>
      <w:r>
        <w:rPr>
          <w:rFonts w:ascii="Times New Roman" w:hAnsi="Times New Roman"/>
        </w:rPr>
        <w:t>plexus</w:t>
      </w:r>
      <w:proofErr w:type="spellEnd"/>
      <w:r>
        <w:rPr>
          <w:rFonts w:ascii="Times New Roman" w:hAnsi="Times New Roman"/>
        </w:rPr>
        <w:t xml:space="preserve"> block. </w:t>
      </w:r>
      <w:proofErr w:type="spellStart"/>
      <w:r>
        <w:rPr>
          <w:rFonts w:ascii="Times New Roman" w:hAnsi="Times New Roman"/>
          <w:i/>
        </w:rPr>
        <w:t>Anaesth</w:t>
      </w:r>
      <w:proofErr w:type="spellEnd"/>
      <w:r>
        <w:rPr>
          <w:rFonts w:ascii="Times New Roman" w:hAnsi="Times New Roman"/>
          <w:i/>
        </w:rPr>
        <w:t xml:space="preserve"> Intensive Care</w:t>
      </w:r>
      <w:r>
        <w:rPr>
          <w:rFonts w:ascii="Times New Roman" w:hAnsi="Times New Roman"/>
        </w:rPr>
        <w:t xml:space="preserve"> 1976; </w:t>
      </w:r>
      <w:r>
        <w:rPr>
          <w:rFonts w:ascii="Times New Roman" w:hAnsi="Times New Roman"/>
          <w:b/>
        </w:rPr>
        <w:t>4</w:t>
      </w:r>
      <w:r>
        <w:rPr>
          <w:rFonts w:ascii="Times New Roman" w:hAnsi="Times New Roman"/>
        </w:rPr>
        <w:t>:73</w:t>
      </w:r>
    </w:p>
    <w:p w14:paraId="551D41F6"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6.</w:t>
      </w:r>
      <w:r>
        <w:rPr>
          <w:rFonts w:ascii="Times New Roman" w:hAnsi="Times New Roman"/>
        </w:rPr>
        <w:tab/>
        <w:t xml:space="preserve">Dooley J, </w:t>
      </w:r>
      <w:proofErr w:type="spellStart"/>
      <w:r>
        <w:rPr>
          <w:rFonts w:ascii="Times New Roman" w:hAnsi="Times New Roman"/>
        </w:rPr>
        <w:t>Fingerman</w:t>
      </w:r>
      <w:proofErr w:type="spellEnd"/>
      <w:r>
        <w:rPr>
          <w:rFonts w:ascii="Times New Roman" w:hAnsi="Times New Roman"/>
        </w:rPr>
        <w:t xml:space="preserve"> M, </w:t>
      </w:r>
      <w:proofErr w:type="spellStart"/>
      <w:r>
        <w:rPr>
          <w:rFonts w:ascii="Times New Roman" w:hAnsi="Times New Roman"/>
        </w:rPr>
        <w:t>Melton</w:t>
      </w:r>
      <w:proofErr w:type="spellEnd"/>
      <w:r>
        <w:rPr>
          <w:rFonts w:ascii="Times New Roman" w:hAnsi="Times New Roman"/>
        </w:rPr>
        <w:t xml:space="preserve"> S, Klein SM. </w:t>
      </w:r>
      <w:proofErr w:type="spellStart"/>
      <w:r>
        <w:rPr>
          <w:rFonts w:ascii="Times New Roman" w:hAnsi="Times New Roman"/>
        </w:rPr>
        <w:t>Contralateral</w:t>
      </w:r>
      <w:proofErr w:type="spellEnd"/>
      <w:r>
        <w:rPr>
          <w:rFonts w:ascii="Times New Roman" w:hAnsi="Times New Roman"/>
        </w:rPr>
        <w:t xml:space="preserve">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anesthetic</w:t>
      </w:r>
      <w:proofErr w:type="spellEnd"/>
      <w:r>
        <w:rPr>
          <w:rFonts w:ascii="Times New Roman" w:hAnsi="Times New Roman"/>
        </w:rPr>
        <w:t xml:space="preserve"> </w:t>
      </w:r>
      <w:proofErr w:type="spellStart"/>
      <w:r>
        <w:rPr>
          <w:rFonts w:ascii="Times New Roman" w:hAnsi="Times New Roman"/>
        </w:rPr>
        <w:t>spread</w:t>
      </w:r>
      <w:proofErr w:type="spellEnd"/>
      <w:r>
        <w:rPr>
          <w:rFonts w:ascii="Times New Roman" w:hAnsi="Times New Roman"/>
        </w:rPr>
        <w:t xml:space="preserve"> </w:t>
      </w:r>
      <w:proofErr w:type="spellStart"/>
      <w:r>
        <w:rPr>
          <w:rFonts w:ascii="Times New Roman" w:hAnsi="Times New Roman"/>
        </w:rPr>
        <w:t>from</w:t>
      </w:r>
      <w:proofErr w:type="spellEnd"/>
      <w:r>
        <w:rPr>
          <w:rFonts w:ascii="Times New Roman" w:hAnsi="Times New Roman"/>
        </w:rPr>
        <w:t xml:space="preserve"> an </w:t>
      </w:r>
      <w:proofErr w:type="spellStart"/>
      <w:r>
        <w:rPr>
          <w:rFonts w:ascii="Times New Roman" w:hAnsi="Times New Roman"/>
        </w:rPr>
        <w:t>outpatient</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w:t>
      </w:r>
      <w:proofErr w:type="spellStart"/>
      <w:r>
        <w:rPr>
          <w:rFonts w:ascii="Times New Roman" w:hAnsi="Times New Roman"/>
        </w:rPr>
        <w:t>catheter</w:t>
      </w:r>
      <w:proofErr w:type="spellEnd"/>
      <w:r>
        <w:rPr>
          <w:rFonts w:ascii="Times New Roman" w:hAnsi="Times New Roman"/>
        </w:rPr>
        <w:t xml:space="preserve">. </w:t>
      </w:r>
      <w:r>
        <w:rPr>
          <w:rFonts w:ascii="Times New Roman" w:hAnsi="Times New Roman"/>
          <w:i/>
        </w:rPr>
        <w:t xml:space="preserve">Can J </w:t>
      </w:r>
      <w:proofErr w:type="spellStart"/>
      <w:r>
        <w:rPr>
          <w:rFonts w:ascii="Times New Roman" w:hAnsi="Times New Roman"/>
          <w:i/>
        </w:rPr>
        <w:t>Anaesth</w:t>
      </w:r>
      <w:proofErr w:type="spellEnd"/>
      <w:r>
        <w:rPr>
          <w:rFonts w:ascii="Times New Roman" w:hAnsi="Times New Roman"/>
        </w:rPr>
        <w:t xml:space="preserve"> 2010; </w:t>
      </w:r>
      <w:r>
        <w:rPr>
          <w:rFonts w:ascii="Times New Roman" w:hAnsi="Times New Roman"/>
          <w:b/>
        </w:rPr>
        <w:t>57</w:t>
      </w:r>
      <w:r>
        <w:rPr>
          <w:rFonts w:ascii="Times New Roman" w:hAnsi="Times New Roman"/>
        </w:rPr>
        <w:t>:936-9</w:t>
      </w:r>
    </w:p>
    <w:p w14:paraId="5E7856D4"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7.</w:t>
      </w:r>
      <w:r>
        <w:rPr>
          <w:rFonts w:ascii="Times New Roman" w:hAnsi="Times New Roman"/>
        </w:rPr>
        <w:tab/>
        <w:t xml:space="preserve">Lombard TP, </w:t>
      </w:r>
      <w:proofErr w:type="spellStart"/>
      <w:r>
        <w:rPr>
          <w:rFonts w:ascii="Times New Roman" w:hAnsi="Times New Roman"/>
        </w:rPr>
        <w:t>Couper</w:t>
      </w:r>
      <w:proofErr w:type="spellEnd"/>
      <w:r>
        <w:rPr>
          <w:rFonts w:ascii="Times New Roman" w:hAnsi="Times New Roman"/>
        </w:rPr>
        <w:t xml:space="preserve"> JL. Bilateral </w:t>
      </w:r>
      <w:proofErr w:type="spellStart"/>
      <w:r>
        <w:rPr>
          <w:rFonts w:ascii="Times New Roman" w:hAnsi="Times New Roman"/>
        </w:rPr>
        <w:t>spread</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analgesia</w:t>
      </w:r>
      <w:proofErr w:type="spellEnd"/>
      <w:r>
        <w:rPr>
          <w:rFonts w:ascii="Times New Roman" w:hAnsi="Times New Roman"/>
        </w:rPr>
        <w:t xml:space="preserve"> </w:t>
      </w:r>
      <w:proofErr w:type="spellStart"/>
      <w:r>
        <w:rPr>
          <w:rFonts w:ascii="Times New Roman" w:hAnsi="Times New Roman"/>
        </w:rPr>
        <w:t>following</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brachial </w:t>
      </w:r>
      <w:proofErr w:type="spellStart"/>
      <w:r>
        <w:rPr>
          <w:rFonts w:ascii="Times New Roman" w:hAnsi="Times New Roman"/>
        </w:rPr>
        <w:t>plexus</w:t>
      </w:r>
      <w:proofErr w:type="spellEnd"/>
      <w:r>
        <w:rPr>
          <w:rFonts w:ascii="Times New Roman" w:hAnsi="Times New Roman"/>
        </w:rPr>
        <w:t xml:space="preserve"> block. </w:t>
      </w:r>
      <w:proofErr w:type="spellStart"/>
      <w:r>
        <w:rPr>
          <w:rFonts w:ascii="Times New Roman" w:hAnsi="Times New Roman"/>
          <w:i/>
        </w:rPr>
        <w:t>Anesthesiology</w:t>
      </w:r>
      <w:proofErr w:type="spellEnd"/>
      <w:r>
        <w:rPr>
          <w:rFonts w:ascii="Times New Roman" w:hAnsi="Times New Roman"/>
        </w:rPr>
        <w:t xml:space="preserve"> 1983; </w:t>
      </w:r>
      <w:r>
        <w:rPr>
          <w:rFonts w:ascii="Times New Roman" w:hAnsi="Times New Roman"/>
          <w:b/>
        </w:rPr>
        <w:t>58</w:t>
      </w:r>
      <w:r>
        <w:rPr>
          <w:rFonts w:ascii="Times New Roman" w:hAnsi="Times New Roman"/>
        </w:rPr>
        <w:t>:472-3</w:t>
      </w:r>
    </w:p>
    <w:p w14:paraId="49A7E266"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8.</w:t>
      </w:r>
      <w:r>
        <w:rPr>
          <w:rFonts w:ascii="Times New Roman" w:hAnsi="Times New Roman"/>
        </w:rPr>
        <w:tab/>
        <w:t xml:space="preserve">Fritsch G, </w:t>
      </w:r>
      <w:proofErr w:type="spellStart"/>
      <w:r>
        <w:rPr>
          <w:rFonts w:ascii="Times New Roman" w:hAnsi="Times New Roman"/>
        </w:rPr>
        <w:t>Hudelmaier</w:t>
      </w:r>
      <w:proofErr w:type="spellEnd"/>
      <w:r>
        <w:rPr>
          <w:rFonts w:ascii="Times New Roman" w:hAnsi="Times New Roman"/>
        </w:rPr>
        <w:t xml:space="preserve"> M, </w:t>
      </w:r>
      <w:proofErr w:type="spellStart"/>
      <w:r>
        <w:rPr>
          <w:rFonts w:ascii="Times New Roman" w:hAnsi="Times New Roman"/>
        </w:rPr>
        <w:t>Danninger</w:t>
      </w:r>
      <w:proofErr w:type="spellEnd"/>
      <w:r>
        <w:rPr>
          <w:rFonts w:ascii="Times New Roman" w:hAnsi="Times New Roman"/>
        </w:rPr>
        <w:t xml:space="preserve"> T, </w:t>
      </w:r>
      <w:proofErr w:type="spellStart"/>
      <w:r>
        <w:rPr>
          <w:rFonts w:ascii="Times New Roman" w:hAnsi="Times New Roman"/>
        </w:rPr>
        <w:t>Brummett</w:t>
      </w:r>
      <w:proofErr w:type="spellEnd"/>
      <w:r>
        <w:rPr>
          <w:rFonts w:ascii="Times New Roman" w:hAnsi="Times New Roman"/>
        </w:rPr>
        <w:t xml:space="preserve"> C, Bock M, McCoy M. Bilateral </w:t>
      </w:r>
      <w:proofErr w:type="spellStart"/>
      <w:r>
        <w:rPr>
          <w:rFonts w:ascii="Times New Roman" w:hAnsi="Times New Roman"/>
        </w:rPr>
        <w:t>loss</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neural</w:t>
      </w:r>
      <w:proofErr w:type="spellEnd"/>
      <w:r>
        <w:rPr>
          <w:rFonts w:ascii="Times New Roman" w:hAnsi="Times New Roman"/>
        </w:rPr>
        <w:t xml:space="preserve"> </w:t>
      </w:r>
      <w:proofErr w:type="spellStart"/>
      <w:r>
        <w:rPr>
          <w:rFonts w:ascii="Times New Roman" w:hAnsi="Times New Roman"/>
        </w:rPr>
        <w:t>function</w:t>
      </w:r>
      <w:proofErr w:type="spellEnd"/>
      <w:r>
        <w:rPr>
          <w:rFonts w:ascii="Times New Roman" w:hAnsi="Times New Roman"/>
        </w:rPr>
        <w:t xml:space="preserve"> after </w:t>
      </w:r>
      <w:proofErr w:type="spellStart"/>
      <w:r>
        <w:rPr>
          <w:rFonts w:ascii="Times New Roman" w:hAnsi="Times New Roman"/>
        </w:rPr>
        <w:t>interscalene</w:t>
      </w:r>
      <w:proofErr w:type="spellEnd"/>
      <w:r>
        <w:rPr>
          <w:rFonts w:ascii="Times New Roman" w:hAnsi="Times New Roman"/>
        </w:rPr>
        <w:t xml:space="preserve"> </w:t>
      </w:r>
      <w:proofErr w:type="spellStart"/>
      <w:r>
        <w:rPr>
          <w:rFonts w:ascii="Times New Roman" w:hAnsi="Times New Roman"/>
        </w:rPr>
        <w:t>plexus</w:t>
      </w:r>
      <w:proofErr w:type="spellEnd"/>
      <w:r>
        <w:rPr>
          <w:rFonts w:ascii="Times New Roman" w:hAnsi="Times New Roman"/>
        </w:rPr>
        <w:t xml:space="preserve"> </w:t>
      </w:r>
      <w:proofErr w:type="spellStart"/>
      <w:r>
        <w:rPr>
          <w:rFonts w:ascii="Times New Roman" w:hAnsi="Times New Roman"/>
        </w:rPr>
        <w:t>blockade</w:t>
      </w:r>
      <w:proofErr w:type="spellEnd"/>
      <w:r>
        <w:rPr>
          <w:rFonts w:ascii="Times New Roman" w:hAnsi="Times New Roman"/>
        </w:rPr>
        <w:t xml:space="preserve"> </w:t>
      </w:r>
      <w:proofErr w:type="spellStart"/>
      <w:r>
        <w:rPr>
          <w:rFonts w:ascii="Times New Roman" w:hAnsi="Times New Roman"/>
        </w:rPr>
        <w:t>may</w:t>
      </w:r>
      <w:proofErr w:type="spellEnd"/>
      <w:r>
        <w:rPr>
          <w:rFonts w:ascii="Times New Roman" w:hAnsi="Times New Roman"/>
        </w:rPr>
        <w:t xml:space="preserve"> </w:t>
      </w:r>
      <w:proofErr w:type="spellStart"/>
      <w:r>
        <w:rPr>
          <w:rFonts w:ascii="Times New Roman" w:hAnsi="Times New Roman"/>
        </w:rPr>
        <w:t>be</w:t>
      </w:r>
      <w:proofErr w:type="spellEnd"/>
      <w:r>
        <w:rPr>
          <w:rFonts w:ascii="Times New Roman" w:hAnsi="Times New Roman"/>
        </w:rPr>
        <w:t xml:space="preserve"> </w:t>
      </w:r>
      <w:proofErr w:type="spellStart"/>
      <w:r>
        <w:rPr>
          <w:rFonts w:ascii="Times New Roman" w:hAnsi="Times New Roman"/>
        </w:rPr>
        <w:t>caused</w:t>
      </w:r>
      <w:proofErr w:type="spellEnd"/>
      <w:r>
        <w:rPr>
          <w:rFonts w:ascii="Times New Roman" w:hAnsi="Times New Roman"/>
        </w:rPr>
        <w:t xml:space="preserve"> </w:t>
      </w:r>
      <w:proofErr w:type="spellStart"/>
      <w:r>
        <w:rPr>
          <w:rFonts w:ascii="Times New Roman" w:hAnsi="Times New Roman"/>
        </w:rPr>
        <w:t>by</w:t>
      </w:r>
      <w:proofErr w:type="spellEnd"/>
      <w:r>
        <w:rPr>
          <w:rFonts w:ascii="Times New Roman" w:hAnsi="Times New Roman"/>
        </w:rPr>
        <w:t xml:space="preserve"> </w:t>
      </w:r>
      <w:proofErr w:type="spellStart"/>
      <w:r>
        <w:rPr>
          <w:rFonts w:ascii="Times New Roman" w:hAnsi="Times New Roman"/>
        </w:rPr>
        <w:t>epidural</w:t>
      </w:r>
      <w:proofErr w:type="spellEnd"/>
      <w:r>
        <w:rPr>
          <w:rFonts w:ascii="Times New Roman" w:hAnsi="Times New Roman"/>
        </w:rPr>
        <w:t xml:space="preserve"> </w:t>
      </w:r>
      <w:proofErr w:type="spellStart"/>
      <w:r>
        <w:rPr>
          <w:rFonts w:ascii="Times New Roman" w:hAnsi="Times New Roman"/>
        </w:rPr>
        <w:t>spread</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anesthetics</w:t>
      </w:r>
      <w:proofErr w:type="spellEnd"/>
      <w:r>
        <w:rPr>
          <w:rFonts w:ascii="Times New Roman" w:hAnsi="Times New Roman"/>
        </w:rPr>
        <w:t xml:space="preserve">: a </w:t>
      </w:r>
      <w:proofErr w:type="spellStart"/>
      <w:r>
        <w:rPr>
          <w:rFonts w:ascii="Times New Roman" w:hAnsi="Times New Roman"/>
        </w:rPr>
        <w:t>cadaveric</w:t>
      </w:r>
      <w:proofErr w:type="spellEnd"/>
      <w:r>
        <w:rPr>
          <w:rFonts w:ascii="Times New Roman" w:hAnsi="Times New Roman"/>
        </w:rPr>
        <w:t xml:space="preserve"> </w:t>
      </w:r>
      <w:proofErr w:type="spellStart"/>
      <w:r>
        <w:rPr>
          <w:rFonts w:ascii="Times New Roman" w:hAnsi="Times New Roman"/>
        </w:rPr>
        <w:t>study</w:t>
      </w:r>
      <w:proofErr w:type="spellEnd"/>
      <w:r>
        <w:rPr>
          <w:rFonts w:ascii="Times New Roman" w:hAnsi="Times New Roman"/>
        </w:rPr>
        <w:t xml:space="preserve">. </w:t>
      </w:r>
      <w:r>
        <w:rPr>
          <w:rFonts w:ascii="Times New Roman" w:hAnsi="Times New Roman"/>
          <w:i/>
        </w:rPr>
        <w:t xml:space="preserve">Reg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Pain</w:t>
      </w:r>
      <w:proofErr w:type="spellEnd"/>
      <w:r>
        <w:rPr>
          <w:rFonts w:ascii="Times New Roman" w:hAnsi="Times New Roman"/>
          <w:i/>
        </w:rPr>
        <w:t xml:space="preserve"> </w:t>
      </w:r>
      <w:proofErr w:type="spellStart"/>
      <w:r>
        <w:rPr>
          <w:rFonts w:ascii="Times New Roman" w:hAnsi="Times New Roman"/>
          <w:i/>
        </w:rPr>
        <w:t>Med</w:t>
      </w:r>
      <w:proofErr w:type="spellEnd"/>
      <w:r>
        <w:rPr>
          <w:rFonts w:ascii="Times New Roman" w:hAnsi="Times New Roman"/>
        </w:rPr>
        <w:t xml:space="preserve"> 2013; </w:t>
      </w:r>
      <w:r>
        <w:rPr>
          <w:rFonts w:ascii="Times New Roman" w:hAnsi="Times New Roman"/>
          <w:b/>
        </w:rPr>
        <w:t>38</w:t>
      </w:r>
      <w:r>
        <w:rPr>
          <w:rFonts w:ascii="Times New Roman" w:hAnsi="Times New Roman"/>
        </w:rPr>
        <w:t>:64-8</w:t>
      </w:r>
    </w:p>
    <w:p w14:paraId="48A545A9"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9.</w:t>
      </w:r>
      <w:r>
        <w:rPr>
          <w:rFonts w:ascii="Times New Roman" w:hAnsi="Times New Roman"/>
        </w:rPr>
        <w:tab/>
        <w:t xml:space="preserve">New York School </w:t>
      </w:r>
      <w:proofErr w:type="spellStart"/>
      <w:r>
        <w:rPr>
          <w:rFonts w:ascii="Times New Roman" w:hAnsi="Times New Roman"/>
        </w:rPr>
        <w:t>of</w:t>
      </w:r>
      <w:proofErr w:type="spellEnd"/>
      <w:r>
        <w:rPr>
          <w:rFonts w:ascii="Times New Roman" w:hAnsi="Times New Roman"/>
        </w:rPr>
        <w:t xml:space="preserve"> Regional </w:t>
      </w:r>
      <w:proofErr w:type="spellStart"/>
      <w:r>
        <w:rPr>
          <w:rFonts w:ascii="Times New Roman" w:hAnsi="Times New Roman"/>
        </w:rPr>
        <w:t>Anesthesia</w:t>
      </w:r>
      <w:proofErr w:type="spellEnd"/>
      <w:r>
        <w:rPr>
          <w:rFonts w:ascii="Times New Roman" w:hAnsi="Times New Roman"/>
        </w:rPr>
        <w:t xml:space="preserve">: Ultrasound </w:t>
      </w:r>
      <w:proofErr w:type="spellStart"/>
      <w:r>
        <w:rPr>
          <w:rFonts w:ascii="Times New Roman" w:hAnsi="Times New Roman"/>
        </w:rPr>
        <w:t>Guided</w:t>
      </w:r>
      <w:proofErr w:type="spellEnd"/>
      <w:r>
        <w:rPr>
          <w:rFonts w:ascii="Times New Roman" w:hAnsi="Times New Roman"/>
        </w:rPr>
        <w:t xml:space="preserve"> Interscalene Brachial Plexus Block. </w:t>
      </w:r>
      <w:proofErr w:type="spellStart"/>
      <w:r>
        <w:rPr>
          <w:rFonts w:ascii="Times New Roman" w:hAnsi="Times New Roman"/>
        </w:rPr>
        <w:t>Available</w:t>
      </w:r>
      <w:proofErr w:type="spellEnd"/>
      <w:r>
        <w:rPr>
          <w:rFonts w:ascii="Times New Roman" w:hAnsi="Times New Roman"/>
        </w:rPr>
        <w:t xml:space="preserve"> </w:t>
      </w:r>
      <w:proofErr w:type="spellStart"/>
      <w:r>
        <w:rPr>
          <w:rFonts w:ascii="Times New Roman" w:hAnsi="Times New Roman"/>
        </w:rPr>
        <w:t>from</w:t>
      </w:r>
      <w:proofErr w:type="spellEnd"/>
      <w:r>
        <w:rPr>
          <w:rFonts w:ascii="Times New Roman" w:hAnsi="Times New Roman"/>
        </w:rPr>
        <w:t xml:space="preserve"> http://www.nysora.com/techniques/ultrasound-guided-techniques/upper-extremity/3014-ultrasound-guided-interscalene-brachial-plexus-block.html (</w:t>
      </w:r>
      <w:proofErr w:type="spellStart"/>
      <w:r>
        <w:rPr>
          <w:rFonts w:ascii="Times New Roman" w:hAnsi="Times New Roman"/>
        </w:rPr>
        <w:t>accessed</w:t>
      </w:r>
      <w:proofErr w:type="spellEnd"/>
      <w:r>
        <w:rPr>
          <w:rFonts w:ascii="Times New Roman" w:hAnsi="Times New Roman"/>
        </w:rPr>
        <w:t xml:space="preserve"> September 01, 2015)</w:t>
      </w:r>
    </w:p>
    <w:p w14:paraId="076E3FBC"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lastRenderedPageBreak/>
        <w:t>10.</w:t>
      </w:r>
      <w:r>
        <w:rPr>
          <w:rFonts w:ascii="Times New Roman" w:hAnsi="Times New Roman"/>
        </w:rPr>
        <w:tab/>
        <w:t xml:space="preserve">Schulz KF, Altman DG, </w:t>
      </w:r>
      <w:proofErr w:type="spellStart"/>
      <w:r>
        <w:rPr>
          <w:rFonts w:ascii="Times New Roman" w:hAnsi="Times New Roman"/>
        </w:rPr>
        <w:t>Moher</w:t>
      </w:r>
      <w:proofErr w:type="spellEnd"/>
      <w:r>
        <w:rPr>
          <w:rFonts w:ascii="Times New Roman" w:hAnsi="Times New Roman"/>
        </w:rPr>
        <w:t xml:space="preserve"> D, CONSORT, Group. CONSORT 2010 </w:t>
      </w:r>
      <w:proofErr w:type="spellStart"/>
      <w:r>
        <w:rPr>
          <w:rFonts w:ascii="Times New Roman" w:hAnsi="Times New Roman"/>
        </w:rPr>
        <w:t>statement</w:t>
      </w:r>
      <w:proofErr w:type="spellEnd"/>
      <w:r>
        <w:rPr>
          <w:rFonts w:ascii="Times New Roman" w:hAnsi="Times New Roman"/>
        </w:rPr>
        <w:t xml:space="preserve">: </w:t>
      </w:r>
      <w:proofErr w:type="spellStart"/>
      <w:r>
        <w:rPr>
          <w:rFonts w:ascii="Times New Roman" w:hAnsi="Times New Roman"/>
        </w:rPr>
        <w:t>updated</w:t>
      </w:r>
      <w:proofErr w:type="spellEnd"/>
      <w:r>
        <w:rPr>
          <w:rFonts w:ascii="Times New Roman" w:hAnsi="Times New Roman"/>
        </w:rPr>
        <w:t xml:space="preserve"> </w:t>
      </w:r>
      <w:proofErr w:type="spellStart"/>
      <w:r>
        <w:rPr>
          <w:rFonts w:ascii="Times New Roman" w:hAnsi="Times New Roman"/>
        </w:rPr>
        <w:t>guidelines</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t>reporting</w:t>
      </w:r>
      <w:proofErr w:type="spellEnd"/>
      <w:r>
        <w:rPr>
          <w:rFonts w:ascii="Times New Roman" w:hAnsi="Times New Roman"/>
        </w:rPr>
        <w:t xml:space="preserve"> parallel </w:t>
      </w:r>
      <w:proofErr w:type="spellStart"/>
      <w:r>
        <w:rPr>
          <w:rFonts w:ascii="Times New Roman" w:hAnsi="Times New Roman"/>
        </w:rPr>
        <w:t>group</w:t>
      </w:r>
      <w:proofErr w:type="spellEnd"/>
      <w:r>
        <w:rPr>
          <w:rFonts w:ascii="Times New Roman" w:hAnsi="Times New Roman"/>
        </w:rPr>
        <w:t xml:space="preserve"> </w:t>
      </w:r>
      <w:proofErr w:type="spellStart"/>
      <w:r>
        <w:rPr>
          <w:rFonts w:ascii="Times New Roman" w:hAnsi="Times New Roman"/>
        </w:rPr>
        <w:t>randomized</w:t>
      </w:r>
      <w:proofErr w:type="spellEnd"/>
      <w:r>
        <w:rPr>
          <w:rFonts w:ascii="Times New Roman" w:hAnsi="Times New Roman"/>
        </w:rPr>
        <w:t xml:space="preserve"> </w:t>
      </w:r>
      <w:proofErr w:type="spellStart"/>
      <w:r>
        <w:rPr>
          <w:rFonts w:ascii="Times New Roman" w:hAnsi="Times New Roman"/>
        </w:rPr>
        <w:t>trials</w:t>
      </w:r>
      <w:proofErr w:type="spellEnd"/>
      <w:r>
        <w:rPr>
          <w:rFonts w:ascii="Times New Roman" w:hAnsi="Times New Roman"/>
        </w:rPr>
        <w:t xml:space="preserve">. </w:t>
      </w:r>
      <w:r>
        <w:rPr>
          <w:rFonts w:ascii="Times New Roman" w:hAnsi="Times New Roman"/>
          <w:i/>
        </w:rPr>
        <w:t xml:space="preserve">Ann Intern </w:t>
      </w:r>
      <w:proofErr w:type="spellStart"/>
      <w:r>
        <w:rPr>
          <w:rFonts w:ascii="Times New Roman" w:hAnsi="Times New Roman"/>
          <w:i/>
        </w:rPr>
        <w:t>Med</w:t>
      </w:r>
      <w:proofErr w:type="spellEnd"/>
      <w:r>
        <w:rPr>
          <w:rFonts w:ascii="Times New Roman" w:hAnsi="Times New Roman"/>
        </w:rPr>
        <w:t xml:space="preserve"> 2010; </w:t>
      </w:r>
      <w:r>
        <w:rPr>
          <w:rFonts w:ascii="Times New Roman" w:hAnsi="Times New Roman"/>
          <w:b/>
        </w:rPr>
        <w:t>152</w:t>
      </w:r>
      <w:r>
        <w:rPr>
          <w:rFonts w:ascii="Times New Roman" w:hAnsi="Times New Roman"/>
        </w:rPr>
        <w:t>:726-32</w:t>
      </w:r>
    </w:p>
    <w:p w14:paraId="2B8FD2E2"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11.</w:t>
      </w:r>
      <w:r>
        <w:rPr>
          <w:rFonts w:ascii="Times New Roman" w:hAnsi="Times New Roman"/>
        </w:rPr>
        <w:tab/>
        <w:t xml:space="preserve">American Society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Anesthesiologists</w:t>
      </w:r>
      <w:proofErr w:type="spellEnd"/>
      <w:r>
        <w:rPr>
          <w:rFonts w:ascii="Times New Roman" w:hAnsi="Times New Roman"/>
        </w:rPr>
        <w:t xml:space="preserve"> </w:t>
      </w:r>
      <w:proofErr w:type="spellStart"/>
      <w:r>
        <w:rPr>
          <w:rFonts w:ascii="Times New Roman" w:hAnsi="Times New Roman"/>
        </w:rPr>
        <w:t>Physical</w:t>
      </w:r>
      <w:proofErr w:type="spellEnd"/>
      <w:r>
        <w:rPr>
          <w:rFonts w:ascii="Times New Roman" w:hAnsi="Times New Roman"/>
        </w:rPr>
        <w:t xml:space="preserve"> Status </w:t>
      </w:r>
      <w:proofErr w:type="spellStart"/>
      <w:r>
        <w:rPr>
          <w:rFonts w:ascii="Times New Roman" w:hAnsi="Times New Roman"/>
        </w:rPr>
        <w:t>Scale</w:t>
      </w:r>
      <w:proofErr w:type="spellEnd"/>
      <w:r>
        <w:rPr>
          <w:rFonts w:ascii="Times New Roman" w:hAnsi="Times New Roman"/>
        </w:rPr>
        <w:t xml:space="preserve">. </w:t>
      </w:r>
      <w:proofErr w:type="spellStart"/>
      <w:r>
        <w:rPr>
          <w:rFonts w:ascii="Times New Roman" w:hAnsi="Times New Roman"/>
        </w:rPr>
        <w:t>Available</w:t>
      </w:r>
      <w:proofErr w:type="spellEnd"/>
      <w:r>
        <w:rPr>
          <w:rFonts w:ascii="Times New Roman" w:hAnsi="Times New Roman"/>
        </w:rPr>
        <w:t xml:space="preserve"> </w:t>
      </w:r>
      <w:proofErr w:type="spellStart"/>
      <w:r>
        <w:rPr>
          <w:rFonts w:ascii="Times New Roman" w:hAnsi="Times New Roman"/>
        </w:rPr>
        <w:t>from</w:t>
      </w:r>
      <w:proofErr w:type="spellEnd"/>
      <w:r>
        <w:rPr>
          <w:rFonts w:ascii="Times New Roman" w:hAnsi="Times New Roman"/>
        </w:rPr>
        <w:t xml:space="preserve"> http://www.asahq.org/clinical/physicalstatus.htm (</w:t>
      </w:r>
      <w:proofErr w:type="spellStart"/>
      <w:r>
        <w:rPr>
          <w:rFonts w:ascii="Times New Roman" w:hAnsi="Times New Roman"/>
        </w:rPr>
        <w:t>accessed</w:t>
      </w:r>
      <w:proofErr w:type="spellEnd"/>
      <w:r>
        <w:rPr>
          <w:rFonts w:ascii="Times New Roman" w:hAnsi="Times New Roman"/>
        </w:rPr>
        <w:t xml:space="preserve"> September 01, 2015)</w:t>
      </w:r>
    </w:p>
    <w:p w14:paraId="4799FBCC"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12.</w:t>
      </w:r>
      <w:r>
        <w:rPr>
          <w:rFonts w:ascii="Times New Roman" w:hAnsi="Times New Roman"/>
        </w:rPr>
        <w:tab/>
        <w:t xml:space="preserve">Research </w:t>
      </w:r>
      <w:proofErr w:type="spellStart"/>
      <w:r>
        <w:rPr>
          <w:rFonts w:ascii="Times New Roman" w:hAnsi="Times New Roman"/>
        </w:rPr>
        <w:t>Randomizer</w:t>
      </w:r>
      <w:proofErr w:type="spellEnd"/>
      <w:r>
        <w:rPr>
          <w:rFonts w:ascii="Times New Roman" w:hAnsi="Times New Roman"/>
        </w:rPr>
        <w:t xml:space="preserve">. </w:t>
      </w:r>
      <w:proofErr w:type="spellStart"/>
      <w:r>
        <w:rPr>
          <w:rFonts w:ascii="Times New Roman" w:hAnsi="Times New Roman"/>
        </w:rPr>
        <w:t>Available</w:t>
      </w:r>
      <w:proofErr w:type="spellEnd"/>
      <w:r>
        <w:rPr>
          <w:rFonts w:ascii="Times New Roman" w:hAnsi="Times New Roman"/>
        </w:rPr>
        <w:t xml:space="preserve"> </w:t>
      </w:r>
      <w:proofErr w:type="spellStart"/>
      <w:r>
        <w:rPr>
          <w:rFonts w:ascii="Times New Roman" w:hAnsi="Times New Roman"/>
        </w:rPr>
        <w:t>from</w:t>
      </w:r>
      <w:proofErr w:type="spellEnd"/>
      <w:r>
        <w:rPr>
          <w:rFonts w:ascii="Times New Roman" w:hAnsi="Times New Roman"/>
        </w:rPr>
        <w:t>: www.randomizer.org (</w:t>
      </w:r>
      <w:proofErr w:type="spellStart"/>
      <w:r>
        <w:rPr>
          <w:rFonts w:ascii="Times New Roman" w:hAnsi="Times New Roman"/>
        </w:rPr>
        <w:t>accessed</w:t>
      </w:r>
      <w:proofErr w:type="spellEnd"/>
      <w:r>
        <w:rPr>
          <w:rFonts w:ascii="Times New Roman" w:hAnsi="Times New Roman"/>
        </w:rPr>
        <w:t xml:space="preserve"> September 01, 2015)</w:t>
      </w:r>
    </w:p>
    <w:p w14:paraId="795D96D3"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13.</w:t>
      </w:r>
      <w:r>
        <w:rPr>
          <w:rFonts w:ascii="Times New Roman" w:hAnsi="Times New Roman"/>
        </w:rPr>
        <w:tab/>
        <w:t xml:space="preserve">Gadsden JC, </w:t>
      </w:r>
      <w:proofErr w:type="spellStart"/>
      <w:r>
        <w:rPr>
          <w:rFonts w:ascii="Times New Roman" w:hAnsi="Times New Roman"/>
        </w:rPr>
        <w:t>Lindenmuth</w:t>
      </w:r>
      <w:proofErr w:type="spellEnd"/>
      <w:r>
        <w:rPr>
          <w:rFonts w:ascii="Times New Roman" w:hAnsi="Times New Roman"/>
        </w:rPr>
        <w:t xml:space="preserve"> DM, Hadzic A, </w:t>
      </w:r>
      <w:proofErr w:type="spellStart"/>
      <w:r>
        <w:rPr>
          <w:rFonts w:ascii="Times New Roman" w:hAnsi="Times New Roman"/>
        </w:rPr>
        <w:t>Xu</w:t>
      </w:r>
      <w:proofErr w:type="spellEnd"/>
      <w:r>
        <w:rPr>
          <w:rFonts w:ascii="Times New Roman" w:hAnsi="Times New Roman"/>
        </w:rPr>
        <w:t xml:space="preserve"> D, </w:t>
      </w:r>
      <w:proofErr w:type="spellStart"/>
      <w:r>
        <w:rPr>
          <w:rFonts w:ascii="Times New Roman" w:hAnsi="Times New Roman"/>
        </w:rPr>
        <w:t>Somasundarum</w:t>
      </w:r>
      <w:proofErr w:type="spellEnd"/>
      <w:r>
        <w:rPr>
          <w:rFonts w:ascii="Times New Roman" w:hAnsi="Times New Roman"/>
        </w:rPr>
        <w:t xml:space="preserve"> L, </w:t>
      </w:r>
      <w:proofErr w:type="spellStart"/>
      <w:r>
        <w:rPr>
          <w:rFonts w:ascii="Times New Roman" w:hAnsi="Times New Roman"/>
        </w:rPr>
        <w:t>Flisinski</w:t>
      </w:r>
      <w:proofErr w:type="spellEnd"/>
      <w:r>
        <w:rPr>
          <w:rFonts w:ascii="Times New Roman" w:hAnsi="Times New Roman"/>
        </w:rPr>
        <w:t xml:space="preserve"> KA. </w:t>
      </w:r>
      <w:proofErr w:type="spellStart"/>
      <w:r>
        <w:rPr>
          <w:rFonts w:ascii="Times New Roman" w:hAnsi="Times New Roman"/>
        </w:rPr>
        <w:t>Lumbar</w:t>
      </w:r>
      <w:proofErr w:type="spellEnd"/>
      <w:r>
        <w:rPr>
          <w:rFonts w:ascii="Times New Roman" w:hAnsi="Times New Roman"/>
        </w:rPr>
        <w:t xml:space="preserve"> </w:t>
      </w:r>
      <w:proofErr w:type="spellStart"/>
      <w:r>
        <w:rPr>
          <w:rFonts w:ascii="Times New Roman" w:hAnsi="Times New Roman"/>
        </w:rPr>
        <w:t>plexus</w:t>
      </w:r>
      <w:proofErr w:type="spellEnd"/>
      <w:r>
        <w:rPr>
          <w:rFonts w:ascii="Times New Roman" w:hAnsi="Times New Roman"/>
        </w:rPr>
        <w:t xml:space="preserve"> block </w:t>
      </w:r>
      <w:proofErr w:type="spellStart"/>
      <w:r>
        <w:rPr>
          <w:rFonts w:ascii="Times New Roman" w:hAnsi="Times New Roman"/>
        </w:rPr>
        <w:t>using</w:t>
      </w:r>
      <w:proofErr w:type="spellEnd"/>
      <w:r>
        <w:rPr>
          <w:rFonts w:ascii="Times New Roman" w:hAnsi="Times New Roman"/>
        </w:rPr>
        <w:t xml:space="preserve"> high-</w:t>
      </w:r>
      <w:proofErr w:type="spellStart"/>
      <w:r>
        <w:rPr>
          <w:rFonts w:ascii="Times New Roman" w:hAnsi="Times New Roman"/>
        </w:rPr>
        <w:t>pressure</w:t>
      </w:r>
      <w:proofErr w:type="spellEnd"/>
      <w:r>
        <w:rPr>
          <w:rFonts w:ascii="Times New Roman" w:hAnsi="Times New Roman"/>
        </w:rPr>
        <w:t xml:space="preserve"> </w:t>
      </w:r>
      <w:proofErr w:type="spellStart"/>
      <w:r>
        <w:rPr>
          <w:rFonts w:ascii="Times New Roman" w:hAnsi="Times New Roman"/>
        </w:rPr>
        <w:t>injection</w:t>
      </w:r>
      <w:proofErr w:type="spellEnd"/>
      <w:r>
        <w:rPr>
          <w:rFonts w:ascii="Times New Roman" w:hAnsi="Times New Roman"/>
        </w:rPr>
        <w:t xml:space="preserve"> </w:t>
      </w:r>
      <w:proofErr w:type="spellStart"/>
      <w:r>
        <w:rPr>
          <w:rFonts w:ascii="Times New Roman" w:hAnsi="Times New Roman"/>
        </w:rPr>
        <w:t>leads</w:t>
      </w:r>
      <w:proofErr w:type="spellEnd"/>
      <w:r>
        <w:rPr>
          <w:rFonts w:ascii="Times New Roman" w:hAnsi="Times New Roman"/>
        </w:rPr>
        <w:t xml:space="preserve"> </w:t>
      </w:r>
      <w:proofErr w:type="spellStart"/>
      <w:r>
        <w:rPr>
          <w:rFonts w:ascii="Times New Roman" w:hAnsi="Times New Roman"/>
        </w:rPr>
        <w:t>to</w:t>
      </w:r>
      <w:proofErr w:type="spellEnd"/>
      <w:r>
        <w:rPr>
          <w:rFonts w:ascii="Times New Roman" w:hAnsi="Times New Roman"/>
        </w:rPr>
        <w:t xml:space="preserve"> </w:t>
      </w:r>
      <w:proofErr w:type="spellStart"/>
      <w:r>
        <w:rPr>
          <w:rFonts w:ascii="Times New Roman" w:hAnsi="Times New Roman"/>
        </w:rPr>
        <w:t>contralateral</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epidural</w:t>
      </w:r>
      <w:proofErr w:type="spellEnd"/>
      <w:r>
        <w:rPr>
          <w:rFonts w:ascii="Times New Roman" w:hAnsi="Times New Roman"/>
        </w:rPr>
        <w:t xml:space="preserve"> </w:t>
      </w:r>
      <w:proofErr w:type="spellStart"/>
      <w:r>
        <w:rPr>
          <w:rFonts w:ascii="Times New Roman" w:hAnsi="Times New Roman"/>
        </w:rPr>
        <w:t>spread</w:t>
      </w:r>
      <w:proofErr w:type="spellEnd"/>
      <w:r>
        <w:rPr>
          <w:rFonts w:ascii="Times New Roman" w:hAnsi="Times New Roman"/>
        </w:rPr>
        <w:t xml:space="preserve">. </w:t>
      </w:r>
      <w:proofErr w:type="spellStart"/>
      <w:r>
        <w:rPr>
          <w:rFonts w:ascii="Times New Roman" w:hAnsi="Times New Roman"/>
          <w:i/>
        </w:rPr>
        <w:t>Anesthesiology</w:t>
      </w:r>
      <w:proofErr w:type="spellEnd"/>
      <w:r>
        <w:rPr>
          <w:rFonts w:ascii="Times New Roman" w:hAnsi="Times New Roman"/>
        </w:rPr>
        <w:t xml:space="preserve"> 2008; </w:t>
      </w:r>
      <w:r>
        <w:rPr>
          <w:rFonts w:ascii="Times New Roman" w:hAnsi="Times New Roman"/>
          <w:b/>
        </w:rPr>
        <w:t>109</w:t>
      </w:r>
      <w:r>
        <w:rPr>
          <w:rFonts w:ascii="Times New Roman" w:hAnsi="Times New Roman"/>
        </w:rPr>
        <w:t>:683-8</w:t>
      </w:r>
    </w:p>
    <w:p w14:paraId="16701511"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14.</w:t>
      </w:r>
      <w:r>
        <w:rPr>
          <w:rFonts w:ascii="Times New Roman" w:hAnsi="Times New Roman"/>
        </w:rPr>
        <w:tab/>
      </w:r>
      <w:proofErr w:type="spellStart"/>
      <w:r>
        <w:rPr>
          <w:rFonts w:ascii="Times New Roman" w:hAnsi="Times New Roman"/>
        </w:rPr>
        <w:t>Siegmueller</w:t>
      </w:r>
      <w:proofErr w:type="spellEnd"/>
      <w:r>
        <w:rPr>
          <w:rFonts w:ascii="Times New Roman" w:hAnsi="Times New Roman"/>
        </w:rPr>
        <w:t xml:space="preserve"> C, </w:t>
      </w:r>
      <w:proofErr w:type="spellStart"/>
      <w:r>
        <w:rPr>
          <w:rFonts w:ascii="Times New Roman" w:hAnsi="Times New Roman"/>
        </w:rPr>
        <w:t>Ramessur</w:t>
      </w:r>
      <w:proofErr w:type="spellEnd"/>
      <w:r>
        <w:rPr>
          <w:rFonts w:ascii="Times New Roman" w:hAnsi="Times New Roman"/>
        </w:rPr>
        <w:t xml:space="preserve"> S. A simple </w:t>
      </w:r>
      <w:proofErr w:type="spellStart"/>
      <w:r>
        <w:rPr>
          <w:rFonts w:ascii="Times New Roman" w:hAnsi="Times New Roman"/>
        </w:rPr>
        <w:t>low-cost</w:t>
      </w:r>
      <w:proofErr w:type="spellEnd"/>
      <w:r>
        <w:rPr>
          <w:rFonts w:ascii="Times New Roman" w:hAnsi="Times New Roman"/>
        </w:rPr>
        <w:t xml:space="preserve"> </w:t>
      </w:r>
      <w:proofErr w:type="spellStart"/>
      <w:r>
        <w:rPr>
          <w:rFonts w:ascii="Times New Roman" w:hAnsi="Times New Roman"/>
        </w:rPr>
        <w:t>way</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measuring</w:t>
      </w:r>
      <w:proofErr w:type="spellEnd"/>
      <w:r>
        <w:rPr>
          <w:rFonts w:ascii="Times New Roman" w:hAnsi="Times New Roman"/>
        </w:rPr>
        <w:t xml:space="preserve"> </w:t>
      </w:r>
      <w:proofErr w:type="spellStart"/>
      <w:r>
        <w:rPr>
          <w:rFonts w:ascii="Times New Roman" w:hAnsi="Times New Roman"/>
        </w:rPr>
        <w:t>injection</w:t>
      </w:r>
      <w:proofErr w:type="spellEnd"/>
      <w:r>
        <w:rPr>
          <w:rFonts w:ascii="Times New Roman" w:hAnsi="Times New Roman"/>
        </w:rPr>
        <w:t xml:space="preserve"> </w:t>
      </w:r>
      <w:proofErr w:type="spellStart"/>
      <w:r>
        <w:rPr>
          <w:rFonts w:ascii="Times New Roman" w:hAnsi="Times New Roman"/>
        </w:rPr>
        <w:t>pressure</w:t>
      </w:r>
      <w:proofErr w:type="spellEnd"/>
      <w:r>
        <w:rPr>
          <w:rFonts w:ascii="Times New Roman" w:hAnsi="Times New Roman"/>
        </w:rPr>
        <w:t xml:space="preserve"> </w:t>
      </w:r>
      <w:proofErr w:type="spellStart"/>
      <w:r>
        <w:rPr>
          <w:rFonts w:ascii="Times New Roman" w:hAnsi="Times New Roman"/>
        </w:rPr>
        <w:t>during</w:t>
      </w:r>
      <w:proofErr w:type="spellEnd"/>
      <w:r>
        <w:rPr>
          <w:rFonts w:ascii="Times New Roman" w:hAnsi="Times New Roman"/>
        </w:rPr>
        <w:t xml:space="preserve"> </w:t>
      </w:r>
      <w:proofErr w:type="spellStart"/>
      <w:r>
        <w:rPr>
          <w:rFonts w:ascii="Times New Roman" w:hAnsi="Times New Roman"/>
        </w:rPr>
        <w:t>peripheral</w:t>
      </w:r>
      <w:proofErr w:type="spellEnd"/>
      <w:r>
        <w:rPr>
          <w:rFonts w:ascii="Times New Roman" w:hAnsi="Times New Roman"/>
        </w:rPr>
        <w:t xml:space="preserve"> nerve block. </w:t>
      </w:r>
      <w:proofErr w:type="spellStart"/>
      <w:r>
        <w:rPr>
          <w:rFonts w:ascii="Times New Roman" w:hAnsi="Times New Roman"/>
          <w:i/>
        </w:rPr>
        <w:t>Anaesthesia</w:t>
      </w:r>
      <w:proofErr w:type="spellEnd"/>
      <w:r>
        <w:rPr>
          <w:rFonts w:ascii="Times New Roman" w:hAnsi="Times New Roman"/>
        </w:rPr>
        <w:t xml:space="preserve"> 2011; </w:t>
      </w:r>
      <w:r>
        <w:rPr>
          <w:rFonts w:ascii="Times New Roman" w:hAnsi="Times New Roman"/>
          <w:b/>
        </w:rPr>
        <w:t>66</w:t>
      </w:r>
      <w:r>
        <w:rPr>
          <w:rFonts w:ascii="Times New Roman" w:hAnsi="Times New Roman"/>
        </w:rPr>
        <w:t>:956</w:t>
      </w:r>
    </w:p>
    <w:p w14:paraId="64E4DCC1"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15.</w:t>
      </w:r>
      <w:r>
        <w:rPr>
          <w:rFonts w:ascii="Times New Roman" w:hAnsi="Times New Roman"/>
        </w:rPr>
        <w:tab/>
        <w:t xml:space="preserve">Ma J. Dixon </w:t>
      </w:r>
      <w:proofErr w:type="spellStart"/>
      <w:r>
        <w:rPr>
          <w:rFonts w:ascii="Times New Roman" w:hAnsi="Times New Roman"/>
        </w:rPr>
        <w:t>techniques</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t>water</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fat</w:t>
      </w:r>
      <w:proofErr w:type="spellEnd"/>
      <w:r>
        <w:rPr>
          <w:rFonts w:ascii="Times New Roman" w:hAnsi="Times New Roman"/>
        </w:rPr>
        <w:t xml:space="preserve"> </w:t>
      </w:r>
      <w:proofErr w:type="spellStart"/>
      <w:r>
        <w:rPr>
          <w:rFonts w:ascii="Times New Roman" w:hAnsi="Times New Roman"/>
        </w:rPr>
        <w:t>imaging</w:t>
      </w:r>
      <w:proofErr w:type="spellEnd"/>
      <w:r>
        <w:rPr>
          <w:rFonts w:ascii="Times New Roman" w:hAnsi="Times New Roman"/>
        </w:rPr>
        <w:t xml:space="preserve">. </w:t>
      </w:r>
      <w:r>
        <w:rPr>
          <w:rFonts w:ascii="Times New Roman" w:hAnsi="Times New Roman"/>
          <w:i/>
        </w:rPr>
        <w:t xml:space="preserve">J </w:t>
      </w:r>
      <w:proofErr w:type="spellStart"/>
      <w:r>
        <w:rPr>
          <w:rFonts w:ascii="Times New Roman" w:hAnsi="Times New Roman"/>
          <w:i/>
        </w:rPr>
        <w:t>Magn</w:t>
      </w:r>
      <w:proofErr w:type="spellEnd"/>
      <w:r>
        <w:rPr>
          <w:rFonts w:ascii="Times New Roman" w:hAnsi="Times New Roman"/>
          <w:i/>
        </w:rPr>
        <w:t xml:space="preserve"> </w:t>
      </w:r>
      <w:proofErr w:type="spellStart"/>
      <w:r>
        <w:rPr>
          <w:rFonts w:ascii="Times New Roman" w:hAnsi="Times New Roman"/>
          <w:i/>
        </w:rPr>
        <w:t>Reson</w:t>
      </w:r>
      <w:proofErr w:type="spellEnd"/>
      <w:r>
        <w:rPr>
          <w:rFonts w:ascii="Times New Roman" w:hAnsi="Times New Roman"/>
          <w:i/>
        </w:rPr>
        <w:t xml:space="preserve"> Imaging</w:t>
      </w:r>
      <w:r>
        <w:rPr>
          <w:rFonts w:ascii="Times New Roman" w:hAnsi="Times New Roman"/>
        </w:rPr>
        <w:t xml:space="preserve"> 2008; </w:t>
      </w:r>
      <w:r>
        <w:rPr>
          <w:rFonts w:ascii="Times New Roman" w:hAnsi="Times New Roman"/>
          <w:b/>
        </w:rPr>
        <w:t>28</w:t>
      </w:r>
      <w:r>
        <w:rPr>
          <w:rFonts w:ascii="Times New Roman" w:hAnsi="Times New Roman"/>
        </w:rPr>
        <w:t>:543-58</w:t>
      </w:r>
    </w:p>
    <w:p w14:paraId="3AF5BF11"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16.</w:t>
      </w:r>
      <w:r>
        <w:rPr>
          <w:rFonts w:ascii="Times New Roman" w:hAnsi="Times New Roman"/>
        </w:rPr>
        <w:tab/>
      </w:r>
      <w:proofErr w:type="spellStart"/>
      <w:r>
        <w:rPr>
          <w:rFonts w:ascii="Times New Roman" w:hAnsi="Times New Roman"/>
        </w:rPr>
        <w:t>Nason</w:t>
      </w:r>
      <w:proofErr w:type="spellEnd"/>
      <w:r>
        <w:rPr>
          <w:rFonts w:ascii="Times New Roman" w:hAnsi="Times New Roman"/>
        </w:rPr>
        <w:t xml:space="preserve"> LK, Walker CM, McNeeley MF, </w:t>
      </w:r>
      <w:proofErr w:type="spellStart"/>
      <w:r>
        <w:rPr>
          <w:rFonts w:ascii="Times New Roman" w:hAnsi="Times New Roman"/>
        </w:rPr>
        <w:t>Burivong</w:t>
      </w:r>
      <w:proofErr w:type="spellEnd"/>
      <w:r>
        <w:rPr>
          <w:rFonts w:ascii="Times New Roman" w:hAnsi="Times New Roman"/>
        </w:rPr>
        <w:t xml:space="preserve"> W, </w:t>
      </w:r>
      <w:proofErr w:type="spellStart"/>
      <w:r>
        <w:rPr>
          <w:rFonts w:ascii="Times New Roman" w:hAnsi="Times New Roman"/>
        </w:rPr>
        <w:t>Fligner</w:t>
      </w:r>
      <w:proofErr w:type="spellEnd"/>
      <w:r>
        <w:rPr>
          <w:rFonts w:ascii="Times New Roman" w:hAnsi="Times New Roman"/>
        </w:rPr>
        <w:t xml:space="preserve"> CL, Godwin JD. Imaging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diaphragm</w:t>
      </w:r>
      <w:proofErr w:type="spellEnd"/>
      <w:r>
        <w:rPr>
          <w:rFonts w:ascii="Times New Roman" w:hAnsi="Times New Roman"/>
        </w:rPr>
        <w:t xml:space="preserve">: </w:t>
      </w:r>
      <w:proofErr w:type="spellStart"/>
      <w:r>
        <w:rPr>
          <w:rFonts w:ascii="Times New Roman" w:hAnsi="Times New Roman"/>
        </w:rPr>
        <w:t>anatomy</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function</w:t>
      </w:r>
      <w:proofErr w:type="spellEnd"/>
      <w:r>
        <w:rPr>
          <w:rFonts w:ascii="Times New Roman" w:hAnsi="Times New Roman"/>
        </w:rPr>
        <w:t xml:space="preserve">. </w:t>
      </w:r>
      <w:proofErr w:type="spellStart"/>
      <w:r>
        <w:rPr>
          <w:rFonts w:ascii="Times New Roman" w:hAnsi="Times New Roman"/>
          <w:i/>
        </w:rPr>
        <w:t>Radiographics</w:t>
      </w:r>
      <w:proofErr w:type="spellEnd"/>
      <w:r>
        <w:rPr>
          <w:rFonts w:ascii="Times New Roman" w:hAnsi="Times New Roman"/>
        </w:rPr>
        <w:t xml:space="preserve"> 2012; </w:t>
      </w:r>
      <w:proofErr w:type="gramStart"/>
      <w:r>
        <w:rPr>
          <w:rFonts w:ascii="Times New Roman" w:hAnsi="Times New Roman"/>
          <w:b/>
        </w:rPr>
        <w:t>32</w:t>
      </w:r>
      <w:r>
        <w:rPr>
          <w:rFonts w:ascii="Times New Roman" w:hAnsi="Times New Roman"/>
        </w:rPr>
        <w:t>:E</w:t>
      </w:r>
      <w:proofErr w:type="gramEnd"/>
      <w:r>
        <w:rPr>
          <w:rFonts w:ascii="Times New Roman" w:hAnsi="Times New Roman"/>
        </w:rPr>
        <w:t>51-70</w:t>
      </w:r>
    </w:p>
    <w:p w14:paraId="00AFB8AF"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17.</w:t>
      </w:r>
      <w:r>
        <w:rPr>
          <w:rFonts w:ascii="Times New Roman" w:hAnsi="Times New Roman"/>
        </w:rPr>
        <w:tab/>
      </w:r>
      <w:proofErr w:type="spellStart"/>
      <w:r>
        <w:rPr>
          <w:rFonts w:ascii="Times New Roman" w:hAnsi="Times New Roman"/>
        </w:rPr>
        <w:t>Verelst</w:t>
      </w:r>
      <w:proofErr w:type="spellEnd"/>
      <w:r>
        <w:rPr>
          <w:rFonts w:ascii="Times New Roman" w:hAnsi="Times New Roman"/>
        </w:rPr>
        <w:t xml:space="preserve"> P, van </w:t>
      </w:r>
      <w:proofErr w:type="spellStart"/>
      <w:r>
        <w:rPr>
          <w:rFonts w:ascii="Times New Roman" w:hAnsi="Times New Roman"/>
        </w:rPr>
        <w:t>Zundert</w:t>
      </w:r>
      <w:proofErr w:type="spellEnd"/>
      <w:r>
        <w:rPr>
          <w:rFonts w:ascii="Times New Roman" w:hAnsi="Times New Roman"/>
        </w:rPr>
        <w:t xml:space="preserve"> A. </w:t>
      </w:r>
      <w:proofErr w:type="spellStart"/>
      <w:r>
        <w:rPr>
          <w:rFonts w:ascii="Times New Roman" w:hAnsi="Times New Roman"/>
        </w:rPr>
        <w:t>Respiratory</w:t>
      </w:r>
      <w:proofErr w:type="spellEnd"/>
      <w:r>
        <w:rPr>
          <w:rFonts w:ascii="Times New Roman" w:hAnsi="Times New Roman"/>
        </w:rPr>
        <w:t xml:space="preserve"> </w:t>
      </w:r>
      <w:proofErr w:type="spellStart"/>
      <w:r>
        <w:rPr>
          <w:rFonts w:ascii="Times New Roman" w:hAnsi="Times New Roman"/>
        </w:rPr>
        <w:t>impact</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analgesic</w:t>
      </w:r>
      <w:proofErr w:type="spellEnd"/>
      <w:r>
        <w:rPr>
          <w:rFonts w:ascii="Times New Roman" w:hAnsi="Times New Roman"/>
        </w:rPr>
        <w:t xml:space="preserve"> </w:t>
      </w:r>
      <w:proofErr w:type="spellStart"/>
      <w:r>
        <w:rPr>
          <w:rFonts w:ascii="Times New Roman" w:hAnsi="Times New Roman"/>
        </w:rPr>
        <w:t>strategies</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t>shoulder</w:t>
      </w:r>
      <w:proofErr w:type="spellEnd"/>
      <w:r>
        <w:rPr>
          <w:rFonts w:ascii="Times New Roman" w:hAnsi="Times New Roman"/>
        </w:rPr>
        <w:t xml:space="preserve"> </w:t>
      </w:r>
      <w:proofErr w:type="spellStart"/>
      <w:r>
        <w:rPr>
          <w:rFonts w:ascii="Times New Roman" w:hAnsi="Times New Roman"/>
        </w:rPr>
        <w:t>surgery</w:t>
      </w:r>
      <w:proofErr w:type="spellEnd"/>
      <w:r>
        <w:rPr>
          <w:rFonts w:ascii="Times New Roman" w:hAnsi="Times New Roman"/>
        </w:rPr>
        <w:t xml:space="preserve">. </w:t>
      </w:r>
      <w:r>
        <w:rPr>
          <w:rFonts w:ascii="Times New Roman" w:hAnsi="Times New Roman"/>
          <w:i/>
        </w:rPr>
        <w:t xml:space="preserve">Reg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Pain</w:t>
      </w:r>
      <w:proofErr w:type="spellEnd"/>
      <w:r>
        <w:rPr>
          <w:rFonts w:ascii="Times New Roman" w:hAnsi="Times New Roman"/>
          <w:i/>
        </w:rPr>
        <w:t xml:space="preserve"> </w:t>
      </w:r>
      <w:proofErr w:type="spellStart"/>
      <w:r>
        <w:rPr>
          <w:rFonts w:ascii="Times New Roman" w:hAnsi="Times New Roman"/>
          <w:i/>
        </w:rPr>
        <w:t>Med</w:t>
      </w:r>
      <w:proofErr w:type="spellEnd"/>
      <w:r>
        <w:rPr>
          <w:rFonts w:ascii="Times New Roman" w:hAnsi="Times New Roman"/>
        </w:rPr>
        <w:t xml:space="preserve"> 2013; </w:t>
      </w:r>
      <w:r>
        <w:rPr>
          <w:rFonts w:ascii="Times New Roman" w:hAnsi="Times New Roman"/>
          <w:b/>
        </w:rPr>
        <w:t>38</w:t>
      </w:r>
      <w:r>
        <w:rPr>
          <w:rFonts w:ascii="Times New Roman" w:hAnsi="Times New Roman"/>
        </w:rPr>
        <w:t>:50-3</w:t>
      </w:r>
    </w:p>
    <w:p w14:paraId="704CCC51"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18.</w:t>
      </w:r>
      <w:r>
        <w:rPr>
          <w:rFonts w:ascii="Times New Roman" w:hAnsi="Times New Roman"/>
        </w:rPr>
        <w:tab/>
        <w:t xml:space="preserve">Gautier P, </w:t>
      </w:r>
      <w:proofErr w:type="spellStart"/>
      <w:r>
        <w:rPr>
          <w:rFonts w:ascii="Times New Roman" w:hAnsi="Times New Roman"/>
        </w:rPr>
        <w:t>Vandepitte</w:t>
      </w:r>
      <w:proofErr w:type="spellEnd"/>
      <w:r>
        <w:rPr>
          <w:rFonts w:ascii="Times New Roman" w:hAnsi="Times New Roman"/>
        </w:rPr>
        <w:t xml:space="preserve"> C, </w:t>
      </w:r>
      <w:proofErr w:type="spellStart"/>
      <w:r>
        <w:rPr>
          <w:rFonts w:ascii="Times New Roman" w:hAnsi="Times New Roman"/>
        </w:rPr>
        <w:t>Ramquet</w:t>
      </w:r>
      <w:proofErr w:type="spellEnd"/>
      <w:r>
        <w:rPr>
          <w:rFonts w:ascii="Times New Roman" w:hAnsi="Times New Roman"/>
        </w:rPr>
        <w:t xml:space="preserve"> C, </w:t>
      </w:r>
      <w:proofErr w:type="spellStart"/>
      <w:r>
        <w:rPr>
          <w:rFonts w:ascii="Times New Roman" w:hAnsi="Times New Roman"/>
        </w:rPr>
        <w:t>DeCoopman</w:t>
      </w:r>
      <w:proofErr w:type="spellEnd"/>
      <w:r>
        <w:rPr>
          <w:rFonts w:ascii="Times New Roman" w:hAnsi="Times New Roman"/>
        </w:rPr>
        <w:t xml:space="preserve"> M, </w:t>
      </w:r>
      <w:proofErr w:type="spellStart"/>
      <w:r>
        <w:rPr>
          <w:rFonts w:ascii="Times New Roman" w:hAnsi="Times New Roman"/>
        </w:rPr>
        <w:t>Xu</w:t>
      </w:r>
      <w:proofErr w:type="spellEnd"/>
      <w:r>
        <w:rPr>
          <w:rFonts w:ascii="Times New Roman" w:hAnsi="Times New Roman"/>
        </w:rPr>
        <w:t xml:space="preserve"> D, Hadzic A. The </w:t>
      </w:r>
      <w:proofErr w:type="spellStart"/>
      <w:r>
        <w:rPr>
          <w:rFonts w:ascii="Times New Roman" w:hAnsi="Times New Roman"/>
        </w:rPr>
        <w:t>minimum</w:t>
      </w:r>
      <w:proofErr w:type="spellEnd"/>
      <w:r>
        <w:rPr>
          <w:rFonts w:ascii="Times New Roman" w:hAnsi="Times New Roman"/>
        </w:rPr>
        <w:t xml:space="preserve"> </w:t>
      </w:r>
      <w:proofErr w:type="spellStart"/>
      <w:r>
        <w:rPr>
          <w:rFonts w:ascii="Times New Roman" w:hAnsi="Times New Roman"/>
        </w:rPr>
        <w:t>effective</w:t>
      </w:r>
      <w:proofErr w:type="spellEnd"/>
      <w:r>
        <w:rPr>
          <w:rFonts w:ascii="Times New Roman" w:hAnsi="Times New Roman"/>
        </w:rPr>
        <w:t xml:space="preserve"> </w:t>
      </w:r>
      <w:proofErr w:type="spellStart"/>
      <w:r>
        <w:rPr>
          <w:rFonts w:ascii="Times New Roman" w:hAnsi="Times New Roman"/>
        </w:rPr>
        <w:t>anesthetic</w:t>
      </w:r>
      <w:proofErr w:type="spellEnd"/>
      <w:r>
        <w:rPr>
          <w:rFonts w:ascii="Times New Roman" w:hAnsi="Times New Roman"/>
        </w:rPr>
        <w:t xml:space="preserve"> </w:t>
      </w:r>
      <w:proofErr w:type="spellStart"/>
      <w:r>
        <w:rPr>
          <w:rFonts w:ascii="Times New Roman" w:hAnsi="Times New Roman"/>
        </w:rPr>
        <w:t>volume</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0.75% </w:t>
      </w:r>
      <w:proofErr w:type="spellStart"/>
      <w:r>
        <w:rPr>
          <w:rFonts w:ascii="Times New Roman" w:hAnsi="Times New Roman"/>
        </w:rPr>
        <w:t>ropivacaine</w:t>
      </w:r>
      <w:proofErr w:type="spellEnd"/>
      <w:r>
        <w:rPr>
          <w:rFonts w:ascii="Times New Roman" w:hAnsi="Times New Roman"/>
        </w:rPr>
        <w:t xml:space="preserve"> in ultrasound-</w:t>
      </w:r>
      <w:proofErr w:type="spellStart"/>
      <w:r>
        <w:rPr>
          <w:rFonts w:ascii="Times New Roman" w:hAnsi="Times New Roman"/>
        </w:rPr>
        <w:t>guided</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brachial </w:t>
      </w:r>
      <w:proofErr w:type="spellStart"/>
      <w:r>
        <w:rPr>
          <w:rFonts w:ascii="Times New Roman" w:hAnsi="Times New Roman"/>
        </w:rPr>
        <w:t>plexus</w:t>
      </w:r>
      <w:proofErr w:type="spellEnd"/>
      <w:r>
        <w:rPr>
          <w:rFonts w:ascii="Times New Roman" w:hAnsi="Times New Roman"/>
        </w:rPr>
        <w:t xml:space="preserve"> block.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Analg</w:t>
      </w:r>
      <w:proofErr w:type="spellEnd"/>
      <w:r>
        <w:rPr>
          <w:rFonts w:ascii="Times New Roman" w:hAnsi="Times New Roman"/>
        </w:rPr>
        <w:t xml:space="preserve"> 2011; </w:t>
      </w:r>
      <w:r>
        <w:rPr>
          <w:rFonts w:ascii="Times New Roman" w:hAnsi="Times New Roman"/>
          <w:b/>
        </w:rPr>
        <w:t>113</w:t>
      </w:r>
      <w:r>
        <w:rPr>
          <w:rFonts w:ascii="Times New Roman" w:hAnsi="Times New Roman"/>
        </w:rPr>
        <w:t>:951-5</w:t>
      </w:r>
    </w:p>
    <w:p w14:paraId="4D4728DA"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19.</w:t>
      </w:r>
      <w:r>
        <w:rPr>
          <w:rFonts w:ascii="Times New Roman" w:hAnsi="Times New Roman"/>
        </w:rPr>
        <w:tab/>
        <w:t xml:space="preserve">Lee JH, Cho SH, Kim SH et al. </w:t>
      </w:r>
      <w:proofErr w:type="spellStart"/>
      <w:r>
        <w:rPr>
          <w:rFonts w:ascii="Times New Roman" w:hAnsi="Times New Roman"/>
        </w:rPr>
        <w:t>Ropivacaine</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ultrasound-</w:t>
      </w:r>
      <w:proofErr w:type="spellStart"/>
      <w:r>
        <w:rPr>
          <w:rFonts w:ascii="Times New Roman" w:hAnsi="Times New Roman"/>
        </w:rPr>
        <w:t>guided</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block: 5 </w:t>
      </w:r>
      <w:proofErr w:type="spellStart"/>
      <w:r>
        <w:rPr>
          <w:rFonts w:ascii="Times New Roman" w:hAnsi="Times New Roman"/>
        </w:rPr>
        <w:t>mL</w:t>
      </w:r>
      <w:proofErr w:type="spellEnd"/>
      <w:r>
        <w:rPr>
          <w:rFonts w:ascii="Times New Roman" w:hAnsi="Times New Roman"/>
        </w:rPr>
        <w:t xml:space="preserve"> </w:t>
      </w:r>
      <w:proofErr w:type="spellStart"/>
      <w:r>
        <w:rPr>
          <w:rFonts w:ascii="Times New Roman" w:hAnsi="Times New Roman"/>
        </w:rPr>
        <w:t>provides</w:t>
      </w:r>
      <w:proofErr w:type="spellEnd"/>
      <w:r>
        <w:rPr>
          <w:rFonts w:ascii="Times New Roman" w:hAnsi="Times New Roman"/>
        </w:rPr>
        <w:t xml:space="preserve"> </w:t>
      </w:r>
      <w:proofErr w:type="spellStart"/>
      <w:r>
        <w:rPr>
          <w:rFonts w:ascii="Times New Roman" w:hAnsi="Times New Roman"/>
        </w:rPr>
        <w:t>similar</w:t>
      </w:r>
      <w:proofErr w:type="spellEnd"/>
      <w:r>
        <w:rPr>
          <w:rFonts w:ascii="Times New Roman" w:hAnsi="Times New Roman"/>
        </w:rPr>
        <w:t xml:space="preserve"> </w:t>
      </w:r>
      <w:proofErr w:type="spellStart"/>
      <w:r>
        <w:rPr>
          <w:rFonts w:ascii="Times New Roman" w:hAnsi="Times New Roman"/>
        </w:rPr>
        <w:t>analgesia</w:t>
      </w:r>
      <w:proofErr w:type="spellEnd"/>
      <w:r>
        <w:rPr>
          <w:rFonts w:ascii="Times New Roman" w:hAnsi="Times New Roman"/>
        </w:rPr>
        <w:t xml:space="preserve"> but </w:t>
      </w:r>
      <w:proofErr w:type="spellStart"/>
      <w:r>
        <w:rPr>
          <w:rFonts w:ascii="Times New Roman" w:hAnsi="Times New Roman"/>
        </w:rPr>
        <w:t>less</w:t>
      </w:r>
      <w:proofErr w:type="spellEnd"/>
      <w:r>
        <w:rPr>
          <w:rFonts w:ascii="Times New Roman" w:hAnsi="Times New Roman"/>
        </w:rPr>
        <w:t xml:space="preserve"> </w:t>
      </w:r>
      <w:proofErr w:type="spellStart"/>
      <w:r>
        <w:rPr>
          <w:rFonts w:ascii="Times New Roman" w:hAnsi="Times New Roman"/>
        </w:rPr>
        <w:t>phrenic</w:t>
      </w:r>
      <w:proofErr w:type="spellEnd"/>
      <w:r>
        <w:rPr>
          <w:rFonts w:ascii="Times New Roman" w:hAnsi="Times New Roman"/>
        </w:rPr>
        <w:t xml:space="preserve"> nerve </w:t>
      </w:r>
      <w:proofErr w:type="spellStart"/>
      <w:r>
        <w:rPr>
          <w:rFonts w:ascii="Times New Roman" w:hAnsi="Times New Roman"/>
        </w:rPr>
        <w:t>paralysis</w:t>
      </w:r>
      <w:proofErr w:type="spellEnd"/>
      <w:r>
        <w:rPr>
          <w:rFonts w:ascii="Times New Roman" w:hAnsi="Times New Roman"/>
        </w:rPr>
        <w:t xml:space="preserve"> </w:t>
      </w:r>
      <w:proofErr w:type="spellStart"/>
      <w:r>
        <w:rPr>
          <w:rFonts w:ascii="Times New Roman" w:hAnsi="Times New Roman"/>
        </w:rPr>
        <w:t>than</w:t>
      </w:r>
      <w:proofErr w:type="spellEnd"/>
      <w:r>
        <w:rPr>
          <w:rFonts w:ascii="Times New Roman" w:hAnsi="Times New Roman"/>
        </w:rPr>
        <w:t xml:space="preserve"> 10 </w:t>
      </w:r>
      <w:proofErr w:type="spellStart"/>
      <w:r>
        <w:rPr>
          <w:rFonts w:ascii="Times New Roman" w:hAnsi="Times New Roman"/>
        </w:rPr>
        <w:t>mL</w:t>
      </w:r>
      <w:proofErr w:type="spellEnd"/>
      <w:r>
        <w:rPr>
          <w:rFonts w:ascii="Times New Roman" w:hAnsi="Times New Roman"/>
        </w:rPr>
        <w:t xml:space="preserve">. </w:t>
      </w:r>
      <w:r>
        <w:rPr>
          <w:rFonts w:ascii="Times New Roman" w:hAnsi="Times New Roman"/>
          <w:i/>
        </w:rPr>
        <w:t xml:space="preserve">Can J </w:t>
      </w:r>
      <w:proofErr w:type="spellStart"/>
      <w:r>
        <w:rPr>
          <w:rFonts w:ascii="Times New Roman" w:hAnsi="Times New Roman"/>
          <w:i/>
        </w:rPr>
        <w:lastRenderedPageBreak/>
        <w:t>Anaesth</w:t>
      </w:r>
      <w:proofErr w:type="spellEnd"/>
      <w:r>
        <w:rPr>
          <w:rFonts w:ascii="Times New Roman" w:hAnsi="Times New Roman"/>
        </w:rPr>
        <w:t xml:space="preserve"> 2011; </w:t>
      </w:r>
      <w:r>
        <w:rPr>
          <w:rFonts w:ascii="Times New Roman" w:hAnsi="Times New Roman"/>
          <w:b/>
        </w:rPr>
        <w:t>58</w:t>
      </w:r>
      <w:r>
        <w:rPr>
          <w:rFonts w:ascii="Times New Roman" w:hAnsi="Times New Roman"/>
        </w:rPr>
        <w:t>:1001-6</w:t>
      </w:r>
    </w:p>
    <w:p w14:paraId="3DF70817"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20.</w:t>
      </w:r>
      <w:r>
        <w:rPr>
          <w:rFonts w:ascii="Times New Roman" w:hAnsi="Times New Roman"/>
        </w:rPr>
        <w:tab/>
      </w:r>
      <w:proofErr w:type="spellStart"/>
      <w:r>
        <w:rPr>
          <w:rFonts w:ascii="Times New Roman" w:hAnsi="Times New Roman"/>
        </w:rPr>
        <w:t>Riazi</w:t>
      </w:r>
      <w:proofErr w:type="spellEnd"/>
      <w:r>
        <w:rPr>
          <w:rFonts w:ascii="Times New Roman" w:hAnsi="Times New Roman"/>
        </w:rPr>
        <w:t xml:space="preserve"> S, Carmichael N, Awad I, </w:t>
      </w:r>
      <w:proofErr w:type="spellStart"/>
      <w:r>
        <w:rPr>
          <w:rFonts w:ascii="Times New Roman" w:hAnsi="Times New Roman"/>
        </w:rPr>
        <w:t>Holtby</w:t>
      </w:r>
      <w:proofErr w:type="spellEnd"/>
      <w:r>
        <w:rPr>
          <w:rFonts w:ascii="Times New Roman" w:hAnsi="Times New Roman"/>
        </w:rPr>
        <w:t xml:space="preserve"> RM, McCartney CJ. </w:t>
      </w:r>
      <w:proofErr w:type="spellStart"/>
      <w:r>
        <w:rPr>
          <w:rFonts w:ascii="Times New Roman" w:hAnsi="Times New Roman"/>
        </w:rPr>
        <w:t>Effect</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anaesthetic</w:t>
      </w:r>
      <w:proofErr w:type="spellEnd"/>
      <w:r>
        <w:rPr>
          <w:rFonts w:ascii="Times New Roman" w:hAnsi="Times New Roman"/>
        </w:rPr>
        <w:t xml:space="preserve"> </w:t>
      </w:r>
      <w:proofErr w:type="spellStart"/>
      <w:r>
        <w:rPr>
          <w:rFonts w:ascii="Times New Roman" w:hAnsi="Times New Roman"/>
        </w:rPr>
        <w:t>volume</w:t>
      </w:r>
      <w:proofErr w:type="spellEnd"/>
      <w:r>
        <w:rPr>
          <w:rFonts w:ascii="Times New Roman" w:hAnsi="Times New Roman"/>
        </w:rPr>
        <w:t xml:space="preserve"> (20 </w:t>
      </w:r>
      <w:proofErr w:type="spellStart"/>
      <w:r>
        <w:rPr>
          <w:rFonts w:ascii="Times New Roman" w:hAnsi="Times New Roman"/>
        </w:rPr>
        <w:t>vs</w:t>
      </w:r>
      <w:proofErr w:type="spellEnd"/>
      <w:r>
        <w:rPr>
          <w:rFonts w:ascii="Times New Roman" w:hAnsi="Times New Roman"/>
        </w:rPr>
        <w:t xml:space="preserve"> 5 ml) on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efficacy</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respiratory</w:t>
      </w:r>
      <w:proofErr w:type="spellEnd"/>
      <w:r>
        <w:rPr>
          <w:rFonts w:ascii="Times New Roman" w:hAnsi="Times New Roman"/>
        </w:rPr>
        <w:t xml:space="preserve"> </w:t>
      </w:r>
      <w:proofErr w:type="spellStart"/>
      <w:r>
        <w:rPr>
          <w:rFonts w:ascii="Times New Roman" w:hAnsi="Times New Roman"/>
        </w:rPr>
        <w:t>consequences</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ultrasound-</w:t>
      </w:r>
      <w:proofErr w:type="spellStart"/>
      <w:r>
        <w:rPr>
          <w:rFonts w:ascii="Times New Roman" w:hAnsi="Times New Roman"/>
        </w:rPr>
        <w:t>guided</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brachial </w:t>
      </w:r>
      <w:proofErr w:type="spellStart"/>
      <w:r>
        <w:rPr>
          <w:rFonts w:ascii="Times New Roman" w:hAnsi="Times New Roman"/>
        </w:rPr>
        <w:t>plexus</w:t>
      </w:r>
      <w:proofErr w:type="spellEnd"/>
      <w:r>
        <w:rPr>
          <w:rFonts w:ascii="Times New Roman" w:hAnsi="Times New Roman"/>
        </w:rPr>
        <w:t xml:space="preserve"> block. </w:t>
      </w:r>
      <w:proofErr w:type="spellStart"/>
      <w:r>
        <w:rPr>
          <w:rFonts w:ascii="Times New Roman" w:hAnsi="Times New Roman"/>
          <w:i/>
        </w:rPr>
        <w:t>Br</w:t>
      </w:r>
      <w:proofErr w:type="spellEnd"/>
      <w:r>
        <w:rPr>
          <w:rFonts w:ascii="Times New Roman" w:hAnsi="Times New Roman"/>
          <w:i/>
        </w:rPr>
        <w:t xml:space="preserve"> J </w:t>
      </w:r>
      <w:proofErr w:type="spellStart"/>
      <w:r>
        <w:rPr>
          <w:rFonts w:ascii="Times New Roman" w:hAnsi="Times New Roman"/>
          <w:i/>
        </w:rPr>
        <w:t>Anaesth</w:t>
      </w:r>
      <w:proofErr w:type="spellEnd"/>
      <w:r>
        <w:rPr>
          <w:rFonts w:ascii="Times New Roman" w:hAnsi="Times New Roman"/>
        </w:rPr>
        <w:t xml:space="preserve"> 2008; </w:t>
      </w:r>
      <w:r>
        <w:rPr>
          <w:rFonts w:ascii="Times New Roman" w:hAnsi="Times New Roman"/>
          <w:b/>
        </w:rPr>
        <w:t>101</w:t>
      </w:r>
      <w:r>
        <w:rPr>
          <w:rFonts w:ascii="Times New Roman" w:hAnsi="Times New Roman"/>
        </w:rPr>
        <w:t>:549-56</w:t>
      </w:r>
    </w:p>
    <w:p w14:paraId="48FE2C7A"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21.</w:t>
      </w:r>
      <w:r>
        <w:rPr>
          <w:rFonts w:ascii="Times New Roman" w:hAnsi="Times New Roman"/>
        </w:rPr>
        <w:tab/>
      </w:r>
      <w:proofErr w:type="spellStart"/>
      <w:r>
        <w:rPr>
          <w:rFonts w:ascii="Times New Roman" w:hAnsi="Times New Roman"/>
        </w:rPr>
        <w:t>Vandepitte</w:t>
      </w:r>
      <w:proofErr w:type="spellEnd"/>
      <w:r>
        <w:rPr>
          <w:rFonts w:ascii="Times New Roman" w:hAnsi="Times New Roman"/>
        </w:rPr>
        <w:t xml:space="preserve"> C, Gautier P, </w:t>
      </w:r>
      <w:proofErr w:type="spellStart"/>
      <w:r>
        <w:rPr>
          <w:rFonts w:ascii="Times New Roman" w:hAnsi="Times New Roman"/>
        </w:rPr>
        <w:t>Xu</w:t>
      </w:r>
      <w:proofErr w:type="spellEnd"/>
      <w:r>
        <w:rPr>
          <w:rFonts w:ascii="Times New Roman" w:hAnsi="Times New Roman"/>
        </w:rPr>
        <w:t xml:space="preserve"> D, </w:t>
      </w:r>
      <w:proofErr w:type="spellStart"/>
      <w:r>
        <w:rPr>
          <w:rFonts w:ascii="Times New Roman" w:hAnsi="Times New Roman"/>
        </w:rPr>
        <w:t>Salviz</w:t>
      </w:r>
      <w:proofErr w:type="spellEnd"/>
      <w:r>
        <w:rPr>
          <w:rFonts w:ascii="Times New Roman" w:hAnsi="Times New Roman"/>
        </w:rPr>
        <w:t xml:space="preserve"> EA, Hadzic A. </w:t>
      </w:r>
      <w:proofErr w:type="spellStart"/>
      <w:r>
        <w:rPr>
          <w:rFonts w:ascii="Times New Roman" w:hAnsi="Times New Roman"/>
        </w:rPr>
        <w:t>Effective</w:t>
      </w:r>
      <w:proofErr w:type="spellEnd"/>
      <w:r>
        <w:rPr>
          <w:rFonts w:ascii="Times New Roman" w:hAnsi="Times New Roman"/>
        </w:rPr>
        <w:t xml:space="preserve"> </w:t>
      </w:r>
      <w:proofErr w:type="spellStart"/>
      <w:r>
        <w:rPr>
          <w:rFonts w:ascii="Times New Roman" w:hAnsi="Times New Roman"/>
        </w:rPr>
        <w:t>volume</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ropivacaine</w:t>
      </w:r>
      <w:proofErr w:type="spellEnd"/>
      <w:r>
        <w:rPr>
          <w:rFonts w:ascii="Times New Roman" w:hAnsi="Times New Roman"/>
        </w:rPr>
        <w:t xml:space="preserve"> 0.75% </w:t>
      </w:r>
      <w:proofErr w:type="spellStart"/>
      <w:r>
        <w:rPr>
          <w:rFonts w:ascii="Times New Roman" w:hAnsi="Times New Roman"/>
        </w:rPr>
        <w:t>through</w:t>
      </w:r>
      <w:proofErr w:type="spellEnd"/>
      <w:r>
        <w:rPr>
          <w:rFonts w:ascii="Times New Roman" w:hAnsi="Times New Roman"/>
        </w:rPr>
        <w:t xml:space="preserve"> a </w:t>
      </w:r>
      <w:proofErr w:type="spellStart"/>
      <w:r>
        <w:rPr>
          <w:rFonts w:ascii="Times New Roman" w:hAnsi="Times New Roman"/>
        </w:rPr>
        <w:t>catheter</w:t>
      </w:r>
      <w:proofErr w:type="spellEnd"/>
      <w:r>
        <w:rPr>
          <w:rFonts w:ascii="Times New Roman" w:hAnsi="Times New Roman"/>
        </w:rPr>
        <w:t xml:space="preserve"> </w:t>
      </w:r>
      <w:proofErr w:type="spellStart"/>
      <w:r>
        <w:rPr>
          <w:rFonts w:ascii="Times New Roman" w:hAnsi="Times New Roman"/>
        </w:rPr>
        <w:t>required</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brachial </w:t>
      </w:r>
      <w:proofErr w:type="spellStart"/>
      <w:r>
        <w:rPr>
          <w:rFonts w:ascii="Times New Roman" w:hAnsi="Times New Roman"/>
        </w:rPr>
        <w:t>plexus</w:t>
      </w:r>
      <w:proofErr w:type="spellEnd"/>
      <w:r>
        <w:rPr>
          <w:rFonts w:ascii="Times New Roman" w:hAnsi="Times New Roman"/>
        </w:rPr>
        <w:t xml:space="preserve"> </w:t>
      </w:r>
      <w:proofErr w:type="spellStart"/>
      <w:r>
        <w:rPr>
          <w:rFonts w:ascii="Times New Roman" w:hAnsi="Times New Roman"/>
        </w:rPr>
        <w:t>blockade</w:t>
      </w:r>
      <w:proofErr w:type="spellEnd"/>
      <w:r>
        <w:rPr>
          <w:rFonts w:ascii="Times New Roman" w:hAnsi="Times New Roman"/>
        </w:rPr>
        <w:t xml:space="preserve">. </w:t>
      </w:r>
      <w:proofErr w:type="spellStart"/>
      <w:r>
        <w:rPr>
          <w:rFonts w:ascii="Times New Roman" w:hAnsi="Times New Roman"/>
          <w:i/>
        </w:rPr>
        <w:t>Anesthesiology</w:t>
      </w:r>
      <w:proofErr w:type="spellEnd"/>
      <w:r>
        <w:rPr>
          <w:rFonts w:ascii="Times New Roman" w:hAnsi="Times New Roman"/>
        </w:rPr>
        <w:t xml:space="preserve"> 2013; </w:t>
      </w:r>
      <w:r>
        <w:rPr>
          <w:rFonts w:ascii="Times New Roman" w:hAnsi="Times New Roman"/>
          <w:b/>
        </w:rPr>
        <w:t>118</w:t>
      </w:r>
      <w:r>
        <w:rPr>
          <w:rFonts w:ascii="Times New Roman" w:hAnsi="Times New Roman"/>
        </w:rPr>
        <w:t>:863-7</w:t>
      </w:r>
    </w:p>
    <w:p w14:paraId="59FD2128"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22.</w:t>
      </w:r>
      <w:r>
        <w:rPr>
          <w:rFonts w:ascii="Times New Roman" w:hAnsi="Times New Roman"/>
        </w:rPr>
        <w:tab/>
      </w:r>
      <w:proofErr w:type="spellStart"/>
      <w:r>
        <w:rPr>
          <w:rFonts w:ascii="Times New Roman" w:hAnsi="Times New Roman"/>
        </w:rPr>
        <w:t>Pakala</w:t>
      </w:r>
      <w:proofErr w:type="spellEnd"/>
      <w:r>
        <w:rPr>
          <w:rFonts w:ascii="Times New Roman" w:hAnsi="Times New Roman"/>
        </w:rPr>
        <w:t xml:space="preserve"> SR, </w:t>
      </w:r>
      <w:proofErr w:type="spellStart"/>
      <w:r>
        <w:rPr>
          <w:rFonts w:ascii="Times New Roman" w:hAnsi="Times New Roman"/>
        </w:rPr>
        <w:t>Beckman</w:t>
      </w:r>
      <w:proofErr w:type="spellEnd"/>
      <w:r>
        <w:rPr>
          <w:rFonts w:ascii="Times New Roman" w:hAnsi="Times New Roman"/>
        </w:rPr>
        <w:t xml:space="preserve"> JD, Lyman S, </w:t>
      </w:r>
      <w:proofErr w:type="spellStart"/>
      <w:r>
        <w:rPr>
          <w:rFonts w:ascii="Times New Roman" w:hAnsi="Times New Roman"/>
        </w:rPr>
        <w:t>Zayas</w:t>
      </w:r>
      <w:proofErr w:type="spellEnd"/>
      <w:r>
        <w:rPr>
          <w:rFonts w:ascii="Times New Roman" w:hAnsi="Times New Roman"/>
        </w:rPr>
        <w:t xml:space="preserve"> VM. </w:t>
      </w:r>
      <w:proofErr w:type="spellStart"/>
      <w:r>
        <w:rPr>
          <w:rFonts w:ascii="Times New Roman" w:hAnsi="Times New Roman"/>
        </w:rPr>
        <w:t>Cervical</w:t>
      </w:r>
      <w:proofErr w:type="spellEnd"/>
      <w:r>
        <w:rPr>
          <w:rFonts w:ascii="Times New Roman" w:hAnsi="Times New Roman"/>
        </w:rPr>
        <w:t xml:space="preserve"> </w:t>
      </w:r>
      <w:proofErr w:type="spellStart"/>
      <w:r>
        <w:rPr>
          <w:rFonts w:ascii="Times New Roman" w:hAnsi="Times New Roman"/>
        </w:rPr>
        <w:t>spine</w:t>
      </w:r>
      <w:proofErr w:type="spellEnd"/>
      <w:r>
        <w:rPr>
          <w:rFonts w:ascii="Times New Roman" w:hAnsi="Times New Roman"/>
        </w:rPr>
        <w:t xml:space="preserve"> </w:t>
      </w:r>
      <w:proofErr w:type="spellStart"/>
      <w:r>
        <w:rPr>
          <w:rFonts w:ascii="Times New Roman" w:hAnsi="Times New Roman"/>
        </w:rPr>
        <w:t>disease</w:t>
      </w:r>
      <w:proofErr w:type="spellEnd"/>
      <w:r>
        <w:rPr>
          <w:rFonts w:ascii="Times New Roman" w:hAnsi="Times New Roman"/>
        </w:rPr>
        <w:t xml:space="preserve"> </w:t>
      </w:r>
      <w:proofErr w:type="spellStart"/>
      <w:r>
        <w:rPr>
          <w:rFonts w:ascii="Times New Roman" w:hAnsi="Times New Roman"/>
        </w:rPr>
        <w:t>is</w:t>
      </w:r>
      <w:proofErr w:type="spellEnd"/>
      <w:r>
        <w:rPr>
          <w:rFonts w:ascii="Times New Roman" w:hAnsi="Times New Roman"/>
        </w:rPr>
        <w:t xml:space="preserve"> a </w:t>
      </w:r>
      <w:proofErr w:type="spellStart"/>
      <w:r>
        <w:rPr>
          <w:rFonts w:ascii="Times New Roman" w:hAnsi="Times New Roman"/>
        </w:rPr>
        <w:t>risk</w:t>
      </w:r>
      <w:proofErr w:type="spellEnd"/>
      <w:r>
        <w:rPr>
          <w:rFonts w:ascii="Times New Roman" w:hAnsi="Times New Roman"/>
        </w:rPr>
        <w:t xml:space="preserve"> </w:t>
      </w:r>
      <w:proofErr w:type="spellStart"/>
      <w:r>
        <w:rPr>
          <w:rFonts w:ascii="Times New Roman" w:hAnsi="Times New Roman"/>
        </w:rPr>
        <w:t>factor</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persistent </w:t>
      </w:r>
      <w:proofErr w:type="spellStart"/>
      <w:r>
        <w:rPr>
          <w:rFonts w:ascii="Times New Roman" w:hAnsi="Times New Roman"/>
        </w:rPr>
        <w:t>phrenic</w:t>
      </w:r>
      <w:proofErr w:type="spellEnd"/>
      <w:r>
        <w:rPr>
          <w:rFonts w:ascii="Times New Roman" w:hAnsi="Times New Roman"/>
        </w:rPr>
        <w:t xml:space="preserve"> nerve </w:t>
      </w:r>
      <w:proofErr w:type="spellStart"/>
      <w:r>
        <w:rPr>
          <w:rFonts w:ascii="Times New Roman" w:hAnsi="Times New Roman"/>
        </w:rPr>
        <w:t>paresis</w:t>
      </w:r>
      <w:proofErr w:type="spellEnd"/>
      <w:r>
        <w:rPr>
          <w:rFonts w:ascii="Times New Roman" w:hAnsi="Times New Roman"/>
        </w:rPr>
        <w:t xml:space="preserve"> </w:t>
      </w:r>
      <w:proofErr w:type="spellStart"/>
      <w:r>
        <w:rPr>
          <w:rFonts w:ascii="Times New Roman" w:hAnsi="Times New Roman"/>
        </w:rPr>
        <w:t>following</w:t>
      </w:r>
      <w:proofErr w:type="spellEnd"/>
      <w:r>
        <w:rPr>
          <w:rFonts w:ascii="Times New Roman" w:hAnsi="Times New Roman"/>
        </w:rPr>
        <w:t xml:space="preserve"> </w:t>
      </w:r>
      <w:proofErr w:type="spellStart"/>
      <w:r>
        <w:rPr>
          <w:rFonts w:ascii="Times New Roman" w:hAnsi="Times New Roman"/>
        </w:rPr>
        <w:t>interscalene</w:t>
      </w:r>
      <w:proofErr w:type="spellEnd"/>
      <w:r>
        <w:rPr>
          <w:rFonts w:ascii="Times New Roman" w:hAnsi="Times New Roman"/>
        </w:rPr>
        <w:t xml:space="preserve"> nerve block. </w:t>
      </w:r>
      <w:r>
        <w:rPr>
          <w:rFonts w:ascii="Times New Roman" w:hAnsi="Times New Roman"/>
          <w:i/>
        </w:rPr>
        <w:t xml:space="preserve">Reg </w:t>
      </w:r>
      <w:proofErr w:type="spellStart"/>
      <w:r>
        <w:rPr>
          <w:rFonts w:ascii="Times New Roman" w:hAnsi="Times New Roman"/>
          <w:i/>
        </w:rPr>
        <w:t>Anesth</w:t>
      </w:r>
      <w:proofErr w:type="spellEnd"/>
      <w:r>
        <w:rPr>
          <w:rFonts w:ascii="Times New Roman" w:hAnsi="Times New Roman"/>
          <w:i/>
        </w:rPr>
        <w:t xml:space="preserve"> </w:t>
      </w:r>
      <w:proofErr w:type="spellStart"/>
      <w:r>
        <w:rPr>
          <w:rFonts w:ascii="Times New Roman" w:hAnsi="Times New Roman"/>
          <w:i/>
        </w:rPr>
        <w:t>Pain</w:t>
      </w:r>
      <w:proofErr w:type="spellEnd"/>
      <w:r>
        <w:rPr>
          <w:rFonts w:ascii="Times New Roman" w:hAnsi="Times New Roman"/>
          <w:i/>
        </w:rPr>
        <w:t xml:space="preserve"> </w:t>
      </w:r>
      <w:proofErr w:type="spellStart"/>
      <w:r>
        <w:rPr>
          <w:rFonts w:ascii="Times New Roman" w:hAnsi="Times New Roman"/>
          <w:i/>
        </w:rPr>
        <w:t>Med</w:t>
      </w:r>
      <w:proofErr w:type="spellEnd"/>
      <w:r>
        <w:rPr>
          <w:rFonts w:ascii="Times New Roman" w:hAnsi="Times New Roman"/>
        </w:rPr>
        <w:t xml:space="preserve"> 2013; </w:t>
      </w:r>
      <w:r>
        <w:rPr>
          <w:rFonts w:ascii="Times New Roman" w:hAnsi="Times New Roman"/>
          <w:b/>
        </w:rPr>
        <w:t>38</w:t>
      </w:r>
      <w:r>
        <w:rPr>
          <w:rFonts w:ascii="Times New Roman" w:hAnsi="Times New Roman"/>
        </w:rPr>
        <w:t>:239-42</w:t>
      </w:r>
    </w:p>
    <w:p w14:paraId="5EEDD764"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23.</w:t>
      </w:r>
      <w:r>
        <w:rPr>
          <w:rFonts w:ascii="Times New Roman" w:hAnsi="Times New Roman"/>
        </w:rPr>
        <w:tab/>
        <w:t xml:space="preserve">Kaufman MR, </w:t>
      </w:r>
      <w:proofErr w:type="spellStart"/>
      <w:r>
        <w:rPr>
          <w:rFonts w:ascii="Times New Roman" w:hAnsi="Times New Roman"/>
        </w:rPr>
        <w:t>Elkwood</w:t>
      </w:r>
      <w:proofErr w:type="spellEnd"/>
      <w:r>
        <w:rPr>
          <w:rFonts w:ascii="Times New Roman" w:hAnsi="Times New Roman"/>
        </w:rPr>
        <w:t xml:space="preserve"> AI, Rose MI et al. </w:t>
      </w:r>
      <w:proofErr w:type="spellStart"/>
      <w:r>
        <w:rPr>
          <w:rFonts w:ascii="Times New Roman" w:hAnsi="Times New Roman"/>
        </w:rPr>
        <w:t>Surgical</w:t>
      </w:r>
      <w:proofErr w:type="spellEnd"/>
      <w:r>
        <w:rPr>
          <w:rFonts w:ascii="Times New Roman" w:hAnsi="Times New Roman"/>
        </w:rPr>
        <w:t xml:space="preserve"> </w:t>
      </w:r>
      <w:proofErr w:type="spellStart"/>
      <w:r>
        <w:rPr>
          <w:rFonts w:ascii="Times New Roman" w:hAnsi="Times New Roman"/>
        </w:rPr>
        <w:t>treatment</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permanent </w:t>
      </w:r>
      <w:proofErr w:type="spellStart"/>
      <w:r>
        <w:rPr>
          <w:rFonts w:ascii="Times New Roman" w:hAnsi="Times New Roman"/>
        </w:rPr>
        <w:t>diaphragm</w:t>
      </w:r>
      <w:proofErr w:type="spellEnd"/>
      <w:r>
        <w:rPr>
          <w:rFonts w:ascii="Times New Roman" w:hAnsi="Times New Roman"/>
        </w:rPr>
        <w:t xml:space="preserve"> </w:t>
      </w:r>
      <w:proofErr w:type="spellStart"/>
      <w:r>
        <w:rPr>
          <w:rFonts w:ascii="Times New Roman" w:hAnsi="Times New Roman"/>
        </w:rPr>
        <w:t>paralysis</w:t>
      </w:r>
      <w:proofErr w:type="spellEnd"/>
      <w:r>
        <w:rPr>
          <w:rFonts w:ascii="Times New Roman" w:hAnsi="Times New Roman"/>
        </w:rPr>
        <w:t xml:space="preserve"> after </w:t>
      </w:r>
      <w:proofErr w:type="spellStart"/>
      <w:r>
        <w:rPr>
          <w:rFonts w:ascii="Times New Roman" w:hAnsi="Times New Roman"/>
        </w:rPr>
        <w:t>interscalene</w:t>
      </w:r>
      <w:proofErr w:type="spellEnd"/>
      <w:r>
        <w:rPr>
          <w:rFonts w:ascii="Times New Roman" w:hAnsi="Times New Roman"/>
        </w:rPr>
        <w:t xml:space="preserve"> nerve block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t>shoulder</w:t>
      </w:r>
      <w:proofErr w:type="spellEnd"/>
      <w:r>
        <w:rPr>
          <w:rFonts w:ascii="Times New Roman" w:hAnsi="Times New Roman"/>
        </w:rPr>
        <w:t xml:space="preserve"> </w:t>
      </w:r>
      <w:proofErr w:type="spellStart"/>
      <w:r>
        <w:rPr>
          <w:rFonts w:ascii="Times New Roman" w:hAnsi="Times New Roman"/>
        </w:rPr>
        <w:t>surgery</w:t>
      </w:r>
      <w:proofErr w:type="spellEnd"/>
      <w:r>
        <w:rPr>
          <w:rFonts w:ascii="Times New Roman" w:hAnsi="Times New Roman"/>
        </w:rPr>
        <w:t xml:space="preserve">. </w:t>
      </w:r>
      <w:proofErr w:type="spellStart"/>
      <w:r>
        <w:rPr>
          <w:rFonts w:ascii="Times New Roman" w:hAnsi="Times New Roman"/>
          <w:i/>
        </w:rPr>
        <w:t>Anesthesiology</w:t>
      </w:r>
      <w:proofErr w:type="spellEnd"/>
      <w:r>
        <w:rPr>
          <w:rFonts w:ascii="Times New Roman" w:hAnsi="Times New Roman"/>
        </w:rPr>
        <w:t xml:space="preserve"> 2013; </w:t>
      </w:r>
      <w:r>
        <w:rPr>
          <w:rFonts w:ascii="Times New Roman" w:hAnsi="Times New Roman"/>
          <w:b/>
        </w:rPr>
        <w:t>119</w:t>
      </w:r>
      <w:r>
        <w:rPr>
          <w:rFonts w:ascii="Times New Roman" w:hAnsi="Times New Roman"/>
        </w:rPr>
        <w:t>:484-7</w:t>
      </w:r>
    </w:p>
    <w:p w14:paraId="656D0BB1" w14:textId="7D40BA0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24.</w:t>
      </w:r>
      <w:r>
        <w:rPr>
          <w:rFonts w:ascii="Times New Roman" w:hAnsi="Times New Roman"/>
        </w:rPr>
        <w:tab/>
      </w:r>
      <w:proofErr w:type="spellStart"/>
      <w:r w:rsidR="001C04B9">
        <w:rPr>
          <w:rFonts w:ascii="Times New Roman" w:hAnsi="Times New Roman"/>
        </w:rPr>
        <w:t>Cornelissen</w:t>
      </w:r>
      <w:proofErr w:type="spellEnd"/>
      <w:r w:rsidR="001C04B9">
        <w:rPr>
          <w:rFonts w:ascii="Times New Roman" w:hAnsi="Times New Roman"/>
        </w:rPr>
        <w:t xml:space="preserve"> L, </w:t>
      </w:r>
      <w:proofErr w:type="spellStart"/>
      <w:r w:rsidR="001C04B9">
        <w:rPr>
          <w:rFonts w:ascii="Times New Roman" w:hAnsi="Times New Roman"/>
        </w:rPr>
        <w:t>Donado</w:t>
      </w:r>
      <w:proofErr w:type="spellEnd"/>
      <w:r w:rsidR="001C04B9">
        <w:rPr>
          <w:rFonts w:ascii="Times New Roman" w:hAnsi="Times New Roman"/>
        </w:rPr>
        <w:t xml:space="preserve"> C, Kim J et al. </w:t>
      </w:r>
      <w:proofErr w:type="spellStart"/>
      <w:r w:rsidR="001C04B9" w:rsidRPr="001C04B9">
        <w:rPr>
          <w:rFonts w:ascii="Times New Roman" w:hAnsi="Times New Roman"/>
        </w:rPr>
        <w:t>Prolonged</w:t>
      </w:r>
      <w:proofErr w:type="spellEnd"/>
      <w:r w:rsidR="001C04B9" w:rsidRPr="001C04B9">
        <w:rPr>
          <w:rFonts w:ascii="Times New Roman" w:hAnsi="Times New Roman"/>
        </w:rPr>
        <w:t xml:space="preserve"> </w:t>
      </w:r>
      <w:proofErr w:type="spellStart"/>
      <w:r w:rsidR="001C04B9" w:rsidRPr="001C04B9">
        <w:rPr>
          <w:rFonts w:ascii="Times New Roman" w:hAnsi="Times New Roman"/>
        </w:rPr>
        <w:t>Local</w:t>
      </w:r>
      <w:proofErr w:type="spellEnd"/>
      <w:r w:rsidR="001C04B9" w:rsidRPr="001C04B9">
        <w:rPr>
          <w:rFonts w:ascii="Times New Roman" w:hAnsi="Times New Roman"/>
        </w:rPr>
        <w:t xml:space="preserve"> </w:t>
      </w:r>
      <w:proofErr w:type="spellStart"/>
      <w:r w:rsidR="001C04B9" w:rsidRPr="001C04B9">
        <w:rPr>
          <w:rFonts w:ascii="Times New Roman" w:hAnsi="Times New Roman"/>
        </w:rPr>
        <w:t>Anesthesia</w:t>
      </w:r>
      <w:proofErr w:type="spellEnd"/>
      <w:r w:rsidR="001C04B9" w:rsidRPr="001C04B9">
        <w:rPr>
          <w:rFonts w:ascii="Times New Roman" w:hAnsi="Times New Roman"/>
        </w:rPr>
        <w:t xml:space="preserve"> </w:t>
      </w:r>
      <w:proofErr w:type="spellStart"/>
      <w:r w:rsidR="001C04B9" w:rsidRPr="001C04B9">
        <w:rPr>
          <w:rFonts w:ascii="Times New Roman" w:hAnsi="Times New Roman"/>
        </w:rPr>
        <w:t>With</w:t>
      </w:r>
      <w:proofErr w:type="spellEnd"/>
      <w:r w:rsidR="001C04B9" w:rsidRPr="001C04B9">
        <w:rPr>
          <w:rFonts w:ascii="Times New Roman" w:hAnsi="Times New Roman"/>
        </w:rPr>
        <w:t xml:space="preserve"> </w:t>
      </w:r>
      <w:proofErr w:type="spellStart"/>
      <w:r w:rsidR="001C04B9" w:rsidRPr="001C04B9">
        <w:rPr>
          <w:rFonts w:ascii="Times New Roman" w:hAnsi="Times New Roman"/>
        </w:rPr>
        <w:t>Neosaxitoxin</w:t>
      </w:r>
      <w:proofErr w:type="spellEnd"/>
      <w:r w:rsidR="001C04B9" w:rsidRPr="001C04B9">
        <w:rPr>
          <w:rFonts w:ascii="Times New Roman" w:hAnsi="Times New Roman"/>
        </w:rPr>
        <w:t xml:space="preserve"> in </w:t>
      </w:r>
      <w:proofErr w:type="spellStart"/>
      <w:r w:rsidR="001C04B9" w:rsidRPr="001C04B9">
        <w:rPr>
          <w:rFonts w:ascii="Times New Roman" w:hAnsi="Times New Roman"/>
        </w:rPr>
        <w:t>Combination</w:t>
      </w:r>
      <w:proofErr w:type="spellEnd"/>
      <w:r w:rsidR="001C04B9" w:rsidRPr="001C04B9">
        <w:rPr>
          <w:rFonts w:ascii="Times New Roman" w:hAnsi="Times New Roman"/>
        </w:rPr>
        <w:t xml:space="preserve"> </w:t>
      </w:r>
      <w:proofErr w:type="spellStart"/>
      <w:r w:rsidR="001C04B9" w:rsidRPr="001C04B9">
        <w:rPr>
          <w:rFonts w:ascii="Times New Roman" w:hAnsi="Times New Roman"/>
        </w:rPr>
        <w:t>With</w:t>
      </w:r>
      <w:proofErr w:type="spellEnd"/>
      <w:r w:rsidR="001C04B9" w:rsidRPr="001C04B9">
        <w:rPr>
          <w:rFonts w:ascii="Times New Roman" w:hAnsi="Times New Roman"/>
        </w:rPr>
        <w:t xml:space="preserve"> 0.2% </w:t>
      </w:r>
      <w:proofErr w:type="spellStart"/>
      <w:r w:rsidR="001C04B9" w:rsidRPr="001C04B9">
        <w:rPr>
          <w:rFonts w:ascii="Times New Roman" w:hAnsi="Times New Roman"/>
        </w:rPr>
        <w:t>Bupivacaine</w:t>
      </w:r>
      <w:proofErr w:type="spellEnd"/>
      <w:r w:rsidR="001C04B9" w:rsidRPr="001C04B9">
        <w:rPr>
          <w:rFonts w:ascii="Times New Roman" w:hAnsi="Times New Roman"/>
        </w:rPr>
        <w:t xml:space="preserve"> Versus </w:t>
      </w:r>
      <w:proofErr w:type="spellStart"/>
      <w:r w:rsidR="001C04B9" w:rsidRPr="001C04B9">
        <w:rPr>
          <w:rFonts w:ascii="Times New Roman" w:hAnsi="Times New Roman"/>
        </w:rPr>
        <w:t>Bupivacaine</w:t>
      </w:r>
      <w:proofErr w:type="spellEnd"/>
      <w:r w:rsidR="001C04B9" w:rsidRPr="001C04B9">
        <w:rPr>
          <w:rFonts w:ascii="Times New Roman" w:hAnsi="Times New Roman"/>
        </w:rPr>
        <w:t xml:space="preserve"> </w:t>
      </w:r>
      <w:proofErr w:type="spellStart"/>
      <w:r w:rsidR="001C04B9" w:rsidRPr="001C04B9">
        <w:rPr>
          <w:rFonts w:ascii="Times New Roman" w:hAnsi="Times New Roman"/>
        </w:rPr>
        <w:t>Alone</w:t>
      </w:r>
      <w:proofErr w:type="spellEnd"/>
      <w:r w:rsidR="001C04B9" w:rsidRPr="001C04B9">
        <w:rPr>
          <w:rFonts w:ascii="Times New Roman" w:hAnsi="Times New Roman"/>
        </w:rPr>
        <w:t xml:space="preserve">: A </w:t>
      </w:r>
      <w:proofErr w:type="spellStart"/>
      <w:r w:rsidR="001C04B9" w:rsidRPr="001C04B9">
        <w:rPr>
          <w:rFonts w:ascii="Times New Roman" w:hAnsi="Times New Roman"/>
        </w:rPr>
        <w:t>Randomized</w:t>
      </w:r>
      <w:proofErr w:type="spellEnd"/>
      <w:r w:rsidR="001C04B9" w:rsidRPr="001C04B9">
        <w:rPr>
          <w:rFonts w:ascii="Times New Roman" w:hAnsi="Times New Roman"/>
        </w:rPr>
        <w:t xml:space="preserve">, </w:t>
      </w:r>
      <w:proofErr w:type="spellStart"/>
      <w:r w:rsidR="001C04B9" w:rsidRPr="001C04B9">
        <w:rPr>
          <w:rFonts w:ascii="Times New Roman" w:hAnsi="Times New Roman"/>
        </w:rPr>
        <w:t>Controlled</w:t>
      </w:r>
      <w:proofErr w:type="spellEnd"/>
      <w:r w:rsidR="001C04B9" w:rsidRPr="001C04B9">
        <w:rPr>
          <w:rFonts w:ascii="Times New Roman" w:hAnsi="Times New Roman"/>
        </w:rPr>
        <w:t xml:space="preserve">, Double-Blind, Dose </w:t>
      </w:r>
      <w:proofErr w:type="spellStart"/>
      <w:r w:rsidR="001C04B9" w:rsidRPr="001C04B9">
        <w:rPr>
          <w:rFonts w:ascii="Times New Roman" w:hAnsi="Times New Roman"/>
        </w:rPr>
        <w:t>Escalation</w:t>
      </w:r>
      <w:proofErr w:type="spellEnd"/>
      <w:r w:rsidR="001C04B9" w:rsidRPr="001C04B9">
        <w:rPr>
          <w:rFonts w:ascii="Times New Roman" w:hAnsi="Times New Roman"/>
        </w:rPr>
        <w:t xml:space="preserve"> Trial</w:t>
      </w:r>
      <w:r>
        <w:rPr>
          <w:rFonts w:ascii="Times New Roman" w:hAnsi="Times New Roman"/>
        </w:rPr>
        <w:t xml:space="preserve">. </w:t>
      </w:r>
      <w:proofErr w:type="spellStart"/>
      <w:r>
        <w:rPr>
          <w:rFonts w:ascii="Times New Roman" w:hAnsi="Times New Roman"/>
        </w:rPr>
        <w:t>Available</w:t>
      </w:r>
      <w:proofErr w:type="spellEnd"/>
      <w:r>
        <w:rPr>
          <w:rFonts w:ascii="Times New Roman" w:hAnsi="Times New Roman"/>
        </w:rPr>
        <w:t xml:space="preserve"> </w:t>
      </w:r>
      <w:proofErr w:type="spellStart"/>
      <w:r>
        <w:rPr>
          <w:rFonts w:ascii="Times New Roman" w:hAnsi="Times New Roman"/>
        </w:rPr>
        <w:t>from</w:t>
      </w:r>
      <w:proofErr w:type="spellEnd"/>
      <w:r>
        <w:rPr>
          <w:rFonts w:ascii="Times New Roman" w:hAnsi="Times New Roman"/>
        </w:rPr>
        <w:t>: http://www.asaabstracts.com/strands/asaabstracts/abstract.htm;jsessionid=FCAF605BA2868DD0EEB20B5D33F6D35C?year=2014&amp;index=17&amp;absnum=4172 (</w:t>
      </w:r>
      <w:proofErr w:type="spellStart"/>
      <w:r>
        <w:rPr>
          <w:rFonts w:ascii="Times New Roman" w:hAnsi="Times New Roman"/>
        </w:rPr>
        <w:t>accessed</w:t>
      </w:r>
      <w:proofErr w:type="spellEnd"/>
      <w:r>
        <w:rPr>
          <w:rFonts w:ascii="Times New Roman" w:hAnsi="Times New Roman"/>
        </w:rPr>
        <w:t xml:space="preserve"> September 01, 2015)</w:t>
      </w:r>
    </w:p>
    <w:p w14:paraId="23666283"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25.</w:t>
      </w:r>
      <w:r>
        <w:rPr>
          <w:rFonts w:ascii="Times New Roman" w:hAnsi="Times New Roman"/>
        </w:rPr>
        <w:tab/>
      </w:r>
      <w:proofErr w:type="spellStart"/>
      <w:r>
        <w:rPr>
          <w:rFonts w:ascii="Times New Roman" w:hAnsi="Times New Roman"/>
        </w:rPr>
        <w:t>Ay</w:t>
      </w:r>
      <w:proofErr w:type="spellEnd"/>
      <w:r>
        <w:rPr>
          <w:rFonts w:ascii="Times New Roman" w:hAnsi="Times New Roman"/>
        </w:rPr>
        <w:t xml:space="preserve"> S, </w:t>
      </w:r>
      <w:proofErr w:type="spellStart"/>
      <w:r>
        <w:rPr>
          <w:rFonts w:ascii="Times New Roman" w:hAnsi="Times New Roman"/>
        </w:rPr>
        <w:t>Kucuk</w:t>
      </w:r>
      <w:proofErr w:type="spellEnd"/>
      <w:r>
        <w:rPr>
          <w:rFonts w:ascii="Times New Roman" w:hAnsi="Times New Roman"/>
        </w:rPr>
        <w:t xml:space="preserve"> D, </w:t>
      </w:r>
      <w:proofErr w:type="spellStart"/>
      <w:r>
        <w:rPr>
          <w:rFonts w:ascii="Times New Roman" w:hAnsi="Times New Roman"/>
        </w:rPr>
        <w:t>Gumus</w:t>
      </w:r>
      <w:proofErr w:type="spellEnd"/>
      <w:r>
        <w:rPr>
          <w:rFonts w:ascii="Times New Roman" w:hAnsi="Times New Roman"/>
        </w:rPr>
        <w:t xml:space="preserve"> C, Kara MI. Distribution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absorption</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anesthetics</w:t>
      </w:r>
      <w:proofErr w:type="spellEnd"/>
      <w:r>
        <w:rPr>
          <w:rFonts w:ascii="Times New Roman" w:hAnsi="Times New Roman"/>
        </w:rPr>
        <w:t xml:space="preserve"> in inferior alveolar nerve block: </w:t>
      </w:r>
      <w:proofErr w:type="spellStart"/>
      <w:r>
        <w:rPr>
          <w:rFonts w:ascii="Times New Roman" w:hAnsi="Times New Roman"/>
        </w:rPr>
        <w:t>evaluation</w:t>
      </w:r>
      <w:proofErr w:type="spellEnd"/>
      <w:r>
        <w:rPr>
          <w:rFonts w:ascii="Times New Roman" w:hAnsi="Times New Roman"/>
        </w:rPr>
        <w:t xml:space="preserve"> </w:t>
      </w:r>
      <w:proofErr w:type="spellStart"/>
      <w:r>
        <w:rPr>
          <w:rFonts w:ascii="Times New Roman" w:hAnsi="Times New Roman"/>
        </w:rPr>
        <w:t>by</w:t>
      </w:r>
      <w:proofErr w:type="spellEnd"/>
      <w:r>
        <w:rPr>
          <w:rFonts w:ascii="Times New Roman" w:hAnsi="Times New Roman"/>
        </w:rPr>
        <w:t xml:space="preserve"> </w:t>
      </w:r>
      <w:proofErr w:type="spellStart"/>
      <w:r>
        <w:rPr>
          <w:rFonts w:ascii="Times New Roman" w:hAnsi="Times New Roman"/>
        </w:rPr>
        <w:t>magnetic</w:t>
      </w:r>
      <w:proofErr w:type="spellEnd"/>
      <w:r>
        <w:rPr>
          <w:rFonts w:ascii="Times New Roman" w:hAnsi="Times New Roman"/>
        </w:rPr>
        <w:t xml:space="preserve"> </w:t>
      </w:r>
      <w:proofErr w:type="spellStart"/>
      <w:r>
        <w:rPr>
          <w:rFonts w:ascii="Times New Roman" w:hAnsi="Times New Roman"/>
        </w:rPr>
        <w:t>resonance</w:t>
      </w:r>
      <w:proofErr w:type="spellEnd"/>
      <w:r>
        <w:rPr>
          <w:rFonts w:ascii="Times New Roman" w:hAnsi="Times New Roman"/>
        </w:rPr>
        <w:t xml:space="preserve"> </w:t>
      </w:r>
      <w:proofErr w:type="spellStart"/>
      <w:r>
        <w:rPr>
          <w:rFonts w:ascii="Times New Roman" w:hAnsi="Times New Roman"/>
        </w:rPr>
        <w:t>imaging</w:t>
      </w:r>
      <w:proofErr w:type="spellEnd"/>
      <w:r>
        <w:rPr>
          <w:rFonts w:ascii="Times New Roman" w:hAnsi="Times New Roman"/>
        </w:rPr>
        <w:t xml:space="preserve">. </w:t>
      </w:r>
      <w:r>
        <w:rPr>
          <w:rFonts w:ascii="Times New Roman" w:hAnsi="Times New Roman"/>
          <w:i/>
        </w:rPr>
        <w:t xml:space="preserve">J Oral </w:t>
      </w:r>
      <w:proofErr w:type="spellStart"/>
      <w:r>
        <w:rPr>
          <w:rFonts w:ascii="Times New Roman" w:hAnsi="Times New Roman"/>
          <w:i/>
        </w:rPr>
        <w:t>Maxillofac</w:t>
      </w:r>
      <w:proofErr w:type="spellEnd"/>
      <w:r>
        <w:rPr>
          <w:rFonts w:ascii="Times New Roman" w:hAnsi="Times New Roman"/>
          <w:i/>
        </w:rPr>
        <w:t xml:space="preserve"> </w:t>
      </w:r>
      <w:proofErr w:type="spellStart"/>
      <w:r>
        <w:rPr>
          <w:rFonts w:ascii="Times New Roman" w:hAnsi="Times New Roman"/>
          <w:i/>
        </w:rPr>
        <w:t>Surg</w:t>
      </w:r>
      <w:proofErr w:type="spellEnd"/>
      <w:r>
        <w:rPr>
          <w:rFonts w:ascii="Times New Roman" w:hAnsi="Times New Roman"/>
        </w:rPr>
        <w:t xml:space="preserve"> 2011; </w:t>
      </w:r>
      <w:r>
        <w:rPr>
          <w:rFonts w:ascii="Times New Roman" w:hAnsi="Times New Roman"/>
          <w:b/>
        </w:rPr>
        <w:t>69</w:t>
      </w:r>
      <w:r>
        <w:rPr>
          <w:rFonts w:ascii="Times New Roman" w:hAnsi="Times New Roman"/>
        </w:rPr>
        <w:t>:2722-30</w:t>
      </w:r>
    </w:p>
    <w:p w14:paraId="29DE13EF"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26.</w:t>
      </w:r>
      <w:r>
        <w:rPr>
          <w:rFonts w:ascii="Times New Roman" w:hAnsi="Times New Roman"/>
        </w:rPr>
        <w:tab/>
      </w:r>
      <w:proofErr w:type="spellStart"/>
      <w:r>
        <w:rPr>
          <w:rFonts w:ascii="Times New Roman" w:hAnsi="Times New Roman"/>
        </w:rPr>
        <w:t>Kapral</w:t>
      </w:r>
      <w:proofErr w:type="spellEnd"/>
      <w:r>
        <w:rPr>
          <w:rFonts w:ascii="Times New Roman" w:hAnsi="Times New Roman"/>
        </w:rPr>
        <w:t xml:space="preserve"> S, Krafft P, Gosch M, Fleischmann D, </w:t>
      </w:r>
      <w:proofErr w:type="spellStart"/>
      <w:r>
        <w:rPr>
          <w:rFonts w:ascii="Times New Roman" w:hAnsi="Times New Roman"/>
        </w:rPr>
        <w:t>Weinstabl</w:t>
      </w:r>
      <w:proofErr w:type="spellEnd"/>
      <w:r>
        <w:rPr>
          <w:rFonts w:ascii="Times New Roman" w:hAnsi="Times New Roman"/>
        </w:rPr>
        <w:t xml:space="preserve"> C. Ultrasound </w:t>
      </w:r>
      <w:proofErr w:type="spellStart"/>
      <w:r>
        <w:rPr>
          <w:rFonts w:ascii="Times New Roman" w:hAnsi="Times New Roman"/>
        </w:rPr>
        <w:t>imaging</w:t>
      </w:r>
      <w:proofErr w:type="spellEnd"/>
      <w:r>
        <w:rPr>
          <w:rFonts w:ascii="Times New Roman" w:hAnsi="Times New Roman"/>
        </w:rPr>
        <w:t xml:space="preserve"> </w:t>
      </w:r>
      <w:proofErr w:type="spellStart"/>
      <w:r>
        <w:rPr>
          <w:rFonts w:ascii="Times New Roman" w:hAnsi="Times New Roman"/>
        </w:rPr>
        <w:t>for</w:t>
      </w:r>
      <w:proofErr w:type="spellEnd"/>
      <w:r>
        <w:rPr>
          <w:rFonts w:ascii="Times New Roman" w:hAnsi="Times New Roman"/>
        </w:rPr>
        <w:t xml:space="preserve"> </w:t>
      </w:r>
      <w:proofErr w:type="spellStart"/>
      <w:r>
        <w:rPr>
          <w:rFonts w:ascii="Times New Roman" w:hAnsi="Times New Roman"/>
        </w:rPr>
        <w:lastRenderedPageBreak/>
        <w:t>stellate</w:t>
      </w:r>
      <w:proofErr w:type="spellEnd"/>
      <w:r>
        <w:rPr>
          <w:rFonts w:ascii="Times New Roman" w:hAnsi="Times New Roman"/>
        </w:rPr>
        <w:t xml:space="preserve"> </w:t>
      </w:r>
      <w:proofErr w:type="spellStart"/>
      <w:r>
        <w:rPr>
          <w:rFonts w:ascii="Times New Roman" w:hAnsi="Times New Roman"/>
        </w:rPr>
        <w:t>ganglion</w:t>
      </w:r>
      <w:proofErr w:type="spellEnd"/>
      <w:r>
        <w:rPr>
          <w:rFonts w:ascii="Times New Roman" w:hAnsi="Times New Roman"/>
        </w:rPr>
        <w:t xml:space="preserve"> block: </w:t>
      </w:r>
      <w:proofErr w:type="spellStart"/>
      <w:r>
        <w:rPr>
          <w:rFonts w:ascii="Times New Roman" w:hAnsi="Times New Roman"/>
        </w:rPr>
        <w:t>direct</w:t>
      </w:r>
      <w:proofErr w:type="spellEnd"/>
      <w:r>
        <w:rPr>
          <w:rFonts w:ascii="Times New Roman" w:hAnsi="Times New Roman"/>
        </w:rPr>
        <w:t xml:space="preserve"> </w:t>
      </w:r>
      <w:proofErr w:type="spellStart"/>
      <w:r>
        <w:rPr>
          <w:rFonts w:ascii="Times New Roman" w:hAnsi="Times New Roman"/>
        </w:rPr>
        <w:t>visualization</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puncture</w:t>
      </w:r>
      <w:proofErr w:type="spellEnd"/>
      <w:r>
        <w:rPr>
          <w:rFonts w:ascii="Times New Roman" w:hAnsi="Times New Roman"/>
        </w:rPr>
        <w:t xml:space="preserve"> </w:t>
      </w:r>
      <w:proofErr w:type="spellStart"/>
      <w:r>
        <w:rPr>
          <w:rFonts w:ascii="Times New Roman" w:hAnsi="Times New Roman"/>
        </w:rPr>
        <w:t>site</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anesthetic</w:t>
      </w:r>
      <w:proofErr w:type="spellEnd"/>
      <w:r>
        <w:rPr>
          <w:rFonts w:ascii="Times New Roman" w:hAnsi="Times New Roman"/>
        </w:rPr>
        <w:t xml:space="preserve"> </w:t>
      </w:r>
      <w:proofErr w:type="spellStart"/>
      <w:r>
        <w:rPr>
          <w:rFonts w:ascii="Times New Roman" w:hAnsi="Times New Roman"/>
        </w:rPr>
        <w:t>spread</w:t>
      </w:r>
      <w:proofErr w:type="spellEnd"/>
      <w:r>
        <w:rPr>
          <w:rFonts w:ascii="Times New Roman" w:hAnsi="Times New Roman"/>
        </w:rPr>
        <w:t xml:space="preserve">. A </w:t>
      </w:r>
      <w:proofErr w:type="spellStart"/>
      <w:r>
        <w:rPr>
          <w:rFonts w:ascii="Times New Roman" w:hAnsi="Times New Roman"/>
        </w:rPr>
        <w:t>pilot</w:t>
      </w:r>
      <w:proofErr w:type="spellEnd"/>
      <w:r>
        <w:rPr>
          <w:rFonts w:ascii="Times New Roman" w:hAnsi="Times New Roman"/>
        </w:rPr>
        <w:t xml:space="preserve"> </w:t>
      </w:r>
      <w:proofErr w:type="spellStart"/>
      <w:r>
        <w:rPr>
          <w:rFonts w:ascii="Times New Roman" w:hAnsi="Times New Roman"/>
        </w:rPr>
        <w:t>study</w:t>
      </w:r>
      <w:proofErr w:type="spellEnd"/>
      <w:r>
        <w:rPr>
          <w:rFonts w:ascii="Times New Roman" w:hAnsi="Times New Roman"/>
        </w:rPr>
        <w:t xml:space="preserve">. </w:t>
      </w:r>
      <w:r>
        <w:rPr>
          <w:rFonts w:ascii="Times New Roman" w:hAnsi="Times New Roman"/>
          <w:i/>
        </w:rPr>
        <w:t xml:space="preserve">Reg </w:t>
      </w:r>
      <w:proofErr w:type="spellStart"/>
      <w:r>
        <w:rPr>
          <w:rFonts w:ascii="Times New Roman" w:hAnsi="Times New Roman"/>
          <w:i/>
        </w:rPr>
        <w:t>Anesth</w:t>
      </w:r>
      <w:proofErr w:type="spellEnd"/>
      <w:r>
        <w:rPr>
          <w:rFonts w:ascii="Times New Roman" w:hAnsi="Times New Roman"/>
        </w:rPr>
        <w:t xml:space="preserve"> 1995; </w:t>
      </w:r>
      <w:r>
        <w:rPr>
          <w:rFonts w:ascii="Times New Roman" w:hAnsi="Times New Roman"/>
          <w:b/>
        </w:rPr>
        <w:t>20</w:t>
      </w:r>
      <w:r>
        <w:rPr>
          <w:rFonts w:ascii="Times New Roman" w:hAnsi="Times New Roman"/>
        </w:rPr>
        <w:t>:323-8</w:t>
      </w:r>
    </w:p>
    <w:p w14:paraId="47AF7138" w14:textId="77777777" w:rsidR="00540815" w:rsidRDefault="00540815" w:rsidP="00540815">
      <w:pPr>
        <w:widowControl w:val="0"/>
        <w:autoSpaceDE w:val="0"/>
        <w:autoSpaceDN w:val="0"/>
        <w:adjustRightInd w:val="0"/>
        <w:spacing w:line="480" w:lineRule="auto"/>
        <w:ind w:left="540" w:hanging="540"/>
        <w:rPr>
          <w:rFonts w:ascii="Times New Roman" w:hAnsi="Times New Roman"/>
        </w:rPr>
      </w:pPr>
      <w:r>
        <w:rPr>
          <w:rFonts w:ascii="Times New Roman" w:hAnsi="Times New Roman"/>
        </w:rPr>
        <w:t>27.</w:t>
      </w:r>
      <w:r>
        <w:rPr>
          <w:rFonts w:ascii="Times New Roman" w:hAnsi="Times New Roman"/>
        </w:rPr>
        <w:tab/>
      </w:r>
      <w:proofErr w:type="spellStart"/>
      <w:r>
        <w:rPr>
          <w:rFonts w:ascii="Times New Roman" w:hAnsi="Times New Roman"/>
        </w:rPr>
        <w:t>Ugas</w:t>
      </w:r>
      <w:proofErr w:type="spellEnd"/>
      <w:r>
        <w:rPr>
          <w:rFonts w:ascii="Times New Roman" w:hAnsi="Times New Roman"/>
        </w:rPr>
        <w:t xml:space="preserve"> MA, Huynh BH, Fox MG, </w:t>
      </w:r>
      <w:proofErr w:type="spellStart"/>
      <w:r>
        <w:rPr>
          <w:rFonts w:ascii="Times New Roman" w:hAnsi="Times New Roman"/>
        </w:rPr>
        <w:t>Patrie</w:t>
      </w:r>
      <w:proofErr w:type="spellEnd"/>
      <w:r>
        <w:rPr>
          <w:rFonts w:ascii="Times New Roman" w:hAnsi="Times New Roman"/>
        </w:rPr>
        <w:t xml:space="preserve"> JT, </w:t>
      </w:r>
      <w:proofErr w:type="spellStart"/>
      <w:r>
        <w:rPr>
          <w:rFonts w:ascii="Times New Roman" w:hAnsi="Times New Roman"/>
        </w:rPr>
        <w:t>Gaskin</w:t>
      </w:r>
      <w:proofErr w:type="spellEnd"/>
      <w:r>
        <w:rPr>
          <w:rFonts w:ascii="Times New Roman" w:hAnsi="Times New Roman"/>
        </w:rPr>
        <w:t xml:space="preserve"> CM. MR </w:t>
      </w:r>
      <w:proofErr w:type="spellStart"/>
      <w:r>
        <w:rPr>
          <w:rFonts w:ascii="Times New Roman" w:hAnsi="Times New Roman"/>
        </w:rPr>
        <w:t>arthrography</w:t>
      </w:r>
      <w:proofErr w:type="spellEnd"/>
      <w:r>
        <w:rPr>
          <w:rFonts w:ascii="Times New Roman" w:hAnsi="Times New Roman"/>
        </w:rPr>
        <w:t xml:space="preserve">: </w:t>
      </w:r>
      <w:proofErr w:type="spellStart"/>
      <w:r>
        <w:rPr>
          <w:rFonts w:ascii="Times New Roman" w:hAnsi="Times New Roman"/>
        </w:rPr>
        <w:t>impact</w:t>
      </w:r>
      <w:proofErr w:type="spellEnd"/>
      <w:r>
        <w:rPr>
          <w:rFonts w:ascii="Times New Roman" w:hAnsi="Times New Roman"/>
        </w:rPr>
        <w:t xml:space="preserve"> </w:t>
      </w:r>
      <w:proofErr w:type="spellStart"/>
      <w:r>
        <w:rPr>
          <w:rFonts w:ascii="Times New Roman" w:hAnsi="Times New Roman"/>
        </w:rPr>
        <w:t>of</w:t>
      </w:r>
      <w:proofErr w:type="spellEnd"/>
      <w:r>
        <w:rPr>
          <w:rFonts w:ascii="Times New Roman" w:hAnsi="Times New Roman"/>
        </w:rPr>
        <w:t xml:space="preserve"> </w:t>
      </w:r>
      <w:proofErr w:type="spellStart"/>
      <w:r>
        <w:rPr>
          <w:rFonts w:ascii="Times New Roman" w:hAnsi="Times New Roman"/>
        </w:rPr>
        <w:t>steroids</w:t>
      </w:r>
      <w:proofErr w:type="spellEnd"/>
      <w:r>
        <w:rPr>
          <w:rFonts w:ascii="Times New Roman" w:hAnsi="Times New Roman"/>
        </w:rPr>
        <w:t xml:space="preserve">, </w:t>
      </w:r>
      <w:proofErr w:type="spellStart"/>
      <w:r>
        <w:rPr>
          <w:rFonts w:ascii="Times New Roman" w:hAnsi="Times New Roman"/>
        </w:rPr>
        <w:t>local</w:t>
      </w:r>
      <w:proofErr w:type="spellEnd"/>
      <w:r>
        <w:rPr>
          <w:rFonts w:ascii="Times New Roman" w:hAnsi="Times New Roman"/>
        </w:rPr>
        <w:t xml:space="preserve"> </w:t>
      </w:r>
      <w:proofErr w:type="spellStart"/>
      <w:r>
        <w:rPr>
          <w:rFonts w:ascii="Times New Roman" w:hAnsi="Times New Roman"/>
        </w:rPr>
        <w:t>anesthetics</w:t>
      </w:r>
      <w:proofErr w:type="spellEnd"/>
      <w:r>
        <w:rPr>
          <w:rFonts w:ascii="Times New Roman" w:hAnsi="Times New Roman"/>
        </w:rPr>
        <w:t xml:space="preserve">, </w:t>
      </w:r>
      <w:proofErr w:type="spellStart"/>
      <w:r>
        <w:rPr>
          <w:rFonts w:ascii="Times New Roman" w:hAnsi="Times New Roman"/>
        </w:rPr>
        <w:t>and</w:t>
      </w:r>
      <w:proofErr w:type="spellEnd"/>
      <w:r>
        <w:rPr>
          <w:rFonts w:ascii="Times New Roman" w:hAnsi="Times New Roman"/>
        </w:rPr>
        <w:t xml:space="preserve"> </w:t>
      </w:r>
      <w:proofErr w:type="spellStart"/>
      <w:r>
        <w:rPr>
          <w:rFonts w:ascii="Times New Roman" w:hAnsi="Times New Roman"/>
        </w:rPr>
        <w:t>iodinated</w:t>
      </w:r>
      <w:proofErr w:type="spellEnd"/>
      <w:r>
        <w:rPr>
          <w:rFonts w:ascii="Times New Roman" w:hAnsi="Times New Roman"/>
        </w:rPr>
        <w:t xml:space="preserve"> </w:t>
      </w:r>
      <w:proofErr w:type="spellStart"/>
      <w:r>
        <w:rPr>
          <w:rFonts w:ascii="Times New Roman" w:hAnsi="Times New Roman"/>
        </w:rPr>
        <w:t>contrast</w:t>
      </w:r>
      <w:proofErr w:type="spellEnd"/>
      <w:r>
        <w:rPr>
          <w:rFonts w:ascii="Times New Roman" w:hAnsi="Times New Roman"/>
        </w:rPr>
        <w:t xml:space="preserve"> material on </w:t>
      </w:r>
      <w:proofErr w:type="spellStart"/>
      <w:r>
        <w:rPr>
          <w:rFonts w:ascii="Times New Roman" w:hAnsi="Times New Roman"/>
        </w:rPr>
        <w:t>gadolinium</w:t>
      </w:r>
      <w:proofErr w:type="spellEnd"/>
      <w:r>
        <w:rPr>
          <w:rFonts w:ascii="Times New Roman" w:hAnsi="Times New Roman"/>
        </w:rPr>
        <w:t xml:space="preserve"> </w:t>
      </w:r>
      <w:proofErr w:type="spellStart"/>
      <w:r>
        <w:rPr>
          <w:rFonts w:ascii="Times New Roman" w:hAnsi="Times New Roman"/>
        </w:rPr>
        <w:t>signal</w:t>
      </w:r>
      <w:proofErr w:type="spellEnd"/>
      <w:r>
        <w:rPr>
          <w:rFonts w:ascii="Times New Roman" w:hAnsi="Times New Roman"/>
        </w:rPr>
        <w:t xml:space="preserve"> </w:t>
      </w:r>
      <w:proofErr w:type="spellStart"/>
      <w:r>
        <w:rPr>
          <w:rFonts w:ascii="Times New Roman" w:hAnsi="Times New Roman"/>
        </w:rPr>
        <w:t>intensity</w:t>
      </w:r>
      <w:proofErr w:type="spellEnd"/>
      <w:r>
        <w:rPr>
          <w:rFonts w:ascii="Times New Roman" w:hAnsi="Times New Roman"/>
        </w:rPr>
        <w:t xml:space="preserve"> in </w:t>
      </w:r>
      <w:proofErr w:type="spellStart"/>
      <w:r>
        <w:rPr>
          <w:rFonts w:ascii="Times New Roman" w:hAnsi="Times New Roman"/>
        </w:rPr>
        <w:t>phantoms</w:t>
      </w:r>
      <w:proofErr w:type="spellEnd"/>
      <w:r>
        <w:rPr>
          <w:rFonts w:ascii="Times New Roman" w:hAnsi="Times New Roman"/>
        </w:rPr>
        <w:t xml:space="preserve"> at 1.5 </w:t>
      </w:r>
      <w:proofErr w:type="spellStart"/>
      <w:r>
        <w:rPr>
          <w:rFonts w:ascii="Times New Roman" w:hAnsi="Times New Roman"/>
        </w:rPr>
        <w:t>and</w:t>
      </w:r>
      <w:proofErr w:type="spellEnd"/>
      <w:r>
        <w:rPr>
          <w:rFonts w:ascii="Times New Roman" w:hAnsi="Times New Roman"/>
        </w:rPr>
        <w:t xml:space="preserve"> 3.0 T. </w:t>
      </w:r>
      <w:proofErr w:type="spellStart"/>
      <w:r>
        <w:rPr>
          <w:rFonts w:ascii="Times New Roman" w:hAnsi="Times New Roman"/>
          <w:i/>
        </w:rPr>
        <w:t>Radiology</w:t>
      </w:r>
      <w:proofErr w:type="spellEnd"/>
      <w:r>
        <w:rPr>
          <w:rFonts w:ascii="Times New Roman" w:hAnsi="Times New Roman"/>
        </w:rPr>
        <w:t xml:space="preserve"> 2014; </w:t>
      </w:r>
      <w:r>
        <w:rPr>
          <w:rFonts w:ascii="Times New Roman" w:hAnsi="Times New Roman"/>
          <w:b/>
        </w:rPr>
        <w:t>272</w:t>
      </w:r>
      <w:r>
        <w:rPr>
          <w:rFonts w:ascii="Times New Roman" w:hAnsi="Times New Roman"/>
        </w:rPr>
        <w:t>:475-83</w:t>
      </w:r>
    </w:p>
    <w:p w14:paraId="3097506E" w14:textId="77777777" w:rsidR="00540815" w:rsidRPr="002A18AF" w:rsidRDefault="00540815" w:rsidP="00540815">
      <w:pPr>
        <w:spacing w:line="480" w:lineRule="auto"/>
        <w:rPr>
          <w:rFonts w:ascii="Times New Roman" w:hAnsi="Times New Roman"/>
          <w:lang w:val="en-GB"/>
        </w:rPr>
      </w:pPr>
      <w:r>
        <w:fldChar w:fldCharType="end"/>
      </w:r>
    </w:p>
    <w:p w14:paraId="37F552B2" w14:textId="77777777" w:rsidR="00540815" w:rsidRPr="002A18AF" w:rsidRDefault="00540815" w:rsidP="00540815">
      <w:pPr>
        <w:rPr>
          <w:rFonts w:ascii="Times New Roman" w:hAnsi="Times New Roman"/>
          <w:lang w:val="en-GB"/>
        </w:rPr>
      </w:pPr>
    </w:p>
    <w:p w14:paraId="59723C1F" w14:textId="77777777" w:rsidR="00540815" w:rsidRPr="00B24658" w:rsidRDefault="00540815" w:rsidP="00540815"/>
    <w:p w14:paraId="0BD1670C" w14:textId="4C200959" w:rsidR="00E04051" w:rsidRPr="00540815" w:rsidRDefault="00E04051" w:rsidP="00540815"/>
    <w:sectPr w:rsidR="00E04051" w:rsidRPr="00540815" w:rsidSect="008554A0">
      <w:footerReference w:type="even" r:id="rId8"/>
      <w:footerReference w:type="default" r:id="rId9"/>
      <w:footnotePr>
        <w:numFmt w:val="chicago"/>
        <w:numStart w:val="2"/>
      </w:footnotePr>
      <w:pgSz w:w="11900" w:h="16820"/>
      <w:pgMar w:top="1417" w:right="1417" w:bottom="2835"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3CEF9" w14:textId="77777777" w:rsidR="006C5B51" w:rsidRDefault="006C5B51" w:rsidP="0067509C">
      <w:r>
        <w:separator/>
      </w:r>
    </w:p>
  </w:endnote>
  <w:endnote w:type="continuationSeparator" w:id="0">
    <w:p w14:paraId="7156A30F" w14:textId="77777777" w:rsidR="006C5B51" w:rsidRDefault="006C5B51" w:rsidP="00675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1C61D" w14:textId="77777777" w:rsidR="00791CDE" w:rsidRDefault="00791CDE" w:rsidP="0031106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31A3129" w14:textId="77777777" w:rsidR="00791CDE" w:rsidRDefault="00791CDE" w:rsidP="0067509C">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B7FC2" w14:textId="77777777" w:rsidR="00791CDE" w:rsidRPr="0067509C" w:rsidRDefault="00791CDE" w:rsidP="00311060">
    <w:pPr>
      <w:pStyle w:val="Fuzeile"/>
      <w:framePr w:wrap="around" w:vAnchor="text" w:hAnchor="margin" w:xAlign="right" w:y="1"/>
      <w:rPr>
        <w:rStyle w:val="Seitenzahl"/>
        <w:rFonts w:ascii="Times New Roman" w:hAnsi="Times New Roman" w:cs="Times New Roman"/>
      </w:rPr>
    </w:pPr>
    <w:r w:rsidRPr="0067509C">
      <w:rPr>
        <w:rStyle w:val="Seitenzahl"/>
        <w:rFonts w:ascii="Times New Roman" w:hAnsi="Times New Roman" w:cs="Times New Roman"/>
      </w:rPr>
      <w:fldChar w:fldCharType="begin"/>
    </w:r>
    <w:r>
      <w:rPr>
        <w:rStyle w:val="Seitenzahl"/>
        <w:rFonts w:ascii="Times New Roman" w:hAnsi="Times New Roman" w:cs="Times New Roman"/>
      </w:rPr>
      <w:instrText>PAGE</w:instrText>
    </w:r>
    <w:r w:rsidRPr="0067509C">
      <w:rPr>
        <w:rStyle w:val="Seitenzahl"/>
        <w:rFonts w:ascii="Times New Roman" w:hAnsi="Times New Roman" w:cs="Times New Roman"/>
      </w:rPr>
      <w:instrText xml:space="preserve">  </w:instrText>
    </w:r>
    <w:r w:rsidRPr="0067509C">
      <w:rPr>
        <w:rStyle w:val="Seitenzahl"/>
        <w:rFonts w:ascii="Times New Roman" w:hAnsi="Times New Roman" w:cs="Times New Roman"/>
      </w:rPr>
      <w:fldChar w:fldCharType="separate"/>
    </w:r>
    <w:r w:rsidR="00752A79">
      <w:rPr>
        <w:rStyle w:val="Seitenzahl"/>
        <w:rFonts w:ascii="Times New Roman" w:hAnsi="Times New Roman" w:cs="Times New Roman"/>
        <w:noProof/>
      </w:rPr>
      <w:t>19</w:t>
    </w:r>
    <w:r w:rsidRPr="0067509C">
      <w:rPr>
        <w:rStyle w:val="Seitenzahl"/>
        <w:rFonts w:ascii="Times New Roman" w:hAnsi="Times New Roman" w:cs="Times New Roman"/>
      </w:rPr>
      <w:fldChar w:fldCharType="end"/>
    </w:r>
  </w:p>
  <w:p w14:paraId="30E10AF9" w14:textId="77777777" w:rsidR="00791CDE" w:rsidRDefault="00791CDE" w:rsidP="0067509C">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C9CB3" w14:textId="77777777" w:rsidR="006C5B51" w:rsidRDefault="006C5B51" w:rsidP="0067509C">
      <w:r>
        <w:separator/>
      </w:r>
    </w:p>
  </w:footnote>
  <w:footnote w:type="continuationSeparator" w:id="0">
    <w:p w14:paraId="651C52E7" w14:textId="77777777" w:rsidR="006C5B51" w:rsidRDefault="006C5B51" w:rsidP="006750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06DF9"/>
    <w:multiLevelType w:val="hybridMultilevel"/>
    <w:tmpl w:val="4ECC5CB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nsid w:val="070C0519"/>
    <w:multiLevelType w:val="multilevel"/>
    <w:tmpl w:val="807ED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C21018"/>
    <w:multiLevelType w:val="multilevel"/>
    <w:tmpl w:val="2E5622E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2D0E2FDA"/>
    <w:multiLevelType w:val="multilevel"/>
    <w:tmpl w:val="E5A0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801237"/>
    <w:multiLevelType w:val="hybridMultilevel"/>
    <w:tmpl w:val="EDD476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29B2021"/>
    <w:multiLevelType w:val="hybridMultilevel"/>
    <w:tmpl w:val="95F0B710"/>
    <w:lvl w:ilvl="0" w:tplc="2C08AC0A">
      <w:start w:val="1"/>
      <w:numFmt w:val="bullet"/>
      <w:lvlText w:val=""/>
      <w:lvlJc w:val="left"/>
      <w:pPr>
        <w:tabs>
          <w:tab w:val="num" w:pos="360"/>
        </w:tabs>
        <w:ind w:left="360" w:hanging="360"/>
      </w:pPr>
      <w:rPr>
        <w:rFonts w:ascii="Symbol" w:hAnsi="Symbol" w:hint="default"/>
        <w:color w:val="auto"/>
        <w:effect w:val="none"/>
      </w:rPr>
    </w:lvl>
    <w:lvl w:ilvl="1" w:tplc="BCD4CC26">
      <w:start w:val="1"/>
      <w:numFmt w:val="bullet"/>
      <w:lvlText w:val="­"/>
      <w:lvlJc w:val="left"/>
      <w:pPr>
        <w:tabs>
          <w:tab w:val="num" w:pos="720"/>
        </w:tabs>
        <w:ind w:left="720" w:hanging="360"/>
      </w:pPr>
      <w:rPr>
        <w:rFonts w:ascii="Courier New" w:hAnsi="Courier New" w:hint="default"/>
        <w:color w:val="auto"/>
        <w:effect w:val="none"/>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
    <w:nsid w:val="39EF3A09"/>
    <w:multiLevelType w:val="multilevel"/>
    <w:tmpl w:val="41466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D82F75"/>
    <w:multiLevelType w:val="multilevel"/>
    <w:tmpl w:val="9CF01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A61A83"/>
    <w:multiLevelType w:val="hybridMultilevel"/>
    <w:tmpl w:val="2CD2DAFE"/>
    <w:lvl w:ilvl="0" w:tplc="348A1FD8">
      <w:start w:val="3"/>
      <w:numFmt w:val="bullet"/>
      <w:lvlText w:val="-"/>
      <w:lvlJc w:val="left"/>
      <w:pPr>
        <w:ind w:left="720" w:hanging="360"/>
      </w:pPr>
      <w:rPr>
        <w:rFonts w:ascii="Cambria" w:eastAsiaTheme="minorEastAsia" w:hAnsi="Cambria"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69C025E8"/>
    <w:multiLevelType w:val="hybridMultilevel"/>
    <w:tmpl w:val="C5E690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74FF3A20"/>
    <w:multiLevelType w:val="multilevel"/>
    <w:tmpl w:val="1A988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1"/>
  </w:num>
  <w:num w:numId="4">
    <w:abstractNumId w:val="3"/>
  </w:num>
  <w:num w:numId="5">
    <w:abstractNumId w:val="2"/>
  </w:num>
  <w:num w:numId="6">
    <w:abstractNumId w:val="5"/>
  </w:num>
  <w:num w:numId="7">
    <w:abstractNumId w:val="4"/>
  </w:num>
  <w:num w:numId="8">
    <w:abstractNumId w:val="9"/>
  </w:num>
  <w:num w:numId="9">
    <w:abstractNumId w:val="6"/>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activeWritingStyle w:appName="MSWord" w:lang="en-US" w:vendorID="64" w:dllVersion="131078" w:nlCheck="1" w:checkStyle="0"/>
  <w:activeWritingStyle w:appName="MSWord" w:lang="de-DE"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numFmt w:val="chicago"/>
    <w:numStart w:val="2"/>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09C"/>
    <w:rsid w:val="000016F8"/>
    <w:rsid w:val="000130FF"/>
    <w:rsid w:val="00016125"/>
    <w:rsid w:val="00016CEF"/>
    <w:rsid w:val="00024998"/>
    <w:rsid w:val="00031751"/>
    <w:rsid w:val="000345E9"/>
    <w:rsid w:val="0004403F"/>
    <w:rsid w:val="00052C3E"/>
    <w:rsid w:val="00056E62"/>
    <w:rsid w:val="00060ADA"/>
    <w:rsid w:val="0006455C"/>
    <w:rsid w:val="00070533"/>
    <w:rsid w:val="00070D2D"/>
    <w:rsid w:val="00070F79"/>
    <w:rsid w:val="00072B2B"/>
    <w:rsid w:val="00074E45"/>
    <w:rsid w:val="00075C6F"/>
    <w:rsid w:val="00077D90"/>
    <w:rsid w:val="00083C8D"/>
    <w:rsid w:val="00084EBD"/>
    <w:rsid w:val="000A51C2"/>
    <w:rsid w:val="000B4D9E"/>
    <w:rsid w:val="000B5D30"/>
    <w:rsid w:val="000B64F7"/>
    <w:rsid w:val="000B7B27"/>
    <w:rsid w:val="000C75CB"/>
    <w:rsid w:val="000D2D70"/>
    <w:rsid w:val="000D37F5"/>
    <w:rsid w:val="000D530D"/>
    <w:rsid w:val="000D543E"/>
    <w:rsid w:val="000D5BCF"/>
    <w:rsid w:val="000D624F"/>
    <w:rsid w:val="000D6ACD"/>
    <w:rsid w:val="000D7602"/>
    <w:rsid w:val="000D7763"/>
    <w:rsid w:val="000E189D"/>
    <w:rsid w:val="000E32AF"/>
    <w:rsid w:val="000E3863"/>
    <w:rsid w:val="000E40DC"/>
    <w:rsid w:val="000E4174"/>
    <w:rsid w:val="000F27BE"/>
    <w:rsid w:val="000F6B7F"/>
    <w:rsid w:val="0010395F"/>
    <w:rsid w:val="001042F4"/>
    <w:rsid w:val="00104D8D"/>
    <w:rsid w:val="00107104"/>
    <w:rsid w:val="00111FC4"/>
    <w:rsid w:val="00113751"/>
    <w:rsid w:val="00117D29"/>
    <w:rsid w:val="00122FEF"/>
    <w:rsid w:val="00134145"/>
    <w:rsid w:val="001358A3"/>
    <w:rsid w:val="001419DA"/>
    <w:rsid w:val="00145367"/>
    <w:rsid w:val="00146D71"/>
    <w:rsid w:val="00146DA6"/>
    <w:rsid w:val="001500CE"/>
    <w:rsid w:val="001538B9"/>
    <w:rsid w:val="00153E70"/>
    <w:rsid w:val="00154CA2"/>
    <w:rsid w:val="0015530C"/>
    <w:rsid w:val="00156C71"/>
    <w:rsid w:val="00161B50"/>
    <w:rsid w:val="00164683"/>
    <w:rsid w:val="0016679D"/>
    <w:rsid w:val="001731F9"/>
    <w:rsid w:val="00176293"/>
    <w:rsid w:val="00182A2A"/>
    <w:rsid w:val="00183336"/>
    <w:rsid w:val="00183D99"/>
    <w:rsid w:val="00185D37"/>
    <w:rsid w:val="00190F6D"/>
    <w:rsid w:val="001A7D8B"/>
    <w:rsid w:val="001B46F3"/>
    <w:rsid w:val="001B7E33"/>
    <w:rsid w:val="001C04B9"/>
    <w:rsid w:val="001C38E2"/>
    <w:rsid w:val="001C5278"/>
    <w:rsid w:val="001C65DF"/>
    <w:rsid w:val="001C6F1C"/>
    <w:rsid w:val="001D170C"/>
    <w:rsid w:val="001D50F9"/>
    <w:rsid w:val="001D5277"/>
    <w:rsid w:val="001D797F"/>
    <w:rsid w:val="001D7E30"/>
    <w:rsid w:val="001E2243"/>
    <w:rsid w:val="001E50B7"/>
    <w:rsid w:val="001F1DBE"/>
    <w:rsid w:val="001F4D12"/>
    <w:rsid w:val="00201FDE"/>
    <w:rsid w:val="0021081E"/>
    <w:rsid w:val="00215864"/>
    <w:rsid w:val="00216862"/>
    <w:rsid w:val="00217CCD"/>
    <w:rsid w:val="00220DE2"/>
    <w:rsid w:val="00226FF4"/>
    <w:rsid w:val="00227A1A"/>
    <w:rsid w:val="0024153A"/>
    <w:rsid w:val="002531BC"/>
    <w:rsid w:val="00254D2E"/>
    <w:rsid w:val="002552F5"/>
    <w:rsid w:val="00255372"/>
    <w:rsid w:val="00262089"/>
    <w:rsid w:val="002651E8"/>
    <w:rsid w:val="00267D21"/>
    <w:rsid w:val="00271209"/>
    <w:rsid w:val="002870E6"/>
    <w:rsid w:val="002902E1"/>
    <w:rsid w:val="002A18AF"/>
    <w:rsid w:val="002A1C44"/>
    <w:rsid w:val="002A54A2"/>
    <w:rsid w:val="002B0D3F"/>
    <w:rsid w:val="002B19E8"/>
    <w:rsid w:val="002B39AF"/>
    <w:rsid w:val="002D0DE9"/>
    <w:rsid w:val="002D6511"/>
    <w:rsid w:val="002D715C"/>
    <w:rsid w:val="002E24F7"/>
    <w:rsid w:val="002E29BF"/>
    <w:rsid w:val="002E2E93"/>
    <w:rsid w:val="002E439B"/>
    <w:rsid w:val="002E5BBF"/>
    <w:rsid w:val="002F12D0"/>
    <w:rsid w:val="002F1752"/>
    <w:rsid w:val="002F2EF9"/>
    <w:rsid w:val="002F30D0"/>
    <w:rsid w:val="002F5186"/>
    <w:rsid w:val="002F6A6B"/>
    <w:rsid w:val="002F7D19"/>
    <w:rsid w:val="003107DA"/>
    <w:rsid w:val="00311060"/>
    <w:rsid w:val="00311203"/>
    <w:rsid w:val="00321F3B"/>
    <w:rsid w:val="00331A31"/>
    <w:rsid w:val="00341E27"/>
    <w:rsid w:val="003445CD"/>
    <w:rsid w:val="00345712"/>
    <w:rsid w:val="003535ED"/>
    <w:rsid w:val="00356AD9"/>
    <w:rsid w:val="003576D0"/>
    <w:rsid w:val="0035773B"/>
    <w:rsid w:val="00362CA0"/>
    <w:rsid w:val="00370B44"/>
    <w:rsid w:val="00373A1A"/>
    <w:rsid w:val="00377CBF"/>
    <w:rsid w:val="00384964"/>
    <w:rsid w:val="0039276C"/>
    <w:rsid w:val="0039345C"/>
    <w:rsid w:val="003A0010"/>
    <w:rsid w:val="003B58D6"/>
    <w:rsid w:val="003B661B"/>
    <w:rsid w:val="003C1072"/>
    <w:rsid w:val="003C40F6"/>
    <w:rsid w:val="003C625F"/>
    <w:rsid w:val="003C7B1A"/>
    <w:rsid w:val="003D3D86"/>
    <w:rsid w:val="003D5805"/>
    <w:rsid w:val="003D6725"/>
    <w:rsid w:val="003E50FF"/>
    <w:rsid w:val="003E7500"/>
    <w:rsid w:val="003F2759"/>
    <w:rsid w:val="003F7B4D"/>
    <w:rsid w:val="00403011"/>
    <w:rsid w:val="00404D11"/>
    <w:rsid w:val="00416BA3"/>
    <w:rsid w:val="004207B7"/>
    <w:rsid w:val="00422753"/>
    <w:rsid w:val="004236B8"/>
    <w:rsid w:val="00426311"/>
    <w:rsid w:val="004333BE"/>
    <w:rsid w:val="004340D4"/>
    <w:rsid w:val="00441D8E"/>
    <w:rsid w:val="004421AD"/>
    <w:rsid w:val="00444B53"/>
    <w:rsid w:val="004508D8"/>
    <w:rsid w:val="004528EB"/>
    <w:rsid w:val="0045354F"/>
    <w:rsid w:val="004605A0"/>
    <w:rsid w:val="0046118B"/>
    <w:rsid w:val="00465A18"/>
    <w:rsid w:val="004663C8"/>
    <w:rsid w:val="00472BAD"/>
    <w:rsid w:val="00473990"/>
    <w:rsid w:val="004845DD"/>
    <w:rsid w:val="00491051"/>
    <w:rsid w:val="00494A8C"/>
    <w:rsid w:val="004A16F2"/>
    <w:rsid w:val="004A247B"/>
    <w:rsid w:val="004A53B4"/>
    <w:rsid w:val="004A64DA"/>
    <w:rsid w:val="004B130A"/>
    <w:rsid w:val="004B1C24"/>
    <w:rsid w:val="004B5764"/>
    <w:rsid w:val="004C00B6"/>
    <w:rsid w:val="004C526E"/>
    <w:rsid w:val="004D148E"/>
    <w:rsid w:val="004D3CB6"/>
    <w:rsid w:val="004D615F"/>
    <w:rsid w:val="004D65B3"/>
    <w:rsid w:val="004E1D75"/>
    <w:rsid w:val="004E6631"/>
    <w:rsid w:val="004E7D9B"/>
    <w:rsid w:val="004F016E"/>
    <w:rsid w:val="004F226F"/>
    <w:rsid w:val="004F5C6C"/>
    <w:rsid w:val="004F6A10"/>
    <w:rsid w:val="004F76CE"/>
    <w:rsid w:val="0050033F"/>
    <w:rsid w:val="00501EFF"/>
    <w:rsid w:val="0050218B"/>
    <w:rsid w:val="0050526C"/>
    <w:rsid w:val="00512251"/>
    <w:rsid w:val="005134DD"/>
    <w:rsid w:val="00523A67"/>
    <w:rsid w:val="00530E8A"/>
    <w:rsid w:val="005330A3"/>
    <w:rsid w:val="00540815"/>
    <w:rsid w:val="00540A12"/>
    <w:rsid w:val="00543142"/>
    <w:rsid w:val="00543355"/>
    <w:rsid w:val="005437D0"/>
    <w:rsid w:val="00543C6A"/>
    <w:rsid w:val="00544A4C"/>
    <w:rsid w:val="00552DFB"/>
    <w:rsid w:val="00560644"/>
    <w:rsid w:val="005643E8"/>
    <w:rsid w:val="00566601"/>
    <w:rsid w:val="00566982"/>
    <w:rsid w:val="00573ACC"/>
    <w:rsid w:val="00581150"/>
    <w:rsid w:val="00582227"/>
    <w:rsid w:val="005B10D3"/>
    <w:rsid w:val="005B2AA7"/>
    <w:rsid w:val="005B3564"/>
    <w:rsid w:val="005B6931"/>
    <w:rsid w:val="005C6884"/>
    <w:rsid w:val="005C6ECA"/>
    <w:rsid w:val="005D3CD3"/>
    <w:rsid w:val="005D5828"/>
    <w:rsid w:val="005D61B9"/>
    <w:rsid w:val="005D6764"/>
    <w:rsid w:val="005D697F"/>
    <w:rsid w:val="005E3185"/>
    <w:rsid w:val="005E36BF"/>
    <w:rsid w:val="005F25F2"/>
    <w:rsid w:val="005F3BE2"/>
    <w:rsid w:val="005F4A96"/>
    <w:rsid w:val="00600A50"/>
    <w:rsid w:val="00601581"/>
    <w:rsid w:val="0060724C"/>
    <w:rsid w:val="006276C4"/>
    <w:rsid w:val="0062793B"/>
    <w:rsid w:val="0063645C"/>
    <w:rsid w:val="006370F9"/>
    <w:rsid w:val="0064520F"/>
    <w:rsid w:val="00647FC3"/>
    <w:rsid w:val="00661D03"/>
    <w:rsid w:val="0066391B"/>
    <w:rsid w:val="00667C27"/>
    <w:rsid w:val="00670786"/>
    <w:rsid w:val="006727C1"/>
    <w:rsid w:val="00672C60"/>
    <w:rsid w:val="00673367"/>
    <w:rsid w:val="0067509C"/>
    <w:rsid w:val="00675BE2"/>
    <w:rsid w:val="00677AF8"/>
    <w:rsid w:val="00690AAD"/>
    <w:rsid w:val="0069692C"/>
    <w:rsid w:val="006A1B8C"/>
    <w:rsid w:val="006B60CB"/>
    <w:rsid w:val="006C38C3"/>
    <w:rsid w:val="006C5B51"/>
    <w:rsid w:val="006D2650"/>
    <w:rsid w:val="006D66BE"/>
    <w:rsid w:val="006E0653"/>
    <w:rsid w:val="006E4C0D"/>
    <w:rsid w:val="006F4CA3"/>
    <w:rsid w:val="006F4FAE"/>
    <w:rsid w:val="006F64CF"/>
    <w:rsid w:val="006F74A5"/>
    <w:rsid w:val="006F7F58"/>
    <w:rsid w:val="00703EC4"/>
    <w:rsid w:val="007044CB"/>
    <w:rsid w:val="0071700A"/>
    <w:rsid w:val="00717F83"/>
    <w:rsid w:val="007229DE"/>
    <w:rsid w:val="00723F52"/>
    <w:rsid w:val="007243EC"/>
    <w:rsid w:val="00726010"/>
    <w:rsid w:val="00731139"/>
    <w:rsid w:val="00736064"/>
    <w:rsid w:val="00737A6B"/>
    <w:rsid w:val="00741573"/>
    <w:rsid w:val="007442F1"/>
    <w:rsid w:val="0074433B"/>
    <w:rsid w:val="007450A6"/>
    <w:rsid w:val="007462A7"/>
    <w:rsid w:val="0075088B"/>
    <w:rsid w:val="00752A79"/>
    <w:rsid w:val="0076333A"/>
    <w:rsid w:val="00765A82"/>
    <w:rsid w:val="0076725C"/>
    <w:rsid w:val="0077042D"/>
    <w:rsid w:val="00777868"/>
    <w:rsid w:val="007805F5"/>
    <w:rsid w:val="0078269E"/>
    <w:rsid w:val="00791CDE"/>
    <w:rsid w:val="007920BA"/>
    <w:rsid w:val="007A0277"/>
    <w:rsid w:val="007A2A0D"/>
    <w:rsid w:val="007A4931"/>
    <w:rsid w:val="007B5413"/>
    <w:rsid w:val="007C20C8"/>
    <w:rsid w:val="007C7DA0"/>
    <w:rsid w:val="007D1436"/>
    <w:rsid w:val="007D1E42"/>
    <w:rsid w:val="007D3797"/>
    <w:rsid w:val="007D5B45"/>
    <w:rsid w:val="007E058B"/>
    <w:rsid w:val="007E1B46"/>
    <w:rsid w:val="007E259A"/>
    <w:rsid w:val="007F412A"/>
    <w:rsid w:val="007F4FED"/>
    <w:rsid w:val="008034AC"/>
    <w:rsid w:val="008122A4"/>
    <w:rsid w:val="00813035"/>
    <w:rsid w:val="00815F93"/>
    <w:rsid w:val="0082054B"/>
    <w:rsid w:val="008228FE"/>
    <w:rsid w:val="00831B98"/>
    <w:rsid w:val="0083570B"/>
    <w:rsid w:val="00837B17"/>
    <w:rsid w:val="008554A0"/>
    <w:rsid w:val="0085654D"/>
    <w:rsid w:val="00860530"/>
    <w:rsid w:val="00861E0C"/>
    <w:rsid w:val="00861F53"/>
    <w:rsid w:val="00872340"/>
    <w:rsid w:val="00876845"/>
    <w:rsid w:val="00885DA5"/>
    <w:rsid w:val="00887AD9"/>
    <w:rsid w:val="00896CB5"/>
    <w:rsid w:val="008A06E6"/>
    <w:rsid w:val="008A5E67"/>
    <w:rsid w:val="008A5EA8"/>
    <w:rsid w:val="008B1F6D"/>
    <w:rsid w:val="008B3339"/>
    <w:rsid w:val="008C10C3"/>
    <w:rsid w:val="008C2414"/>
    <w:rsid w:val="008C324A"/>
    <w:rsid w:val="008C4ADB"/>
    <w:rsid w:val="008C4CCC"/>
    <w:rsid w:val="008E1094"/>
    <w:rsid w:val="008E49D7"/>
    <w:rsid w:val="008F22CC"/>
    <w:rsid w:val="008F2EC4"/>
    <w:rsid w:val="008F6C58"/>
    <w:rsid w:val="0090601F"/>
    <w:rsid w:val="0090742B"/>
    <w:rsid w:val="00910048"/>
    <w:rsid w:val="00913EF0"/>
    <w:rsid w:val="009250E7"/>
    <w:rsid w:val="0092570D"/>
    <w:rsid w:val="0092656E"/>
    <w:rsid w:val="00932C8A"/>
    <w:rsid w:val="00933089"/>
    <w:rsid w:val="009403FE"/>
    <w:rsid w:val="00942B82"/>
    <w:rsid w:val="009440F3"/>
    <w:rsid w:val="0094631D"/>
    <w:rsid w:val="00947C73"/>
    <w:rsid w:val="00953F90"/>
    <w:rsid w:val="00955C07"/>
    <w:rsid w:val="00961091"/>
    <w:rsid w:val="00961813"/>
    <w:rsid w:val="00965C41"/>
    <w:rsid w:val="009708A1"/>
    <w:rsid w:val="009710C2"/>
    <w:rsid w:val="0097391A"/>
    <w:rsid w:val="00986D35"/>
    <w:rsid w:val="00990240"/>
    <w:rsid w:val="009961E0"/>
    <w:rsid w:val="009A27BD"/>
    <w:rsid w:val="009A4717"/>
    <w:rsid w:val="009A491B"/>
    <w:rsid w:val="009A51F8"/>
    <w:rsid w:val="009B129E"/>
    <w:rsid w:val="009B44E4"/>
    <w:rsid w:val="009C2A4A"/>
    <w:rsid w:val="009C3299"/>
    <w:rsid w:val="009C473F"/>
    <w:rsid w:val="009D2FE9"/>
    <w:rsid w:val="009D6CBA"/>
    <w:rsid w:val="009D7475"/>
    <w:rsid w:val="009E59B4"/>
    <w:rsid w:val="009E73B4"/>
    <w:rsid w:val="009F007A"/>
    <w:rsid w:val="009F0B0B"/>
    <w:rsid w:val="009F257D"/>
    <w:rsid w:val="009F4F5F"/>
    <w:rsid w:val="00A016A4"/>
    <w:rsid w:val="00A1247B"/>
    <w:rsid w:val="00A155C9"/>
    <w:rsid w:val="00A21C35"/>
    <w:rsid w:val="00A23B15"/>
    <w:rsid w:val="00A32403"/>
    <w:rsid w:val="00A43CAE"/>
    <w:rsid w:val="00A50099"/>
    <w:rsid w:val="00A52065"/>
    <w:rsid w:val="00A54712"/>
    <w:rsid w:val="00A571B3"/>
    <w:rsid w:val="00A6187D"/>
    <w:rsid w:val="00A652C0"/>
    <w:rsid w:val="00A66D19"/>
    <w:rsid w:val="00A72E27"/>
    <w:rsid w:val="00A73575"/>
    <w:rsid w:val="00A73E3F"/>
    <w:rsid w:val="00A819A2"/>
    <w:rsid w:val="00A82E5F"/>
    <w:rsid w:val="00A87D7F"/>
    <w:rsid w:val="00A907E2"/>
    <w:rsid w:val="00A91F18"/>
    <w:rsid w:val="00AA3A3A"/>
    <w:rsid w:val="00AB677F"/>
    <w:rsid w:val="00AB72EE"/>
    <w:rsid w:val="00AB75D5"/>
    <w:rsid w:val="00AC523B"/>
    <w:rsid w:val="00AC58AB"/>
    <w:rsid w:val="00AC622C"/>
    <w:rsid w:val="00AE3D18"/>
    <w:rsid w:val="00AE7E88"/>
    <w:rsid w:val="00AF06F9"/>
    <w:rsid w:val="00AF220F"/>
    <w:rsid w:val="00AF2C22"/>
    <w:rsid w:val="00AF470F"/>
    <w:rsid w:val="00AF4BF8"/>
    <w:rsid w:val="00B025FE"/>
    <w:rsid w:val="00B02A9F"/>
    <w:rsid w:val="00B1261D"/>
    <w:rsid w:val="00B146BC"/>
    <w:rsid w:val="00B14F73"/>
    <w:rsid w:val="00B16D0C"/>
    <w:rsid w:val="00B24658"/>
    <w:rsid w:val="00B26178"/>
    <w:rsid w:val="00B40DCE"/>
    <w:rsid w:val="00B41174"/>
    <w:rsid w:val="00B42449"/>
    <w:rsid w:val="00B44E05"/>
    <w:rsid w:val="00B4659A"/>
    <w:rsid w:val="00B525B2"/>
    <w:rsid w:val="00B61298"/>
    <w:rsid w:val="00B77120"/>
    <w:rsid w:val="00B8110D"/>
    <w:rsid w:val="00B84A73"/>
    <w:rsid w:val="00B86006"/>
    <w:rsid w:val="00B866ED"/>
    <w:rsid w:val="00B86AF1"/>
    <w:rsid w:val="00B87426"/>
    <w:rsid w:val="00B94843"/>
    <w:rsid w:val="00B953CD"/>
    <w:rsid w:val="00B9640E"/>
    <w:rsid w:val="00BA14B9"/>
    <w:rsid w:val="00BA5A44"/>
    <w:rsid w:val="00BA5CAE"/>
    <w:rsid w:val="00BA6ECA"/>
    <w:rsid w:val="00BA751E"/>
    <w:rsid w:val="00BB17CC"/>
    <w:rsid w:val="00BB1848"/>
    <w:rsid w:val="00BB799A"/>
    <w:rsid w:val="00BC1106"/>
    <w:rsid w:val="00BC160C"/>
    <w:rsid w:val="00BC26CD"/>
    <w:rsid w:val="00BC5FEF"/>
    <w:rsid w:val="00BC6D29"/>
    <w:rsid w:val="00BC79DB"/>
    <w:rsid w:val="00BD5C68"/>
    <w:rsid w:val="00BD6DC7"/>
    <w:rsid w:val="00BE2FB8"/>
    <w:rsid w:val="00BE7F96"/>
    <w:rsid w:val="00C045FB"/>
    <w:rsid w:val="00C1043C"/>
    <w:rsid w:val="00C15ED4"/>
    <w:rsid w:val="00C16624"/>
    <w:rsid w:val="00C1705F"/>
    <w:rsid w:val="00C208AD"/>
    <w:rsid w:val="00C27F8E"/>
    <w:rsid w:val="00C30520"/>
    <w:rsid w:val="00C31B23"/>
    <w:rsid w:val="00C31CCD"/>
    <w:rsid w:val="00C32A86"/>
    <w:rsid w:val="00C33A59"/>
    <w:rsid w:val="00C473FF"/>
    <w:rsid w:val="00C51137"/>
    <w:rsid w:val="00C55ABA"/>
    <w:rsid w:val="00C613E7"/>
    <w:rsid w:val="00C61A88"/>
    <w:rsid w:val="00C7146C"/>
    <w:rsid w:val="00C74B02"/>
    <w:rsid w:val="00C800C0"/>
    <w:rsid w:val="00C80156"/>
    <w:rsid w:val="00C81AF6"/>
    <w:rsid w:val="00C92695"/>
    <w:rsid w:val="00C92B3B"/>
    <w:rsid w:val="00C94632"/>
    <w:rsid w:val="00C94DA4"/>
    <w:rsid w:val="00CA036E"/>
    <w:rsid w:val="00CA2EF3"/>
    <w:rsid w:val="00CA4A92"/>
    <w:rsid w:val="00CA6E42"/>
    <w:rsid w:val="00CA71BC"/>
    <w:rsid w:val="00CB04B6"/>
    <w:rsid w:val="00CC14B5"/>
    <w:rsid w:val="00CC7307"/>
    <w:rsid w:val="00CD55D3"/>
    <w:rsid w:val="00CE076C"/>
    <w:rsid w:val="00CE113E"/>
    <w:rsid w:val="00CE2C00"/>
    <w:rsid w:val="00CE6893"/>
    <w:rsid w:val="00CF1420"/>
    <w:rsid w:val="00CF7CDD"/>
    <w:rsid w:val="00D12919"/>
    <w:rsid w:val="00D2389C"/>
    <w:rsid w:val="00D261C1"/>
    <w:rsid w:val="00D26D63"/>
    <w:rsid w:val="00D303AC"/>
    <w:rsid w:val="00D33496"/>
    <w:rsid w:val="00D34220"/>
    <w:rsid w:val="00D34B63"/>
    <w:rsid w:val="00D3640C"/>
    <w:rsid w:val="00D44B3B"/>
    <w:rsid w:val="00D52228"/>
    <w:rsid w:val="00D52250"/>
    <w:rsid w:val="00D621BD"/>
    <w:rsid w:val="00D6563C"/>
    <w:rsid w:val="00D66F0A"/>
    <w:rsid w:val="00D72E9C"/>
    <w:rsid w:val="00D74932"/>
    <w:rsid w:val="00D80ACC"/>
    <w:rsid w:val="00D81959"/>
    <w:rsid w:val="00D82ACB"/>
    <w:rsid w:val="00D82F4C"/>
    <w:rsid w:val="00D8568C"/>
    <w:rsid w:val="00D8701A"/>
    <w:rsid w:val="00D939AB"/>
    <w:rsid w:val="00DA0DAB"/>
    <w:rsid w:val="00DA233E"/>
    <w:rsid w:val="00DA5FB2"/>
    <w:rsid w:val="00DA7965"/>
    <w:rsid w:val="00DB02C8"/>
    <w:rsid w:val="00DB10D4"/>
    <w:rsid w:val="00DB1367"/>
    <w:rsid w:val="00DB2FFF"/>
    <w:rsid w:val="00DB3000"/>
    <w:rsid w:val="00DB7D58"/>
    <w:rsid w:val="00DC0BCA"/>
    <w:rsid w:val="00DC157B"/>
    <w:rsid w:val="00DC2C19"/>
    <w:rsid w:val="00DD4D80"/>
    <w:rsid w:val="00DD5173"/>
    <w:rsid w:val="00DF68D9"/>
    <w:rsid w:val="00E04051"/>
    <w:rsid w:val="00E1605C"/>
    <w:rsid w:val="00E17DF1"/>
    <w:rsid w:val="00E21299"/>
    <w:rsid w:val="00E25F0C"/>
    <w:rsid w:val="00E26485"/>
    <w:rsid w:val="00E37ED0"/>
    <w:rsid w:val="00E4268F"/>
    <w:rsid w:val="00E45CF2"/>
    <w:rsid w:val="00E5170C"/>
    <w:rsid w:val="00E547C3"/>
    <w:rsid w:val="00E60B8A"/>
    <w:rsid w:val="00E63F2E"/>
    <w:rsid w:val="00E668E1"/>
    <w:rsid w:val="00E7145E"/>
    <w:rsid w:val="00E717F1"/>
    <w:rsid w:val="00E802BB"/>
    <w:rsid w:val="00E83088"/>
    <w:rsid w:val="00E86E5D"/>
    <w:rsid w:val="00E9214C"/>
    <w:rsid w:val="00E972A6"/>
    <w:rsid w:val="00EA1497"/>
    <w:rsid w:val="00EA14C1"/>
    <w:rsid w:val="00EA190C"/>
    <w:rsid w:val="00EA1B66"/>
    <w:rsid w:val="00EA23E0"/>
    <w:rsid w:val="00EA62F1"/>
    <w:rsid w:val="00EA70CF"/>
    <w:rsid w:val="00EB31D7"/>
    <w:rsid w:val="00EB3674"/>
    <w:rsid w:val="00EC48AD"/>
    <w:rsid w:val="00EC52C8"/>
    <w:rsid w:val="00EC5EB5"/>
    <w:rsid w:val="00ED0575"/>
    <w:rsid w:val="00EE57CF"/>
    <w:rsid w:val="00EE5C15"/>
    <w:rsid w:val="00EF4B5B"/>
    <w:rsid w:val="00EF6C8E"/>
    <w:rsid w:val="00F0047A"/>
    <w:rsid w:val="00F009DA"/>
    <w:rsid w:val="00F00B0A"/>
    <w:rsid w:val="00F111DE"/>
    <w:rsid w:val="00F1345D"/>
    <w:rsid w:val="00F13884"/>
    <w:rsid w:val="00F15E3C"/>
    <w:rsid w:val="00F178BC"/>
    <w:rsid w:val="00F21ACA"/>
    <w:rsid w:val="00F24169"/>
    <w:rsid w:val="00F2479F"/>
    <w:rsid w:val="00F26EAD"/>
    <w:rsid w:val="00F32CFE"/>
    <w:rsid w:val="00F35076"/>
    <w:rsid w:val="00F36518"/>
    <w:rsid w:val="00F3741A"/>
    <w:rsid w:val="00F41E44"/>
    <w:rsid w:val="00F42579"/>
    <w:rsid w:val="00F4453E"/>
    <w:rsid w:val="00F45070"/>
    <w:rsid w:val="00F537F9"/>
    <w:rsid w:val="00F54FA8"/>
    <w:rsid w:val="00F57225"/>
    <w:rsid w:val="00F621BF"/>
    <w:rsid w:val="00F65E37"/>
    <w:rsid w:val="00F75A59"/>
    <w:rsid w:val="00F80AE8"/>
    <w:rsid w:val="00F82B39"/>
    <w:rsid w:val="00FA0F8F"/>
    <w:rsid w:val="00FA7A7E"/>
    <w:rsid w:val="00FB3161"/>
    <w:rsid w:val="00FC7314"/>
    <w:rsid w:val="00FD0149"/>
    <w:rsid w:val="00FD39C1"/>
    <w:rsid w:val="00FD48A9"/>
    <w:rsid w:val="00FD5CCF"/>
    <w:rsid w:val="00FE34B8"/>
    <w:rsid w:val="00FE47E8"/>
    <w:rsid w:val="00FE7836"/>
    <w:rsid w:val="00FF008E"/>
    <w:rsid w:val="00FF078C"/>
    <w:rsid w:val="00FF122D"/>
    <w:rsid w:val="00FF30FB"/>
    <w:rsid w:val="00FF794B"/>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62A0F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0601F"/>
  </w:style>
  <w:style w:type="paragraph" w:styleId="berschrift1">
    <w:name w:val="heading 1"/>
    <w:basedOn w:val="Standard"/>
    <w:link w:val="berschrift1Zchn"/>
    <w:uiPriority w:val="9"/>
    <w:qFormat/>
    <w:rsid w:val="00F2479F"/>
    <w:pPr>
      <w:spacing w:before="100" w:beforeAutospacing="1" w:after="100" w:afterAutospacing="1"/>
      <w:outlineLvl w:val="0"/>
    </w:pPr>
    <w:rPr>
      <w:rFonts w:ascii="Times" w:hAnsi="Times"/>
      <w:b/>
      <w:bCs/>
      <w:kern w:val="36"/>
      <w:sz w:val="48"/>
      <w:szCs w:val="48"/>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67509C"/>
    <w:pPr>
      <w:tabs>
        <w:tab w:val="center" w:pos="4536"/>
        <w:tab w:val="right" w:pos="9072"/>
      </w:tabs>
    </w:pPr>
  </w:style>
  <w:style w:type="character" w:customStyle="1" w:styleId="FuzeileZchn">
    <w:name w:val="Fußzeile Zchn"/>
    <w:basedOn w:val="Absatz-Standardschriftart"/>
    <w:link w:val="Fuzeile"/>
    <w:uiPriority w:val="99"/>
    <w:rsid w:val="0067509C"/>
  </w:style>
  <w:style w:type="character" w:styleId="Seitenzahl">
    <w:name w:val="page number"/>
    <w:basedOn w:val="Absatz-Standardschriftart"/>
    <w:uiPriority w:val="99"/>
    <w:semiHidden/>
    <w:unhideWhenUsed/>
    <w:rsid w:val="0067509C"/>
  </w:style>
  <w:style w:type="paragraph" w:styleId="Kopfzeile">
    <w:name w:val="header"/>
    <w:basedOn w:val="Standard"/>
    <w:link w:val="KopfzeileZchn"/>
    <w:uiPriority w:val="99"/>
    <w:unhideWhenUsed/>
    <w:rsid w:val="0067509C"/>
    <w:pPr>
      <w:tabs>
        <w:tab w:val="center" w:pos="4536"/>
        <w:tab w:val="right" w:pos="9072"/>
      </w:tabs>
    </w:pPr>
  </w:style>
  <w:style w:type="character" w:customStyle="1" w:styleId="KopfzeileZchn">
    <w:name w:val="Kopfzeile Zchn"/>
    <w:basedOn w:val="Absatz-Standardschriftart"/>
    <w:link w:val="Kopfzeile"/>
    <w:uiPriority w:val="99"/>
    <w:rsid w:val="0067509C"/>
  </w:style>
  <w:style w:type="character" w:styleId="Kommentarzeichen">
    <w:name w:val="annotation reference"/>
    <w:basedOn w:val="Absatz-Standardschriftart"/>
    <w:uiPriority w:val="99"/>
    <w:semiHidden/>
    <w:unhideWhenUsed/>
    <w:rsid w:val="00311060"/>
    <w:rPr>
      <w:sz w:val="18"/>
      <w:szCs w:val="18"/>
    </w:rPr>
  </w:style>
  <w:style w:type="paragraph" w:styleId="Kommentartext">
    <w:name w:val="annotation text"/>
    <w:basedOn w:val="Standard"/>
    <w:link w:val="KommentartextZchn"/>
    <w:uiPriority w:val="99"/>
    <w:unhideWhenUsed/>
    <w:rsid w:val="00311060"/>
  </w:style>
  <w:style w:type="character" w:customStyle="1" w:styleId="KommentartextZchn">
    <w:name w:val="Kommentartext Zchn"/>
    <w:basedOn w:val="Absatz-Standardschriftart"/>
    <w:link w:val="Kommentartext"/>
    <w:uiPriority w:val="99"/>
    <w:rsid w:val="00311060"/>
  </w:style>
  <w:style w:type="paragraph" w:styleId="Kommentarthema">
    <w:name w:val="annotation subject"/>
    <w:basedOn w:val="Kommentartext"/>
    <w:next w:val="Kommentartext"/>
    <w:link w:val="KommentarthemaZchn"/>
    <w:uiPriority w:val="99"/>
    <w:semiHidden/>
    <w:unhideWhenUsed/>
    <w:rsid w:val="00311060"/>
    <w:rPr>
      <w:b/>
      <w:bCs/>
      <w:sz w:val="20"/>
      <w:szCs w:val="20"/>
    </w:rPr>
  </w:style>
  <w:style w:type="character" w:customStyle="1" w:styleId="KommentarthemaZchn">
    <w:name w:val="Kommentarthema Zchn"/>
    <w:basedOn w:val="KommentartextZchn"/>
    <w:link w:val="Kommentarthema"/>
    <w:uiPriority w:val="99"/>
    <w:semiHidden/>
    <w:rsid w:val="00311060"/>
    <w:rPr>
      <w:b/>
      <w:bCs/>
      <w:sz w:val="20"/>
      <w:szCs w:val="20"/>
    </w:rPr>
  </w:style>
  <w:style w:type="paragraph" w:styleId="Sprechblasentext">
    <w:name w:val="Balloon Text"/>
    <w:basedOn w:val="Standard"/>
    <w:link w:val="SprechblasentextZchn"/>
    <w:uiPriority w:val="99"/>
    <w:semiHidden/>
    <w:unhideWhenUsed/>
    <w:rsid w:val="00311060"/>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11060"/>
    <w:rPr>
      <w:rFonts w:ascii="Lucida Grande" w:hAnsi="Lucida Grande" w:cs="Lucida Grande"/>
      <w:sz w:val="18"/>
      <w:szCs w:val="18"/>
    </w:rPr>
  </w:style>
  <w:style w:type="character" w:customStyle="1" w:styleId="apple-converted-space">
    <w:name w:val="apple-converted-space"/>
    <w:basedOn w:val="Absatz-Standardschriftart"/>
    <w:rsid w:val="00311060"/>
  </w:style>
  <w:style w:type="character" w:styleId="Fett">
    <w:name w:val="Strong"/>
    <w:basedOn w:val="Absatz-Standardschriftart"/>
    <w:uiPriority w:val="22"/>
    <w:qFormat/>
    <w:rsid w:val="000A51C2"/>
    <w:rPr>
      <w:b/>
      <w:bCs/>
    </w:rPr>
  </w:style>
  <w:style w:type="character" w:styleId="Link">
    <w:name w:val="Hyperlink"/>
    <w:basedOn w:val="Absatz-Standardschriftart"/>
    <w:uiPriority w:val="99"/>
    <w:unhideWhenUsed/>
    <w:rsid w:val="002E29BF"/>
    <w:rPr>
      <w:color w:val="0000FF"/>
      <w:u w:val="single"/>
    </w:rPr>
  </w:style>
  <w:style w:type="character" w:styleId="Hervorhebung">
    <w:name w:val="Emphasis"/>
    <w:basedOn w:val="Absatz-Standardschriftart"/>
    <w:uiPriority w:val="20"/>
    <w:qFormat/>
    <w:rsid w:val="002E29BF"/>
    <w:rPr>
      <w:i/>
      <w:iCs/>
    </w:rPr>
  </w:style>
  <w:style w:type="paragraph" w:styleId="Funotentext">
    <w:name w:val="footnote text"/>
    <w:basedOn w:val="Standard"/>
    <w:link w:val="FunotentextZchn"/>
    <w:uiPriority w:val="99"/>
    <w:unhideWhenUsed/>
    <w:rsid w:val="004421AD"/>
  </w:style>
  <w:style w:type="character" w:customStyle="1" w:styleId="FunotentextZchn">
    <w:name w:val="Fußnotentext Zchn"/>
    <w:basedOn w:val="Absatz-Standardschriftart"/>
    <w:link w:val="Funotentext"/>
    <w:uiPriority w:val="99"/>
    <w:rsid w:val="004421AD"/>
  </w:style>
  <w:style w:type="character" w:styleId="Funotenzeichen">
    <w:name w:val="footnote reference"/>
    <w:basedOn w:val="Absatz-Standardschriftart"/>
    <w:uiPriority w:val="99"/>
    <w:unhideWhenUsed/>
    <w:rsid w:val="004421AD"/>
    <w:rPr>
      <w:vertAlign w:val="superscript"/>
    </w:rPr>
  </w:style>
  <w:style w:type="character" w:customStyle="1" w:styleId="berschrift1Zchn">
    <w:name w:val="Überschrift 1 Zchn"/>
    <w:basedOn w:val="Absatz-Standardschriftart"/>
    <w:link w:val="berschrift1"/>
    <w:uiPriority w:val="9"/>
    <w:rsid w:val="00F2479F"/>
    <w:rPr>
      <w:rFonts w:ascii="Times" w:hAnsi="Times"/>
      <w:b/>
      <w:bCs/>
      <w:kern w:val="36"/>
      <w:sz w:val="48"/>
      <w:szCs w:val="48"/>
      <w:lang w:val="de-AT"/>
    </w:rPr>
  </w:style>
  <w:style w:type="character" w:customStyle="1" w:styleId="highlight">
    <w:name w:val="highlight"/>
    <w:basedOn w:val="Absatz-Standardschriftart"/>
    <w:rsid w:val="00F2479F"/>
  </w:style>
  <w:style w:type="character" w:styleId="Platzhaltertext">
    <w:name w:val="Placeholder Text"/>
    <w:basedOn w:val="Absatz-Standardschriftart"/>
    <w:uiPriority w:val="99"/>
    <w:semiHidden/>
    <w:rsid w:val="007D1436"/>
    <w:rPr>
      <w:color w:val="808080"/>
    </w:rPr>
  </w:style>
  <w:style w:type="table" w:styleId="Tabellenraster">
    <w:name w:val="Table Grid"/>
    <w:basedOn w:val="NormaleTabelle"/>
    <w:uiPriority w:val="59"/>
    <w:rsid w:val="004340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2552F5"/>
    <w:pPr>
      <w:ind w:left="720"/>
      <w:contextualSpacing/>
    </w:pPr>
  </w:style>
  <w:style w:type="paragraph" w:styleId="berarbeitung">
    <w:name w:val="Revision"/>
    <w:hidden/>
    <w:uiPriority w:val="99"/>
    <w:semiHidden/>
    <w:rsid w:val="002F5186"/>
  </w:style>
  <w:style w:type="character" w:customStyle="1" w:styleId="refnumber">
    <w:name w:val="refnumber"/>
    <w:basedOn w:val="Absatz-Standardschriftart"/>
    <w:rsid w:val="008F6C58"/>
  </w:style>
  <w:style w:type="character" w:customStyle="1" w:styleId="crossrefdoi">
    <w:name w:val="crossrefdoi"/>
    <w:basedOn w:val="Absatz-Standardschriftart"/>
    <w:rsid w:val="008F6C58"/>
  </w:style>
  <w:style w:type="character" w:customStyle="1" w:styleId="pubmedlink">
    <w:name w:val="pubmedlink"/>
    <w:basedOn w:val="Absatz-Standardschriftart"/>
    <w:rsid w:val="008F6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1205">
      <w:bodyDiv w:val="1"/>
      <w:marLeft w:val="0"/>
      <w:marRight w:val="0"/>
      <w:marTop w:val="0"/>
      <w:marBottom w:val="0"/>
      <w:divBdr>
        <w:top w:val="none" w:sz="0" w:space="0" w:color="auto"/>
        <w:left w:val="none" w:sz="0" w:space="0" w:color="auto"/>
        <w:bottom w:val="none" w:sz="0" w:space="0" w:color="auto"/>
        <w:right w:val="none" w:sz="0" w:space="0" w:color="auto"/>
      </w:divBdr>
    </w:div>
    <w:div w:id="25454056">
      <w:bodyDiv w:val="1"/>
      <w:marLeft w:val="0"/>
      <w:marRight w:val="0"/>
      <w:marTop w:val="0"/>
      <w:marBottom w:val="0"/>
      <w:divBdr>
        <w:top w:val="none" w:sz="0" w:space="0" w:color="auto"/>
        <w:left w:val="none" w:sz="0" w:space="0" w:color="auto"/>
        <w:bottom w:val="none" w:sz="0" w:space="0" w:color="auto"/>
        <w:right w:val="none" w:sz="0" w:space="0" w:color="auto"/>
      </w:divBdr>
    </w:div>
    <w:div w:id="147334288">
      <w:bodyDiv w:val="1"/>
      <w:marLeft w:val="0"/>
      <w:marRight w:val="0"/>
      <w:marTop w:val="0"/>
      <w:marBottom w:val="0"/>
      <w:divBdr>
        <w:top w:val="none" w:sz="0" w:space="0" w:color="auto"/>
        <w:left w:val="none" w:sz="0" w:space="0" w:color="auto"/>
        <w:bottom w:val="none" w:sz="0" w:space="0" w:color="auto"/>
        <w:right w:val="none" w:sz="0" w:space="0" w:color="auto"/>
      </w:divBdr>
    </w:div>
    <w:div w:id="218907353">
      <w:bodyDiv w:val="1"/>
      <w:marLeft w:val="0"/>
      <w:marRight w:val="0"/>
      <w:marTop w:val="0"/>
      <w:marBottom w:val="0"/>
      <w:divBdr>
        <w:top w:val="none" w:sz="0" w:space="0" w:color="auto"/>
        <w:left w:val="none" w:sz="0" w:space="0" w:color="auto"/>
        <w:bottom w:val="none" w:sz="0" w:space="0" w:color="auto"/>
        <w:right w:val="none" w:sz="0" w:space="0" w:color="auto"/>
      </w:divBdr>
    </w:div>
    <w:div w:id="269439084">
      <w:bodyDiv w:val="1"/>
      <w:marLeft w:val="0"/>
      <w:marRight w:val="0"/>
      <w:marTop w:val="0"/>
      <w:marBottom w:val="0"/>
      <w:divBdr>
        <w:top w:val="none" w:sz="0" w:space="0" w:color="auto"/>
        <w:left w:val="none" w:sz="0" w:space="0" w:color="auto"/>
        <w:bottom w:val="none" w:sz="0" w:space="0" w:color="auto"/>
        <w:right w:val="none" w:sz="0" w:space="0" w:color="auto"/>
      </w:divBdr>
    </w:div>
    <w:div w:id="280385847">
      <w:bodyDiv w:val="1"/>
      <w:marLeft w:val="0"/>
      <w:marRight w:val="0"/>
      <w:marTop w:val="0"/>
      <w:marBottom w:val="0"/>
      <w:divBdr>
        <w:top w:val="none" w:sz="0" w:space="0" w:color="auto"/>
        <w:left w:val="none" w:sz="0" w:space="0" w:color="auto"/>
        <w:bottom w:val="none" w:sz="0" w:space="0" w:color="auto"/>
        <w:right w:val="none" w:sz="0" w:space="0" w:color="auto"/>
      </w:divBdr>
    </w:div>
    <w:div w:id="299189555">
      <w:bodyDiv w:val="1"/>
      <w:marLeft w:val="0"/>
      <w:marRight w:val="0"/>
      <w:marTop w:val="0"/>
      <w:marBottom w:val="0"/>
      <w:divBdr>
        <w:top w:val="none" w:sz="0" w:space="0" w:color="auto"/>
        <w:left w:val="none" w:sz="0" w:space="0" w:color="auto"/>
        <w:bottom w:val="none" w:sz="0" w:space="0" w:color="auto"/>
        <w:right w:val="none" w:sz="0" w:space="0" w:color="auto"/>
      </w:divBdr>
    </w:div>
    <w:div w:id="364258545">
      <w:bodyDiv w:val="1"/>
      <w:marLeft w:val="0"/>
      <w:marRight w:val="0"/>
      <w:marTop w:val="0"/>
      <w:marBottom w:val="0"/>
      <w:divBdr>
        <w:top w:val="none" w:sz="0" w:space="0" w:color="auto"/>
        <w:left w:val="none" w:sz="0" w:space="0" w:color="auto"/>
        <w:bottom w:val="none" w:sz="0" w:space="0" w:color="auto"/>
        <w:right w:val="none" w:sz="0" w:space="0" w:color="auto"/>
      </w:divBdr>
    </w:div>
    <w:div w:id="372846396">
      <w:bodyDiv w:val="1"/>
      <w:marLeft w:val="0"/>
      <w:marRight w:val="0"/>
      <w:marTop w:val="0"/>
      <w:marBottom w:val="0"/>
      <w:divBdr>
        <w:top w:val="none" w:sz="0" w:space="0" w:color="auto"/>
        <w:left w:val="none" w:sz="0" w:space="0" w:color="auto"/>
        <w:bottom w:val="none" w:sz="0" w:space="0" w:color="auto"/>
        <w:right w:val="none" w:sz="0" w:space="0" w:color="auto"/>
      </w:divBdr>
    </w:div>
    <w:div w:id="429932917">
      <w:bodyDiv w:val="1"/>
      <w:marLeft w:val="0"/>
      <w:marRight w:val="0"/>
      <w:marTop w:val="0"/>
      <w:marBottom w:val="0"/>
      <w:divBdr>
        <w:top w:val="none" w:sz="0" w:space="0" w:color="auto"/>
        <w:left w:val="none" w:sz="0" w:space="0" w:color="auto"/>
        <w:bottom w:val="none" w:sz="0" w:space="0" w:color="auto"/>
        <w:right w:val="none" w:sz="0" w:space="0" w:color="auto"/>
      </w:divBdr>
    </w:div>
    <w:div w:id="481315679">
      <w:bodyDiv w:val="1"/>
      <w:marLeft w:val="0"/>
      <w:marRight w:val="0"/>
      <w:marTop w:val="0"/>
      <w:marBottom w:val="0"/>
      <w:divBdr>
        <w:top w:val="none" w:sz="0" w:space="0" w:color="auto"/>
        <w:left w:val="none" w:sz="0" w:space="0" w:color="auto"/>
        <w:bottom w:val="none" w:sz="0" w:space="0" w:color="auto"/>
        <w:right w:val="none" w:sz="0" w:space="0" w:color="auto"/>
      </w:divBdr>
    </w:div>
    <w:div w:id="508448337">
      <w:bodyDiv w:val="1"/>
      <w:marLeft w:val="0"/>
      <w:marRight w:val="0"/>
      <w:marTop w:val="0"/>
      <w:marBottom w:val="0"/>
      <w:divBdr>
        <w:top w:val="none" w:sz="0" w:space="0" w:color="auto"/>
        <w:left w:val="none" w:sz="0" w:space="0" w:color="auto"/>
        <w:bottom w:val="none" w:sz="0" w:space="0" w:color="auto"/>
        <w:right w:val="none" w:sz="0" w:space="0" w:color="auto"/>
      </w:divBdr>
    </w:div>
    <w:div w:id="633827601">
      <w:bodyDiv w:val="1"/>
      <w:marLeft w:val="0"/>
      <w:marRight w:val="0"/>
      <w:marTop w:val="0"/>
      <w:marBottom w:val="0"/>
      <w:divBdr>
        <w:top w:val="none" w:sz="0" w:space="0" w:color="auto"/>
        <w:left w:val="none" w:sz="0" w:space="0" w:color="auto"/>
        <w:bottom w:val="none" w:sz="0" w:space="0" w:color="auto"/>
        <w:right w:val="none" w:sz="0" w:space="0" w:color="auto"/>
      </w:divBdr>
    </w:div>
    <w:div w:id="643314804">
      <w:bodyDiv w:val="1"/>
      <w:marLeft w:val="0"/>
      <w:marRight w:val="0"/>
      <w:marTop w:val="0"/>
      <w:marBottom w:val="0"/>
      <w:divBdr>
        <w:top w:val="none" w:sz="0" w:space="0" w:color="auto"/>
        <w:left w:val="none" w:sz="0" w:space="0" w:color="auto"/>
        <w:bottom w:val="none" w:sz="0" w:space="0" w:color="auto"/>
        <w:right w:val="none" w:sz="0" w:space="0" w:color="auto"/>
      </w:divBdr>
    </w:div>
    <w:div w:id="657074583">
      <w:bodyDiv w:val="1"/>
      <w:marLeft w:val="0"/>
      <w:marRight w:val="0"/>
      <w:marTop w:val="0"/>
      <w:marBottom w:val="0"/>
      <w:divBdr>
        <w:top w:val="none" w:sz="0" w:space="0" w:color="auto"/>
        <w:left w:val="none" w:sz="0" w:space="0" w:color="auto"/>
        <w:bottom w:val="none" w:sz="0" w:space="0" w:color="auto"/>
        <w:right w:val="none" w:sz="0" w:space="0" w:color="auto"/>
      </w:divBdr>
    </w:div>
    <w:div w:id="692144805">
      <w:bodyDiv w:val="1"/>
      <w:marLeft w:val="0"/>
      <w:marRight w:val="0"/>
      <w:marTop w:val="0"/>
      <w:marBottom w:val="0"/>
      <w:divBdr>
        <w:top w:val="none" w:sz="0" w:space="0" w:color="auto"/>
        <w:left w:val="none" w:sz="0" w:space="0" w:color="auto"/>
        <w:bottom w:val="none" w:sz="0" w:space="0" w:color="auto"/>
        <w:right w:val="none" w:sz="0" w:space="0" w:color="auto"/>
      </w:divBdr>
    </w:div>
    <w:div w:id="758675942">
      <w:bodyDiv w:val="1"/>
      <w:marLeft w:val="0"/>
      <w:marRight w:val="0"/>
      <w:marTop w:val="0"/>
      <w:marBottom w:val="0"/>
      <w:divBdr>
        <w:top w:val="none" w:sz="0" w:space="0" w:color="auto"/>
        <w:left w:val="none" w:sz="0" w:space="0" w:color="auto"/>
        <w:bottom w:val="none" w:sz="0" w:space="0" w:color="auto"/>
        <w:right w:val="none" w:sz="0" w:space="0" w:color="auto"/>
      </w:divBdr>
    </w:div>
    <w:div w:id="932779838">
      <w:bodyDiv w:val="1"/>
      <w:marLeft w:val="0"/>
      <w:marRight w:val="0"/>
      <w:marTop w:val="0"/>
      <w:marBottom w:val="0"/>
      <w:divBdr>
        <w:top w:val="none" w:sz="0" w:space="0" w:color="auto"/>
        <w:left w:val="none" w:sz="0" w:space="0" w:color="auto"/>
        <w:bottom w:val="none" w:sz="0" w:space="0" w:color="auto"/>
        <w:right w:val="none" w:sz="0" w:space="0" w:color="auto"/>
      </w:divBdr>
    </w:div>
    <w:div w:id="969746031">
      <w:bodyDiv w:val="1"/>
      <w:marLeft w:val="0"/>
      <w:marRight w:val="0"/>
      <w:marTop w:val="0"/>
      <w:marBottom w:val="0"/>
      <w:divBdr>
        <w:top w:val="none" w:sz="0" w:space="0" w:color="auto"/>
        <w:left w:val="none" w:sz="0" w:space="0" w:color="auto"/>
        <w:bottom w:val="none" w:sz="0" w:space="0" w:color="auto"/>
        <w:right w:val="none" w:sz="0" w:space="0" w:color="auto"/>
      </w:divBdr>
    </w:div>
    <w:div w:id="970208420">
      <w:bodyDiv w:val="1"/>
      <w:marLeft w:val="0"/>
      <w:marRight w:val="0"/>
      <w:marTop w:val="0"/>
      <w:marBottom w:val="0"/>
      <w:divBdr>
        <w:top w:val="none" w:sz="0" w:space="0" w:color="auto"/>
        <w:left w:val="none" w:sz="0" w:space="0" w:color="auto"/>
        <w:bottom w:val="none" w:sz="0" w:space="0" w:color="auto"/>
        <w:right w:val="none" w:sz="0" w:space="0" w:color="auto"/>
      </w:divBdr>
    </w:div>
    <w:div w:id="1117868695">
      <w:bodyDiv w:val="1"/>
      <w:marLeft w:val="0"/>
      <w:marRight w:val="0"/>
      <w:marTop w:val="0"/>
      <w:marBottom w:val="0"/>
      <w:divBdr>
        <w:top w:val="none" w:sz="0" w:space="0" w:color="auto"/>
        <w:left w:val="none" w:sz="0" w:space="0" w:color="auto"/>
        <w:bottom w:val="none" w:sz="0" w:space="0" w:color="auto"/>
        <w:right w:val="none" w:sz="0" w:space="0" w:color="auto"/>
      </w:divBdr>
      <w:divsChild>
        <w:div w:id="1810170814">
          <w:marLeft w:val="0"/>
          <w:marRight w:val="0"/>
          <w:marTop w:val="0"/>
          <w:marBottom w:val="0"/>
          <w:divBdr>
            <w:top w:val="none" w:sz="0" w:space="0" w:color="auto"/>
            <w:left w:val="none" w:sz="0" w:space="0" w:color="auto"/>
            <w:bottom w:val="none" w:sz="0" w:space="0" w:color="auto"/>
            <w:right w:val="none" w:sz="0" w:space="0" w:color="auto"/>
          </w:divBdr>
          <w:divsChild>
            <w:div w:id="1737971037">
              <w:marLeft w:val="0"/>
              <w:marRight w:val="0"/>
              <w:marTop w:val="0"/>
              <w:marBottom w:val="0"/>
              <w:divBdr>
                <w:top w:val="none" w:sz="0" w:space="0" w:color="auto"/>
                <w:left w:val="none" w:sz="0" w:space="0" w:color="auto"/>
                <w:bottom w:val="none" w:sz="0" w:space="0" w:color="auto"/>
                <w:right w:val="none" w:sz="0" w:space="0" w:color="auto"/>
              </w:divBdr>
            </w:div>
          </w:divsChild>
        </w:div>
        <w:div w:id="1733309105">
          <w:marLeft w:val="0"/>
          <w:marRight w:val="0"/>
          <w:marTop w:val="0"/>
          <w:marBottom w:val="0"/>
          <w:divBdr>
            <w:top w:val="none" w:sz="0" w:space="0" w:color="auto"/>
            <w:left w:val="none" w:sz="0" w:space="0" w:color="auto"/>
            <w:bottom w:val="none" w:sz="0" w:space="0" w:color="auto"/>
            <w:right w:val="none" w:sz="0" w:space="0" w:color="auto"/>
          </w:divBdr>
          <w:divsChild>
            <w:div w:id="35646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60339">
      <w:bodyDiv w:val="1"/>
      <w:marLeft w:val="0"/>
      <w:marRight w:val="0"/>
      <w:marTop w:val="0"/>
      <w:marBottom w:val="0"/>
      <w:divBdr>
        <w:top w:val="none" w:sz="0" w:space="0" w:color="auto"/>
        <w:left w:val="none" w:sz="0" w:space="0" w:color="auto"/>
        <w:bottom w:val="none" w:sz="0" w:space="0" w:color="auto"/>
        <w:right w:val="none" w:sz="0" w:space="0" w:color="auto"/>
      </w:divBdr>
    </w:div>
    <w:div w:id="1160192963">
      <w:bodyDiv w:val="1"/>
      <w:marLeft w:val="0"/>
      <w:marRight w:val="0"/>
      <w:marTop w:val="0"/>
      <w:marBottom w:val="0"/>
      <w:divBdr>
        <w:top w:val="none" w:sz="0" w:space="0" w:color="auto"/>
        <w:left w:val="none" w:sz="0" w:space="0" w:color="auto"/>
        <w:bottom w:val="none" w:sz="0" w:space="0" w:color="auto"/>
        <w:right w:val="none" w:sz="0" w:space="0" w:color="auto"/>
      </w:divBdr>
    </w:div>
    <w:div w:id="1183277534">
      <w:bodyDiv w:val="1"/>
      <w:marLeft w:val="0"/>
      <w:marRight w:val="0"/>
      <w:marTop w:val="0"/>
      <w:marBottom w:val="0"/>
      <w:divBdr>
        <w:top w:val="none" w:sz="0" w:space="0" w:color="auto"/>
        <w:left w:val="none" w:sz="0" w:space="0" w:color="auto"/>
        <w:bottom w:val="none" w:sz="0" w:space="0" w:color="auto"/>
        <w:right w:val="none" w:sz="0" w:space="0" w:color="auto"/>
      </w:divBdr>
    </w:div>
    <w:div w:id="1262295921">
      <w:bodyDiv w:val="1"/>
      <w:marLeft w:val="0"/>
      <w:marRight w:val="0"/>
      <w:marTop w:val="0"/>
      <w:marBottom w:val="0"/>
      <w:divBdr>
        <w:top w:val="none" w:sz="0" w:space="0" w:color="auto"/>
        <w:left w:val="none" w:sz="0" w:space="0" w:color="auto"/>
        <w:bottom w:val="none" w:sz="0" w:space="0" w:color="auto"/>
        <w:right w:val="none" w:sz="0" w:space="0" w:color="auto"/>
      </w:divBdr>
    </w:div>
    <w:div w:id="1264991088">
      <w:bodyDiv w:val="1"/>
      <w:marLeft w:val="0"/>
      <w:marRight w:val="0"/>
      <w:marTop w:val="0"/>
      <w:marBottom w:val="0"/>
      <w:divBdr>
        <w:top w:val="none" w:sz="0" w:space="0" w:color="auto"/>
        <w:left w:val="none" w:sz="0" w:space="0" w:color="auto"/>
        <w:bottom w:val="none" w:sz="0" w:space="0" w:color="auto"/>
        <w:right w:val="none" w:sz="0" w:space="0" w:color="auto"/>
      </w:divBdr>
    </w:div>
    <w:div w:id="1269389381">
      <w:bodyDiv w:val="1"/>
      <w:marLeft w:val="0"/>
      <w:marRight w:val="0"/>
      <w:marTop w:val="0"/>
      <w:marBottom w:val="0"/>
      <w:divBdr>
        <w:top w:val="none" w:sz="0" w:space="0" w:color="auto"/>
        <w:left w:val="none" w:sz="0" w:space="0" w:color="auto"/>
        <w:bottom w:val="none" w:sz="0" w:space="0" w:color="auto"/>
        <w:right w:val="none" w:sz="0" w:space="0" w:color="auto"/>
      </w:divBdr>
    </w:div>
    <w:div w:id="1271548738">
      <w:bodyDiv w:val="1"/>
      <w:marLeft w:val="0"/>
      <w:marRight w:val="0"/>
      <w:marTop w:val="0"/>
      <w:marBottom w:val="0"/>
      <w:divBdr>
        <w:top w:val="none" w:sz="0" w:space="0" w:color="auto"/>
        <w:left w:val="none" w:sz="0" w:space="0" w:color="auto"/>
        <w:bottom w:val="none" w:sz="0" w:space="0" w:color="auto"/>
        <w:right w:val="none" w:sz="0" w:space="0" w:color="auto"/>
      </w:divBdr>
    </w:div>
    <w:div w:id="1312978527">
      <w:bodyDiv w:val="1"/>
      <w:marLeft w:val="0"/>
      <w:marRight w:val="0"/>
      <w:marTop w:val="0"/>
      <w:marBottom w:val="0"/>
      <w:divBdr>
        <w:top w:val="none" w:sz="0" w:space="0" w:color="auto"/>
        <w:left w:val="none" w:sz="0" w:space="0" w:color="auto"/>
        <w:bottom w:val="none" w:sz="0" w:space="0" w:color="auto"/>
        <w:right w:val="none" w:sz="0" w:space="0" w:color="auto"/>
      </w:divBdr>
    </w:div>
    <w:div w:id="1387798221">
      <w:bodyDiv w:val="1"/>
      <w:marLeft w:val="0"/>
      <w:marRight w:val="0"/>
      <w:marTop w:val="0"/>
      <w:marBottom w:val="0"/>
      <w:divBdr>
        <w:top w:val="none" w:sz="0" w:space="0" w:color="auto"/>
        <w:left w:val="none" w:sz="0" w:space="0" w:color="auto"/>
        <w:bottom w:val="none" w:sz="0" w:space="0" w:color="auto"/>
        <w:right w:val="none" w:sz="0" w:space="0" w:color="auto"/>
      </w:divBdr>
    </w:div>
    <w:div w:id="1420520353">
      <w:bodyDiv w:val="1"/>
      <w:marLeft w:val="0"/>
      <w:marRight w:val="0"/>
      <w:marTop w:val="0"/>
      <w:marBottom w:val="0"/>
      <w:divBdr>
        <w:top w:val="none" w:sz="0" w:space="0" w:color="auto"/>
        <w:left w:val="none" w:sz="0" w:space="0" w:color="auto"/>
        <w:bottom w:val="none" w:sz="0" w:space="0" w:color="auto"/>
        <w:right w:val="none" w:sz="0" w:space="0" w:color="auto"/>
      </w:divBdr>
    </w:div>
    <w:div w:id="1460804570">
      <w:bodyDiv w:val="1"/>
      <w:marLeft w:val="0"/>
      <w:marRight w:val="0"/>
      <w:marTop w:val="0"/>
      <w:marBottom w:val="0"/>
      <w:divBdr>
        <w:top w:val="none" w:sz="0" w:space="0" w:color="auto"/>
        <w:left w:val="none" w:sz="0" w:space="0" w:color="auto"/>
        <w:bottom w:val="none" w:sz="0" w:space="0" w:color="auto"/>
        <w:right w:val="none" w:sz="0" w:space="0" w:color="auto"/>
      </w:divBdr>
    </w:div>
    <w:div w:id="1563062129">
      <w:bodyDiv w:val="1"/>
      <w:marLeft w:val="0"/>
      <w:marRight w:val="0"/>
      <w:marTop w:val="0"/>
      <w:marBottom w:val="0"/>
      <w:divBdr>
        <w:top w:val="none" w:sz="0" w:space="0" w:color="auto"/>
        <w:left w:val="none" w:sz="0" w:space="0" w:color="auto"/>
        <w:bottom w:val="none" w:sz="0" w:space="0" w:color="auto"/>
        <w:right w:val="none" w:sz="0" w:space="0" w:color="auto"/>
      </w:divBdr>
    </w:div>
    <w:div w:id="1566330542">
      <w:bodyDiv w:val="1"/>
      <w:marLeft w:val="0"/>
      <w:marRight w:val="0"/>
      <w:marTop w:val="0"/>
      <w:marBottom w:val="0"/>
      <w:divBdr>
        <w:top w:val="none" w:sz="0" w:space="0" w:color="auto"/>
        <w:left w:val="none" w:sz="0" w:space="0" w:color="auto"/>
        <w:bottom w:val="none" w:sz="0" w:space="0" w:color="auto"/>
        <w:right w:val="none" w:sz="0" w:space="0" w:color="auto"/>
      </w:divBdr>
    </w:div>
    <w:div w:id="1648894273">
      <w:bodyDiv w:val="1"/>
      <w:marLeft w:val="0"/>
      <w:marRight w:val="0"/>
      <w:marTop w:val="0"/>
      <w:marBottom w:val="0"/>
      <w:divBdr>
        <w:top w:val="none" w:sz="0" w:space="0" w:color="auto"/>
        <w:left w:val="none" w:sz="0" w:space="0" w:color="auto"/>
        <w:bottom w:val="none" w:sz="0" w:space="0" w:color="auto"/>
        <w:right w:val="none" w:sz="0" w:space="0" w:color="auto"/>
      </w:divBdr>
    </w:div>
    <w:div w:id="1678117332">
      <w:bodyDiv w:val="1"/>
      <w:marLeft w:val="0"/>
      <w:marRight w:val="0"/>
      <w:marTop w:val="0"/>
      <w:marBottom w:val="0"/>
      <w:divBdr>
        <w:top w:val="none" w:sz="0" w:space="0" w:color="auto"/>
        <w:left w:val="none" w:sz="0" w:space="0" w:color="auto"/>
        <w:bottom w:val="none" w:sz="0" w:space="0" w:color="auto"/>
        <w:right w:val="none" w:sz="0" w:space="0" w:color="auto"/>
      </w:divBdr>
    </w:div>
    <w:div w:id="1757752821">
      <w:bodyDiv w:val="1"/>
      <w:marLeft w:val="0"/>
      <w:marRight w:val="0"/>
      <w:marTop w:val="0"/>
      <w:marBottom w:val="0"/>
      <w:divBdr>
        <w:top w:val="none" w:sz="0" w:space="0" w:color="auto"/>
        <w:left w:val="none" w:sz="0" w:space="0" w:color="auto"/>
        <w:bottom w:val="none" w:sz="0" w:space="0" w:color="auto"/>
        <w:right w:val="none" w:sz="0" w:space="0" w:color="auto"/>
      </w:divBdr>
    </w:div>
    <w:div w:id="1762681516">
      <w:bodyDiv w:val="1"/>
      <w:marLeft w:val="0"/>
      <w:marRight w:val="0"/>
      <w:marTop w:val="0"/>
      <w:marBottom w:val="0"/>
      <w:divBdr>
        <w:top w:val="none" w:sz="0" w:space="0" w:color="auto"/>
        <w:left w:val="none" w:sz="0" w:space="0" w:color="auto"/>
        <w:bottom w:val="none" w:sz="0" w:space="0" w:color="auto"/>
        <w:right w:val="none" w:sz="0" w:space="0" w:color="auto"/>
      </w:divBdr>
    </w:div>
    <w:div w:id="1795832133">
      <w:bodyDiv w:val="1"/>
      <w:marLeft w:val="0"/>
      <w:marRight w:val="0"/>
      <w:marTop w:val="0"/>
      <w:marBottom w:val="0"/>
      <w:divBdr>
        <w:top w:val="none" w:sz="0" w:space="0" w:color="auto"/>
        <w:left w:val="none" w:sz="0" w:space="0" w:color="auto"/>
        <w:bottom w:val="none" w:sz="0" w:space="0" w:color="auto"/>
        <w:right w:val="none" w:sz="0" w:space="0" w:color="auto"/>
      </w:divBdr>
    </w:div>
    <w:div w:id="1816332236">
      <w:bodyDiv w:val="1"/>
      <w:marLeft w:val="0"/>
      <w:marRight w:val="0"/>
      <w:marTop w:val="0"/>
      <w:marBottom w:val="0"/>
      <w:divBdr>
        <w:top w:val="none" w:sz="0" w:space="0" w:color="auto"/>
        <w:left w:val="none" w:sz="0" w:space="0" w:color="auto"/>
        <w:bottom w:val="none" w:sz="0" w:space="0" w:color="auto"/>
        <w:right w:val="none" w:sz="0" w:space="0" w:color="auto"/>
      </w:divBdr>
    </w:div>
    <w:div w:id="1852258636">
      <w:bodyDiv w:val="1"/>
      <w:marLeft w:val="0"/>
      <w:marRight w:val="0"/>
      <w:marTop w:val="0"/>
      <w:marBottom w:val="0"/>
      <w:divBdr>
        <w:top w:val="none" w:sz="0" w:space="0" w:color="auto"/>
        <w:left w:val="none" w:sz="0" w:space="0" w:color="auto"/>
        <w:bottom w:val="none" w:sz="0" w:space="0" w:color="auto"/>
        <w:right w:val="none" w:sz="0" w:space="0" w:color="auto"/>
      </w:divBdr>
    </w:div>
    <w:div w:id="1973516053">
      <w:bodyDiv w:val="1"/>
      <w:marLeft w:val="0"/>
      <w:marRight w:val="0"/>
      <w:marTop w:val="0"/>
      <w:marBottom w:val="0"/>
      <w:divBdr>
        <w:top w:val="none" w:sz="0" w:space="0" w:color="auto"/>
        <w:left w:val="none" w:sz="0" w:space="0" w:color="auto"/>
        <w:bottom w:val="none" w:sz="0" w:space="0" w:color="auto"/>
        <w:right w:val="none" w:sz="0" w:space="0" w:color="auto"/>
      </w:divBdr>
    </w:div>
    <w:div w:id="1977833087">
      <w:bodyDiv w:val="1"/>
      <w:marLeft w:val="0"/>
      <w:marRight w:val="0"/>
      <w:marTop w:val="0"/>
      <w:marBottom w:val="0"/>
      <w:divBdr>
        <w:top w:val="none" w:sz="0" w:space="0" w:color="auto"/>
        <w:left w:val="none" w:sz="0" w:space="0" w:color="auto"/>
        <w:bottom w:val="none" w:sz="0" w:space="0" w:color="auto"/>
        <w:right w:val="none" w:sz="0" w:space="0" w:color="auto"/>
      </w:divBdr>
    </w:div>
    <w:div w:id="2021814653">
      <w:bodyDiv w:val="1"/>
      <w:marLeft w:val="0"/>
      <w:marRight w:val="0"/>
      <w:marTop w:val="0"/>
      <w:marBottom w:val="0"/>
      <w:divBdr>
        <w:top w:val="none" w:sz="0" w:space="0" w:color="auto"/>
        <w:left w:val="none" w:sz="0" w:space="0" w:color="auto"/>
        <w:bottom w:val="none" w:sz="0" w:space="0" w:color="auto"/>
        <w:right w:val="none" w:sz="0" w:space="0" w:color="auto"/>
      </w:divBdr>
    </w:div>
    <w:div w:id="2026399115">
      <w:bodyDiv w:val="1"/>
      <w:marLeft w:val="0"/>
      <w:marRight w:val="0"/>
      <w:marTop w:val="0"/>
      <w:marBottom w:val="0"/>
      <w:divBdr>
        <w:top w:val="none" w:sz="0" w:space="0" w:color="auto"/>
        <w:left w:val="none" w:sz="0" w:space="0" w:color="auto"/>
        <w:bottom w:val="none" w:sz="0" w:space="0" w:color="auto"/>
        <w:right w:val="none" w:sz="0" w:space="0" w:color="auto"/>
      </w:divBdr>
    </w:div>
    <w:div w:id="2055765188">
      <w:bodyDiv w:val="1"/>
      <w:marLeft w:val="0"/>
      <w:marRight w:val="0"/>
      <w:marTop w:val="0"/>
      <w:marBottom w:val="0"/>
      <w:divBdr>
        <w:top w:val="none" w:sz="0" w:space="0" w:color="auto"/>
        <w:left w:val="none" w:sz="0" w:space="0" w:color="auto"/>
        <w:bottom w:val="none" w:sz="0" w:space="0" w:color="auto"/>
        <w:right w:val="none" w:sz="0" w:space="0" w:color="auto"/>
      </w:divBdr>
    </w:div>
    <w:div w:id="2091736241">
      <w:bodyDiv w:val="1"/>
      <w:marLeft w:val="0"/>
      <w:marRight w:val="0"/>
      <w:marTop w:val="0"/>
      <w:marBottom w:val="0"/>
      <w:divBdr>
        <w:top w:val="none" w:sz="0" w:space="0" w:color="auto"/>
        <w:left w:val="none" w:sz="0" w:space="0" w:color="auto"/>
        <w:bottom w:val="none" w:sz="0" w:space="0" w:color="auto"/>
        <w:right w:val="none" w:sz="0" w:space="0" w:color="auto"/>
      </w:divBdr>
    </w:div>
    <w:div w:id="2127037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92202E-E5A9-5F44-8CE1-448E5748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5267</Words>
  <Characters>33189</Characters>
  <Application>Microsoft Macintosh Word</Application>
  <DocSecurity>0</DocSecurity>
  <Lines>276</Lines>
  <Paragraphs>76</Paragraphs>
  <ScaleCrop>false</ScaleCrop>
  <HeadingPairs>
    <vt:vector size="2" baseType="variant">
      <vt:variant>
        <vt:lpstr>Titel</vt:lpstr>
      </vt:variant>
      <vt:variant>
        <vt:i4>1</vt:i4>
      </vt:variant>
    </vt:vector>
  </HeadingPairs>
  <TitlesOfParts>
    <vt:vector size="1" baseType="lpstr">
      <vt:lpstr/>
    </vt:vector>
  </TitlesOfParts>
  <Company>OS</Company>
  <LinksUpToDate>false</LinksUpToDate>
  <CharactersWithSpaces>38380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Otto Stundner</dc:creator>
  <cp:lastModifiedBy>Otto Stundner</cp:lastModifiedBy>
  <cp:revision>10</cp:revision>
  <dcterms:created xsi:type="dcterms:W3CDTF">2015-11-08T22:49:00Z</dcterms:created>
  <dcterms:modified xsi:type="dcterms:W3CDTF">2015-11-11T17:41:00Z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otto.stundner@gmail.com@www.mendeley.com</vt:lpwstr>
  </property>
</Properties>
</file>