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2642" w:rsidRPr="009D0FDB" w:rsidRDefault="00052642" w:rsidP="00052642">
      <w:pPr>
        <w:jc w:val="center"/>
        <w:rPr>
          <w:sz w:val="36"/>
          <w:szCs w:val="36"/>
        </w:rPr>
      </w:pPr>
      <w:r w:rsidRPr="009D0FDB">
        <w:rPr>
          <w:sz w:val="36"/>
          <w:szCs w:val="36"/>
        </w:rPr>
        <w:t>Development Safety Update Report (DSUR)</w:t>
      </w:r>
    </w:p>
    <w:p w:rsidR="00052642" w:rsidRDefault="00052642" w:rsidP="00052642"/>
    <w:p w:rsidR="007B6644" w:rsidRDefault="007B6644" w:rsidP="00052642"/>
    <w:p w:rsidR="007B6644" w:rsidRDefault="007B6644" w:rsidP="00052642"/>
    <w:p w:rsidR="007B6644" w:rsidRDefault="007B6644" w:rsidP="00052642"/>
    <w:p w:rsidR="007B6644" w:rsidRPr="00A7458E" w:rsidRDefault="007B6644" w:rsidP="00052642"/>
    <w:p w:rsidR="00052642" w:rsidRDefault="00052642" w:rsidP="00052642">
      <w:pPr>
        <w:jc w:val="center"/>
        <w:rPr>
          <w:b/>
          <w:i/>
          <w:sz w:val="28"/>
          <w:szCs w:val="28"/>
        </w:rPr>
      </w:pPr>
      <w:r w:rsidRPr="00D82CCF">
        <w:rPr>
          <w:b/>
          <w:i/>
          <w:sz w:val="28"/>
          <w:szCs w:val="28"/>
        </w:rPr>
        <w:t>Ropivacain</w:t>
      </w:r>
      <w:r w:rsidR="009175E7">
        <w:rPr>
          <w:b/>
          <w:i/>
          <w:sz w:val="28"/>
          <w:szCs w:val="28"/>
        </w:rPr>
        <w:t>e 0.</w:t>
      </w:r>
      <w:r w:rsidRPr="00D82CCF">
        <w:rPr>
          <w:b/>
          <w:i/>
          <w:sz w:val="28"/>
          <w:szCs w:val="28"/>
        </w:rPr>
        <w:t>2%</w:t>
      </w:r>
    </w:p>
    <w:p w:rsidR="00052642" w:rsidRPr="00DA598F" w:rsidRDefault="00052642" w:rsidP="00052642">
      <w:pPr>
        <w:jc w:val="center"/>
        <w:rPr>
          <w:i/>
          <w:sz w:val="28"/>
          <w:szCs w:val="28"/>
        </w:rPr>
      </w:pPr>
      <w:r w:rsidRPr="00DA598F">
        <w:rPr>
          <w:b/>
          <w:sz w:val="28"/>
          <w:szCs w:val="28"/>
        </w:rPr>
        <w:t xml:space="preserve">Development Safety Update </w:t>
      </w:r>
      <w:r w:rsidRPr="00D82CCF">
        <w:rPr>
          <w:b/>
          <w:sz w:val="28"/>
          <w:szCs w:val="28"/>
        </w:rPr>
        <w:t>Report</w:t>
      </w:r>
      <w:r w:rsidRPr="00D82CCF">
        <w:rPr>
          <w:b/>
          <w:i/>
          <w:sz w:val="28"/>
          <w:szCs w:val="28"/>
        </w:rPr>
        <w:t xml:space="preserve"> (DSUR) </w:t>
      </w:r>
      <w:r w:rsidRPr="00052642">
        <w:rPr>
          <w:b/>
          <w:sz w:val="28"/>
          <w:szCs w:val="28"/>
        </w:rPr>
        <w:t>Number:</w:t>
      </w:r>
      <w:r w:rsidR="009175E7">
        <w:rPr>
          <w:b/>
          <w:i/>
          <w:sz w:val="28"/>
          <w:szCs w:val="28"/>
        </w:rPr>
        <w:t xml:space="preserve"> 2</w:t>
      </w:r>
    </w:p>
    <w:p w:rsidR="00052642" w:rsidRPr="00793104" w:rsidRDefault="00052642" w:rsidP="00052642">
      <w:pPr>
        <w:jc w:val="center"/>
        <w:rPr>
          <w:lang w:val="de-AT"/>
        </w:rPr>
      </w:pPr>
      <w:r w:rsidRPr="00793104">
        <w:rPr>
          <w:lang w:val="de-AT"/>
        </w:rPr>
        <w:t>Reporting</w:t>
      </w:r>
      <w:r w:rsidR="009328DA" w:rsidRPr="00793104">
        <w:rPr>
          <w:lang w:val="de-AT"/>
        </w:rPr>
        <w:t xml:space="preserve"> </w:t>
      </w:r>
      <w:proofErr w:type="spellStart"/>
      <w:r w:rsidR="009328DA" w:rsidRPr="00793104">
        <w:rPr>
          <w:lang w:val="de-AT"/>
        </w:rPr>
        <w:t>Period</w:t>
      </w:r>
      <w:proofErr w:type="spellEnd"/>
      <w:r w:rsidR="009328DA" w:rsidRPr="00793104">
        <w:rPr>
          <w:lang w:val="de-AT"/>
        </w:rPr>
        <w:t>: 01.05.2014 – 30.04.2017</w:t>
      </w:r>
    </w:p>
    <w:p w:rsidR="00843436" w:rsidRPr="00793104" w:rsidRDefault="00843436">
      <w:pPr>
        <w:rPr>
          <w:lang w:val="de-AT"/>
        </w:rPr>
      </w:pPr>
    </w:p>
    <w:p w:rsidR="007B6644" w:rsidRPr="00793104" w:rsidRDefault="007B6644">
      <w:pPr>
        <w:rPr>
          <w:lang w:val="de-AT"/>
        </w:rPr>
      </w:pPr>
    </w:p>
    <w:p w:rsidR="007B6644" w:rsidRPr="00793104" w:rsidRDefault="007B6644">
      <w:pPr>
        <w:rPr>
          <w:lang w:val="de-AT"/>
        </w:rPr>
      </w:pPr>
    </w:p>
    <w:p w:rsidR="00601E4A" w:rsidRPr="00793104" w:rsidRDefault="00601E4A">
      <w:pPr>
        <w:rPr>
          <w:lang w:val="de-AT"/>
        </w:rPr>
      </w:pPr>
    </w:p>
    <w:p w:rsidR="00843436" w:rsidRPr="00793104" w:rsidRDefault="00843436">
      <w:pPr>
        <w:rPr>
          <w:lang w:val="de-AT"/>
        </w:rPr>
      </w:pPr>
    </w:p>
    <w:p w:rsidR="00052642" w:rsidRPr="00793104" w:rsidRDefault="00052642" w:rsidP="00052642">
      <w:pPr>
        <w:rPr>
          <w:lang w:val="de-AT"/>
        </w:rPr>
      </w:pPr>
      <w:r w:rsidRPr="00793104">
        <w:rPr>
          <w:b/>
          <w:lang w:val="de-AT"/>
        </w:rPr>
        <w:t>SPONSOR:</w:t>
      </w:r>
      <w:r w:rsidRPr="00793104">
        <w:rPr>
          <w:b/>
          <w:lang w:val="de-AT"/>
        </w:rPr>
        <w:tab/>
      </w:r>
      <w:r w:rsidRPr="00793104">
        <w:rPr>
          <w:b/>
          <w:lang w:val="de-AT"/>
        </w:rPr>
        <w:tab/>
      </w:r>
      <w:r w:rsidRPr="00793104">
        <w:rPr>
          <w:b/>
          <w:lang w:val="de-AT"/>
        </w:rPr>
        <w:tab/>
      </w:r>
      <w:r w:rsidRPr="00793104">
        <w:rPr>
          <w:lang w:val="de-AT"/>
        </w:rPr>
        <w:t>Medizinische Universität Innsbruck</w:t>
      </w:r>
    </w:p>
    <w:p w:rsidR="00052642" w:rsidRPr="00793104" w:rsidRDefault="00052642" w:rsidP="00052642">
      <w:pPr>
        <w:rPr>
          <w:lang w:val="de-AT"/>
        </w:rPr>
      </w:pPr>
      <w:r w:rsidRPr="00793104">
        <w:rPr>
          <w:lang w:val="de-AT"/>
        </w:rPr>
        <w:tab/>
      </w:r>
      <w:r w:rsidRPr="00793104">
        <w:rPr>
          <w:lang w:val="de-AT"/>
        </w:rPr>
        <w:tab/>
      </w:r>
      <w:r w:rsidRPr="00793104">
        <w:rPr>
          <w:lang w:val="de-AT"/>
        </w:rPr>
        <w:tab/>
      </w:r>
      <w:r w:rsidRPr="00793104">
        <w:rPr>
          <w:lang w:val="de-AT"/>
        </w:rPr>
        <w:tab/>
        <w:t xml:space="preserve">Univ. Prof. Dr.  M. </w:t>
      </w:r>
      <w:proofErr w:type="spellStart"/>
      <w:r w:rsidRPr="00793104">
        <w:rPr>
          <w:lang w:val="de-AT"/>
        </w:rPr>
        <w:t>Krismer</w:t>
      </w:r>
      <w:proofErr w:type="spellEnd"/>
    </w:p>
    <w:p w:rsidR="00052642" w:rsidRPr="00793104" w:rsidRDefault="00052642" w:rsidP="00052642">
      <w:pPr>
        <w:rPr>
          <w:lang w:val="de-AT"/>
        </w:rPr>
      </w:pPr>
      <w:r w:rsidRPr="00793104">
        <w:rPr>
          <w:lang w:val="de-AT"/>
        </w:rPr>
        <w:tab/>
      </w:r>
      <w:r w:rsidRPr="00793104">
        <w:rPr>
          <w:lang w:val="de-AT"/>
        </w:rPr>
        <w:tab/>
      </w:r>
      <w:r w:rsidRPr="00793104">
        <w:rPr>
          <w:lang w:val="de-AT"/>
        </w:rPr>
        <w:tab/>
      </w:r>
      <w:r w:rsidRPr="00793104">
        <w:rPr>
          <w:lang w:val="de-AT"/>
        </w:rPr>
        <w:tab/>
      </w:r>
      <w:proofErr w:type="spellStart"/>
      <w:r w:rsidRPr="00793104">
        <w:rPr>
          <w:lang w:val="de-AT"/>
        </w:rPr>
        <w:t>Innrain</w:t>
      </w:r>
      <w:proofErr w:type="spellEnd"/>
      <w:r w:rsidRPr="00793104">
        <w:rPr>
          <w:lang w:val="de-AT"/>
        </w:rPr>
        <w:t xml:space="preserve"> 52</w:t>
      </w:r>
    </w:p>
    <w:p w:rsidR="00052642" w:rsidRPr="003A6ADF" w:rsidRDefault="00052642" w:rsidP="00052642">
      <w:r w:rsidRPr="00793104">
        <w:rPr>
          <w:lang w:val="de-AT"/>
        </w:rPr>
        <w:tab/>
      </w:r>
      <w:r w:rsidRPr="00793104">
        <w:rPr>
          <w:lang w:val="de-AT"/>
        </w:rPr>
        <w:tab/>
      </w:r>
      <w:r w:rsidRPr="00793104">
        <w:rPr>
          <w:lang w:val="de-AT"/>
        </w:rPr>
        <w:tab/>
      </w:r>
      <w:r w:rsidRPr="00793104">
        <w:rPr>
          <w:lang w:val="de-AT"/>
        </w:rPr>
        <w:tab/>
      </w:r>
      <w:r w:rsidRPr="003A6ADF">
        <w:t>A-6020 Innsbruck</w:t>
      </w:r>
    </w:p>
    <w:p w:rsidR="00052642" w:rsidRPr="003A6ADF" w:rsidRDefault="00052642" w:rsidP="00052642">
      <w:r w:rsidRPr="003A6ADF">
        <w:tab/>
      </w:r>
      <w:r w:rsidRPr="003A6ADF">
        <w:tab/>
      </w:r>
      <w:r w:rsidRPr="003A6ADF">
        <w:tab/>
      </w:r>
      <w:r w:rsidRPr="003A6ADF">
        <w:tab/>
        <w:t>Austria</w:t>
      </w:r>
    </w:p>
    <w:p w:rsidR="00052642" w:rsidRDefault="00052642">
      <w:pPr>
        <w:rPr>
          <w:b/>
          <w:lang w:val="en-GB"/>
        </w:rPr>
      </w:pPr>
    </w:p>
    <w:p w:rsidR="00601E4A" w:rsidRDefault="00601E4A">
      <w:pPr>
        <w:rPr>
          <w:b/>
          <w:lang w:val="en-GB"/>
        </w:rPr>
      </w:pPr>
    </w:p>
    <w:p w:rsidR="007B6644" w:rsidRPr="00052642" w:rsidRDefault="007B6644">
      <w:pPr>
        <w:rPr>
          <w:b/>
          <w:lang w:val="en-GB"/>
        </w:rPr>
      </w:pPr>
    </w:p>
    <w:p w:rsidR="008E66BC" w:rsidRPr="00052642" w:rsidRDefault="008E66BC">
      <w:pPr>
        <w:rPr>
          <w:lang w:val="en-GB"/>
        </w:rPr>
      </w:pPr>
      <w:r w:rsidRPr="00052642">
        <w:rPr>
          <w:b/>
          <w:lang w:val="en-GB"/>
        </w:rPr>
        <w:t>DATE:</w:t>
      </w:r>
      <w:r w:rsidRPr="00052642">
        <w:rPr>
          <w:b/>
          <w:lang w:val="en-GB"/>
        </w:rPr>
        <w:tab/>
      </w:r>
      <w:r w:rsidRPr="00052642">
        <w:rPr>
          <w:b/>
          <w:lang w:val="en-GB"/>
        </w:rPr>
        <w:tab/>
      </w:r>
      <w:r w:rsidRPr="00052642">
        <w:rPr>
          <w:b/>
          <w:lang w:val="en-GB"/>
        </w:rPr>
        <w:tab/>
      </w:r>
      <w:r w:rsidRPr="00052642">
        <w:rPr>
          <w:b/>
          <w:lang w:val="en-GB"/>
        </w:rPr>
        <w:tab/>
      </w:r>
      <w:r w:rsidR="009328DA">
        <w:rPr>
          <w:lang w:val="en-GB"/>
        </w:rPr>
        <w:t>30.04.2017</w:t>
      </w:r>
    </w:p>
    <w:p w:rsidR="00843436" w:rsidRDefault="00843436">
      <w:pPr>
        <w:rPr>
          <w:lang w:val="en-GB"/>
        </w:rPr>
      </w:pPr>
    </w:p>
    <w:p w:rsidR="00601E4A" w:rsidRDefault="00601E4A">
      <w:pPr>
        <w:rPr>
          <w:lang w:val="en-GB"/>
        </w:rPr>
      </w:pPr>
    </w:p>
    <w:p w:rsidR="007B6644" w:rsidRDefault="007B6644">
      <w:pPr>
        <w:rPr>
          <w:lang w:val="en-GB"/>
        </w:rPr>
      </w:pPr>
    </w:p>
    <w:p w:rsidR="007B6644" w:rsidRDefault="007B6644">
      <w:pPr>
        <w:rPr>
          <w:lang w:val="en-GB"/>
        </w:rPr>
      </w:pPr>
    </w:p>
    <w:p w:rsidR="007B6644" w:rsidRPr="00052642" w:rsidRDefault="007B6644">
      <w:pPr>
        <w:rPr>
          <w:lang w:val="en-GB"/>
        </w:rPr>
      </w:pPr>
    </w:p>
    <w:p w:rsidR="00843436" w:rsidRPr="00601E4A" w:rsidRDefault="00052642">
      <w:pPr>
        <w:rPr>
          <w:b/>
          <w:lang w:val="en-GB"/>
        </w:rPr>
      </w:pPr>
      <w:r>
        <w:rPr>
          <w:b/>
          <w:lang w:val="en-GB"/>
        </w:rPr>
        <w:t>SIGNATURE</w:t>
      </w:r>
      <w:r w:rsidRPr="00052642">
        <w:rPr>
          <w:b/>
          <w:lang w:val="en-GB"/>
        </w:rPr>
        <w:t>:</w:t>
      </w:r>
    </w:p>
    <w:p w:rsidR="00601E4A" w:rsidRDefault="00601E4A" w:rsidP="00601E4A">
      <w:pPr>
        <w:ind w:left="2832" w:firstLine="3"/>
      </w:pPr>
      <w:r>
        <w:rPr>
          <w:b/>
          <w:noProof/>
          <w:lang w:val="de-AT" w:eastAsia="de-AT" w:bidi="ar-SA"/>
        </w:rPr>
        <w:drawing>
          <wp:inline distT="0" distB="0" distL="0" distR="0">
            <wp:extent cx="1889125" cy="866775"/>
            <wp:effectExtent l="19050" t="0" r="0" b="0"/>
            <wp:docPr id="2" name="Grafik 0" descr="Unterschrif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erschrift.jpg"/>
                    <pic:cNvPicPr/>
                  </pic:nvPicPr>
                  <pic:blipFill>
                    <a:blip r:embed="rId8"/>
                    <a:stretch>
                      <a:fillRect/>
                    </a:stretch>
                  </pic:blipFill>
                  <pic:spPr>
                    <a:xfrm>
                      <a:off x="0" y="0"/>
                      <a:ext cx="1889125" cy="866775"/>
                    </a:xfrm>
                    <a:prstGeom prst="rect">
                      <a:avLst/>
                    </a:prstGeom>
                  </pic:spPr>
                </pic:pic>
              </a:graphicData>
            </a:graphic>
          </wp:inline>
        </w:drawing>
      </w:r>
    </w:p>
    <w:p w:rsidR="00843436" w:rsidRDefault="00052642" w:rsidP="00601E4A">
      <w:pPr>
        <w:ind w:left="2832" w:firstLine="3"/>
      </w:pPr>
      <w:r>
        <w:t>_______________________</w:t>
      </w:r>
    </w:p>
    <w:p w:rsidR="00052642" w:rsidRPr="003A6ADF" w:rsidRDefault="00052642">
      <w:r>
        <w:tab/>
      </w:r>
      <w:r>
        <w:tab/>
      </w:r>
      <w:r>
        <w:tab/>
      </w:r>
      <w:r>
        <w:tab/>
        <w:t>Dr. Braito Matthias</w:t>
      </w:r>
    </w:p>
    <w:p w:rsidR="00843436" w:rsidRDefault="00843436"/>
    <w:p w:rsidR="00601E4A" w:rsidRDefault="00601E4A"/>
    <w:p w:rsidR="007B6644" w:rsidRDefault="007B6644"/>
    <w:p w:rsidR="007B6644" w:rsidRDefault="007B6644"/>
    <w:p w:rsidR="007B6644" w:rsidRDefault="007B6644"/>
    <w:p w:rsidR="007B6644" w:rsidRPr="003A6ADF" w:rsidRDefault="007B6644"/>
    <w:p w:rsidR="00601E4A" w:rsidRDefault="00601E4A" w:rsidP="00601E4A">
      <w:pPr>
        <w:rPr>
          <w:b/>
          <w:lang w:val="en-GB"/>
        </w:rPr>
      </w:pPr>
      <w:r>
        <w:rPr>
          <w:b/>
          <w:lang w:val="en-GB"/>
        </w:rPr>
        <w:t>NOTE</w:t>
      </w:r>
      <w:r w:rsidRPr="00052642">
        <w:rPr>
          <w:b/>
          <w:lang w:val="en-GB"/>
        </w:rPr>
        <w:t>:</w:t>
      </w:r>
      <w:r>
        <w:rPr>
          <w:b/>
          <w:lang w:val="en-GB"/>
        </w:rPr>
        <w:tab/>
      </w:r>
      <w:r>
        <w:rPr>
          <w:b/>
          <w:lang w:val="en-GB"/>
        </w:rPr>
        <w:tab/>
      </w:r>
      <w:r>
        <w:rPr>
          <w:b/>
          <w:lang w:val="en-GB"/>
        </w:rPr>
        <w:tab/>
      </w:r>
      <w:r>
        <w:rPr>
          <w:b/>
          <w:lang w:val="en-GB"/>
        </w:rPr>
        <w:tab/>
      </w:r>
    </w:p>
    <w:p w:rsidR="00292E97" w:rsidRPr="00601E4A" w:rsidRDefault="00601E4A" w:rsidP="00601E4A">
      <w:pPr>
        <w:jc w:val="both"/>
        <w:rPr>
          <w:b/>
          <w:lang w:val="en-GB"/>
        </w:rPr>
      </w:pPr>
      <w:r w:rsidRPr="00DA598F">
        <w:t xml:space="preserve">This Development Safety Update Report contains confidential information. This report includes </w:t>
      </w:r>
      <w:proofErr w:type="spellStart"/>
      <w:r w:rsidRPr="00DA598F">
        <w:t>unblinded</w:t>
      </w:r>
      <w:proofErr w:type="spellEnd"/>
      <w:r w:rsidRPr="00DA598F">
        <w:t xml:space="preserve"> adverse event data.</w:t>
      </w:r>
    </w:p>
    <w:p w:rsidR="00292E97" w:rsidRPr="003A6ADF" w:rsidRDefault="00292E97">
      <w:r w:rsidRPr="003A6ADF">
        <w:br w:type="page"/>
      </w:r>
    </w:p>
    <w:p w:rsidR="00B27206" w:rsidRPr="003A6ADF" w:rsidRDefault="00B27206">
      <w:pPr>
        <w:rPr>
          <w:b/>
        </w:rPr>
      </w:pPr>
    </w:p>
    <w:p w:rsidR="00843436" w:rsidRPr="003A6ADF" w:rsidRDefault="008E66BC">
      <w:pPr>
        <w:rPr>
          <w:b/>
          <w:sz w:val="28"/>
          <w:szCs w:val="28"/>
        </w:rPr>
      </w:pPr>
      <w:r w:rsidRPr="003A6ADF">
        <w:rPr>
          <w:b/>
          <w:sz w:val="28"/>
          <w:szCs w:val="28"/>
        </w:rPr>
        <w:t>EXECUTIVE SUMMARY</w:t>
      </w:r>
    </w:p>
    <w:p w:rsidR="00843436" w:rsidRPr="003A6ADF" w:rsidRDefault="00843436"/>
    <w:p w:rsidR="008E66BC" w:rsidRDefault="009175E7" w:rsidP="00601E4A">
      <w:pPr>
        <w:jc w:val="both"/>
      </w:pPr>
      <w:r>
        <w:t>The</w:t>
      </w:r>
      <w:r w:rsidR="00252E1C" w:rsidRPr="003A6ADF">
        <w:t xml:space="preserve"> first Development Safety Report covers the</w:t>
      </w:r>
      <w:r w:rsidR="00E06FE8" w:rsidRPr="003A6ADF">
        <w:t xml:space="preserve"> period from May 01</w:t>
      </w:r>
      <w:r w:rsidR="00252E1C" w:rsidRPr="003A6ADF">
        <w:t>, 2014 – April 30,</w:t>
      </w:r>
      <w:r w:rsidR="007F5E3D">
        <w:t xml:space="preserve"> </w:t>
      </w:r>
      <w:r>
        <w:t>2015</w:t>
      </w:r>
      <w:r w:rsidR="00252E1C" w:rsidRPr="003A6ADF">
        <w:t>.</w:t>
      </w:r>
      <w:r>
        <w:t xml:space="preserve"> This second DSUR</w:t>
      </w:r>
      <w:r w:rsidR="00601E4A">
        <w:t xml:space="preserve"> </w:t>
      </w:r>
      <w:r>
        <w:t xml:space="preserve">additionally </w:t>
      </w:r>
      <w:r w:rsidRPr="003A6ADF">
        <w:t>covers the period from May 01</w:t>
      </w:r>
      <w:r>
        <w:t>, 2015</w:t>
      </w:r>
      <w:r w:rsidRPr="003A6ADF">
        <w:t xml:space="preserve"> – April 30,</w:t>
      </w:r>
      <w:r>
        <w:t xml:space="preserve"> 2017</w:t>
      </w:r>
      <w:r w:rsidRPr="003A6ADF">
        <w:t>.</w:t>
      </w:r>
      <w:r w:rsidR="002B08F7">
        <w:t xml:space="preserve"> </w:t>
      </w:r>
      <w:r w:rsidR="00601E4A" w:rsidRPr="000F6017">
        <w:t>The monocentric</w:t>
      </w:r>
      <w:r w:rsidR="00601E4A">
        <w:t xml:space="preserve"> investigator-initiated </w:t>
      </w:r>
      <w:r w:rsidR="00601E4A" w:rsidRPr="000F6017">
        <w:t>clinical trial started in Innsbruck, Austria</w:t>
      </w:r>
      <w:r>
        <w:t>,</w:t>
      </w:r>
      <w:r w:rsidR="00601E4A" w:rsidRPr="000F6017">
        <w:t xml:space="preserve"> </w:t>
      </w:r>
      <w:r w:rsidR="00601E4A" w:rsidRPr="003A6ADF">
        <w:t>May 01, 2014</w:t>
      </w:r>
      <w:r>
        <w:t xml:space="preserve"> and ended April 30, 2017.</w:t>
      </w:r>
    </w:p>
    <w:p w:rsidR="00601E4A" w:rsidRDefault="00601E4A" w:rsidP="00601E4A">
      <w:pPr>
        <w:jc w:val="both"/>
      </w:pPr>
    </w:p>
    <w:p w:rsidR="00601E4A" w:rsidRPr="003A6ADF" w:rsidRDefault="009175E7" w:rsidP="00601E4A">
      <w:pPr>
        <w:jc w:val="both"/>
      </w:pPr>
      <w:r>
        <w:t>Since this was</w:t>
      </w:r>
      <w:r w:rsidR="00601E4A" w:rsidRPr="000F6017">
        <w:t xml:space="preserve"> an investigator-initiated trial, a simplified document was prepared, based on the headings of the guidance ICH E2F. Only relevant and available information was included in this DSUR according to the Clinical Trial Facilitation Group (CTFG) Frequently Asked Questions (FAQ) document, Chapter 3.3.</w:t>
      </w:r>
    </w:p>
    <w:p w:rsidR="00843436" w:rsidRPr="003A6ADF" w:rsidRDefault="00843436"/>
    <w:p w:rsidR="00252E1C" w:rsidRDefault="00252E1C" w:rsidP="007F5E3D">
      <w:pPr>
        <w:jc w:val="both"/>
      </w:pPr>
      <w:r w:rsidRPr="003A6ADF">
        <w:t xml:space="preserve">The </w:t>
      </w:r>
      <w:r w:rsidR="009175E7">
        <w:t>investigational drug we study was</w:t>
      </w:r>
      <w:r w:rsidRPr="003A6ADF">
        <w:t xml:space="preserve"> </w:t>
      </w:r>
      <w:r w:rsidRPr="007F5E3D">
        <w:rPr>
          <w:b/>
        </w:rPr>
        <w:t>Ropivacain</w:t>
      </w:r>
      <w:r w:rsidR="009175E7">
        <w:rPr>
          <w:b/>
        </w:rPr>
        <w:t>e</w:t>
      </w:r>
      <w:r w:rsidRPr="007F5E3D">
        <w:rPr>
          <w:b/>
        </w:rPr>
        <w:t xml:space="preserve"> 2</w:t>
      </w:r>
      <w:r w:rsidR="007F5E3D" w:rsidRPr="007F5E3D">
        <w:rPr>
          <w:b/>
        </w:rPr>
        <w:t xml:space="preserve"> </w:t>
      </w:r>
      <w:r w:rsidRPr="007F5E3D">
        <w:rPr>
          <w:b/>
        </w:rPr>
        <w:t>mg/ml</w:t>
      </w:r>
      <w:r w:rsidRPr="003A6ADF">
        <w:t xml:space="preserve">, a membrane </w:t>
      </w:r>
      <w:r w:rsidR="000F6017" w:rsidRPr="003A6ADF">
        <w:t>stabilizing</w:t>
      </w:r>
      <w:r w:rsidR="00892AD2" w:rsidRPr="003A6ADF">
        <w:t xml:space="preserve"> local an</w:t>
      </w:r>
      <w:r w:rsidRPr="003A6ADF">
        <w:t>esthetic agent, that inhibits sodium influx through voltage-gated sodium channels in neuronal cell membranes</w:t>
      </w:r>
      <w:r w:rsidR="00892AD2" w:rsidRPr="003A6ADF">
        <w:t xml:space="preserve"> (ATC code: N01B B09).</w:t>
      </w:r>
    </w:p>
    <w:p w:rsidR="007F5E3D" w:rsidRDefault="007F5E3D" w:rsidP="007F5E3D">
      <w:pPr>
        <w:jc w:val="both"/>
      </w:pPr>
    </w:p>
    <w:p w:rsidR="007F5E3D" w:rsidRPr="003A6ADF" w:rsidRDefault="007F5E3D" w:rsidP="007F5E3D">
      <w:r w:rsidRPr="003A6ADF">
        <w:t xml:space="preserve">The investigational drug is approved in Austria by </w:t>
      </w:r>
      <w:proofErr w:type="spellStart"/>
      <w:r w:rsidRPr="003A6ADF">
        <w:t>GebroPharma</w:t>
      </w:r>
      <w:proofErr w:type="spellEnd"/>
      <w:r w:rsidRPr="003A6ADF">
        <w:t xml:space="preserve"> GmbH; the Marketing</w:t>
      </w:r>
      <w:r>
        <w:t xml:space="preserve"> </w:t>
      </w:r>
      <w:r w:rsidR="00CA30FE" w:rsidRPr="003A6ADF">
        <w:t>Authorization</w:t>
      </w:r>
      <w:r w:rsidRPr="003A6ADF">
        <w:t xml:space="preserve"> number is 1-30926.</w:t>
      </w:r>
    </w:p>
    <w:p w:rsidR="00843436" w:rsidRPr="003A6ADF" w:rsidRDefault="00843436"/>
    <w:p w:rsidR="00892AD2" w:rsidRPr="003A6ADF" w:rsidRDefault="00892AD2">
      <w:r w:rsidRPr="003A6ADF">
        <w:t>The indications for Ropivacain</w:t>
      </w:r>
      <w:r w:rsidR="009175E7">
        <w:t>e 0.</w:t>
      </w:r>
      <w:r w:rsidRPr="003A6ADF">
        <w:t>2% are:</w:t>
      </w:r>
    </w:p>
    <w:p w:rsidR="00892AD2" w:rsidRPr="003A6ADF" w:rsidRDefault="00FD79E3" w:rsidP="007F5E3D">
      <w:pPr>
        <w:pStyle w:val="Listenabsatz"/>
        <w:numPr>
          <w:ilvl w:val="0"/>
          <w:numId w:val="7"/>
        </w:numPr>
        <w:jc w:val="both"/>
      </w:pPr>
      <w:r w:rsidRPr="003A6ADF">
        <w:t>Local anesthesia</w:t>
      </w:r>
      <w:r w:rsidR="00892AD2" w:rsidRPr="003A6ADF">
        <w:t xml:space="preserve"> in adults, adolescents and children over 12 years of age</w:t>
      </w:r>
    </w:p>
    <w:p w:rsidR="00892AD2" w:rsidRPr="003A6ADF" w:rsidRDefault="00892AD2" w:rsidP="007F5E3D">
      <w:pPr>
        <w:pStyle w:val="Listenabsatz"/>
        <w:numPr>
          <w:ilvl w:val="0"/>
          <w:numId w:val="7"/>
        </w:numPr>
        <w:jc w:val="both"/>
      </w:pPr>
      <w:r w:rsidRPr="003A6ADF">
        <w:t>Contin</w:t>
      </w:r>
      <w:r w:rsidR="00FD79E3" w:rsidRPr="003A6ADF">
        <w:t>u</w:t>
      </w:r>
      <w:r w:rsidRPr="003A6ADF">
        <w:t xml:space="preserve">ous epidural infusion or </w:t>
      </w:r>
      <w:r w:rsidR="00FD79E3" w:rsidRPr="003A6ADF">
        <w:t>single shot</w:t>
      </w:r>
      <w:r w:rsidRPr="003A6ADF">
        <w:t xml:space="preserve"> application in postoperative </w:t>
      </w:r>
      <w:r w:rsidR="00FD79E3" w:rsidRPr="003A6ADF">
        <w:t>analgesia</w:t>
      </w:r>
      <w:r w:rsidRPr="003A6ADF">
        <w:t xml:space="preserve"> an</w:t>
      </w:r>
      <w:r w:rsidR="00FD79E3" w:rsidRPr="003A6ADF">
        <w:t>d</w:t>
      </w:r>
      <w:r w:rsidRPr="003A6ADF">
        <w:t xml:space="preserve"> during </w:t>
      </w:r>
      <w:proofErr w:type="spellStart"/>
      <w:r w:rsidRPr="003A6ADF">
        <w:t>labour</w:t>
      </w:r>
      <w:proofErr w:type="spellEnd"/>
      <w:r w:rsidR="00FD79E3" w:rsidRPr="003A6ADF">
        <w:t xml:space="preserve"> in obstetrics</w:t>
      </w:r>
    </w:p>
    <w:p w:rsidR="00892AD2" w:rsidRDefault="00892AD2" w:rsidP="007F5E3D">
      <w:pPr>
        <w:pStyle w:val="Listenabsatz"/>
        <w:numPr>
          <w:ilvl w:val="0"/>
          <w:numId w:val="7"/>
        </w:numPr>
        <w:jc w:val="both"/>
      </w:pPr>
      <w:r>
        <w:t>Field blocks</w:t>
      </w:r>
    </w:p>
    <w:p w:rsidR="00892AD2" w:rsidRPr="003A6ADF" w:rsidRDefault="00892AD2" w:rsidP="007F5E3D">
      <w:pPr>
        <w:pStyle w:val="Listenabsatz"/>
        <w:numPr>
          <w:ilvl w:val="0"/>
          <w:numId w:val="7"/>
        </w:numPr>
        <w:jc w:val="both"/>
      </w:pPr>
      <w:r w:rsidRPr="003A6ADF">
        <w:t>Contin</w:t>
      </w:r>
      <w:r w:rsidR="00FD79E3" w:rsidRPr="003A6ADF">
        <w:t>u</w:t>
      </w:r>
      <w:r w:rsidRPr="003A6ADF">
        <w:t xml:space="preserve">ous infusion or </w:t>
      </w:r>
      <w:r w:rsidR="00FD79E3" w:rsidRPr="003A6ADF">
        <w:t>single shot</w:t>
      </w:r>
      <w:r w:rsidRPr="003A6ADF">
        <w:t xml:space="preserve"> application in peripheral nerve blocks, e.g. for postoperative pain therapy</w:t>
      </w:r>
    </w:p>
    <w:p w:rsidR="00892AD2" w:rsidRPr="003A6ADF" w:rsidRDefault="00892AD2" w:rsidP="007F5E3D">
      <w:pPr>
        <w:pStyle w:val="Listenabsatz"/>
        <w:numPr>
          <w:ilvl w:val="0"/>
          <w:numId w:val="7"/>
        </w:numPr>
        <w:jc w:val="both"/>
      </w:pPr>
      <w:r w:rsidRPr="003A6ADF">
        <w:t>Single shot or continuous peripheral nerve blocks in children from 1 – 12 years of age</w:t>
      </w:r>
    </w:p>
    <w:p w:rsidR="00892AD2" w:rsidRPr="003A6ADF" w:rsidRDefault="00892AD2" w:rsidP="007F5E3D">
      <w:pPr>
        <w:pStyle w:val="Listenabsatz"/>
        <w:numPr>
          <w:ilvl w:val="0"/>
          <w:numId w:val="7"/>
        </w:numPr>
        <w:jc w:val="both"/>
      </w:pPr>
      <w:r w:rsidRPr="003A6ADF">
        <w:t>Intra- and postoperative analgesia in newborn, little children and children up to 12 years of age</w:t>
      </w:r>
    </w:p>
    <w:p w:rsidR="00892AD2" w:rsidRDefault="00892AD2" w:rsidP="007F5E3D">
      <w:pPr>
        <w:pStyle w:val="Listenabsatz"/>
        <w:numPr>
          <w:ilvl w:val="0"/>
          <w:numId w:val="7"/>
        </w:numPr>
        <w:jc w:val="both"/>
      </w:pPr>
      <w:r>
        <w:t>Caudal</w:t>
      </w:r>
      <w:r w:rsidR="007F5E3D">
        <w:t xml:space="preserve"> </w:t>
      </w:r>
      <w:r>
        <w:t>epidural</w:t>
      </w:r>
      <w:r w:rsidR="007F5E3D">
        <w:t xml:space="preserve"> </w:t>
      </w:r>
      <w:r>
        <w:t>anesthesia</w:t>
      </w:r>
    </w:p>
    <w:p w:rsidR="00892AD2" w:rsidRDefault="00892AD2" w:rsidP="007F5E3D">
      <w:pPr>
        <w:pStyle w:val="Listenabsatz"/>
        <w:numPr>
          <w:ilvl w:val="0"/>
          <w:numId w:val="7"/>
        </w:numPr>
        <w:jc w:val="both"/>
      </w:pPr>
      <w:r>
        <w:t>Contin</w:t>
      </w:r>
      <w:r w:rsidR="00FD79E3">
        <w:t>u</w:t>
      </w:r>
      <w:r>
        <w:t>ous</w:t>
      </w:r>
      <w:r w:rsidR="007F5E3D">
        <w:t xml:space="preserve"> </w:t>
      </w:r>
      <w:r>
        <w:t>epidural</w:t>
      </w:r>
      <w:r w:rsidR="007F5E3D">
        <w:t xml:space="preserve"> </w:t>
      </w:r>
      <w:r>
        <w:t>anesthesia</w:t>
      </w:r>
    </w:p>
    <w:p w:rsidR="00892AD2" w:rsidRPr="008E66BC" w:rsidRDefault="00892AD2" w:rsidP="00892AD2">
      <w:pPr>
        <w:ind w:left="705"/>
      </w:pPr>
    </w:p>
    <w:p w:rsidR="007F5E3D" w:rsidRPr="003A6ADF" w:rsidRDefault="00BE3BEF" w:rsidP="007F5E3D">
      <w:pPr>
        <w:jc w:val="both"/>
      </w:pPr>
      <w:r>
        <w:t>The main s</w:t>
      </w:r>
      <w:r w:rsidR="007F5E3D" w:rsidRPr="003A6ADF">
        <w:t>ide effects and risks of Ropivacain</w:t>
      </w:r>
      <w:r w:rsidR="009175E7">
        <w:t>e 0.</w:t>
      </w:r>
      <w:r w:rsidR="007F5E3D" w:rsidRPr="003A6ADF">
        <w:t>2% are cardiac and central nervous toxicity, methemoglobinemia (depending on cumulative exposure o</w:t>
      </w:r>
      <w:r w:rsidR="009175E7">
        <w:t xml:space="preserve">f more than 1200 mg/ 24 hours) </w:t>
      </w:r>
      <w:r w:rsidR="007F5E3D" w:rsidRPr="003A6ADF">
        <w:t xml:space="preserve">and allergic reactions. </w:t>
      </w:r>
    </w:p>
    <w:p w:rsidR="007F5E3D" w:rsidRDefault="007F5E3D" w:rsidP="007F5E3D">
      <w:pPr>
        <w:jc w:val="both"/>
      </w:pPr>
    </w:p>
    <w:p w:rsidR="001114E6" w:rsidRDefault="007F5E3D" w:rsidP="007F5E3D">
      <w:pPr>
        <w:jc w:val="both"/>
      </w:pPr>
      <w:r>
        <w:t xml:space="preserve">In our study, </w:t>
      </w:r>
      <w:r w:rsidRPr="003A6ADF">
        <w:t>Ropivacain</w:t>
      </w:r>
      <w:r w:rsidR="009175E7">
        <w:t>e 2 mg/ml was</w:t>
      </w:r>
      <w:r w:rsidRPr="003A6ADF">
        <w:t xml:space="preserve"> used for continuous wound infiltration of 2 ml/h</w:t>
      </w:r>
      <w:r>
        <w:t>our</w:t>
      </w:r>
      <w:r w:rsidRPr="003A6ADF">
        <w:t xml:space="preserve"> over 24 hours for postoperative analgesia compared to placebo infiltration after hallux valgus surgery in 50 patients in a prospective</w:t>
      </w:r>
      <w:r>
        <w:t xml:space="preserve">, </w:t>
      </w:r>
      <w:r w:rsidRPr="003A6ADF">
        <w:t>randomized, double-blind and placebo-controlled study.</w:t>
      </w:r>
      <w:r>
        <w:t xml:space="preserve"> The c</w:t>
      </w:r>
      <w:r w:rsidR="00E85356" w:rsidRPr="003A6ADF">
        <w:t>umulative exposu</w:t>
      </w:r>
      <w:r w:rsidR="005218E8" w:rsidRPr="003A6ADF">
        <w:t>r</w:t>
      </w:r>
      <w:r w:rsidR="00E85356" w:rsidRPr="003A6ADF">
        <w:t>e of clinical trial subjects</w:t>
      </w:r>
      <w:r w:rsidR="009175E7">
        <w:t xml:space="preserve"> was</w:t>
      </w:r>
      <w:r w:rsidR="005218E8" w:rsidRPr="003A6ADF">
        <w:t xml:space="preserve"> estimated 100</w:t>
      </w:r>
      <w:r>
        <w:t xml:space="preserve"> </w:t>
      </w:r>
      <w:r w:rsidR="005218E8" w:rsidRPr="003A6ADF">
        <w:t>mg (50 ml) of Ropivacain</w:t>
      </w:r>
      <w:r w:rsidR="009175E7">
        <w:t>e 0.</w:t>
      </w:r>
      <w:r w:rsidR="005218E8" w:rsidRPr="003A6ADF">
        <w:t>2% over 24 hours at maximum.</w:t>
      </w:r>
    </w:p>
    <w:p w:rsidR="00CD2688" w:rsidRDefault="00CD2688" w:rsidP="007F5E3D">
      <w:pPr>
        <w:jc w:val="both"/>
      </w:pPr>
    </w:p>
    <w:p w:rsidR="001114E6" w:rsidRDefault="001114E6" w:rsidP="001114E6">
      <w:pPr>
        <w:jc w:val="both"/>
        <w:rPr>
          <w:lang w:val="en-GB"/>
        </w:rPr>
      </w:pPr>
      <w:r w:rsidRPr="001114E6">
        <w:rPr>
          <w:lang w:val="en-GB"/>
        </w:rPr>
        <w:t xml:space="preserve">Overall, </w:t>
      </w:r>
      <w:r w:rsidRPr="003A6ADF">
        <w:t>Ropivacain</w:t>
      </w:r>
      <w:r w:rsidR="009175E7">
        <w:t>e 0.</w:t>
      </w:r>
      <w:r w:rsidRPr="003A6ADF">
        <w:t>2%</w:t>
      </w:r>
      <w:r>
        <w:t xml:space="preserve"> </w:t>
      </w:r>
      <w:r w:rsidRPr="001114E6">
        <w:rPr>
          <w:lang w:val="en-GB"/>
        </w:rPr>
        <w:t xml:space="preserve">has been well-tolerated. The main safety concerns identified by the </w:t>
      </w:r>
      <w:r w:rsidR="0069200C">
        <w:rPr>
          <w:lang w:val="en-GB"/>
        </w:rPr>
        <w:t xml:space="preserve">manufacturer - </w:t>
      </w:r>
      <w:r w:rsidRPr="003A6ADF">
        <w:t>cardiac and central nervous toxicity, methemoglobinemia and allergic reactions</w:t>
      </w:r>
      <w:r w:rsidR="0069200C">
        <w:rPr>
          <w:lang w:val="en-GB"/>
        </w:rPr>
        <w:t xml:space="preserve"> -</w:t>
      </w:r>
      <w:r w:rsidRPr="001114E6">
        <w:rPr>
          <w:lang w:val="en-GB"/>
        </w:rPr>
        <w:t xml:space="preserve"> have</w:t>
      </w:r>
      <w:r>
        <w:rPr>
          <w:lang w:val="en-GB"/>
        </w:rPr>
        <w:t xml:space="preserve"> </w:t>
      </w:r>
      <w:r w:rsidR="0069200C">
        <w:rPr>
          <w:lang w:val="en-GB"/>
        </w:rPr>
        <w:t>not been</w:t>
      </w:r>
      <w:r w:rsidRPr="001114E6">
        <w:rPr>
          <w:lang w:val="en-GB"/>
        </w:rPr>
        <w:t xml:space="preserve"> observed in our </w:t>
      </w:r>
      <w:r>
        <w:rPr>
          <w:lang w:val="en-GB"/>
        </w:rPr>
        <w:t>study.</w:t>
      </w:r>
    </w:p>
    <w:p w:rsidR="001114E6" w:rsidRDefault="001114E6" w:rsidP="001114E6">
      <w:pPr>
        <w:jc w:val="both"/>
        <w:rPr>
          <w:lang w:val="en-GB"/>
        </w:rPr>
      </w:pPr>
    </w:p>
    <w:p w:rsidR="002B08F7" w:rsidRDefault="001114E6" w:rsidP="004C1B46">
      <w:pPr>
        <w:jc w:val="both"/>
      </w:pPr>
      <w:r w:rsidRPr="001114E6">
        <w:rPr>
          <w:lang w:val="en-GB"/>
        </w:rPr>
        <w:lastRenderedPageBreak/>
        <w:t xml:space="preserve">There were no deaths in this reporting period, </w:t>
      </w:r>
      <w:r w:rsidR="002B08F7">
        <w:rPr>
          <w:lang w:val="en-GB"/>
        </w:rPr>
        <w:t>but four</w:t>
      </w:r>
      <w:r w:rsidRPr="001114E6">
        <w:rPr>
          <w:lang w:val="en-GB"/>
        </w:rPr>
        <w:t xml:space="preserve"> drop</w:t>
      </w:r>
      <w:r w:rsidR="002B08F7">
        <w:rPr>
          <w:lang w:val="en-GB"/>
        </w:rPr>
        <w:t>-</w:t>
      </w:r>
      <w:r w:rsidRPr="001114E6">
        <w:rPr>
          <w:lang w:val="en-GB"/>
        </w:rPr>
        <w:t xml:space="preserve">outs related to </w:t>
      </w:r>
      <w:r w:rsidR="004C1B46">
        <w:rPr>
          <w:lang w:val="en-GB"/>
        </w:rPr>
        <w:t xml:space="preserve">severe </w:t>
      </w:r>
      <w:r w:rsidRPr="001114E6">
        <w:rPr>
          <w:lang w:val="en-GB"/>
        </w:rPr>
        <w:t xml:space="preserve">adverse events. </w:t>
      </w:r>
      <w:r w:rsidR="004C1B46" w:rsidRPr="004C1B46">
        <w:rPr>
          <w:lang w:val="en-GB"/>
        </w:rPr>
        <w:t>These included a subject who</w:t>
      </w:r>
      <w:r w:rsidR="004C1B46">
        <w:rPr>
          <w:lang w:val="en-GB"/>
        </w:rPr>
        <w:t xml:space="preserve"> had a fracture </w:t>
      </w:r>
      <w:r w:rsidR="004C1B46" w:rsidRPr="004C1B46">
        <w:rPr>
          <w:lang w:val="en-GB"/>
        </w:rPr>
        <w:t xml:space="preserve">of the </w:t>
      </w:r>
      <w:r w:rsidR="004C1B46">
        <w:rPr>
          <w:lang w:val="en-GB"/>
        </w:rPr>
        <w:t>first metatarsal bone and</w:t>
      </w:r>
      <w:r w:rsidR="004C1B46" w:rsidRPr="004C1B46">
        <w:rPr>
          <w:lang w:val="en-GB"/>
        </w:rPr>
        <w:t xml:space="preserve"> required surgical revision</w:t>
      </w:r>
      <w:r w:rsidR="004C1B46">
        <w:rPr>
          <w:lang w:val="en-GB"/>
        </w:rPr>
        <w:t xml:space="preserve">, </w:t>
      </w:r>
      <w:r w:rsidR="002B08F7">
        <w:rPr>
          <w:lang w:val="en-GB"/>
        </w:rPr>
        <w:t xml:space="preserve">a </w:t>
      </w:r>
      <w:r w:rsidR="004C1B46" w:rsidRPr="004C1B46">
        <w:rPr>
          <w:lang w:val="en-GB"/>
        </w:rPr>
        <w:t xml:space="preserve">subject </w:t>
      </w:r>
      <w:r w:rsidR="004C1B46">
        <w:rPr>
          <w:lang w:val="en-GB"/>
        </w:rPr>
        <w:t xml:space="preserve">who </w:t>
      </w:r>
      <w:r w:rsidR="004C1B46" w:rsidRPr="004C1B46">
        <w:rPr>
          <w:lang w:val="en-GB"/>
        </w:rPr>
        <w:t>developed</w:t>
      </w:r>
      <w:r w:rsidR="004C1B46">
        <w:rPr>
          <w:lang w:val="en-GB"/>
        </w:rPr>
        <w:t xml:space="preserve"> </w:t>
      </w:r>
      <w:r w:rsidR="004C1B46" w:rsidRPr="004C1B46">
        <w:rPr>
          <w:lang w:val="en-GB"/>
        </w:rPr>
        <w:t xml:space="preserve">a wound dehiscence </w:t>
      </w:r>
      <w:r w:rsidR="004C1B46">
        <w:rPr>
          <w:lang w:val="en-GB"/>
        </w:rPr>
        <w:t xml:space="preserve">that </w:t>
      </w:r>
      <w:r w:rsidR="004C1B46" w:rsidRPr="004C1B46">
        <w:rPr>
          <w:lang w:val="en-GB"/>
        </w:rPr>
        <w:t>required surgical revision</w:t>
      </w:r>
      <w:r w:rsidR="002B08F7">
        <w:rPr>
          <w:lang w:val="en-GB"/>
        </w:rPr>
        <w:t xml:space="preserve">, a subject with obstruction of wound catheter by suture who required operative revision for catheter removal, and another subject who was revised </w:t>
      </w:r>
      <w:r w:rsidR="002B08F7" w:rsidRPr="004D2A51">
        <w:t xml:space="preserve">due to </w:t>
      </w:r>
      <w:r w:rsidR="002B08F7">
        <w:t xml:space="preserve">a </w:t>
      </w:r>
      <w:r w:rsidR="002B08F7" w:rsidRPr="004D2A51">
        <w:t>rupture of flexor hallucis tendon</w:t>
      </w:r>
      <w:r w:rsidR="002B08F7">
        <w:t xml:space="preserve">. </w:t>
      </w:r>
      <w:r w:rsidR="004C1B46">
        <w:rPr>
          <w:lang w:val="en-GB"/>
        </w:rPr>
        <w:t xml:space="preserve">These </w:t>
      </w:r>
      <w:r w:rsidR="004C1B46" w:rsidRPr="004C1B46">
        <w:rPr>
          <w:lang w:val="en-GB"/>
        </w:rPr>
        <w:t>serious</w:t>
      </w:r>
      <w:r w:rsidR="0069200C">
        <w:rPr>
          <w:lang w:val="en-GB"/>
        </w:rPr>
        <w:t xml:space="preserve"> adverse events were considered </w:t>
      </w:r>
      <w:r w:rsidR="004C1B46" w:rsidRPr="004C1B46">
        <w:rPr>
          <w:lang w:val="en-GB"/>
        </w:rPr>
        <w:t xml:space="preserve">by the </w:t>
      </w:r>
      <w:r w:rsidR="00BE3BEF" w:rsidRPr="00BE3BEF">
        <w:rPr>
          <w:lang w:val="en-GB"/>
        </w:rPr>
        <w:t>Data Monitoring Committee</w:t>
      </w:r>
      <w:r w:rsidR="00BE3BEF">
        <w:rPr>
          <w:lang w:val="en-GB"/>
        </w:rPr>
        <w:t xml:space="preserve"> (</w:t>
      </w:r>
      <w:r w:rsidR="004C1B46" w:rsidRPr="004C1B46">
        <w:rPr>
          <w:lang w:val="en-GB"/>
        </w:rPr>
        <w:t>DMC</w:t>
      </w:r>
      <w:r w:rsidR="00BE3BEF">
        <w:rPr>
          <w:lang w:val="en-GB"/>
        </w:rPr>
        <w:t>)</w:t>
      </w:r>
      <w:r w:rsidR="004C1B46" w:rsidRPr="004C1B46">
        <w:rPr>
          <w:lang w:val="en-GB"/>
        </w:rPr>
        <w:t xml:space="preserve"> to be unrelated to</w:t>
      </w:r>
      <w:r w:rsidR="0069200C">
        <w:rPr>
          <w:lang w:val="en-GB"/>
        </w:rPr>
        <w:t xml:space="preserve"> </w:t>
      </w:r>
      <w:r w:rsidR="0069200C" w:rsidRPr="003A6ADF">
        <w:t>Ropivacain</w:t>
      </w:r>
      <w:r w:rsidR="009175E7">
        <w:t>e 0.</w:t>
      </w:r>
      <w:r w:rsidR="0069200C" w:rsidRPr="003A6ADF">
        <w:t>2%</w:t>
      </w:r>
      <w:r w:rsidR="002B08F7">
        <w:t xml:space="preserve"> or wound catheter placement</w:t>
      </w:r>
      <w:r w:rsidR="0069200C">
        <w:t>.</w:t>
      </w:r>
    </w:p>
    <w:p w:rsidR="002B08F7" w:rsidRDefault="002B08F7" w:rsidP="004C1B46">
      <w:pPr>
        <w:jc w:val="both"/>
      </w:pPr>
    </w:p>
    <w:p w:rsidR="0069200C" w:rsidRPr="00BE3BEF" w:rsidRDefault="002B08F7" w:rsidP="004C1B46">
      <w:pPr>
        <w:jc w:val="both"/>
        <w:rPr>
          <w:lang w:val="en-GB"/>
        </w:rPr>
      </w:pPr>
      <w:r>
        <w:rPr>
          <w:lang w:val="en-GB"/>
        </w:rPr>
        <w:t xml:space="preserve">One drop-out was related to an adverse reaction (local dysesthesia), which resolved uneventfully after catheter </w:t>
      </w:r>
      <w:r w:rsidR="00793104">
        <w:rPr>
          <w:lang w:val="en-GB"/>
        </w:rPr>
        <w:t>removal. Furthermore, the study</w:t>
      </w:r>
      <w:r>
        <w:rPr>
          <w:lang w:val="en-GB"/>
        </w:rPr>
        <w:t xml:space="preserve"> </w:t>
      </w:r>
      <w:r w:rsidRPr="005611FA">
        <w:rPr>
          <w:lang w:val="en-GB"/>
        </w:rPr>
        <w:t>co</w:t>
      </w:r>
      <w:r>
        <w:rPr>
          <w:lang w:val="en-GB"/>
        </w:rPr>
        <w:t>u</w:t>
      </w:r>
      <w:r w:rsidRPr="005611FA">
        <w:rPr>
          <w:lang w:val="en-GB"/>
        </w:rPr>
        <w:t>ld not be complet</w:t>
      </w:r>
      <w:r>
        <w:rPr>
          <w:lang w:val="en-GB"/>
        </w:rPr>
        <w:t>ed in 6</w:t>
      </w:r>
      <w:r w:rsidRPr="005611FA">
        <w:rPr>
          <w:lang w:val="en-GB"/>
        </w:rPr>
        <w:t xml:space="preserve"> patients </w:t>
      </w:r>
      <w:r>
        <w:rPr>
          <w:lang w:val="en-GB"/>
        </w:rPr>
        <w:t xml:space="preserve">due to catheter dislocation within 24 hours after surgery (5 cases) and due to the intraoperative decision to </w:t>
      </w:r>
      <w:r w:rsidR="00793104">
        <w:rPr>
          <w:lang w:val="en-GB"/>
        </w:rPr>
        <w:t>change operative procedure into</w:t>
      </w:r>
      <w:r>
        <w:rPr>
          <w:lang w:val="en-GB"/>
        </w:rPr>
        <w:t xml:space="preserve"> an arthrodesis of the metatarsophalangeal joint (1 case).</w:t>
      </w:r>
    </w:p>
    <w:p w:rsidR="0069200C" w:rsidRDefault="0069200C" w:rsidP="004C1B46">
      <w:pPr>
        <w:jc w:val="both"/>
      </w:pPr>
    </w:p>
    <w:p w:rsidR="00BE3BEF" w:rsidRDefault="004C1B46" w:rsidP="00BE3BEF">
      <w:pPr>
        <w:jc w:val="both"/>
        <w:rPr>
          <w:lang w:val="en-GB"/>
        </w:rPr>
      </w:pPr>
      <w:r w:rsidRPr="004C1B46">
        <w:rPr>
          <w:lang w:val="en-GB"/>
        </w:rPr>
        <w:t>As the SAE</w:t>
      </w:r>
      <w:r w:rsidR="0069200C">
        <w:rPr>
          <w:lang w:val="en-GB"/>
        </w:rPr>
        <w:t>s</w:t>
      </w:r>
      <w:r w:rsidRPr="004C1B46">
        <w:rPr>
          <w:lang w:val="en-GB"/>
        </w:rPr>
        <w:t xml:space="preserve"> w</w:t>
      </w:r>
      <w:r w:rsidR="0069200C">
        <w:rPr>
          <w:lang w:val="en-GB"/>
        </w:rPr>
        <w:t>ere</w:t>
      </w:r>
      <w:r w:rsidRPr="004C1B46">
        <w:rPr>
          <w:lang w:val="en-GB"/>
        </w:rPr>
        <w:t xml:space="preserve"> due to a surgical complication, we did not consider a change of study setup.</w:t>
      </w:r>
      <w:r w:rsidR="0069200C">
        <w:rPr>
          <w:lang w:val="en-GB"/>
        </w:rPr>
        <w:t xml:space="preserve"> </w:t>
      </w:r>
      <w:r w:rsidR="0069200C" w:rsidRPr="0069200C">
        <w:rPr>
          <w:lang w:val="en-GB"/>
        </w:rPr>
        <w:t>The risks remain</w:t>
      </w:r>
      <w:r w:rsidR="002B08F7">
        <w:rPr>
          <w:lang w:val="en-GB"/>
        </w:rPr>
        <w:t>ed</w:t>
      </w:r>
      <w:r w:rsidR="0069200C" w:rsidRPr="0069200C">
        <w:rPr>
          <w:lang w:val="en-GB"/>
        </w:rPr>
        <w:t xml:space="preserve"> consistent with the </w:t>
      </w:r>
      <w:r w:rsidR="0069200C" w:rsidRPr="001114E6">
        <w:rPr>
          <w:lang w:val="en-GB"/>
        </w:rPr>
        <w:t xml:space="preserve">safety concerns identified by the </w:t>
      </w:r>
      <w:r w:rsidR="0069200C">
        <w:rPr>
          <w:lang w:val="en-GB"/>
        </w:rPr>
        <w:t>manufacturer</w:t>
      </w:r>
      <w:r w:rsidR="0069200C" w:rsidRPr="0069200C">
        <w:rPr>
          <w:lang w:val="en-GB"/>
        </w:rPr>
        <w:t>, and we conclude</w:t>
      </w:r>
      <w:r w:rsidR="002B08F7">
        <w:rPr>
          <w:lang w:val="en-GB"/>
        </w:rPr>
        <w:t>d</w:t>
      </w:r>
      <w:r w:rsidR="0069200C" w:rsidRPr="0069200C">
        <w:rPr>
          <w:lang w:val="en-GB"/>
        </w:rPr>
        <w:t xml:space="preserve"> that the information obtained in this reporting period justifies continuation of the </w:t>
      </w:r>
      <w:r w:rsidR="0069200C">
        <w:rPr>
          <w:lang w:val="en-GB"/>
        </w:rPr>
        <w:t>study</w:t>
      </w:r>
      <w:r w:rsidR="0069200C" w:rsidRPr="0069200C">
        <w:rPr>
          <w:lang w:val="en-GB"/>
        </w:rPr>
        <w:t xml:space="preserve"> with</w:t>
      </w:r>
      <w:r w:rsidR="0069200C">
        <w:rPr>
          <w:lang w:val="en-GB"/>
        </w:rPr>
        <w:t>out</w:t>
      </w:r>
      <w:r w:rsidR="0069200C" w:rsidRPr="0069200C">
        <w:rPr>
          <w:lang w:val="en-GB"/>
        </w:rPr>
        <w:t xml:space="preserve"> </w:t>
      </w:r>
      <w:r w:rsidR="00BE3BEF" w:rsidRPr="00BE3BEF">
        <w:rPr>
          <w:lang w:val="en-GB"/>
        </w:rPr>
        <w:t>changes in the protocol and informed consent</w:t>
      </w:r>
      <w:r w:rsidR="00BE3BEF">
        <w:rPr>
          <w:lang w:val="en-GB"/>
        </w:rPr>
        <w:t xml:space="preserve"> form. </w:t>
      </w:r>
    </w:p>
    <w:p w:rsidR="00BE3BEF" w:rsidRDefault="00BE3BEF" w:rsidP="00BE3BEF">
      <w:pPr>
        <w:jc w:val="both"/>
        <w:rPr>
          <w:lang w:val="en-GB"/>
        </w:rPr>
      </w:pPr>
    </w:p>
    <w:p w:rsidR="00BE3BEF" w:rsidRPr="00BE3BEF" w:rsidRDefault="00BE3BEF" w:rsidP="00BE3BEF">
      <w:pPr>
        <w:jc w:val="both"/>
        <w:rPr>
          <w:lang w:val="en-GB"/>
        </w:rPr>
      </w:pPr>
      <w:r>
        <w:rPr>
          <w:lang w:val="en-GB"/>
        </w:rPr>
        <w:t xml:space="preserve">In conclusion, there were no </w:t>
      </w:r>
      <w:r w:rsidRPr="001114E6">
        <w:rPr>
          <w:lang w:val="en-GB"/>
        </w:rPr>
        <w:t xml:space="preserve">changes to the overall safety assessment </w:t>
      </w:r>
      <w:r>
        <w:rPr>
          <w:lang w:val="en-GB"/>
        </w:rPr>
        <w:t xml:space="preserve">for </w:t>
      </w:r>
      <w:r w:rsidRPr="003A6ADF">
        <w:t>Ropivacain</w:t>
      </w:r>
      <w:r w:rsidR="009175E7">
        <w:t>e 0.</w:t>
      </w:r>
      <w:r w:rsidRPr="003A6ADF">
        <w:t>2%</w:t>
      </w:r>
      <w:r>
        <w:t xml:space="preserve"> </w:t>
      </w:r>
      <w:r w:rsidRPr="001114E6">
        <w:rPr>
          <w:lang w:val="en-GB"/>
        </w:rPr>
        <w:t xml:space="preserve">during this </w:t>
      </w:r>
      <w:r w:rsidR="002B08F7">
        <w:rPr>
          <w:lang w:val="en-GB"/>
        </w:rPr>
        <w:t>study</w:t>
      </w:r>
      <w:r w:rsidRPr="001114E6">
        <w:rPr>
          <w:lang w:val="en-GB"/>
        </w:rPr>
        <w:t xml:space="preserve"> period</w:t>
      </w:r>
      <w:r>
        <w:rPr>
          <w:lang w:val="en-GB"/>
        </w:rPr>
        <w:t>.</w:t>
      </w:r>
      <w:r w:rsidR="00A84901">
        <w:rPr>
          <w:lang w:val="en-GB"/>
        </w:rPr>
        <w:t xml:space="preserve"> The r</w:t>
      </w:r>
      <w:proofErr w:type="spellStart"/>
      <w:r w:rsidR="00A84901" w:rsidRPr="000B78C6">
        <w:t>isk</w:t>
      </w:r>
      <w:proofErr w:type="spellEnd"/>
      <w:r w:rsidR="00A84901" w:rsidRPr="000B78C6">
        <w:t>/benefit evaluations of the IMP remain</w:t>
      </w:r>
      <w:r w:rsidR="002B08F7">
        <w:t>ed</w:t>
      </w:r>
      <w:r w:rsidR="00A84901" w:rsidRPr="000B78C6">
        <w:t xml:space="preserve"> unaltered. There have been no newly identified safety concerns.</w:t>
      </w:r>
    </w:p>
    <w:p w:rsidR="00292E97" w:rsidRPr="007F5E3D" w:rsidRDefault="00292E97" w:rsidP="001114E6">
      <w:pPr>
        <w:jc w:val="both"/>
      </w:pPr>
      <w:r w:rsidRPr="003A6ADF">
        <w:rPr>
          <w:color w:val="FF0000"/>
        </w:rPr>
        <w:br w:type="page"/>
      </w:r>
    </w:p>
    <w:p w:rsidR="00243A50" w:rsidRPr="003A6ADF" w:rsidRDefault="00243A50" w:rsidP="00B15D76">
      <w:pPr>
        <w:rPr>
          <w:color w:val="FF0000"/>
        </w:rPr>
      </w:pPr>
    </w:p>
    <w:p w:rsidR="00F03C84" w:rsidRPr="003A6ADF" w:rsidRDefault="00B15D76">
      <w:pPr>
        <w:rPr>
          <w:sz w:val="28"/>
          <w:szCs w:val="28"/>
        </w:rPr>
      </w:pPr>
      <w:r w:rsidRPr="003A6ADF">
        <w:rPr>
          <w:b/>
          <w:sz w:val="32"/>
          <w:szCs w:val="32"/>
        </w:rPr>
        <w:t>TABLE OF CONTENTS</w:t>
      </w:r>
      <w:r w:rsidR="00FF33EA" w:rsidRPr="003A6ADF">
        <w:rPr>
          <w:b/>
          <w:sz w:val="32"/>
          <w:szCs w:val="32"/>
        </w:rPr>
        <w:tab/>
      </w:r>
      <w:r w:rsidR="00FF33EA" w:rsidRPr="003A6ADF">
        <w:rPr>
          <w:b/>
          <w:sz w:val="32"/>
          <w:szCs w:val="32"/>
        </w:rPr>
        <w:tab/>
      </w:r>
      <w:r w:rsidR="00FF33EA" w:rsidRPr="003A6ADF">
        <w:rPr>
          <w:b/>
          <w:sz w:val="32"/>
          <w:szCs w:val="32"/>
        </w:rPr>
        <w:tab/>
      </w:r>
      <w:r w:rsidR="00FF33EA" w:rsidRPr="003A6ADF">
        <w:rPr>
          <w:b/>
          <w:sz w:val="32"/>
          <w:szCs w:val="32"/>
        </w:rPr>
        <w:tab/>
      </w:r>
      <w:r w:rsidR="00FF33EA" w:rsidRPr="003A6ADF">
        <w:rPr>
          <w:b/>
          <w:sz w:val="32"/>
          <w:szCs w:val="32"/>
        </w:rPr>
        <w:tab/>
      </w:r>
      <w:r w:rsidR="00FF33EA" w:rsidRPr="003A6ADF">
        <w:rPr>
          <w:b/>
          <w:sz w:val="32"/>
          <w:szCs w:val="32"/>
        </w:rPr>
        <w:tab/>
      </w:r>
      <w:r w:rsidR="00FF33EA" w:rsidRPr="003A6ADF">
        <w:rPr>
          <w:b/>
          <w:sz w:val="32"/>
          <w:szCs w:val="32"/>
        </w:rPr>
        <w:tab/>
      </w:r>
      <w:r w:rsidR="00FF33EA" w:rsidRPr="003A6ADF">
        <w:rPr>
          <w:b/>
          <w:sz w:val="32"/>
          <w:szCs w:val="32"/>
        </w:rPr>
        <w:tab/>
      </w:r>
      <w:r w:rsidR="00FF33EA" w:rsidRPr="003A6ADF">
        <w:rPr>
          <w:b/>
          <w:sz w:val="32"/>
          <w:szCs w:val="32"/>
        </w:rPr>
        <w:tab/>
      </w:r>
      <w:r w:rsidR="00FF33EA" w:rsidRPr="003A6ADF">
        <w:t>Page</w:t>
      </w:r>
    </w:p>
    <w:p w:rsidR="00843436" w:rsidRPr="003A6ADF" w:rsidRDefault="00843436">
      <w:pPr>
        <w:rPr>
          <w:b/>
          <w:sz w:val="28"/>
          <w:szCs w:val="28"/>
        </w:rPr>
      </w:pPr>
    </w:p>
    <w:sdt>
      <w:sdtPr>
        <w:rPr>
          <w:rFonts w:asciiTheme="minorHAnsi" w:eastAsiaTheme="minorEastAsia" w:hAnsiTheme="minorHAnsi"/>
          <w:b w:val="0"/>
          <w:bCs w:val="0"/>
          <w:kern w:val="0"/>
          <w:sz w:val="24"/>
          <w:szCs w:val="24"/>
        </w:rPr>
        <w:id w:val="22554323"/>
        <w:docPartObj>
          <w:docPartGallery w:val="Table of Contents"/>
          <w:docPartUnique/>
        </w:docPartObj>
      </w:sdtPr>
      <w:sdtEndPr>
        <w:rPr>
          <w:lang w:val="de-DE"/>
        </w:rPr>
      </w:sdtEndPr>
      <w:sdtContent>
        <w:p w:rsidR="002165E9" w:rsidRDefault="002165E9">
          <w:pPr>
            <w:pStyle w:val="Inhaltsverzeichnisberschrift"/>
          </w:pPr>
        </w:p>
        <w:p w:rsidR="00BE7181" w:rsidRDefault="002165E9">
          <w:pPr>
            <w:pStyle w:val="Verzeichnis1"/>
            <w:rPr>
              <w:rFonts w:cstheme="minorBidi"/>
              <w:noProof/>
              <w:sz w:val="22"/>
              <w:szCs w:val="22"/>
              <w:lang w:val="de-AT" w:eastAsia="de-AT" w:bidi="ar-SA"/>
            </w:rPr>
          </w:pPr>
          <w:r>
            <w:rPr>
              <w:lang w:val="de-DE"/>
            </w:rPr>
            <w:fldChar w:fldCharType="begin"/>
          </w:r>
          <w:r>
            <w:rPr>
              <w:lang w:val="de-DE"/>
            </w:rPr>
            <w:instrText xml:space="preserve"> TOC \o "1-3" \h \z \u </w:instrText>
          </w:r>
          <w:r>
            <w:rPr>
              <w:lang w:val="de-DE"/>
            </w:rPr>
            <w:fldChar w:fldCharType="separate"/>
          </w:r>
          <w:hyperlink w:anchor="_Toc480666243" w:history="1">
            <w:r w:rsidR="00BE7181" w:rsidRPr="007573BC">
              <w:rPr>
                <w:rStyle w:val="Hyperlink"/>
                <w:noProof/>
              </w:rPr>
              <w:t>1.</w:t>
            </w:r>
            <w:r w:rsidR="00BE7181">
              <w:rPr>
                <w:rFonts w:cstheme="minorBidi"/>
                <w:noProof/>
                <w:sz w:val="22"/>
                <w:szCs w:val="22"/>
                <w:lang w:val="de-AT" w:eastAsia="de-AT" w:bidi="ar-SA"/>
              </w:rPr>
              <w:tab/>
            </w:r>
            <w:r w:rsidR="00BE7181" w:rsidRPr="007573BC">
              <w:rPr>
                <w:rStyle w:val="Hyperlink"/>
                <w:noProof/>
              </w:rPr>
              <w:t>Introduction</w:t>
            </w:r>
            <w:r w:rsidR="00BE7181">
              <w:rPr>
                <w:noProof/>
                <w:webHidden/>
              </w:rPr>
              <w:tab/>
            </w:r>
            <w:r w:rsidR="00BE7181">
              <w:rPr>
                <w:noProof/>
                <w:webHidden/>
              </w:rPr>
              <w:fldChar w:fldCharType="begin"/>
            </w:r>
            <w:r w:rsidR="00BE7181">
              <w:rPr>
                <w:noProof/>
                <w:webHidden/>
              </w:rPr>
              <w:instrText xml:space="preserve"> PAGEREF _Toc480666243 \h </w:instrText>
            </w:r>
            <w:r w:rsidR="00BE7181">
              <w:rPr>
                <w:noProof/>
                <w:webHidden/>
              </w:rPr>
            </w:r>
            <w:r w:rsidR="00BE7181">
              <w:rPr>
                <w:noProof/>
                <w:webHidden/>
              </w:rPr>
              <w:fldChar w:fldCharType="separate"/>
            </w:r>
            <w:r w:rsidR="00BE7181">
              <w:rPr>
                <w:noProof/>
                <w:webHidden/>
              </w:rPr>
              <w:t>5</w:t>
            </w:r>
            <w:r w:rsidR="00BE7181">
              <w:rPr>
                <w:noProof/>
                <w:webHidden/>
              </w:rPr>
              <w:fldChar w:fldCharType="end"/>
            </w:r>
          </w:hyperlink>
        </w:p>
        <w:p w:rsidR="00BE7181" w:rsidRDefault="00170DF2">
          <w:pPr>
            <w:pStyle w:val="Verzeichnis1"/>
            <w:rPr>
              <w:rFonts w:cstheme="minorBidi"/>
              <w:noProof/>
              <w:sz w:val="22"/>
              <w:szCs w:val="22"/>
              <w:lang w:val="de-AT" w:eastAsia="de-AT" w:bidi="ar-SA"/>
            </w:rPr>
          </w:pPr>
          <w:hyperlink w:anchor="_Toc480666244" w:history="1">
            <w:r w:rsidR="00BE7181" w:rsidRPr="007573BC">
              <w:rPr>
                <w:rStyle w:val="Hyperlink"/>
                <w:noProof/>
              </w:rPr>
              <w:t>2.</w:t>
            </w:r>
            <w:r w:rsidR="00BE7181">
              <w:rPr>
                <w:rFonts w:cstheme="minorBidi"/>
                <w:noProof/>
                <w:sz w:val="22"/>
                <w:szCs w:val="22"/>
                <w:lang w:val="de-AT" w:eastAsia="de-AT" w:bidi="ar-SA"/>
              </w:rPr>
              <w:tab/>
            </w:r>
            <w:r w:rsidR="00BE7181" w:rsidRPr="007573BC">
              <w:rPr>
                <w:rStyle w:val="Hyperlink"/>
                <w:noProof/>
              </w:rPr>
              <w:t>Worldwide marketing approval status</w:t>
            </w:r>
            <w:r w:rsidR="00BE7181">
              <w:rPr>
                <w:noProof/>
                <w:webHidden/>
              </w:rPr>
              <w:tab/>
            </w:r>
            <w:r w:rsidR="00BE7181">
              <w:rPr>
                <w:noProof/>
                <w:webHidden/>
              </w:rPr>
              <w:fldChar w:fldCharType="begin"/>
            </w:r>
            <w:r w:rsidR="00BE7181">
              <w:rPr>
                <w:noProof/>
                <w:webHidden/>
              </w:rPr>
              <w:instrText xml:space="preserve"> PAGEREF _Toc480666244 \h </w:instrText>
            </w:r>
            <w:r w:rsidR="00BE7181">
              <w:rPr>
                <w:noProof/>
                <w:webHidden/>
              </w:rPr>
            </w:r>
            <w:r w:rsidR="00BE7181">
              <w:rPr>
                <w:noProof/>
                <w:webHidden/>
              </w:rPr>
              <w:fldChar w:fldCharType="separate"/>
            </w:r>
            <w:r w:rsidR="00BE7181">
              <w:rPr>
                <w:noProof/>
                <w:webHidden/>
              </w:rPr>
              <w:t>6</w:t>
            </w:r>
            <w:r w:rsidR="00BE7181">
              <w:rPr>
                <w:noProof/>
                <w:webHidden/>
              </w:rPr>
              <w:fldChar w:fldCharType="end"/>
            </w:r>
          </w:hyperlink>
        </w:p>
        <w:p w:rsidR="00BE7181" w:rsidRDefault="00170DF2">
          <w:pPr>
            <w:pStyle w:val="Verzeichnis1"/>
            <w:rPr>
              <w:rFonts w:cstheme="minorBidi"/>
              <w:noProof/>
              <w:sz w:val="22"/>
              <w:szCs w:val="22"/>
              <w:lang w:val="de-AT" w:eastAsia="de-AT" w:bidi="ar-SA"/>
            </w:rPr>
          </w:pPr>
          <w:hyperlink w:anchor="_Toc480666245" w:history="1">
            <w:r w:rsidR="00BE7181" w:rsidRPr="007573BC">
              <w:rPr>
                <w:rStyle w:val="Hyperlink"/>
                <w:noProof/>
              </w:rPr>
              <w:t>3.</w:t>
            </w:r>
            <w:r w:rsidR="00BE7181">
              <w:rPr>
                <w:rFonts w:cstheme="minorBidi"/>
                <w:noProof/>
                <w:sz w:val="22"/>
                <w:szCs w:val="22"/>
                <w:lang w:val="de-AT" w:eastAsia="de-AT" w:bidi="ar-SA"/>
              </w:rPr>
              <w:tab/>
            </w:r>
            <w:r w:rsidR="00BE7181" w:rsidRPr="007573BC">
              <w:rPr>
                <w:rStyle w:val="Hyperlink"/>
                <w:noProof/>
              </w:rPr>
              <w:t>Actions Taken in the Reported Period For Safety Reasons</w:t>
            </w:r>
            <w:r w:rsidR="00BE7181">
              <w:rPr>
                <w:noProof/>
                <w:webHidden/>
              </w:rPr>
              <w:tab/>
            </w:r>
            <w:r w:rsidR="00BE7181">
              <w:rPr>
                <w:noProof/>
                <w:webHidden/>
              </w:rPr>
              <w:fldChar w:fldCharType="begin"/>
            </w:r>
            <w:r w:rsidR="00BE7181">
              <w:rPr>
                <w:noProof/>
                <w:webHidden/>
              </w:rPr>
              <w:instrText xml:space="preserve"> PAGEREF _Toc480666245 \h </w:instrText>
            </w:r>
            <w:r w:rsidR="00BE7181">
              <w:rPr>
                <w:noProof/>
                <w:webHidden/>
              </w:rPr>
            </w:r>
            <w:r w:rsidR="00BE7181">
              <w:rPr>
                <w:noProof/>
                <w:webHidden/>
              </w:rPr>
              <w:fldChar w:fldCharType="separate"/>
            </w:r>
            <w:r w:rsidR="00BE7181">
              <w:rPr>
                <w:noProof/>
                <w:webHidden/>
              </w:rPr>
              <w:t>6</w:t>
            </w:r>
            <w:r w:rsidR="00BE7181">
              <w:rPr>
                <w:noProof/>
                <w:webHidden/>
              </w:rPr>
              <w:fldChar w:fldCharType="end"/>
            </w:r>
          </w:hyperlink>
        </w:p>
        <w:p w:rsidR="00BE7181" w:rsidRDefault="00170DF2">
          <w:pPr>
            <w:pStyle w:val="Verzeichnis1"/>
            <w:rPr>
              <w:rFonts w:cstheme="minorBidi"/>
              <w:noProof/>
              <w:sz w:val="22"/>
              <w:szCs w:val="22"/>
              <w:lang w:val="de-AT" w:eastAsia="de-AT" w:bidi="ar-SA"/>
            </w:rPr>
          </w:pPr>
          <w:hyperlink w:anchor="_Toc480666246" w:history="1">
            <w:r w:rsidR="00BE7181" w:rsidRPr="007573BC">
              <w:rPr>
                <w:rStyle w:val="Hyperlink"/>
                <w:noProof/>
              </w:rPr>
              <w:t>4.</w:t>
            </w:r>
            <w:r w:rsidR="00BE7181">
              <w:rPr>
                <w:rFonts w:cstheme="minorBidi"/>
                <w:noProof/>
                <w:sz w:val="22"/>
                <w:szCs w:val="22"/>
                <w:lang w:val="de-AT" w:eastAsia="de-AT" w:bidi="ar-SA"/>
              </w:rPr>
              <w:tab/>
            </w:r>
            <w:r w:rsidR="00BE7181" w:rsidRPr="007573BC">
              <w:rPr>
                <w:rStyle w:val="Hyperlink"/>
                <w:noProof/>
              </w:rPr>
              <w:t>Changes to reference safety information</w:t>
            </w:r>
            <w:r w:rsidR="00BE7181">
              <w:rPr>
                <w:noProof/>
                <w:webHidden/>
              </w:rPr>
              <w:tab/>
            </w:r>
            <w:r w:rsidR="00BE7181">
              <w:rPr>
                <w:noProof/>
                <w:webHidden/>
              </w:rPr>
              <w:fldChar w:fldCharType="begin"/>
            </w:r>
            <w:r w:rsidR="00BE7181">
              <w:rPr>
                <w:noProof/>
                <w:webHidden/>
              </w:rPr>
              <w:instrText xml:space="preserve"> PAGEREF _Toc480666246 \h </w:instrText>
            </w:r>
            <w:r w:rsidR="00BE7181">
              <w:rPr>
                <w:noProof/>
                <w:webHidden/>
              </w:rPr>
            </w:r>
            <w:r w:rsidR="00BE7181">
              <w:rPr>
                <w:noProof/>
                <w:webHidden/>
              </w:rPr>
              <w:fldChar w:fldCharType="separate"/>
            </w:r>
            <w:r w:rsidR="00BE7181">
              <w:rPr>
                <w:noProof/>
                <w:webHidden/>
              </w:rPr>
              <w:t>6</w:t>
            </w:r>
            <w:r w:rsidR="00BE7181">
              <w:rPr>
                <w:noProof/>
                <w:webHidden/>
              </w:rPr>
              <w:fldChar w:fldCharType="end"/>
            </w:r>
          </w:hyperlink>
        </w:p>
        <w:p w:rsidR="00BE7181" w:rsidRDefault="00170DF2">
          <w:pPr>
            <w:pStyle w:val="Verzeichnis1"/>
            <w:rPr>
              <w:rFonts w:cstheme="minorBidi"/>
              <w:noProof/>
              <w:sz w:val="22"/>
              <w:szCs w:val="22"/>
              <w:lang w:val="de-AT" w:eastAsia="de-AT" w:bidi="ar-SA"/>
            </w:rPr>
          </w:pPr>
          <w:hyperlink w:anchor="_Toc480666247" w:history="1">
            <w:r w:rsidR="00BE7181" w:rsidRPr="007573BC">
              <w:rPr>
                <w:rStyle w:val="Hyperlink"/>
                <w:noProof/>
              </w:rPr>
              <w:t>5.</w:t>
            </w:r>
            <w:r w:rsidR="00BE7181">
              <w:rPr>
                <w:rFonts w:cstheme="minorBidi"/>
                <w:noProof/>
                <w:sz w:val="22"/>
                <w:szCs w:val="22"/>
                <w:lang w:val="de-AT" w:eastAsia="de-AT" w:bidi="ar-SA"/>
              </w:rPr>
              <w:tab/>
            </w:r>
            <w:r w:rsidR="00BE7181" w:rsidRPr="007573BC">
              <w:rPr>
                <w:rStyle w:val="Hyperlink"/>
                <w:noProof/>
              </w:rPr>
              <w:t>Inventory of clinical trials ongoing and completed during the reported period</w:t>
            </w:r>
            <w:r w:rsidR="00BE7181">
              <w:rPr>
                <w:noProof/>
                <w:webHidden/>
              </w:rPr>
              <w:tab/>
            </w:r>
            <w:r w:rsidR="00BE7181">
              <w:rPr>
                <w:noProof/>
                <w:webHidden/>
              </w:rPr>
              <w:fldChar w:fldCharType="begin"/>
            </w:r>
            <w:r w:rsidR="00BE7181">
              <w:rPr>
                <w:noProof/>
                <w:webHidden/>
              </w:rPr>
              <w:instrText xml:space="preserve"> PAGEREF _Toc480666247 \h </w:instrText>
            </w:r>
            <w:r w:rsidR="00BE7181">
              <w:rPr>
                <w:noProof/>
                <w:webHidden/>
              </w:rPr>
            </w:r>
            <w:r w:rsidR="00BE7181">
              <w:rPr>
                <w:noProof/>
                <w:webHidden/>
              </w:rPr>
              <w:fldChar w:fldCharType="separate"/>
            </w:r>
            <w:r w:rsidR="00BE7181">
              <w:rPr>
                <w:noProof/>
                <w:webHidden/>
              </w:rPr>
              <w:t>6</w:t>
            </w:r>
            <w:r w:rsidR="00BE7181">
              <w:rPr>
                <w:noProof/>
                <w:webHidden/>
              </w:rPr>
              <w:fldChar w:fldCharType="end"/>
            </w:r>
          </w:hyperlink>
        </w:p>
        <w:p w:rsidR="00BE7181" w:rsidRDefault="00170DF2">
          <w:pPr>
            <w:pStyle w:val="Verzeichnis1"/>
            <w:rPr>
              <w:rFonts w:cstheme="minorBidi"/>
              <w:noProof/>
              <w:sz w:val="22"/>
              <w:szCs w:val="22"/>
              <w:lang w:val="de-AT" w:eastAsia="de-AT" w:bidi="ar-SA"/>
            </w:rPr>
          </w:pPr>
          <w:hyperlink w:anchor="_Toc480666248" w:history="1">
            <w:r w:rsidR="00BE7181" w:rsidRPr="007573BC">
              <w:rPr>
                <w:rStyle w:val="Hyperlink"/>
                <w:noProof/>
              </w:rPr>
              <w:t>6.</w:t>
            </w:r>
            <w:r w:rsidR="00BE7181">
              <w:rPr>
                <w:rFonts w:cstheme="minorBidi"/>
                <w:noProof/>
                <w:sz w:val="22"/>
                <w:szCs w:val="22"/>
                <w:lang w:val="de-AT" w:eastAsia="de-AT" w:bidi="ar-SA"/>
              </w:rPr>
              <w:tab/>
            </w:r>
            <w:r w:rsidR="00BE7181" w:rsidRPr="007573BC">
              <w:rPr>
                <w:rStyle w:val="Hyperlink"/>
                <w:noProof/>
              </w:rPr>
              <w:t>Estimated cumulative exposure</w:t>
            </w:r>
            <w:r w:rsidR="00BE7181">
              <w:rPr>
                <w:noProof/>
                <w:webHidden/>
              </w:rPr>
              <w:tab/>
            </w:r>
            <w:r w:rsidR="00BE7181">
              <w:rPr>
                <w:noProof/>
                <w:webHidden/>
              </w:rPr>
              <w:fldChar w:fldCharType="begin"/>
            </w:r>
            <w:r w:rsidR="00BE7181">
              <w:rPr>
                <w:noProof/>
                <w:webHidden/>
              </w:rPr>
              <w:instrText xml:space="preserve"> PAGEREF _Toc480666248 \h </w:instrText>
            </w:r>
            <w:r w:rsidR="00BE7181">
              <w:rPr>
                <w:noProof/>
                <w:webHidden/>
              </w:rPr>
            </w:r>
            <w:r w:rsidR="00BE7181">
              <w:rPr>
                <w:noProof/>
                <w:webHidden/>
              </w:rPr>
              <w:fldChar w:fldCharType="separate"/>
            </w:r>
            <w:r w:rsidR="00BE7181">
              <w:rPr>
                <w:noProof/>
                <w:webHidden/>
              </w:rPr>
              <w:t>7</w:t>
            </w:r>
            <w:r w:rsidR="00BE7181">
              <w:rPr>
                <w:noProof/>
                <w:webHidden/>
              </w:rPr>
              <w:fldChar w:fldCharType="end"/>
            </w:r>
          </w:hyperlink>
        </w:p>
        <w:p w:rsidR="00BE7181" w:rsidRDefault="00170DF2">
          <w:pPr>
            <w:pStyle w:val="Verzeichnis1"/>
            <w:rPr>
              <w:rFonts w:cstheme="minorBidi"/>
              <w:noProof/>
              <w:sz w:val="22"/>
              <w:szCs w:val="22"/>
              <w:lang w:val="de-AT" w:eastAsia="de-AT" w:bidi="ar-SA"/>
            </w:rPr>
          </w:pPr>
          <w:hyperlink w:anchor="_Toc480666249" w:history="1">
            <w:r w:rsidR="00BE7181" w:rsidRPr="007573BC">
              <w:rPr>
                <w:rStyle w:val="Hyperlink"/>
                <w:noProof/>
              </w:rPr>
              <w:t>7.</w:t>
            </w:r>
            <w:r w:rsidR="00BE7181">
              <w:rPr>
                <w:rFonts w:cstheme="minorBidi"/>
                <w:noProof/>
                <w:sz w:val="22"/>
                <w:szCs w:val="22"/>
                <w:lang w:val="de-AT" w:eastAsia="de-AT" w:bidi="ar-SA"/>
              </w:rPr>
              <w:tab/>
            </w:r>
            <w:r w:rsidR="00BE7181" w:rsidRPr="007573BC">
              <w:rPr>
                <w:rStyle w:val="Hyperlink"/>
                <w:noProof/>
              </w:rPr>
              <w:t>Data in line listings and summary tabulations</w:t>
            </w:r>
            <w:r w:rsidR="00BE7181">
              <w:rPr>
                <w:noProof/>
                <w:webHidden/>
              </w:rPr>
              <w:tab/>
            </w:r>
            <w:r w:rsidR="00BE7181">
              <w:rPr>
                <w:noProof/>
                <w:webHidden/>
              </w:rPr>
              <w:fldChar w:fldCharType="begin"/>
            </w:r>
            <w:r w:rsidR="00BE7181">
              <w:rPr>
                <w:noProof/>
                <w:webHidden/>
              </w:rPr>
              <w:instrText xml:space="preserve"> PAGEREF _Toc480666249 \h </w:instrText>
            </w:r>
            <w:r w:rsidR="00BE7181">
              <w:rPr>
                <w:noProof/>
                <w:webHidden/>
              </w:rPr>
            </w:r>
            <w:r w:rsidR="00BE7181">
              <w:rPr>
                <w:noProof/>
                <w:webHidden/>
              </w:rPr>
              <w:fldChar w:fldCharType="separate"/>
            </w:r>
            <w:r w:rsidR="00BE7181">
              <w:rPr>
                <w:noProof/>
                <w:webHidden/>
              </w:rPr>
              <w:t>8</w:t>
            </w:r>
            <w:r w:rsidR="00BE7181">
              <w:rPr>
                <w:noProof/>
                <w:webHidden/>
              </w:rPr>
              <w:fldChar w:fldCharType="end"/>
            </w:r>
          </w:hyperlink>
        </w:p>
        <w:p w:rsidR="00BE7181" w:rsidRDefault="00170DF2">
          <w:pPr>
            <w:pStyle w:val="Verzeichnis1"/>
            <w:rPr>
              <w:rFonts w:cstheme="minorBidi"/>
              <w:noProof/>
              <w:sz w:val="22"/>
              <w:szCs w:val="22"/>
              <w:lang w:val="de-AT" w:eastAsia="de-AT" w:bidi="ar-SA"/>
            </w:rPr>
          </w:pPr>
          <w:hyperlink w:anchor="_Toc480666250" w:history="1">
            <w:r w:rsidR="00BE7181" w:rsidRPr="007573BC">
              <w:rPr>
                <w:rStyle w:val="Hyperlink"/>
                <w:noProof/>
              </w:rPr>
              <w:t>8.</w:t>
            </w:r>
            <w:r w:rsidR="00BE7181">
              <w:rPr>
                <w:rFonts w:cstheme="minorBidi"/>
                <w:noProof/>
                <w:sz w:val="22"/>
                <w:szCs w:val="22"/>
                <w:lang w:val="de-AT" w:eastAsia="de-AT" w:bidi="ar-SA"/>
              </w:rPr>
              <w:tab/>
            </w:r>
            <w:r w:rsidR="00BE7181" w:rsidRPr="007573BC">
              <w:rPr>
                <w:rStyle w:val="Hyperlink"/>
                <w:noProof/>
              </w:rPr>
              <w:t>Significant findings from clinical trials during the reporting period</w:t>
            </w:r>
            <w:r w:rsidR="00BE7181">
              <w:rPr>
                <w:noProof/>
                <w:webHidden/>
              </w:rPr>
              <w:tab/>
            </w:r>
            <w:r w:rsidR="00BE7181">
              <w:rPr>
                <w:noProof/>
                <w:webHidden/>
              </w:rPr>
              <w:fldChar w:fldCharType="begin"/>
            </w:r>
            <w:r w:rsidR="00BE7181">
              <w:rPr>
                <w:noProof/>
                <w:webHidden/>
              </w:rPr>
              <w:instrText xml:space="preserve"> PAGEREF _Toc480666250 \h </w:instrText>
            </w:r>
            <w:r w:rsidR="00BE7181">
              <w:rPr>
                <w:noProof/>
                <w:webHidden/>
              </w:rPr>
            </w:r>
            <w:r w:rsidR="00BE7181">
              <w:rPr>
                <w:noProof/>
                <w:webHidden/>
              </w:rPr>
              <w:fldChar w:fldCharType="separate"/>
            </w:r>
            <w:r w:rsidR="00BE7181">
              <w:rPr>
                <w:noProof/>
                <w:webHidden/>
              </w:rPr>
              <w:t>8</w:t>
            </w:r>
            <w:r w:rsidR="00BE7181">
              <w:rPr>
                <w:noProof/>
                <w:webHidden/>
              </w:rPr>
              <w:fldChar w:fldCharType="end"/>
            </w:r>
          </w:hyperlink>
        </w:p>
        <w:p w:rsidR="00BE7181" w:rsidRDefault="00170DF2">
          <w:pPr>
            <w:pStyle w:val="Verzeichnis1"/>
            <w:rPr>
              <w:rFonts w:cstheme="minorBidi"/>
              <w:noProof/>
              <w:sz w:val="22"/>
              <w:szCs w:val="22"/>
              <w:lang w:val="de-AT" w:eastAsia="de-AT" w:bidi="ar-SA"/>
            </w:rPr>
          </w:pPr>
          <w:hyperlink w:anchor="_Toc480666251" w:history="1">
            <w:r w:rsidR="00BE7181" w:rsidRPr="007573BC">
              <w:rPr>
                <w:rStyle w:val="Hyperlink"/>
                <w:noProof/>
              </w:rPr>
              <w:t>9.</w:t>
            </w:r>
            <w:r w:rsidR="00BE7181">
              <w:rPr>
                <w:rFonts w:cstheme="minorBidi"/>
                <w:noProof/>
                <w:sz w:val="22"/>
                <w:szCs w:val="22"/>
                <w:lang w:val="de-AT" w:eastAsia="de-AT" w:bidi="ar-SA"/>
              </w:rPr>
              <w:tab/>
            </w:r>
            <w:r w:rsidR="00BE7181" w:rsidRPr="007573BC">
              <w:rPr>
                <w:rStyle w:val="Hyperlink"/>
                <w:noProof/>
              </w:rPr>
              <w:t>Literature</w:t>
            </w:r>
            <w:r w:rsidR="00BE7181">
              <w:rPr>
                <w:noProof/>
                <w:webHidden/>
              </w:rPr>
              <w:tab/>
            </w:r>
            <w:r w:rsidR="00BE7181">
              <w:rPr>
                <w:noProof/>
                <w:webHidden/>
              </w:rPr>
              <w:fldChar w:fldCharType="begin"/>
            </w:r>
            <w:r w:rsidR="00BE7181">
              <w:rPr>
                <w:noProof/>
                <w:webHidden/>
              </w:rPr>
              <w:instrText xml:space="preserve"> PAGEREF _Toc480666251 \h </w:instrText>
            </w:r>
            <w:r w:rsidR="00BE7181">
              <w:rPr>
                <w:noProof/>
                <w:webHidden/>
              </w:rPr>
            </w:r>
            <w:r w:rsidR="00BE7181">
              <w:rPr>
                <w:noProof/>
                <w:webHidden/>
              </w:rPr>
              <w:fldChar w:fldCharType="separate"/>
            </w:r>
            <w:r w:rsidR="00BE7181">
              <w:rPr>
                <w:noProof/>
                <w:webHidden/>
              </w:rPr>
              <w:t>9</w:t>
            </w:r>
            <w:r w:rsidR="00BE7181">
              <w:rPr>
                <w:noProof/>
                <w:webHidden/>
              </w:rPr>
              <w:fldChar w:fldCharType="end"/>
            </w:r>
          </w:hyperlink>
        </w:p>
        <w:p w:rsidR="00BE7181" w:rsidRDefault="00170DF2">
          <w:pPr>
            <w:pStyle w:val="Verzeichnis1"/>
            <w:rPr>
              <w:rFonts w:cstheme="minorBidi"/>
              <w:noProof/>
              <w:sz w:val="22"/>
              <w:szCs w:val="22"/>
              <w:lang w:val="de-AT" w:eastAsia="de-AT" w:bidi="ar-SA"/>
            </w:rPr>
          </w:pPr>
          <w:hyperlink w:anchor="_Toc480666252" w:history="1">
            <w:r w:rsidR="00BE7181" w:rsidRPr="007573BC">
              <w:rPr>
                <w:rStyle w:val="Hyperlink"/>
                <w:noProof/>
              </w:rPr>
              <w:t>10.</w:t>
            </w:r>
            <w:r w:rsidR="00BE7181">
              <w:rPr>
                <w:rFonts w:cstheme="minorBidi"/>
                <w:noProof/>
                <w:sz w:val="22"/>
                <w:szCs w:val="22"/>
                <w:lang w:val="de-AT" w:eastAsia="de-AT" w:bidi="ar-SA"/>
              </w:rPr>
              <w:tab/>
            </w:r>
            <w:r w:rsidR="00BE7181" w:rsidRPr="007573BC">
              <w:rPr>
                <w:rStyle w:val="Hyperlink"/>
                <w:noProof/>
              </w:rPr>
              <w:t>Overall safety assessment</w:t>
            </w:r>
            <w:r w:rsidR="00BE7181">
              <w:rPr>
                <w:noProof/>
                <w:webHidden/>
              </w:rPr>
              <w:tab/>
            </w:r>
            <w:r w:rsidR="00BE7181">
              <w:rPr>
                <w:noProof/>
                <w:webHidden/>
              </w:rPr>
              <w:fldChar w:fldCharType="begin"/>
            </w:r>
            <w:r w:rsidR="00BE7181">
              <w:rPr>
                <w:noProof/>
                <w:webHidden/>
              </w:rPr>
              <w:instrText xml:space="preserve"> PAGEREF _Toc480666252 \h </w:instrText>
            </w:r>
            <w:r w:rsidR="00BE7181">
              <w:rPr>
                <w:noProof/>
                <w:webHidden/>
              </w:rPr>
            </w:r>
            <w:r w:rsidR="00BE7181">
              <w:rPr>
                <w:noProof/>
                <w:webHidden/>
              </w:rPr>
              <w:fldChar w:fldCharType="separate"/>
            </w:r>
            <w:r w:rsidR="00BE7181">
              <w:rPr>
                <w:noProof/>
                <w:webHidden/>
              </w:rPr>
              <w:t>10</w:t>
            </w:r>
            <w:r w:rsidR="00BE7181">
              <w:rPr>
                <w:noProof/>
                <w:webHidden/>
              </w:rPr>
              <w:fldChar w:fldCharType="end"/>
            </w:r>
          </w:hyperlink>
        </w:p>
        <w:p w:rsidR="00BE7181" w:rsidRDefault="00170DF2">
          <w:pPr>
            <w:pStyle w:val="Verzeichnis1"/>
            <w:rPr>
              <w:rFonts w:cstheme="minorBidi"/>
              <w:noProof/>
              <w:sz w:val="22"/>
              <w:szCs w:val="22"/>
              <w:lang w:val="de-AT" w:eastAsia="de-AT" w:bidi="ar-SA"/>
            </w:rPr>
          </w:pPr>
          <w:hyperlink w:anchor="_Toc480666253" w:history="1">
            <w:r w:rsidR="00BE7181" w:rsidRPr="007573BC">
              <w:rPr>
                <w:rStyle w:val="Hyperlink"/>
                <w:noProof/>
              </w:rPr>
              <w:t>11.</w:t>
            </w:r>
            <w:r w:rsidR="00BE7181">
              <w:rPr>
                <w:rFonts w:cstheme="minorBidi"/>
                <w:noProof/>
                <w:sz w:val="22"/>
                <w:szCs w:val="22"/>
                <w:lang w:val="de-AT" w:eastAsia="de-AT" w:bidi="ar-SA"/>
              </w:rPr>
              <w:tab/>
            </w:r>
            <w:r w:rsidR="00BE7181" w:rsidRPr="007573BC">
              <w:rPr>
                <w:rStyle w:val="Hyperlink"/>
                <w:noProof/>
              </w:rPr>
              <w:t>Conclusions</w:t>
            </w:r>
            <w:r w:rsidR="00BE7181">
              <w:rPr>
                <w:noProof/>
                <w:webHidden/>
              </w:rPr>
              <w:tab/>
            </w:r>
            <w:r w:rsidR="00BE7181">
              <w:rPr>
                <w:noProof/>
                <w:webHidden/>
              </w:rPr>
              <w:fldChar w:fldCharType="begin"/>
            </w:r>
            <w:r w:rsidR="00BE7181">
              <w:rPr>
                <w:noProof/>
                <w:webHidden/>
              </w:rPr>
              <w:instrText xml:space="preserve"> PAGEREF _Toc480666253 \h </w:instrText>
            </w:r>
            <w:r w:rsidR="00BE7181">
              <w:rPr>
                <w:noProof/>
                <w:webHidden/>
              </w:rPr>
            </w:r>
            <w:r w:rsidR="00BE7181">
              <w:rPr>
                <w:noProof/>
                <w:webHidden/>
              </w:rPr>
              <w:fldChar w:fldCharType="separate"/>
            </w:r>
            <w:r w:rsidR="00BE7181">
              <w:rPr>
                <w:noProof/>
                <w:webHidden/>
              </w:rPr>
              <w:t>10</w:t>
            </w:r>
            <w:r w:rsidR="00BE7181">
              <w:rPr>
                <w:noProof/>
                <w:webHidden/>
              </w:rPr>
              <w:fldChar w:fldCharType="end"/>
            </w:r>
          </w:hyperlink>
        </w:p>
        <w:p w:rsidR="00BE7181" w:rsidRDefault="00170DF2">
          <w:pPr>
            <w:pStyle w:val="Verzeichnis1"/>
            <w:rPr>
              <w:rFonts w:cstheme="minorBidi"/>
              <w:noProof/>
              <w:sz w:val="22"/>
              <w:szCs w:val="22"/>
              <w:lang w:val="de-AT" w:eastAsia="de-AT" w:bidi="ar-SA"/>
            </w:rPr>
          </w:pPr>
          <w:hyperlink w:anchor="_Toc480666254" w:history="1">
            <w:r w:rsidR="00BE7181" w:rsidRPr="007573BC">
              <w:rPr>
                <w:rStyle w:val="Hyperlink"/>
                <w:noProof/>
              </w:rPr>
              <w:t>12.</w:t>
            </w:r>
            <w:r w:rsidR="00BE7181">
              <w:rPr>
                <w:rFonts w:cstheme="minorBidi"/>
                <w:noProof/>
                <w:sz w:val="22"/>
                <w:szCs w:val="22"/>
                <w:lang w:val="de-AT" w:eastAsia="de-AT" w:bidi="ar-SA"/>
              </w:rPr>
              <w:tab/>
            </w:r>
            <w:r w:rsidR="00BE7181" w:rsidRPr="007573BC">
              <w:rPr>
                <w:rStyle w:val="Hyperlink"/>
                <w:noProof/>
              </w:rPr>
              <w:t>Appendices</w:t>
            </w:r>
            <w:r w:rsidR="00BE7181">
              <w:rPr>
                <w:noProof/>
                <w:webHidden/>
              </w:rPr>
              <w:tab/>
            </w:r>
            <w:r w:rsidR="00BE7181">
              <w:rPr>
                <w:noProof/>
                <w:webHidden/>
              </w:rPr>
              <w:fldChar w:fldCharType="begin"/>
            </w:r>
            <w:r w:rsidR="00BE7181">
              <w:rPr>
                <w:noProof/>
                <w:webHidden/>
              </w:rPr>
              <w:instrText xml:space="preserve"> PAGEREF _Toc480666254 \h </w:instrText>
            </w:r>
            <w:r w:rsidR="00BE7181">
              <w:rPr>
                <w:noProof/>
                <w:webHidden/>
              </w:rPr>
            </w:r>
            <w:r w:rsidR="00BE7181">
              <w:rPr>
                <w:noProof/>
                <w:webHidden/>
              </w:rPr>
              <w:fldChar w:fldCharType="separate"/>
            </w:r>
            <w:r w:rsidR="00BE7181">
              <w:rPr>
                <w:noProof/>
                <w:webHidden/>
              </w:rPr>
              <w:t>11</w:t>
            </w:r>
            <w:r w:rsidR="00BE7181">
              <w:rPr>
                <w:noProof/>
                <w:webHidden/>
              </w:rPr>
              <w:fldChar w:fldCharType="end"/>
            </w:r>
          </w:hyperlink>
        </w:p>
        <w:p w:rsidR="002165E9" w:rsidRDefault="002165E9">
          <w:pPr>
            <w:rPr>
              <w:lang w:val="de-DE"/>
            </w:rPr>
          </w:pPr>
          <w:r>
            <w:rPr>
              <w:lang w:val="de-DE"/>
            </w:rPr>
            <w:fldChar w:fldCharType="end"/>
          </w:r>
        </w:p>
      </w:sdtContent>
    </w:sdt>
    <w:p w:rsidR="002165E9" w:rsidRDefault="002165E9">
      <w:pPr>
        <w:spacing w:after="200" w:line="276" w:lineRule="auto"/>
        <w:rPr>
          <w:rFonts w:asciiTheme="majorHAnsi" w:eastAsiaTheme="majorEastAsia" w:hAnsiTheme="majorHAnsi" w:cstheme="majorBidi"/>
          <w:b/>
          <w:bCs/>
          <w:kern w:val="32"/>
          <w:sz w:val="32"/>
          <w:szCs w:val="28"/>
        </w:rPr>
      </w:pPr>
      <w:r>
        <w:rPr>
          <w:szCs w:val="28"/>
        </w:rPr>
        <w:br w:type="page"/>
      </w:r>
    </w:p>
    <w:p w:rsidR="00F03C84" w:rsidRPr="00EA69D0" w:rsidRDefault="00C423D7" w:rsidP="00EA69D0">
      <w:pPr>
        <w:pStyle w:val="berschrift1"/>
        <w:numPr>
          <w:ilvl w:val="0"/>
          <w:numId w:val="11"/>
        </w:numPr>
        <w:rPr>
          <w:szCs w:val="28"/>
        </w:rPr>
      </w:pPr>
      <w:bookmarkStart w:id="0" w:name="_Toc480666243"/>
      <w:r w:rsidRPr="00EA69D0">
        <w:rPr>
          <w:szCs w:val="28"/>
        </w:rPr>
        <w:lastRenderedPageBreak/>
        <w:t>Introduction</w:t>
      </w:r>
      <w:bookmarkEnd w:id="0"/>
    </w:p>
    <w:p w:rsidR="004C7207" w:rsidRPr="00BE3BEF" w:rsidRDefault="004C7207" w:rsidP="002D1FF4">
      <w:pPr>
        <w:rPr>
          <w:b/>
        </w:rPr>
      </w:pPr>
    </w:p>
    <w:p w:rsidR="002B08F7" w:rsidRDefault="002B08F7" w:rsidP="00BE3BEF">
      <w:pPr>
        <w:jc w:val="both"/>
      </w:pPr>
      <w:r>
        <w:t>The</w:t>
      </w:r>
      <w:r w:rsidRPr="003A6ADF">
        <w:t xml:space="preserve"> first Development Safety Report covers the period from May 01, 2014 – April 30,</w:t>
      </w:r>
      <w:r>
        <w:t xml:space="preserve"> 2015</w:t>
      </w:r>
      <w:r w:rsidRPr="003A6ADF">
        <w:t>.</w:t>
      </w:r>
      <w:r>
        <w:t xml:space="preserve"> This second DSUR additionally </w:t>
      </w:r>
      <w:r w:rsidRPr="003A6ADF">
        <w:t>covers the period from May 01</w:t>
      </w:r>
      <w:r>
        <w:t>, 2015</w:t>
      </w:r>
      <w:r w:rsidRPr="003A6ADF">
        <w:t xml:space="preserve"> – April 30,</w:t>
      </w:r>
      <w:r>
        <w:t xml:space="preserve"> 2017</w:t>
      </w:r>
      <w:r w:rsidRPr="003A6ADF">
        <w:t>.</w:t>
      </w:r>
      <w:r>
        <w:t xml:space="preserve"> </w:t>
      </w:r>
      <w:r w:rsidRPr="000F6017">
        <w:t>The monocentric</w:t>
      </w:r>
      <w:r>
        <w:t xml:space="preserve"> investigator-initiated </w:t>
      </w:r>
      <w:r w:rsidRPr="000F6017">
        <w:t>clinical trial started in Innsbruck, Austria</w:t>
      </w:r>
      <w:r>
        <w:t>,</w:t>
      </w:r>
      <w:r w:rsidRPr="000F6017">
        <w:t xml:space="preserve"> </w:t>
      </w:r>
      <w:r w:rsidRPr="003A6ADF">
        <w:t>May 01, 2014</w:t>
      </w:r>
      <w:r>
        <w:t xml:space="preserve">, </w:t>
      </w:r>
      <w:r w:rsidRPr="00BE3BEF">
        <w:t>and this is the International Birth Date</w:t>
      </w:r>
      <w:r>
        <w:t xml:space="preserve"> (IBD), and ended April 30, 2017.</w:t>
      </w:r>
    </w:p>
    <w:p w:rsidR="00BE3BEF" w:rsidRDefault="00BE3BEF" w:rsidP="00BE3BEF">
      <w:pPr>
        <w:jc w:val="both"/>
      </w:pPr>
    </w:p>
    <w:p w:rsidR="00BE3BEF" w:rsidRPr="003A6ADF" w:rsidRDefault="00BE3BEF" w:rsidP="00BE3BEF">
      <w:pPr>
        <w:jc w:val="both"/>
      </w:pPr>
      <w:r w:rsidRPr="000F6017">
        <w:t>Since this is an investigator-initiated trial, a simplified document was prepared, which is based on the headings of the guidance ICH E2F. Only relevant and available information was included in this DSUR according to the Clinical Trial Facilitation Group (CTFG) Frequently Asked Questions (FAQ) document, Chapter 3.3.</w:t>
      </w:r>
    </w:p>
    <w:p w:rsidR="00BE3BEF" w:rsidRDefault="00BE3BEF" w:rsidP="00087AF4"/>
    <w:p w:rsidR="00BE3BEF" w:rsidRDefault="00087AF4" w:rsidP="00BE3BEF">
      <w:pPr>
        <w:jc w:val="both"/>
      </w:pPr>
      <w:r w:rsidRPr="003A6ADF">
        <w:t>T</w:t>
      </w:r>
      <w:r w:rsidR="002B08F7">
        <w:t>he investigational drug we studied was</w:t>
      </w:r>
      <w:r w:rsidRPr="003A6ADF">
        <w:t xml:space="preserve"> </w:t>
      </w:r>
      <w:r w:rsidRPr="00BE3BEF">
        <w:rPr>
          <w:b/>
        </w:rPr>
        <w:t>Ropivacain</w:t>
      </w:r>
      <w:r w:rsidR="009175E7">
        <w:rPr>
          <w:b/>
        </w:rPr>
        <w:t>e</w:t>
      </w:r>
      <w:r w:rsidRPr="00BE3BEF">
        <w:rPr>
          <w:b/>
        </w:rPr>
        <w:t xml:space="preserve"> 2</w:t>
      </w:r>
      <w:r w:rsidR="00BE3BEF" w:rsidRPr="00BE3BEF">
        <w:rPr>
          <w:b/>
        </w:rPr>
        <w:t xml:space="preserve"> </w:t>
      </w:r>
      <w:r w:rsidRPr="00BE3BEF">
        <w:rPr>
          <w:b/>
        </w:rPr>
        <w:t>mg/ml</w:t>
      </w:r>
      <w:r w:rsidRPr="003A6ADF">
        <w:t xml:space="preserve">, a membrane </w:t>
      </w:r>
      <w:r w:rsidR="00601E4A" w:rsidRPr="003A6ADF">
        <w:t>stabilizing</w:t>
      </w:r>
      <w:r w:rsidRPr="003A6ADF">
        <w:t xml:space="preserve"> local anesthetic agent, that inhibits sodium influx through voltage-gated sodium channels in neuronal cell membranes (ATC code: N01B B09).</w:t>
      </w:r>
    </w:p>
    <w:p w:rsidR="00BE3BEF" w:rsidRDefault="00BE3BEF" w:rsidP="00BE3BEF">
      <w:pPr>
        <w:jc w:val="both"/>
      </w:pPr>
    </w:p>
    <w:p w:rsidR="00BE3BEF" w:rsidRPr="00BE3BEF" w:rsidRDefault="00BE3BEF" w:rsidP="00BE3BEF">
      <w:pPr>
        <w:jc w:val="both"/>
        <w:rPr>
          <w:u w:val="single"/>
        </w:rPr>
      </w:pPr>
      <w:r w:rsidRPr="00BE3BEF">
        <w:rPr>
          <w:u w:val="single"/>
        </w:rPr>
        <w:t>The indications for Ropivacain</w:t>
      </w:r>
      <w:r w:rsidR="009175E7">
        <w:rPr>
          <w:u w:val="single"/>
        </w:rPr>
        <w:t>e 0.</w:t>
      </w:r>
      <w:r w:rsidRPr="00BE3BEF">
        <w:rPr>
          <w:u w:val="single"/>
        </w:rPr>
        <w:t>2% are:</w:t>
      </w:r>
    </w:p>
    <w:p w:rsidR="00BE3BEF" w:rsidRPr="003A6ADF" w:rsidRDefault="00BE3BEF" w:rsidP="00BE3BEF">
      <w:pPr>
        <w:pStyle w:val="Listenabsatz"/>
        <w:numPr>
          <w:ilvl w:val="0"/>
          <w:numId w:val="7"/>
        </w:numPr>
        <w:jc w:val="both"/>
      </w:pPr>
      <w:r w:rsidRPr="003A6ADF">
        <w:t>Local anesthesia in adults, adolescents and children over 12 years of age</w:t>
      </w:r>
    </w:p>
    <w:p w:rsidR="00BE3BEF" w:rsidRPr="003A6ADF" w:rsidRDefault="00BE3BEF" w:rsidP="00BE3BEF">
      <w:pPr>
        <w:pStyle w:val="Listenabsatz"/>
        <w:numPr>
          <w:ilvl w:val="0"/>
          <w:numId w:val="7"/>
        </w:numPr>
        <w:jc w:val="both"/>
      </w:pPr>
      <w:r w:rsidRPr="003A6ADF">
        <w:t xml:space="preserve">Continuous epidural infusion or single shot application in postoperative analgesia and during </w:t>
      </w:r>
      <w:proofErr w:type="spellStart"/>
      <w:r w:rsidRPr="003A6ADF">
        <w:t>labour</w:t>
      </w:r>
      <w:proofErr w:type="spellEnd"/>
      <w:r w:rsidRPr="003A6ADF">
        <w:t xml:space="preserve"> in obstetrics</w:t>
      </w:r>
    </w:p>
    <w:p w:rsidR="00BE3BEF" w:rsidRDefault="00BE3BEF" w:rsidP="00BE3BEF">
      <w:pPr>
        <w:pStyle w:val="Listenabsatz"/>
        <w:numPr>
          <w:ilvl w:val="0"/>
          <w:numId w:val="7"/>
        </w:numPr>
        <w:jc w:val="both"/>
      </w:pPr>
      <w:r>
        <w:t>Field blocks</w:t>
      </w:r>
    </w:p>
    <w:p w:rsidR="00BE3BEF" w:rsidRPr="003A6ADF" w:rsidRDefault="00BE3BEF" w:rsidP="00BE3BEF">
      <w:pPr>
        <w:pStyle w:val="Listenabsatz"/>
        <w:numPr>
          <w:ilvl w:val="0"/>
          <w:numId w:val="7"/>
        </w:numPr>
        <w:jc w:val="both"/>
      </w:pPr>
      <w:r w:rsidRPr="003A6ADF">
        <w:t>Continuous infusion or single shot application in peripheral nerve blocks, e.g. for postoperative pain therapy</w:t>
      </w:r>
    </w:p>
    <w:p w:rsidR="00BE3BEF" w:rsidRPr="003A6ADF" w:rsidRDefault="00BE3BEF" w:rsidP="00BE3BEF">
      <w:pPr>
        <w:pStyle w:val="Listenabsatz"/>
        <w:numPr>
          <w:ilvl w:val="0"/>
          <w:numId w:val="7"/>
        </w:numPr>
        <w:jc w:val="both"/>
      </w:pPr>
      <w:r w:rsidRPr="003A6ADF">
        <w:t>Single shot or continuous peripheral nerve blocks in children from 1 – 12 years of age</w:t>
      </w:r>
    </w:p>
    <w:p w:rsidR="00BE3BEF" w:rsidRPr="003A6ADF" w:rsidRDefault="00BE3BEF" w:rsidP="00BE3BEF">
      <w:pPr>
        <w:pStyle w:val="Listenabsatz"/>
        <w:numPr>
          <w:ilvl w:val="0"/>
          <w:numId w:val="7"/>
        </w:numPr>
        <w:jc w:val="both"/>
      </w:pPr>
      <w:r w:rsidRPr="003A6ADF">
        <w:t>Intra- and postoperative analgesia in newborn, little children and children up to 12 years of age</w:t>
      </w:r>
    </w:p>
    <w:p w:rsidR="00BE3BEF" w:rsidRDefault="00BE3BEF" w:rsidP="00BE3BEF">
      <w:pPr>
        <w:pStyle w:val="Listenabsatz"/>
        <w:numPr>
          <w:ilvl w:val="0"/>
          <w:numId w:val="7"/>
        </w:numPr>
        <w:jc w:val="both"/>
      </w:pPr>
      <w:r>
        <w:t>Caudal epidural anesthesia</w:t>
      </w:r>
    </w:p>
    <w:p w:rsidR="00BE3BEF" w:rsidRDefault="00BE3BEF" w:rsidP="00BE3BEF">
      <w:pPr>
        <w:pStyle w:val="Listenabsatz"/>
        <w:numPr>
          <w:ilvl w:val="0"/>
          <w:numId w:val="7"/>
        </w:numPr>
        <w:jc w:val="both"/>
      </w:pPr>
      <w:r>
        <w:t>Continuous epidural anesthesia</w:t>
      </w:r>
    </w:p>
    <w:p w:rsidR="00BE3BEF" w:rsidRPr="003A6ADF" w:rsidRDefault="00BE3BEF" w:rsidP="00BE3BEF">
      <w:pPr>
        <w:jc w:val="both"/>
      </w:pPr>
    </w:p>
    <w:p w:rsidR="00087AF4" w:rsidRPr="003A6ADF" w:rsidRDefault="00BE3BEF" w:rsidP="00BE3BEF">
      <w:pPr>
        <w:jc w:val="both"/>
      </w:pPr>
      <w:r>
        <w:t xml:space="preserve">In our study </w:t>
      </w:r>
      <w:r>
        <w:rPr>
          <w:b/>
          <w:lang w:val="en-GB"/>
        </w:rPr>
        <w:t>„Continuous Wound Infiltration a</w:t>
      </w:r>
      <w:r w:rsidRPr="00BE3BEF">
        <w:rPr>
          <w:b/>
          <w:lang w:val="en-GB"/>
        </w:rPr>
        <w:t xml:space="preserve">fter Hallux Valgus </w:t>
      </w:r>
      <w:r w:rsidR="00CA30FE">
        <w:rPr>
          <w:b/>
          <w:lang w:val="en-GB"/>
        </w:rPr>
        <w:t>Surgery</w:t>
      </w:r>
      <w:r w:rsidR="00CA30FE" w:rsidRPr="00BE3BEF">
        <w:rPr>
          <w:b/>
          <w:lang w:val="en-GB"/>
        </w:rPr>
        <w:t>“</w:t>
      </w:r>
      <w:r w:rsidR="00CA30FE">
        <w:rPr>
          <w:b/>
          <w:lang w:val="en-GB"/>
        </w:rPr>
        <w:t xml:space="preserve"> (</w:t>
      </w:r>
      <w:r>
        <w:t>study-</w:t>
      </w:r>
      <w:r w:rsidRPr="00BE3BEF">
        <w:t>ID</w:t>
      </w:r>
      <w:r>
        <w:t>: AGES: INS-621000-0599; EudraCT: 2013-0055106-64;</w:t>
      </w:r>
      <w:r w:rsidRPr="00BE3BEF">
        <w:t xml:space="preserve"> Ethic</w:t>
      </w:r>
      <w:r>
        <w:t>s</w:t>
      </w:r>
      <w:r w:rsidRPr="00BE3BEF">
        <w:t xml:space="preserve"> Committee: AN-2014-0034</w:t>
      </w:r>
      <w:r>
        <w:t>), 50 ml of a Ropivacain</w:t>
      </w:r>
      <w:r w:rsidR="002B08F7">
        <w:t>e</w:t>
      </w:r>
      <w:r w:rsidR="00087AF4" w:rsidRPr="003A6ADF">
        <w:t xml:space="preserve"> concentration of 2 mg/ml</w:t>
      </w:r>
      <w:r w:rsidR="00B11B81" w:rsidRPr="003A6ADF">
        <w:t xml:space="preserve"> was used</w:t>
      </w:r>
      <w:r w:rsidR="00087AF4" w:rsidRPr="003A6ADF">
        <w:t xml:space="preserve"> for continuous wound infiltration of 2 ml/hour over 24 hours for postoperative analgesia after hallux valgus surgery.</w:t>
      </w:r>
    </w:p>
    <w:p w:rsidR="00087AF4" w:rsidRPr="00BE3BEF" w:rsidRDefault="00087AF4" w:rsidP="00BE3BEF"/>
    <w:p w:rsidR="00087AF4" w:rsidRPr="00BE3BEF" w:rsidRDefault="00BE3BEF" w:rsidP="00087AF4">
      <w:pPr>
        <w:rPr>
          <w:u w:val="single"/>
        </w:rPr>
      </w:pPr>
      <w:r w:rsidRPr="00BE3BEF">
        <w:rPr>
          <w:u w:val="single"/>
        </w:rPr>
        <w:t>Inclusion criteria:</w:t>
      </w:r>
    </w:p>
    <w:p w:rsidR="00087AF4" w:rsidRDefault="00BE3BEF" w:rsidP="00BE3BEF">
      <w:pPr>
        <w:pStyle w:val="Listenabsatz"/>
        <w:numPr>
          <w:ilvl w:val="0"/>
          <w:numId w:val="8"/>
        </w:numPr>
        <w:jc w:val="both"/>
      </w:pPr>
      <w:r w:rsidRPr="00BE3BEF">
        <w:t>All P</w:t>
      </w:r>
      <w:r w:rsidR="00087AF4" w:rsidRPr="00BE3BEF">
        <w:t>atients undergoing a distal metatars</w:t>
      </w:r>
      <w:r w:rsidR="00550063" w:rsidRPr="00BE3BEF">
        <w:t>a</w:t>
      </w:r>
      <w:r w:rsidR="00087AF4" w:rsidRPr="00BE3BEF">
        <w:t>l osteotomy (only Chevron or Scarf) and lateral release of the adductor hallucis muscle with/without concomitant osteotomy of</w:t>
      </w:r>
      <w:r w:rsidRPr="00BE3BEF">
        <w:t xml:space="preserve"> t</w:t>
      </w:r>
      <w:r w:rsidR="00087AF4" w:rsidRPr="00BE3BEF">
        <w:t>he proximal phalanx of</w:t>
      </w:r>
      <w:r w:rsidRPr="00BE3BEF">
        <w:t xml:space="preserve"> t</w:t>
      </w:r>
      <w:r w:rsidR="009175E7">
        <w:t>he greater toe (Akin) for idi</w:t>
      </w:r>
      <w:r w:rsidRPr="00BE3BEF">
        <w:t>opathic hallux valgus deformity</w:t>
      </w:r>
    </w:p>
    <w:p w:rsidR="00BE3BEF" w:rsidRPr="00BE3BEF" w:rsidRDefault="00BE3BEF" w:rsidP="00BE3BEF">
      <w:pPr>
        <w:jc w:val="both"/>
      </w:pPr>
    </w:p>
    <w:p w:rsidR="00087AF4" w:rsidRPr="00BE3BEF" w:rsidRDefault="00BE3BEF" w:rsidP="00087AF4">
      <w:pPr>
        <w:rPr>
          <w:u w:val="single"/>
        </w:rPr>
      </w:pPr>
      <w:r w:rsidRPr="00BE3BEF">
        <w:rPr>
          <w:u w:val="single"/>
        </w:rPr>
        <w:t>Exclusion criteria:</w:t>
      </w:r>
    </w:p>
    <w:p w:rsidR="00843436" w:rsidRPr="00BE3BEF" w:rsidRDefault="00087AF4" w:rsidP="00BE3BEF">
      <w:pPr>
        <w:pStyle w:val="Listenabsatz"/>
        <w:numPr>
          <w:ilvl w:val="0"/>
          <w:numId w:val="7"/>
        </w:numPr>
      </w:pPr>
      <w:r w:rsidRPr="003A6ADF">
        <w:t>Hallux valgus surgery other than mentioned above or concomitant other surgical procedures</w:t>
      </w:r>
    </w:p>
    <w:p w:rsidR="00843436" w:rsidRPr="00BE3BEF" w:rsidRDefault="00087AF4" w:rsidP="00BE3BEF">
      <w:pPr>
        <w:pStyle w:val="Listenabsatz"/>
        <w:numPr>
          <w:ilvl w:val="0"/>
          <w:numId w:val="7"/>
        </w:numPr>
      </w:pPr>
      <w:r w:rsidRPr="003A6ADF">
        <w:t>Denial to participate and give informed consent</w:t>
      </w:r>
    </w:p>
    <w:p w:rsidR="00843436" w:rsidRPr="00BE3BEF" w:rsidRDefault="00087AF4" w:rsidP="00BE3BEF">
      <w:pPr>
        <w:pStyle w:val="Listenabsatz"/>
        <w:numPr>
          <w:ilvl w:val="0"/>
          <w:numId w:val="7"/>
        </w:numPr>
      </w:pPr>
      <w:r w:rsidRPr="003A6ADF">
        <w:t>Patients with neurological disorders that effect the sensory-motor function</w:t>
      </w:r>
    </w:p>
    <w:p w:rsidR="00843436" w:rsidRPr="00BE3BEF" w:rsidRDefault="00087AF4" w:rsidP="00BE3BEF">
      <w:pPr>
        <w:pStyle w:val="Listenabsatz"/>
        <w:numPr>
          <w:ilvl w:val="0"/>
          <w:numId w:val="7"/>
        </w:numPr>
      </w:pPr>
      <w:r w:rsidRPr="003A6ADF">
        <w:t>Patients with any short-term (1 month) previous surgery on affected lower extremity</w:t>
      </w:r>
    </w:p>
    <w:p w:rsidR="00843436" w:rsidRPr="00BE3BEF" w:rsidRDefault="0042586F" w:rsidP="00BE3BEF">
      <w:pPr>
        <w:pStyle w:val="Listenabsatz"/>
        <w:numPr>
          <w:ilvl w:val="0"/>
          <w:numId w:val="7"/>
        </w:numPr>
      </w:pPr>
      <w:r w:rsidRPr="003A6ADF">
        <w:lastRenderedPageBreak/>
        <w:t xml:space="preserve">Allergies or other comorbidity that prohibits </w:t>
      </w:r>
      <w:r w:rsidR="00BE3BEF" w:rsidRPr="003A6ADF">
        <w:t>standardized</w:t>
      </w:r>
      <w:r w:rsidRPr="003A6ADF">
        <w:t xml:space="preserve"> pain regimen (e</w:t>
      </w:r>
      <w:r w:rsidR="00BE3BEF">
        <w:t>.</w:t>
      </w:r>
      <w:r w:rsidRPr="003A6ADF">
        <w:t>g</w:t>
      </w:r>
      <w:r w:rsidR="00BE3BEF">
        <w:t>.</w:t>
      </w:r>
      <w:r w:rsidRPr="003A6ADF">
        <w:t xml:space="preserve"> renal insufficiency, severe cardiac or liver impairment, uncontrolled asthma, history of peptic </w:t>
      </w:r>
      <w:r w:rsidR="00BE3BEF" w:rsidRPr="003A6ADF">
        <w:t>ulcers</w:t>
      </w:r>
      <w:r w:rsidRPr="003A6ADF">
        <w:t>)</w:t>
      </w:r>
    </w:p>
    <w:p w:rsidR="00087AF4" w:rsidRDefault="0042586F" w:rsidP="00BE3BEF">
      <w:pPr>
        <w:pStyle w:val="Listenabsatz"/>
        <w:numPr>
          <w:ilvl w:val="0"/>
          <w:numId w:val="7"/>
        </w:numPr>
      </w:pPr>
      <w:r w:rsidRPr="003A6ADF">
        <w:t>Patients unwilling to undergo surgery without general anesthesia.</w:t>
      </w:r>
    </w:p>
    <w:p w:rsidR="00BE3BEF" w:rsidRPr="00BE3BEF" w:rsidRDefault="00BE3BEF" w:rsidP="00BE3BEF"/>
    <w:p w:rsidR="00DD7AB0" w:rsidRPr="003A6ADF" w:rsidRDefault="002B08F7" w:rsidP="00BE3BEF">
      <w:pPr>
        <w:jc w:val="both"/>
      </w:pPr>
      <w:r>
        <w:t>The aim of this study was</w:t>
      </w:r>
      <w:r w:rsidR="00DD7AB0" w:rsidRPr="003A6ADF">
        <w:t xml:space="preserve"> to investigate the effect of continuous wound infiltration with long-lasting local anesthetics </w:t>
      </w:r>
      <w:r w:rsidR="00BE3BEF" w:rsidRPr="003A6ADF">
        <w:t>compared to</w:t>
      </w:r>
      <w:r w:rsidR="00DD7AB0" w:rsidRPr="003A6ADF">
        <w:t xml:space="preserve"> standard pain management after elective distal metatarsal osteotomy for postoperative </w:t>
      </w:r>
      <w:r w:rsidR="0042586F" w:rsidRPr="003A6ADF">
        <w:t>analgesia</w:t>
      </w:r>
      <w:r w:rsidR="00DD7AB0" w:rsidRPr="003A6ADF">
        <w:t>.</w:t>
      </w:r>
    </w:p>
    <w:p w:rsidR="00BE3BEF" w:rsidRDefault="00BE3BEF"/>
    <w:p w:rsidR="00BE3BEF" w:rsidRDefault="00BE3BEF"/>
    <w:p w:rsidR="00D63106" w:rsidRPr="003A6ADF" w:rsidRDefault="00D63106" w:rsidP="0042586F"/>
    <w:p w:rsidR="0042586F" w:rsidRPr="003A6ADF" w:rsidRDefault="00CB2662" w:rsidP="00EA69D0">
      <w:pPr>
        <w:pStyle w:val="berschrift1"/>
        <w:numPr>
          <w:ilvl w:val="0"/>
          <w:numId w:val="11"/>
        </w:numPr>
      </w:pPr>
      <w:bookmarkStart w:id="1" w:name="_Toc480666244"/>
      <w:r w:rsidRPr="003A6ADF">
        <w:t>Worldwide</w:t>
      </w:r>
      <w:r w:rsidR="00C423D7" w:rsidRPr="003A6ADF">
        <w:t xml:space="preserve"> marketing approval status</w:t>
      </w:r>
      <w:bookmarkEnd w:id="1"/>
    </w:p>
    <w:p w:rsidR="00843436" w:rsidRPr="003A6ADF" w:rsidRDefault="00843436" w:rsidP="0042586F"/>
    <w:p w:rsidR="00BE3BEF" w:rsidRDefault="0042586F" w:rsidP="00BE3BEF">
      <w:pPr>
        <w:jc w:val="both"/>
      </w:pPr>
      <w:r w:rsidRPr="003A6ADF">
        <w:t>Ropivacain</w:t>
      </w:r>
      <w:r w:rsidR="002B08F7">
        <w:t>e</w:t>
      </w:r>
      <w:r w:rsidRPr="003A6ADF">
        <w:t xml:space="preserve"> is approved in Austria by </w:t>
      </w:r>
      <w:proofErr w:type="spellStart"/>
      <w:r w:rsidRPr="003A6ADF">
        <w:t>GebroPharma</w:t>
      </w:r>
      <w:proofErr w:type="spellEnd"/>
      <w:r w:rsidRPr="003A6ADF">
        <w:t xml:space="preserve"> GmbH; the Marketing </w:t>
      </w:r>
      <w:proofErr w:type="spellStart"/>
      <w:r w:rsidRPr="003A6ADF">
        <w:t>Authorisation</w:t>
      </w:r>
      <w:proofErr w:type="spellEnd"/>
      <w:r w:rsidRPr="003A6ADF">
        <w:t xml:space="preserve"> number</w:t>
      </w:r>
      <w:r w:rsidR="00FD79E3" w:rsidRPr="003A6ADF">
        <w:t xml:space="preserve"> is 1-30926.</w:t>
      </w:r>
      <w:r w:rsidR="00BE3BEF">
        <w:t xml:space="preserve"> </w:t>
      </w:r>
      <w:r w:rsidRPr="003A6ADF">
        <w:t xml:space="preserve">Approval was </w:t>
      </w:r>
      <w:r w:rsidR="00503C03" w:rsidRPr="003A6ADF">
        <w:t>renewed</w:t>
      </w:r>
      <w:r w:rsidRPr="003A6ADF">
        <w:t xml:space="preserve"> on N</w:t>
      </w:r>
      <w:r w:rsidR="00BE3BEF">
        <w:t>ovember 30,</w:t>
      </w:r>
      <w:r w:rsidR="007C7A21">
        <w:t xml:space="preserve"> </w:t>
      </w:r>
      <w:r w:rsidR="00BE3BEF">
        <w:t>2011 for Ropivacain</w:t>
      </w:r>
      <w:r w:rsidR="002B08F7">
        <w:t>e</w:t>
      </w:r>
      <w:r w:rsidR="00BE3BEF">
        <w:t xml:space="preserve"> </w:t>
      </w:r>
      <w:r w:rsidRPr="003A6ADF">
        <w:t>concentrations of 2 mg/ml, 5</w:t>
      </w:r>
      <w:r w:rsidR="00BE3BEF">
        <w:t xml:space="preserve"> </w:t>
      </w:r>
      <w:r w:rsidRPr="003A6ADF">
        <w:t>mg/ml, 7,5 mg/ml and 10 mg/ml</w:t>
      </w:r>
      <w:r w:rsidR="00FD79E3" w:rsidRPr="003A6ADF">
        <w:t>.</w:t>
      </w:r>
    </w:p>
    <w:p w:rsidR="00BE3BEF" w:rsidRDefault="00BE3BEF" w:rsidP="00BE3BEF">
      <w:pPr>
        <w:jc w:val="both"/>
      </w:pPr>
    </w:p>
    <w:p w:rsidR="00BE3BEF" w:rsidRDefault="00BE3BEF" w:rsidP="00BE3BEF">
      <w:pPr>
        <w:jc w:val="both"/>
      </w:pPr>
    </w:p>
    <w:p w:rsidR="00FD79E3" w:rsidRPr="00BE3BEF" w:rsidRDefault="00FD79E3" w:rsidP="00BE3BEF">
      <w:pPr>
        <w:rPr>
          <w:lang w:val="en-GB"/>
        </w:rPr>
      </w:pPr>
    </w:p>
    <w:p w:rsidR="00D63106" w:rsidRPr="003A6ADF" w:rsidRDefault="00C423D7" w:rsidP="00EA69D0">
      <w:pPr>
        <w:pStyle w:val="berschrift1"/>
        <w:numPr>
          <w:ilvl w:val="0"/>
          <w:numId w:val="11"/>
        </w:numPr>
      </w:pPr>
      <w:bookmarkStart w:id="2" w:name="_Toc480666245"/>
      <w:r>
        <w:t>Actions Taken in t</w:t>
      </w:r>
      <w:r w:rsidRPr="003A6ADF">
        <w:t xml:space="preserve">he Reported Period </w:t>
      </w:r>
      <w:r w:rsidR="00793104" w:rsidRPr="003A6ADF">
        <w:t>for</w:t>
      </w:r>
      <w:r w:rsidRPr="003A6ADF">
        <w:t xml:space="preserve"> Safety Reasons</w:t>
      </w:r>
      <w:bookmarkEnd w:id="2"/>
    </w:p>
    <w:p w:rsidR="00292E97" w:rsidRPr="00BE3BEF" w:rsidRDefault="00292E97" w:rsidP="00D63106">
      <w:pPr>
        <w:rPr>
          <w:b/>
        </w:rPr>
      </w:pPr>
    </w:p>
    <w:p w:rsidR="00BE3BEF" w:rsidRDefault="00BE3BEF" w:rsidP="00BE3BEF">
      <w:pPr>
        <w:jc w:val="both"/>
        <w:rPr>
          <w:lang w:val="en-GB"/>
        </w:rPr>
      </w:pPr>
      <w:r w:rsidRPr="001114E6">
        <w:rPr>
          <w:lang w:val="en-GB"/>
        </w:rPr>
        <w:t xml:space="preserve">Overall, </w:t>
      </w:r>
      <w:r w:rsidRPr="003A6ADF">
        <w:t>Ropivacain</w:t>
      </w:r>
      <w:r w:rsidR="009175E7">
        <w:t>e 0.</w:t>
      </w:r>
      <w:r w:rsidRPr="003A6ADF">
        <w:t>2%</w:t>
      </w:r>
      <w:r>
        <w:t xml:space="preserve"> </w:t>
      </w:r>
      <w:r w:rsidR="002B08F7">
        <w:rPr>
          <w:lang w:val="en-GB"/>
        </w:rPr>
        <w:t>was</w:t>
      </w:r>
      <w:r w:rsidRPr="001114E6">
        <w:rPr>
          <w:lang w:val="en-GB"/>
        </w:rPr>
        <w:t xml:space="preserve"> well-tolerated. The main safety concerns identified by the </w:t>
      </w:r>
      <w:r>
        <w:rPr>
          <w:lang w:val="en-GB"/>
        </w:rPr>
        <w:t xml:space="preserve">manufacturer - </w:t>
      </w:r>
      <w:r w:rsidRPr="003A6ADF">
        <w:t>cardiac and central nervous toxicity, methemoglobinemia and allergic reactions</w:t>
      </w:r>
      <w:r>
        <w:rPr>
          <w:lang w:val="en-GB"/>
        </w:rPr>
        <w:t xml:space="preserve"> -</w:t>
      </w:r>
      <w:r w:rsidRPr="001114E6">
        <w:rPr>
          <w:lang w:val="en-GB"/>
        </w:rPr>
        <w:t xml:space="preserve"> have</w:t>
      </w:r>
      <w:r>
        <w:rPr>
          <w:lang w:val="en-GB"/>
        </w:rPr>
        <w:t xml:space="preserve"> not been</w:t>
      </w:r>
      <w:r w:rsidRPr="001114E6">
        <w:rPr>
          <w:lang w:val="en-GB"/>
        </w:rPr>
        <w:t xml:space="preserve"> observed in our </w:t>
      </w:r>
      <w:r w:rsidR="002B08F7">
        <w:rPr>
          <w:lang w:val="en-GB"/>
        </w:rPr>
        <w:t>study. The 4</w:t>
      </w:r>
      <w:r>
        <w:rPr>
          <w:lang w:val="en-GB"/>
        </w:rPr>
        <w:t xml:space="preserve"> observed </w:t>
      </w:r>
      <w:r w:rsidRPr="004C1B46">
        <w:rPr>
          <w:lang w:val="en-GB"/>
        </w:rPr>
        <w:t>serious</w:t>
      </w:r>
      <w:r>
        <w:rPr>
          <w:lang w:val="en-GB"/>
        </w:rPr>
        <w:t xml:space="preserve"> adverse events were considered </w:t>
      </w:r>
      <w:r w:rsidRPr="004C1B46">
        <w:rPr>
          <w:lang w:val="en-GB"/>
        </w:rPr>
        <w:t xml:space="preserve">by the </w:t>
      </w:r>
      <w:r w:rsidRPr="00BE3BEF">
        <w:rPr>
          <w:lang w:val="en-GB"/>
        </w:rPr>
        <w:t>Data Monitoring Committee</w:t>
      </w:r>
      <w:r>
        <w:rPr>
          <w:lang w:val="en-GB"/>
        </w:rPr>
        <w:t xml:space="preserve"> (</w:t>
      </w:r>
      <w:r w:rsidRPr="004C1B46">
        <w:rPr>
          <w:lang w:val="en-GB"/>
        </w:rPr>
        <w:t>DMC</w:t>
      </w:r>
      <w:r>
        <w:rPr>
          <w:lang w:val="en-GB"/>
        </w:rPr>
        <w:t>)</w:t>
      </w:r>
      <w:r w:rsidRPr="004C1B46">
        <w:rPr>
          <w:lang w:val="en-GB"/>
        </w:rPr>
        <w:t xml:space="preserve"> to be unrelated to</w:t>
      </w:r>
      <w:r>
        <w:rPr>
          <w:lang w:val="en-GB"/>
        </w:rPr>
        <w:t xml:space="preserve"> </w:t>
      </w:r>
      <w:r w:rsidRPr="003A6ADF">
        <w:t>Ropivacain</w:t>
      </w:r>
      <w:r w:rsidR="009175E7">
        <w:t>e 0.</w:t>
      </w:r>
      <w:r w:rsidRPr="003A6ADF">
        <w:t>2%</w:t>
      </w:r>
      <w:r>
        <w:rPr>
          <w:lang w:val="en-GB"/>
        </w:rPr>
        <w:t>.</w:t>
      </w:r>
      <w:r w:rsidRPr="004C1B46">
        <w:rPr>
          <w:lang w:val="en-GB"/>
        </w:rPr>
        <w:t xml:space="preserve"> </w:t>
      </w:r>
      <w:r>
        <w:rPr>
          <w:lang w:val="en-GB"/>
        </w:rPr>
        <w:t>Therefore, we</w:t>
      </w:r>
      <w:r w:rsidRPr="004C1B46">
        <w:rPr>
          <w:lang w:val="en-GB"/>
        </w:rPr>
        <w:t xml:space="preserve"> </w:t>
      </w:r>
      <w:r w:rsidRPr="0069200C">
        <w:rPr>
          <w:lang w:val="en-GB"/>
        </w:rPr>
        <w:t>conclude that the information obtained in</w:t>
      </w:r>
      <w:r w:rsidR="002B08F7">
        <w:rPr>
          <w:lang w:val="en-GB"/>
        </w:rPr>
        <w:t xml:space="preserve"> this reporting period justified</w:t>
      </w:r>
      <w:r w:rsidRPr="0069200C">
        <w:rPr>
          <w:lang w:val="en-GB"/>
        </w:rPr>
        <w:t xml:space="preserve"> continuation of the </w:t>
      </w:r>
      <w:r>
        <w:rPr>
          <w:lang w:val="en-GB"/>
        </w:rPr>
        <w:t>study</w:t>
      </w:r>
      <w:r w:rsidRPr="0069200C">
        <w:rPr>
          <w:lang w:val="en-GB"/>
        </w:rPr>
        <w:t xml:space="preserve"> with</w:t>
      </w:r>
      <w:r>
        <w:rPr>
          <w:lang w:val="en-GB"/>
        </w:rPr>
        <w:t>out</w:t>
      </w:r>
      <w:r w:rsidRPr="0069200C">
        <w:rPr>
          <w:lang w:val="en-GB"/>
        </w:rPr>
        <w:t xml:space="preserve"> </w:t>
      </w:r>
      <w:r w:rsidRPr="00BE3BEF">
        <w:rPr>
          <w:lang w:val="en-GB"/>
        </w:rPr>
        <w:t>changes in the protocol and informed consent</w:t>
      </w:r>
      <w:r>
        <w:rPr>
          <w:lang w:val="en-GB"/>
        </w:rPr>
        <w:t xml:space="preserve"> form. </w:t>
      </w:r>
    </w:p>
    <w:p w:rsidR="00292E97" w:rsidRDefault="00292E97" w:rsidP="00292E97"/>
    <w:p w:rsidR="00BE3BEF" w:rsidRPr="003A6ADF" w:rsidRDefault="00BE3BEF" w:rsidP="00292E97"/>
    <w:p w:rsidR="00B03B1A" w:rsidRPr="003A6ADF" w:rsidRDefault="00B03B1A" w:rsidP="00D63106"/>
    <w:p w:rsidR="009D3AAD" w:rsidRPr="003A6ADF" w:rsidRDefault="00C423D7" w:rsidP="00EA69D0">
      <w:pPr>
        <w:pStyle w:val="berschrift1"/>
        <w:numPr>
          <w:ilvl w:val="0"/>
          <w:numId w:val="11"/>
        </w:numPr>
      </w:pPr>
      <w:bookmarkStart w:id="3" w:name="_Toc480666246"/>
      <w:r w:rsidRPr="003A6ADF">
        <w:t>Changes to reference safety information</w:t>
      </w:r>
      <w:bookmarkEnd w:id="3"/>
    </w:p>
    <w:p w:rsidR="00292E97" w:rsidRPr="00BE3BEF" w:rsidRDefault="00292E97" w:rsidP="009D3AAD">
      <w:pPr>
        <w:rPr>
          <w:b/>
        </w:rPr>
      </w:pPr>
    </w:p>
    <w:p w:rsidR="00292E97" w:rsidRDefault="002B08F7" w:rsidP="00295CFF">
      <w:pPr>
        <w:jc w:val="both"/>
      </w:pPr>
      <w:r>
        <w:t>There was</w:t>
      </w:r>
      <w:r w:rsidR="00550063" w:rsidRPr="003A6ADF">
        <w:t xml:space="preserve"> no evidence </w:t>
      </w:r>
      <w:r w:rsidR="00503C03" w:rsidRPr="003A6ADF">
        <w:t xml:space="preserve">that would </w:t>
      </w:r>
      <w:r w:rsidR="00292E97" w:rsidRPr="003A6ADF">
        <w:t>require</w:t>
      </w:r>
      <w:r w:rsidR="00503C03" w:rsidRPr="003A6ADF">
        <w:t xml:space="preserve"> changes in</w:t>
      </w:r>
      <w:r w:rsidR="00292E97" w:rsidRPr="003A6ADF">
        <w:t xml:space="preserve"> </w:t>
      </w:r>
      <w:r w:rsidR="00BE3BEF" w:rsidRPr="00BE3BEF">
        <w:rPr>
          <w:rStyle w:val="st"/>
          <w:lang w:val="en-GB"/>
        </w:rPr>
        <w:t xml:space="preserve">Supplementary Protection Certificate </w:t>
      </w:r>
      <w:r w:rsidR="00BE3BEF">
        <w:rPr>
          <w:rStyle w:val="st"/>
          <w:lang w:val="en-GB"/>
        </w:rPr>
        <w:t xml:space="preserve">(SmPC) of </w:t>
      </w:r>
      <w:r w:rsidR="00BE3BEF" w:rsidRPr="003A6ADF">
        <w:t>Ropivacain</w:t>
      </w:r>
      <w:r w:rsidR="009175E7">
        <w:t>e 0.</w:t>
      </w:r>
      <w:r w:rsidR="00BE3BEF" w:rsidRPr="003A6ADF">
        <w:t>2%</w:t>
      </w:r>
      <w:r w:rsidR="00BE3BEF">
        <w:t>.</w:t>
      </w:r>
    </w:p>
    <w:p w:rsidR="00EA69D0" w:rsidRDefault="00EA69D0"/>
    <w:p w:rsidR="00EA69D0" w:rsidRPr="00BE3BEF" w:rsidRDefault="00EA69D0"/>
    <w:p w:rsidR="009D3AAD" w:rsidRDefault="009D3AAD" w:rsidP="009D3AAD">
      <w:pPr>
        <w:rPr>
          <w:color w:val="FF0000"/>
        </w:rPr>
      </w:pPr>
    </w:p>
    <w:p w:rsidR="009D3AAD" w:rsidRPr="003A6ADF" w:rsidRDefault="00C423D7" w:rsidP="00EA69D0">
      <w:pPr>
        <w:pStyle w:val="berschrift1"/>
        <w:numPr>
          <w:ilvl w:val="0"/>
          <w:numId w:val="11"/>
        </w:numPr>
      </w:pPr>
      <w:bookmarkStart w:id="4" w:name="_Toc480666247"/>
      <w:r w:rsidRPr="003A6ADF">
        <w:t>Inventory of clinical trials ongoing and completed during the reported period</w:t>
      </w:r>
      <w:bookmarkEnd w:id="4"/>
    </w:p>
    <w:p w:rsidR="00292E97" w:rsidRPr="00BE3BEF" w:rsidRDefault="00292E97" w:rsidP="009D3AAD">
      <w:pPr>
        <w:rPr>
          <w:b/>
        </w:rPr>
      </w:pPr>
    </w:p>
    <w:p w:rsidR="002B08F7" w:rsidRDefault="00BE3BEF" w:rsidP="00BE3BEF">
      <w:pPr>
        <w:tabs>
          <w:tab w:val="left" w:pos="2977"/>
        </w:tabs>
        <w:jc w:val="both"/>
        <w:rPr>
          <w:lang w:val="en-GB"/>
        </w:rPr>
      </w:pPr>
      <w:r w:rsidRPr="00BE3BEF">
        <w:t>T</w:t>
      </w:r>
      <w:r>
        <w:t xml:space="preserve">his DSUR covers a single study: </w:t>
      </w:r>
      <w:r w:rsidRPr="00BE3BEF">
        <w:rPr>
          <w:lang w:val="en-GB"/>
        </w:rPr>
        <w:t>„Continuous Wound Infiltration after Hallux Valgus Surgery”</w:t>
      </w:r>
      <w:r>
        <w:rPr>
          <w:lang w:val="en-GB"/>
        </w:rPr>
        <w:t xml:space="preserve"> (CWI-HVS</w:t>
      </w:r>
      <w:r w:rsidR="00734855">
        <w:rPr>
          <w:lang w:val="en-GB"/>
        </w:rPr>
        <w:t>; Appendix 1</w:t>
      </w:r>
      <w:r>
        <w:rPr>
          <w:lang w:val="en-GB"/>
        </w:rPr>
        <w:t xml:space="preserve">). </w:t>
      </w:r>
    </w:p>
    <w:p w:rsidR="00295CFF" w:rsidRDefault="00BE3BEF" w:rsidP="00BE3BEF">
      <w:pPr>
        <w:tabs>
          <w:tab w:val="left" w:pos="2977"/>
        </w:tabs>
        <w:jc w:val="both"/>
      </w:pPr>
      <w:r>
        <w:rPr>
          <w:lang w:val="en-GB"/>
        </w:rPr>
        <w:lastRenderedPageBreak/>
        <w:t>S</w:t>
      </w:r>
      <w:proofErr w:type="spellStart"/>
      <w:r>
        <w:t>tudy</w:t>
      </w:r>
      <w:proofErr w:type="spellEnd"/>
      <w:r>
        <w:t>-</w:t>
      </w:r>
      <w:r w:rsidRPr="00BE3BEF">
        <w:t>ID</w:t>
      </w:r>
      <w:r>
        <w:t>s</w:t>
      </w:r>
      <w:r w:rsidR="00EA69D0">
        <w:t xml:space="preserve"> are</w:t>
      </w:r>
      <w:r w:rsidR="00295CFF">
        <w:t>:</w:t>
      </w:r>
    </w:p>
    <w:p w:rsidR="00BE3BEF" w:rsidRPr="00BE3BEF" w:rsidRDefault="00BE3BEF" w:rsidP="00BE3BEF">
      <w:pPr>
        <w:pStyle w:val="Listenabsatz"/>
        <w:numPr>
          <w:ilvl w:val="0"/>
          <w:numId w:val="9"/>
        </w:numPr>
        <w:tabs>
          <w:tab w:val="left" w:pos="2977"/>
        </w:tabs>
        <w:jc w:val="both"/>
      </w:pPr>
      <w:r w:rsidRPr="00BE3BEF">
        <w:t>AGES: INS-621000-0599</w:t>
      </w:r>
    </w:p>
    <w:p w:rsidR="00BE3BEF" w:rsidRPr="00BE3BEF" w:rsidRDefault="00BE3BEF" w:rsidP="00BE3BEF">
      <w:pPr>
        <w:pStyle w:val="Listenabsatz"/>
        <w:numPr>
          <w:ilvl w:val="0"/>
          <w:numId w:val="9"/>
        </w:numPr>
        <w:tabs>
          <w:tab w:val="left" w:pos="2977"/>
        </w:tabs>
        <w:jc w:val="both"/>
      </w:pPr>
      <w:r w:rsidRPr="00BE3BEF">
        <w:t>EudraCT: 2013-0055106-64</w:t>
      </w:r>
    </w:p>
    <w:p w:rsidR="00BE3BEF" w:rsidRPr="00BE3BEF" w:rsidRDefault="00BE3BEF" w:rsidP="00BE3BEF">
      <w:pPr>
        <w:pStyle w:val="Listenabsatz"/>
        <w:numPr>
          <w:ilvl w:val="0"/>
          <w:numId w:val="9"/>
        </w:numPr>
        <w:tabs>
          <w:tab w:val="left" w:pos="2977"/>
        </w:tabs>
        <w:jc w:val="both"/>
        <w:rPr>
          <w:lang w:val="en-GB"/>
        </w:rPr>
      </w:pPr>
      <w:r w:rsidRPr="00BE3BEF">
        <w:t>Ethics Committee Innsbruck: AN-2014-0034.</w:t>
      </w:r>
    </w:p>
    <w:p w:rsidR="00BE3BEF" w:rsidRDefault="00BE3BEF" w:rsidP="00BE3BEF">
      <w:pPr>
        <w:tabs>
          <w:tab w:val="left" w:pos="2977"/>
        </w:tabs>
        <w:jc w:val="both"/>
        <w:rPr>
          <w:lang w:val="en-GB"/>
        </w:rPr>
      </w:pPr>
    </w:p>
    <w:p w:rsidR="00BE3BEF" w:rsidRDefault="002B08F7" w:rsidP="00BE3BEF">
      <w:pPr>
        <w:tabs>
          <w:tab w:val="left" w:pos="2977"/>
        </w:tabs>
        <w:jc w:val="both"/>
        <w:rPr>
          <w:lang w:val="en-GB"/>
        </w:rPr>
      </w:pPr>
      <w:r>
        <w:rPr>
          <w:lang w:val="en-GB"/>
        </w:rPr>
        <w:t>CWI-HVS was</w:t>
      </w:r>
      <w:r w:rsidR="00BE3BEF">
        <w:rPr>
          <w:lang w:val="en-GB"/>
        </w:rPr>
        <w:t xml:space="preserve"> an </w:t>
      </w:r>
      <w:r w:rsidR="00BE3BEF" w:rsidRPr="00BE3BEF">
        <w:rPr>
          <w:lang w:val="en-GB"/>
        </w:rPr>
        <w:t xml:space="preserve">investigator-initiated, </w:t>
      </w:r>
      <w:r w:rsidR="006C4BD8" w:rsidRPr="003A6ADF">
        <w:t xml:space="preserve">prospective, </w:t>
      </w:r>
      <w:r w:rsidR="00BE3BEF">
        <w:t xml:space="preserve">randomized, double-blind, </w:t>
      </w:r>
      <w:r w:rsidR="00503C03" w:rsidRPr="003A6ADF">
        <w:t>pla</w:t>
      </w:r>
      <w:r w:rsidR="006C4BD8" w:rsidRPr="003A6ADF">
        <w:t>cebo-controlled</w:t>
      </w:r>
      <w:r w:rsidR="00BE3BEF">
        <w:t xml:space="preserve"> study. </w:t>
      </w:r>
      <w:r w:rsidR="00BE3BEF">
        <w:rPr>
          <w:lang w:val="en-GB"/>
        </w:rPr>
        <w:t>The primary objective</w:t>
      </w:r>
      <w:r w:rsidR="00BE3BEF" w:rsidRPr="00BE3BEF">
        <w:rPr>
          <w:lang w:val="en-GB"/>
        </w:rPr>
        <w:t xml:space="preserve"> of th</w:t>
      </w:r>
      <w:r w:rsidR="00BE3BEF">
        <w:rPr>
          <w:lang w:val="en-GB"/>
        </w:rPr>
        <w:t>is Phase IV</w:t>
      </w:r>
      <w:r w:rsidR="00BE3BEF" w:rsidRPr="00BE3BEF">
        <w:rPr>
          <w:lang w:val="en-GB"/>
        </w:rPr>
        <w:t xml:space="preserve"> study </w:t>
      </w:r>
      <w:r>
        <w:rPr>
          <w:lang w:val="en-GB"/>
        </w:rPr>
        <w:t>was</w:t>
      </w:r>
      <w:r w:rsidR="00BE3BEF" w:rsidRPr="00BE3BEF">
        <w:rPr>
          <w:lang w:val="en-GB"/>
        </w:rPr>
        <w:t xml:space="preserve"> to</w:t>
      </w:r>
      <w:r w:rsidR="00BE3BEF">
        <w:rPr>
          <w:lang w:val="en-GB"/>
        </w:rPr>
        <w:t xml:space="preserve"> </w:t>
      </w:r>
      <w:r w:rsidR="00BE3BEF" w:rsidRPr="00BE3BEF">
        <w:rPr>
          <w:lang w:val="en-GB"/>
        </w:rPr>
        <w:t>assess</w:t>
      </w:r>
      <w:r w:rsidR="00BE3BEF">
        <w:rPr>
          <w:lang w:val="en-GB"/>
        </w:rPr>
        <w:t xml:space="preserve"> the effect and risks of </w:t>
      </w:r>
      <w:r w:rsidR="00BE3BEF" w:rsidRPr="003A6ADF">
        <w:t>Ropivacain</w:t>
      </w:r>
      <w:r w:rsidR="009175E7">
        <w:t>e</w:t>
      </w:r>
      <w:r w:rsidR="00BE3BEF" w:rsidRPr="003A6ADF">
        <w:t xml:space="preserve"> 2 mg/ml for continuous wound infiltration of 2 ml/h</w:t>
      </w:r>
      <w:r w:rsidR="00BE3BEF">
        <w:t>our</w:t>
      </w:r>
      <w:r w:rsidR="00BE3BEF" w:rsidRPr="003A6ADF">
        <w:t xml:space="preserve"> over 24 hours for postoperative analgesia compared to placebo infiltration after hallux valgus surgery</w:t>
      </w:r>
      <w:r w:rsidR="00BE3BEF">
        <w:t xml:space="preserve">. CWI-HVS </w:t>
      </w:r>
      <w:r>
        <w:rPr>
          <w:lang w:val="en-GB"/>
        </w:rPr>
        <w:t>was</w:t>
      </w:r>
      <w:r w:rsidR="00BE3BEF" w:rsidRPr="00BE3BEF">
        <w:rPr>
          <w:lang w:val="en-GB"/>
        </w:rPr>
        <w:t xml:space="preserve"> being conducted at a single site (</w:t>
      </w:r>
      <w:r w:rsidR="009175E7">
        <w:rPr>
          <w:lang w:val="en-GB"/>
        </w:rPr>
        <w:t xml:space="preserve">Dept. for </w:t>
      </w:r>
      <w:proofErr w:type="spellStart"/>
      <w:r w:rsidR="009175E7">
        <w:rPr>
          <w:lang w:val="en-GB"/>
        </w:rPr>
        <w:t>Orthop</w:t>
      </w:r>
      <w:r w:rsidR="00BE3BEF">
        <w:rPr>
          <w:lang w:val="en-GB"/>
        </w:rPr>
        <w:t>edic</w:t>
      </w:r>
      <w:proofErr w:type="spellEnd"/>
      <w:r w:rsidR="00BE3BEF">
        <w:rPr>
          <w:lang w:val="en-GB"/>
        </w:rPr>
        <w:t xml:space="preserve"> Surgery, Medical </w:t>
      </w:r>
      <w:r w:rsidR="00BE3BEF" w:rsidRPr="00BE3BEF">
        <w:rPr>
          <w:lang w:val="en-GB"/>
        </w:rPr>
        <w:t>University</w:t>
      </w:r>
      <w:r w:rsidR="00BE3BEF">
        <w:rPr>
          <w:lang w:val="en-GB"/>
        </w:rPr>
        <w:t xml:space="preserve"> of Innsbruck, Austria</w:t>
      </w:r>
      <w:r w:rsidR="00BE3BEF" w:rsidRPr="00BE3BEF">
        <w:rPr>
          <w:lang w:val="en-GB"/>
        </w:rPr>
        <w:t>)</w:t>
      </w:r>
      <w:r w:rsidR="00BE3BEF">
        <w:rPr>
          <w:lang w:val="en-GB"/>
        </w:rPr>
        <w:t>.</w:t>
      </w:r>
    </w:p>
    <w:p w:rsidR="00BE3BEF" w:rsidRDefault="00BE3BEF" w:rsidP="00BE3BEF">
      <w:pPr>
        <w:tabs>
          <w:tab w:val="left" w:pos="2977"/>
        </w:tabs>
        <w:jc w:val="both"/>
        <w:rPr>
          <w:lang w:val="en-GB"/>
        </w:rPr>
      </w:pPr>
    </w:p>
    <w:p w:rsidR="00592B13" w:rsidRDefault="00BE3BEF" w:rsidP="00592B13">
      <w:pPr>
        <w:tabs>
          <w:tab w:val="left" w:pos="2977"/>
        </w:tabs>
        <w:jc w:val="both"/>
      </w:pPr>
      <w:r w:rsidRPr="00BE3BEF">
        <w:rPr>
          <w:lang w:val="en-GB"/>
        </w:rPr>
        <w:t xml:space="preserve">We </w:t>
      </w:r>
      <w:r w:rsidR="009328DA">
        <w:rPr>
          <w:lang w:val="en-GB"/>
        </w:rPr>
        <w:t>enrolled</w:t>
      </w:r>
      <w:r>
        <w:rPr>
          <w:lang w:val="en-GB"/>
        </w:rPr>
        <w:t xml:space="preserve"> </w:t>
      </w:r>
      <w:r w:rsidRPr="003A6ADF">
        <w:t>50 patients undergoing a distal metatarsal osteotomy (only Chevron or Scarf) and lateral release of the adductor hallucis muscle with/without concomitant osteotomy of</w:t>
      </w:r>
      <w:r>
        <w:t xml:space="preserve"> t</w:t>
      </w:r>
      <w:r w:rsidRPr="003A6ADF">
        <w:t>he proximal phalanx of</w:t>
      </w:r>
      <w:r>
        <w:t xml:space="preserve"> t</w:t>
      </w:r>
      <w:r w:rsidRPr="003A6ADF">
        <w:t>he greater toe (Akin) for idiopathic hallux valgus deformity.</w:t>
      </w:r>
    </w:p>
    <w:p w:rsidR="00592B13" w:rsidRDefault="00592B13" w:rsidP="00592B13">
      <w:pPr>
        <w:tabs>
          <w:tab w:val="left" w:pos="2977"/>
        </w:tabs>
        <w:jc w:val="both"/>
      </w:pPr>
    </w:p>
    <w:p w:rsidR="00592B13" w:rsidRPr="00592B13" w:rsidRDefault="00BE3BEF" w:rsidP="00592B13">
      <w:pPr>
        <w:tabs>
          <w:tab w:val="left" w:pos="2977"/>
        </w:tabs>
        <w:jc w:val="both"/>
        <w:rPr>
          <w:lang w:val="en-GB"/>
        </w:rPr>
      </w:pPr>
      <w:r>
        <w:t xml:space="preserve">These patients </w:t>
      </w:r>
      <w:r w:rsidR="009328DA">
        <w:t>were</w:t>
      </w:r>
      <w:r>
        <w:t xml:space="preserve"> randomized to one of the following two groups:</w:t>
      </w:r>
    </w:p>
    <w:p w:rsidR="00292E97" w:rsidRDefault="006C4BD8" w:rsidP="00BE3BEF">
      <w:pPr>
        <w:pStyle w:val="Listenabsatz"/>
        <w:numPr>
          <w:ilvl w:val="0"/>
          <w:numId w:val="7"/>
        </w:numPr>
        <w:jc w:val="both"/>
      </w:pPr>
      <w:r w:rsidRPr="003A6ADF">
        <w:t xml:space="preserve">In the </w:t>
      </w:r>
      <w:r w:rsidR="00503C03" w:rsidRPr="003A6ADF">
        <w:rPr>
          <w:b/>
        </w:rPr>
        <w:t>treatment group</w:t>
      </w:r>
      <w:r w:rsidR="00550063" w:rsidRPr="003A6ADF">
        <w:t xml:space="preserve"> (25 patients)</w:t>
      </w:r>
      <w:r w:rsidR="00BE3BEF">
        <w:t xml:space="preserve">, </w:t>
      </w:r>
      <w:r w:rsidRPr="003A6ADF">
        <w:t>Ropivacain</w:t>
      </w:r>
      <w:r w:rsidR="009175E7">
        <w:t>e</w:t>
      </w:r>
      <w:r w:rsidR="002B08F7">
        <w:t xml:space="preserve"> 0.</w:t>
      </w:r>
      <w:r w:rsidRPr="003A6ADF">
        <w:t>2% (2</w:t>
      </w:r>
      <w:r w:rsidR="00BE3BEF">
        <w:t xml:space="preserve"> </w:t>
      </w:r>
      <w:r w:rsidRPr="003A6ADF">
        <w:t xml:space="preserve">mg/ml) </w:t>
      </w:r>
      <w:r w:rsidR="00550063" w:rsidRPr="003A6ADF">
        <w:t>as investi</w:t>
      </w:r>
      <w:r w:rsidR="00697869" w:rsidRPr="003A6ADF">
        <w:t>gational</w:t>
      </w:r>
      <w:r w:rsidR="002B08F7">
        <w:t xml:space="preserve"> drug was</w:t>
      </w:r>
      <w:r w:rsidR="00BE3BEF">
        <w:t xml:space="preserve"> administered 2 ml/</w:t>
      </w:r>
      <w:r w:rsidRPr="003A6ADF">
        <w:t>hour by continuous wound infiltration over 24 hours.</w:t>
      </w:r>
    </w:p>
    <w:p w:rsidR="00BE3BEF" w:rsidRPr="00BE3BEF" w:rsidRDefault="00BE3BEF" w:rsidP="00BE3BEF">
      <w:pPr>
        <w:pStyle w:val="Listenabsatz"/>
        <w:ind w:left="360"/>
        <w:jc w:val="both"/>
      </w:pPr>
    </w:p>
    <w:p w:rsidR="00550063" w:rsidRPr="003A6ADF" w:rsidRDefault="00550063" w:rsidP="00BE3BEF">
      <w:pPr>
        <w:pStyle w:val="Listenabsatz"/>
        <w:numPr>
          <w:ilvl w:val="0"/>
          <w:numId w:val="7"/>
        </w:numPr>
        <w:jc w:val="both"/>
      </w:pPr>
      <w:r w:rsidRPr="003A6ADF">
        <w:t xml:space="preserve">In the </w:t>
      </w:r>
      <w:r w:rsidR="00503C03" w:rsidRPr="003A6ADF">
        <w:rPr>
          <w:b/>
        </w:rPr>
        <w:t>control group</w:t>
      </w:r>
      <w:r w:rsidRPr="003A6ADF">
        <w:t xml:space="preserve"> (25 patients)</w:t>
      </w:r>
      <w:r w:rsidR="00BE3BEF">
        <w:t>,</w:t>
      </w:r>
      <w:r w:rsidRPr="003A6ADF">
        <w:t xml:space="preserve"> </w:t>
      </w:r>
      <w:r w:rsidR="00BE3BEF">
        <w:t>saline</w:t>
      </w:r>
      <w:r w:rsidR="002B08F7">
        <w:t xml:space="preserve"> 0.</w:t>
      </w:r>
      <w:r w:rsidRPr="003A6ADF">
        <w:t>9% (9</w:t>
      </w:r>
      <w:r w:rsidR="00BE3BEF">
        <w:t xml:space="preserve"> </w:t>
      </w:r>
      <w:r w:rsidR="002B08F7">
        <w:t>mg/ml) was</w:t>
      </w:r>
      <w:r w:rsidRPr="003A6ADF">
        <w:t xml:space="preserve"> administered 2</w:t>
      </w:r>
      <w:r w:rsidR="00BE3BEF">
        <w:t xml:space="preserve"> </w:t>
      </w:r>
      <w:r w:rsidRPr="003A6ADF">
        <w:t>ml/hour by continuous wound infiltration over 24 hours.</w:t>
      </w:r>
    </w:p>
    <w:p w:rsidR="00843436" w:rsidRDefault="00843436" w:rsidP="00550063"/>
    <w:p w:rsidR="00592B13" w:rsidRPr="00592B13" w:rsidRDefault="00BE3BEF" w:rsidP="005611FA">
      <w:pPr>
        <w:jc w:val="both"/>
        <w:rPr>
          <w:b/>
          <w:lang w:val="en-GB"/>
        </w:rPr>
      </w:pPr>
      <w:r w:rsidRPr="00592B13">
        <w:rPr>
          <w:b/>
          <w:u w:val="single"/>
          <w:lang w:val="en-GB"/>
        </w:rPr>
        <w:t>Study status:</w:t>
      </w:r>
    </w:p>
    <w:p w:rsidR="00BE3BEF" w:rsidRPr="005611FA" w:rsidRDefault="00BE3BEF" w:rsidP="005611FA">
      <w:pPr>
        <w:jc w:val="both"/>
        <w:rPr>
          <w:lang w:val="en-GB"/>
        </w:rPr>
      </w:pPr>
      <w:r w:rsidRPr="00BE3BEF">
        <w:rPr>
          <w:lang w:val="en-GB"/>
        </w:rPr>
        <w:t xml:space="preserve">The first visit for the first patient </w:t>
      </w:r>
      <w:r w:rsidR="007C7A21">
        <w:rPr>
          <w:lang w:val="en-GB"/>
        </w:rPr>
        <w:t xml:space="preserve">(FVFP) </w:t>
      </w:r>
      <w:r w:rsidRPr="00BE3BEF">
        <w:rPr>
          <w:lang w:val="en-GB"/>
        </w:rPr>
        <w:t xml:space="preserve">was </w:t>
      </w:r>
      <w:r w:rsidRPr="003A6ADF">
        <w:t>May 18,</w:t>
      </w:r>
      <w:r>
        <w:t xml:space="preserve"> </w:t>
      </w:r>
      <w:r w:rsidRPr="003A6ADF">
        <w:t>2014</w:t>
      </w:r>
      <w:r>
        <w:rPr>
          <w:lang w:val="en-GB"/>
        </w:rPr>
        <w:t xml:space="preserve">. </w:t>
      </w:r>
      <w:r w:rsidR="009328DA">
        <w:rPr>
          <w:lang w:val="en-GB"/>
        </w:rPr>
        <w:t>Until</w:t>
      </w:r>
      <w:r>
        <w:rPr>
          <w:lang w:val="en-GB"/>
        </w:rPr>
        <w:t xml:space="preserve"> April 30</w:t>
      </w:r>
      <w:r w:rsidRPr="00BE3BEF">
        <w:rPr>
          <w:lang w:val="en-GB"/>
        </w:rPr>
        <w:t>,</w:t>
      </w:r>
      <w:r w:rsidR="009328DA">
        <w:rPr>
          <w:lang w:val="en-GB"/>
        </w:rPr>
        <w:t xml:space="preserve"> 2017, 50 subjects </w:t>
      </w:r>
      <w:r w:rsidR="004D2A51">
        <w:rPr>
          <w:lang w:val="en-GB"/>
        </w:rPr>
        <w:t>were</w:t>
      </w:r>
      <w:r w:rsidR="009328DA">
        <w:rPr>
          <w:lang w:val="en-GB"/>
        </w:rPr>
        <w:t xml:space="preserve"> enrolled. </w:t>
      </w:r>
      <w:r w:rsidR="004D2A51">
        <w:rPr>
          <w:lang w:val="en-GB"/>
        </w:rPr>
        <w:t>We observed</w:t>
      </w:r>
      <w:r w:rsidR="005611FA">
        <w:rPr>
          <w:lang w:val="en-GB"/>
        </w:rPr>
        <w:t xml:space="preserve"> </w:t>
      </w:r>
      <w:r w:rsidR="004D2A51">
        <w:rPr>
          <w:lang w:val="en-GB"/>
        </w:rPr>
        <w:t>1 serious adverse reaction and 4</w:t>
      </w:r>
      <w:r w:rsidR="005611FA">
        <w:rPr>
          <w:lang w:val="en-GB"/>
        </w:rPr>
        <w:t xml:space="preserve"> serious adverse events in </w:t>
      </w:r>
      <w:r w:rsidR="004D2A51">
        <w:rPr>
          <w:lang w:val="en-GB"/>
        </w:rPr>
        <w:t>the study</w:t>
      </w:r>
      <w:r w:rsidR="005611FA">
        <w:rPr>
          <w:lang w:val="en-GB"/>
        </w:rPr>
        <w:t xml:space="preserve"> period that required exclusion of the subject from the study.</w:t>
      </w:r>
      <w:r w:rsidR="00592B13">
        <w:rPr>
          <w:lang w:val="en-GB"/>
        </w:rPr>
        <w:t xml:space="preserve"> Furthermore, t</w:t>
      </w:r>
      <w:r w:rsidR="004D2A51">
        <w:rPr>
          <w:lang w:val="en-GB"/>
        </w:rPr>
        <w:t xml:space="preserve">he </w:t>
      </w:r>
      <w:r w:rsidR="00793104">
        <w:rPr>
          <w:lang w:val="en-GB"/>
        </w:rPr>
        <w:t>study could</w:t>
      </w:r>
      <w:r w:rsidR="00592B13" w:rsidRPr="005611FA">
        <w:rPr>
          <w:lang w:val="en-GB"/>
        </w:rPr>
        <w:t xml:space="preserve"> not be complet</w:t>
      </w:r>
      <w:r w:rsidR="00592B13">
        <w:rPr>
          <w:lang w:val="en-GB"/>
        </w:rPr>
        <w:t xml:space="preserve">ed </w:t>
      </w:r>
      <w:r w:rsidR="004D2A51">
        <w:rPr>
          <w:lang w:val="en-GB"/>
        </w:rPr>
        <w:t>in 6</w:t>
      </w:r>
      <w:r w:rsidR="004D2A51" w:rsidRPr="005611FA">
        <w:rPr>
          <w:lang w:val="en-GB"/>
        </w:rPr>
        <w:t xml:space="preserve"> patients </w:t>
      </w:r>
      <w:r w:rsidR="00592B13">
        <w:rPr>
          <w:lang w:val="en-GB"/>
        </w:rPr>
        <w:t>due to catheter dislocation</w:t>
      </w:r>
      <w:r w:rsidR="004D2A51">
        <w:rPr>
          <w:lang w:val="en-GB"/>
        </w:rPr>
        <w:t xml:space="preserve"> within 24 hours after surgery</w:t>
      </w:r>
      <w:r w:rsidR="00592B13">
        <w:rPr>
          <w:lang w:val="en-GB"/>
        </w:rPr>
        <w:t xml:space="preserve"> </w:t>
      </w:r>
      <w:r w:rsidR="004D2A51">
        <w:rPr>
          <w:lang w:val="en-GB"/>
        </w:rPr>
        <w:t xml:space="preserve">(5 cases) and due to the intraoperative decision to change operative procedure </w:t>
      </w:r>
      <w:r w:rsidR="00793104">
        <w:rPr>
          <w:lang w:val="en-GB"/>
        </w:rPr>
        <w:t>into an</w:t>
      </w:r>
      <w:r w:rsidR="004D2A51">
        <w:rPr>
          <w:lang w:val="en-GB"/>
        </w:rPr>
        <w:t xml:space="preserve"> arthrodesis of the metatarsophalangeal joint (1 case). Thus, 39</w:t>
      </w:r>
      <w:r w:rsidR="00592B13">
        <w:rPr>
          <w:lang w:val="en-GB"/>
        </w:rPr>
        <w:t xml:space="preserve"> patients </w:t>
      </w:r>
      <w:r w:rsidR="004D2A51">
        <w:rPr>
          <w:lang w:val="en-GB"/>
        </w:rPr>
        <w:t>could be evaluated</w:t>
      </w:r>
      <w:r w:rsidR="005611FA" w:rsidRPr="005611FA">
        <w:rPr>
          <w:lang w:val="en-GB"/>
        </w:rPr>
        <w:t xml:space="preserve"> </w:t>
      </w:r>
      <w:r w:rsidR="004D2A51">
        <w:rPr>
          <w:lang w:val="en-GB"/>
        </w:rPr>
        <w:t>and 11</w:t>
      </w:r>
      <w:r w:rsidR="00592B13">
        <w:rPr>
          <w:lang w:val="en-GB"/>
        </w:rPr>
        <w:t xml:space="preserve"> subjects </w:t>
      </w:r>
      <w:r w:rsidR="004D2A51">
        <w:rPr>
          <w:lang w:val="en-GB"/>
        </w:rPr>
        <w:t xml:space="preserve">had to be </w:t>
      </w:r>
      <w:r w:rsidR="00592B13">
        <w:rPr>
          <w:lang w:val="en-GB"/>
        </w:rPr>
        <w:t>excluded</w:t>
      </w:r>
      <w:r w:rsidR="005611FA">
        <w:rPr>
          <w:lang w:val="en-GB"/>
        </w:rPr>
        <w:t xml:space="preserve">. </w:t>
      </w:r>
      <w:r w:rsidR="004D2A51" w:rsidRPr="00BE3BEF">
        <w:rPr>
          <w:lang w:val="en-GB"/>
        </w:rPr>
        <w:t xml:space="preserve">The </w:t>
      </w:r>
      <w:r w:rsidR="004D2A51">
        <w:rPr>
          <w:lang w:val="en-GB"/>
        </w:rPr>
        <w:t>last</w:t>
      </w:r>
      <w:r w:rsidR="004D2A51" w:rsidRPr="00BE3BEF">
        <w:rPr>
          <w:lang w:val="en-GB"/>
        </w:rPr>
        <w:t xml:space="preserve"> visit for the </w:t>
      </w:r>
      <w:r w:rsidR="004D2A51">
        <w:rPr>
          <w:lang w:val="en-GB"/>
        </w:rPr>
        <w:t>last</w:t>
      </w:r>
      <w:r w:rsidR="004D2A51" w:rsidRPr="00BE3BEF">
        <w:rPr>
          <w:lang w:val="en-GB"/>
        </w:rPr>
        <w:t xml:space="preserve"> patient </w:t>
      </w:r>
      <w:r w:rsidR="004D2A51">
        <w:rPr>
          <w:lang w:val="en-GB"/>
        </w:rPr>
        <w:t xml:space="preserve">(LPLV) </w:t>
      </w:r>
      <w:r w:rsidR="004D2A51" w:rsidRPr="00BE3BEF">
        <w:rPr>
          <w:lang w:val="en-GB"/>
        </w:rPr>
        <w:t xml:space="preserve">was </w:t>
      </w:r>
      <w:r w:rsidR="004D2A51">
        <w:t>April 30</w:t>
      </w:r>
      <w:r w:rsidR="004D2A51" w:rsidRPr="003A6ADF">
        <w:t>,</w:t>
      </w:r>
      <w:r w:rsidR="004D2A51">
        <w:t xml:space="preserve"> 2017</w:t>
      </w:r>
      <w:r w:rsidR="004D2A51">
        <w:rPr>
          <w:lang w:val="en-GB"/>
        </w:rPr>
        <w:t>.</w:t>
      </w:r>
    </w:p>
    <w:p w:rsidR="00843436" w:rsidRPr="003A6ADF" w:rsidRDefault="00843436" w:rsidP="00550063"/>
    <w:p w:rsidR="00503C03" w:rsidRDefault="00503C03" w:rsidP="00550063"/>
    <w:p w:rsidR="00BE3BEF" w:rsidRPr="003A6ADF" w:rsidRDefault="00BE3BEF" w:rsidP="00550063"/>
    <w:p w:rsidR="00503C03" w:rsidRPr="003A6ADF" w:rsidRDefault="00C423D7" w:rsidP="00EA69D0">
      <w:pPr>
        <w:pStyle w:val="berschrift1"/>
        <w:numPr>
          <w:ilvl w:val="0"/>
          <w:numId w:val="11"/>
        </w:numPr>
      </w:pPr>
      <w:bookmarkStart w:id="5" w:name="_Toc480666248"/>
      <w:r w:rsidRPr="003A6ADF">
        <w:t>Estimated cumulative exposure</w:t>
      </w:r>
      <w:bookmarkEnd w:id="5"/>
    </w:p>
    <w:p w:rsidR="00843436" w:rsidRPr="00BE3BEF" w:rsidRDefault="00843436" w:rsidP="00503C03">
      <w:pPr>
        <w:rPr>
          <w:b/>
        </w:rPr>
      </w:pPr>
    </w:p>
    <w:p w:rsidR="00BE3BEF" w:rsidRDefault="004D2A51" w:rsidP="00CD2688">
      <w:pPr>
        <w:jc w:val="both"/>
        <w:rPr>
          <w:lang w:val="en-GB"/>
        </w:rPr>
      </w:pPr>
      <w:r>
        <w:rPr>
          <w:lang w:val="en-GB"/>
        </w:rPr>
        <w:t>The study remained</w:t>
      </w:r>
      <w:r w:rsidR="00BE3BEF" w:rsidRPr="00BE3BEF">
        <w:rPr>
          <w:lang w:val="en-GB"/>
        </w:rPr>
        <w:t xml:space="preserve"> blinded</w:t>
      </w:r>
      <w:r>
        <w:rPr>
          <w:lang w:val="en-GB"/>
        </w:rPr>
        <w:t xml:space="preserve"> until LPLV</w:t>
      </w:r>
      <w:r w:rsidR="00BE3BEF" w:rsidRPr="00BE3BEF">
        <w:rPr>
          <w:lang w:val="en-GB"/>
        </w:rPr>
        <w:t>, and the</w:t>
      </w:r>
      <w:r>
        <w:rPr>
          <w:lang w:val="en-GB"/>
        </w:rPr>
        <w:t xml:space="preserve"> numbers of subjects exposed were</w:t>
      </w:r>
      <w:r w:rsidR="00BE3BEF" w:rsidRPr="00BE3BEF">
        <w:rPr>
          <w:lang w:val="en-GB"/>
        </w:rPr>
        <w:t xml:space="preserve"> based on the randomization scheme</w:t>
      </w:r>
      <w:r w:rsidR="00793104">
        <w:rPr>
          <w:lang w:val="en-GB"/>
        </w:rPr>
        <w:t xml:space="preserve">. The </w:t>
      </w:r>
      <w:r w:rsidR="00793104" w:rsidRPr="003A6ADF">
        <w:t>cumulative</w:t>
      </w:r>
      <w:r w:rsidR="00503C03" w:rsidRPr="003A6ADF">
        <w:t xml:space="preserve"> exposure of clinical trial subjects </w:t>
      </w:r>
      <w:r w:rsidR="00BE3BEF">
        <w:t xml:space="preserve">in the treatment group </w:t>
      </w:r>
      <w:r>
        <w:t>was</w:t>
      </w:r>
      <w:r w:rsidR="00503C03" w:rsidRPr="003A6ADF">
        <w:t xml:space="preserve"> 100</w:t>
      </w:r>
      <w:r w:rsidR="00BE3BEF">
        <w:t xml:space="preserve"> </w:t>
      </w:r>
      <w:r w:rsidR="00503C03" w:rsidRPr="003A6ADF">
        <w:t>mg (50 ml) of Ropivacain</w:t>
      </w:r>
      <w:r>
        <w:t>e 0.</w:t>
      </w:r>
      <w:r w:rsidR="00503C03" w:rsidRPr="003A6ADF">
        <w:t>2% over 24 hours at maximum.</w:t>
      </w:r>
      <w:r w:rsidR="00BE3BEF">
        <w:t xml:space="preserve"> </w:t>
      </w:r>
      <w:r>
        <w:t>D</w:t>
      </w:r>
      <w:proofErr w:type="spellStart"/>
      <w:r w:rsidR="00BE3BEF" w:rsidRPr="00BE3BEF">
        <w:rPr>
          <w:lang w:val="en-GB"/>
        </w:rPr>
        <w:t>emog</w:t>
      </w:r>
      <w:r w:rsidR="00BE3BEF">
        <w:rPr>
          <w:lang w:val="en-GB"/>
        </w:rPr>
        <w:t>raphic</w:t>
      </w:r>
      <w:proofErr w:type="spellEnd"/>
      <w:r w:rsidR="00BE3BEF">
        <w:rPr>
          <w:lang w:val="en-GB"/>
        </w:rPr>
        <w:t xml:space="preserve"> data by treatment group</w:t>
      </w:r>
      <w:r>
        <w:rPr>
          <w:lang w:val="en-GB"/>
        </w:rPr>
        <w:t xml:space="preserve"> is presented in </w:t>
      </w:r>
      <w:r w:rsidRPr="004D2A51">
        <w:rPr>
          <w:color w:val="FF0000"/>
          <w:lang w:val="en-GB"/>
        </w:rPr>
        <w:t>Table 1</w:t>
      </w:r>
      <w:r w:rsidR="00BE3BEF">
        <w:rPr>
          <w:lang w:val="en-GB"/>
        </w:rPr>
        <w:t>.</w:t>
      </w:r>
    </w:p>
    <w:p w:rsidR="00BE3BEF" w:rsidRDefault="00BE3BEF" w:rsidP="00BE3BEF">
      <w:pPr>
        <w:rPr>
          <w:lang w:val="en-GB"/>
        </w:rPr>
      </w:pPr>
    </w:p>
    <w:p w:rsidR="00BE3BEF" w:rsidRDefault="00BE3BEF" w:rsidP="00BE3BEF">
      <w:pPr>
        <w:rPr>
          <w:lang w:val="en-GB"/>
        </w:rPr>
      </w:pPr>
    </w:p>
    <w:p w:rsidR="00BE3BEF" w:rsidRPr="00BE3BEF" w:rsidRDefault="00BE3BEF" w:rsidP="00BE3BEF">
      <w:pPr>
        <w:rPr>
          <w:lang w:val="en-GB"/>
        </w:rPr>
      </w:pPr>
    </w:p>
    <w:p w:rsidR="00042DC1" w:rsidRPr="00BE3BEF" w:rsidRDefault="00C423D7" w:rsidP="00EA69D0">
      <w:pPr>
        <w:pStyle w:val="berschrift1"/>
        <w:numPr>
          <w:ilvl w:val="0"/>
          <w:numId w:val="11"/>
        </w:numPr>
      </w:pPr>
      <w:bookmarkStart w:id="6" w:name="_Toc480666249"/>
      <w:r w:rsidRPr="003A6ADF">
        <w:lastRenderedPageBreak/>
        <w:t>Data in line listings and summary tabulations</w:t>
      </w:r>
      <w:bookmarkEnd w:id="6"/>
    </w:p>
    <w:p w:rsidR="00E030D2" w:rsidRDefault="00E030D2" w:rsidP="00042DC1">
      <w:pPr>
        <w:rPr>
          <w:b/>
        </w:rPr>
      </w:pPr>
    </w:p>
    <w:p w:rsidR="009E518D" w:rsidRDefault="00592B13" w:rsidP="00592B13">
      <w:pPr>
        <w:jc w:val="both"/>
        <w:rPr>
          <w:lang w:val="en-GB"/>
        </w:rPr>
      </w:pPr>
      <w:r w:rsidRPr="00592B13">
        <w:rPr>
          <w:lang w:val="en-GB"/>
        </w:rPr>
        <w:t xml:space="preserve">Relevant safety data are presented using interval line listings and cumulative summary tabulations </w:t>
      </w:r>
      <w:r w:rsidR="00734855">
        <w:rPr>
          <w:lang w:val="en-GB"/>
        </w:rPr>
        <w:t>in Appendices 2 and 3</w:t>
      </w:r>
      <w:r w:rsidRPr="00592B13">
        <w:rPr>
          <w:lang w:val="en-GB"/>
        </w:rPr>
        <w:t>, respectively.</w:t>
      </w:r>
    </w:p>
    <w:p w:rsidR="009E518D" w:rsidRDefault="009E518D" w:rsidP="00592B13">
      <w:pPr>
        <w:jc w:val="both"/>
        <w:rPr>
          <w:lang w:val="en-GB"/>
        </w:rPr>
      </w:pPr>
    </w:p>
    <w:p w:rsidR="009E518D" w:rsidRDefault="004D2A51" w:rsidP="00592B13">
      <w:pPr>
        <w:jc w:val="both"/>
      </w:pPr>
      <w:r>
        <w:rPr>
          <w:lang w:val="en-GB"/>
        </w:rPr>
        <w:t xml:space="preserve">The </w:t>
      </w:r>
      <w:r>
        <w:rPr>
          <w:b/>
        </w:rPr>
        <w:t>Adverse Reaction</w:t>
      </w:r>
      <w:r w:rsidR="009E3BA5">
        <w:rPr>
          <w:b/>
        </w:rPr>
        <w:t xml:space="preserve"> (</w:t>
      </w:r>
      <w:r w:rsidR="00592B13" w:rsidRPr="00C22141">
        <w:rPr>
          <w:b/>
        </w:rPr>
        <w:t>AR)</w:t>
      </w:r>
      <w:r w:rsidR="00592B13" w:rsidRPr="009E518D">
        <w:t xml:space="preserve"> </w:t>
      </w:r>
      <w:r>
        <w:rPr>
          <w:lang w:val="en-GB"/>
        </w:rPr>
        <w:t>in the study period is presented here as narrative</w:t>
      </w:r>
      <w:r>
        <w:t>:</w:t>
      </w:r>
    </w:p>
    <w:p w:rsidR="004D2A51" w:rsidRPr="009E3BA5" w:rsidRDefault="004D2A51" w:rsidP="004D2A51">
      <w:pPr>
        <w:pStyle w:val="Listenabsatz"/>
        <w:numPr>
          <w:ilvl w:val="0"/>
          <w:numId w:val="31"/>
        </w:numPr>
        <w:jc w:val="both"/>
      </w:pPr>
      <w:r w:rsidRPr="004D2A51">
        <w:rPr>
          <w:b/>
          <w:lang w:val="en-GB"/>
        </w:rPr>
        <w:t>AR 1</w:t>
      </w:r>
      <w:r>
        <w:rPr>
          <w:lang w:val="en-GB"/>
        </w:rPr>
        <w:t xml:space="preserve">: In </w:t>
      </w:r>
      <w:r w:rsidRPr="004D2A51">
        <w:rPr>
          <w:b/>
          <w:lang w:val="en-GB"/>
        </w:rPr>
        <w:t>patient # 31</w:t>
      </w:r>
      <w:r>
        <w:rPr>
          <w:lang w:val="en-GB"/>
        </w:rPr>
        <w:t xml:space="preserve"> (age 59, female</w:t>
      </w:r>
      <w:r w:rsidR="009E3BA5">
        <w:rPr>
          <w:lang w:val="en-GB"/>
        </w:rPr>
        <w:t>, treatment group</w:t>
      </w:r>
      <w:r>
        <w:rPr>
          <w:lang w:val="en-GB"/>
        </w:rPr>
        <w:t>) local paraesthesia of the treated foot occurred during applic</w:t>
      </w:r>
      <w:r w:rsidR="009E3BA5">
        <w:rPr>
          <w:lang w:val="en-GB"/>
        </w:rPr>
        <w:t>ation of the study medication (R</w:t>
      </w:r>
      <w:r>
        <w:rPr>
          <w:lang w:val="en-GB"/>
        </w:rPr>
        <w:t xml:space="preserve">opivacaine) and disappeared uneventfully one hour after removal of the catheter. No neurological sequels were observed in patient’s further follow-up. </w:t>
      </w:r>
    </w:p>
    <w:p w:rsidR="009E3BA5" w:rsidRDefault="009E3BA5" w:rsidP="009E3BA5">
      <w:pPr>
        <w:jc w:val="both"/>
      </w:pPr>
    </w:p>
    <w:p w:rsidR="009E3BA5" w:rsidRDefault="009E3BA5" w:rsidP="009E3BA5">
      <w:pPr>
        <w:jc w:val="both"/>
      </w:pPr>
      <w:r w:rsidRPr="009E518D">
        <w:rPr>
          <w:lang w:val="en-GB"/>
        </w:rPr>
        <w:t xml:space="preserve">No </w:t>
      </w:r>
      <w:r w:rsidRPr="00C22141">
        <w:rPr>
          <w:b/>
        </w:rPr>
        <w:t>Serious Adverse Reactions (SARs)</w:t>
      </w:r>
      <w:r w:rsidRPr="009E518D">
        <w:t xml:space="preserve"> </w:t>
      </w:r>
      <w:r>
        <w:t>were</w:t>
      </w:r>
      <w:r w:rsidRPr="009E518D">
        <w:t xml:space="preserve"> observed </w:t>
      </w:r>
      <w:r>
        <w:t>in the study period.</w:t>
      </w:r>
    </w:p>
    <w:p w:rsidR="009E518D" w:rsidRDefault="009E518D" w:rsidP="00592B13">
      <w:pPr>
        <w:jc w:val="both"/>
      </w:pPr>
    </w:p>
    <w:p w:rsidR="00592B13" w:rsidRDefault="00BE3BEF" w:rsidP="00592B13">
      <w:pPr>
        <w:jc w:val="both"/>
        <w:rPr>
          <w:lang w:val="en-GB"/>
        </w:rPr>
      </w:pPr>
      <w:r>
        <w:rPr>
          <w:lang w:val="en-GB"/>
        </w:rPr>
        <w:t xml:space="preserve">The </w:t>
      </w:r>
      <w:r w:rsidR="004D2A51">
        <w:rPr>
          <w:lang w:val="en-GB"/>
        </w:rPr>
        <w:t>four</w:t>
      </w:r>
      <w:r w:rsidR="009E518D" w:rsidRPr="00C22141">
        <w:rPr>
          <w:lang w:val="en-GB"/>
        </w:rPr>
        <w:t xml:space="preserve"> </w:t>
      </w:r>
      <w:r w:rsidR="004D2A51">
        <w:rPr>
          <w:b/>
          <w:lang w:val="en-GB"/>
        </w:rPr>
        <w:t>S</w:t>
      </w:r>
      <w:r w:rsidR="009E518D" w:rsidRPr="00C22141">
        <w:rPr>
          <w:b/>
          <w:lang w:val="en-GB"/>
        </w:rPr>
        <w:t>erious Adverse E</w:t>
      </w:r>
      <w:r w:rsidRPr="00C22141">
        <w:rPr>
          <w:b/>
          <w:lang w:val="en-GB"/>
        </w:rPr>
        <w:t xml:space="preserve">vents </w:t>
      </w:r>
      <w:r w:rsidR="009E518D" w:rsidRPr="00C22141">
        <w:rPr>
          <w:b/>
          <w:lang w:val="en-GB"/>
        </w:rPr>
        <w:t xml:space="preserve">(SAEs) </w:t>
      </w:r>
      <w:r>
        <w:rPr>
          <w:lang w:val="en-GB"/>
        </w:rPr>
        <w:t xml:space="preserve">in </w:t>
      </w:r>
      <w:r w:rsidR="004D2A51">
        <w:rPr>
          <w:lang w:val="en-GB"/>
        </w:rPr>
        <w:t>the study</w:t>
      </w:r>
      <w:r>
        <w:rPr>
          <w:lang w:val="en-GB"/>
        </w:rPr>
        <w:t xml:space="preserve"> period are presente</w:t>
      </w:r>
      <w:r w:rsidRPr="00BE3BEF">
        <w:rPr>
          <w:lang w:val="en-GB"/>
        </w:rPr>
        <w:t>d here as narratives</w:t>
      </w:r>
      <w:r>
        <w:rPr>
          <w:lang w:val="en-GB"/>
        </w:rPr>
        <w:t>:</w:t>
      </w:r>
    </w:p>
    <w:p w:rsidR="00CB2662" w:rsidRPr="00BE3BEF" w:rsidRDefault="00CB2662" w:rsidP="00592B13">
      <w:pPr>
        <w:jc w:val="both"/>
        <w:rPr>
          <w:lang w:val="en-GB"/>
        </w:rPr>
      </w:pPr>
    </w:p>
    <w:p w:rsidR="00726BE3" w:rsidRPr="00592B13" w:rsidRDefault="00726BE3" w:rsidP="00592B13">
      <w:pPr>
        <w:pStyle w:val="Listenabsatz"/>
        <w:numPr>
          <w:ilvl w:val="0"/>
          <w:numId w:val="10"/>
        </w:numPr>
        <w:jc w:val="both"/>
        <w:rPr>
          <w:b/>
        </w:rPr>
      </w:pPr>
      <w:r w:rsidRPr="00592B13">
        <w:rPr>
          <w:b/>
        </w:rPr>
        <w:t>SAE 1:</w:t>
      </w:r>
      <w:r w:rsidR="00A84901" w:rsidRPr="00592B13">
        <w:rPr>
          <w:b/>
        </w:rPr>
        <w:t xml:space="preserve"> </w:t>
      </w:r>
      <w:r w:rsidRPr="00592B13">
        <w:t xml:space="preserve">In </w:t>
      </w:r>
      <w:r w:rsidRPr="00592B13">
        <w:rPr>
          <w:b/>
        </w:rPr>
        <w:t xml:space="preserve">patient # 9 </w:t>
      </w:r>
      <w:r w:rsidRPr="00592B13">
        <w:t>(age 50, female</w:t>
      </w:r>
      <w:r w:rsidR="009E3BA5">
        <w:t>, treatment group</w:t>
      </w:r>
      <w:r w:rsidRPr="00592B13">
        <w:t xml:space="preserve">) </w:t>
      </w:r>
      <w:r w:rsidR="00A84901" w:rsidRPr="00592B13">
        <w:t>a</w:t>
      </w:r>
      <w:r w:rsidRPr="00592B13">
        <w:t xml:space="preserve"> fracture of the </w:t>
      </w:r>
      <w:r w:rsidR="00A84901" w:rsidRPr="00592B13">
        <w:t>first metatarsal bone</w:t>
      </w:r>
      <w:r w:rsidRPr="00592B13">
        <w:t xml:space="preserve"> required surgi</w:t>
      </w:r>
      <w:r w:rsidR="00A84901" w:rsidRPr="00592B13">
        <w:t>cal revision on Sept. 16, 2014,</w:t>
      </w:r>
      <w:r w:rsidRPr="00592B13">
        <w:t xml:space="preserve"> 7 days after hallux valgus surgery (and administration of the investigational drug).  The patient was dismissed from the hospital after 4 days and has recovered meanwhile. The outcome is </w:t>
      </w:r>
      <w:r w:rsidR="00A84901" w:rsidRPr="00592B13">
        <w:t>favorable</w:t>
      </w:r>
      <w:r w:rsidRPr="00592B13">
        <w:t>.  As the SAE was due to a surgical complication, we did not consider a change of study setup.</w:t>
      </w:r>
    </w:p>
    <w:p w:rsidR="00592B13" w:rsidRPr="00592B13" w:rsidRDefault="00592B13" w:rsidP="00592B13">
      <w:pPr>
        <w:pStyle w:val="Listenabsatz"/>
        <w:ind w:left="360"/>
        <w:jc w:val="both"/>
        <w:rPr>
          <w:b/>
        </w:rPr>
      </w:pPr>
    </w:p>
    <w:p w:rsidR="00726BE3" w:rsidRDefault="00726BE3" w:rsidP="00592B13">
      <w:pPr>
        <w:pStyle w:val="Listenabsatz"/>
        <w:numPr>
          <w:ilvl w:val="0"/>
          <w:numId w:val="10"/>
        </w:numPr>
        <w:jc w:val="both"/>
      </w:pPr>
      <w:r w:rsidRPr="00592B13">
        <w:rPr>
          <w:b/>
        </w:rPr>
        <w:t>SAE 2:</w:t>
      </w:r>
      <w:r w:rsidR="00592B13" w:rsidRPr="00592B13">
        <w:t xml:space="preserve"> </w:t>
      </w:r>
      <w:r w:rsidRPr="00592B13">
        <w:t xml:space="preserve">In </w:t>
      </w:r>
      <w:r w:rsidRPr="00592B13">
        <w:rPr>
          <w:b/>
        </w:rPr>
        <w:t>patient # 25</w:t>
      </w:r>
      <w:r w:rsidR="00592B13">
        <w:t xml:space="preserve"> (age 18, female</w:t>
      </w:r>
      <w:r w:rsidR="009E3BA5">
        <w:t>, placebo group</w:t>
      </w:r>
      <w:r w:rsidR="00592B13">
        <w:t>)</w:t>
      </w:r>
      <w:r w:rsidRPr="00592B13">
        <w:t xml:space="preserve"> a wound dehiscence required surgical revision 14 days after hallux valgus surgery (and administration of the investigational drug). She was dismissed from the hospital after 4 days. The outcome is </w:t>
      </w:r>
      <w:r w:rsidR="00592B13" w:rsidRPr="00592B13">
        <w:t>favorable</w:t>
      </w:r>
      <w:r w:rsidRPr="00592B13">
        <w:t>.</w:t>
      </w:r>
    </w:p>
    <w:p w:rsidR="004D2A51" w:rsidRDefault="004D2A51" w:rsidP="004D2A51">
      <w:pPr>
        <w:pStyle w:val="Listenabsatz"/>
      </w:pPr>
    </w:p>
    <w:p w:rsidR="004D2A51" w:rsidRPr="004D2A51" w:rsidRDefault="004D2A51" w:rsidP="009E3BA5">
      <w:pPr>
        <w:pStyle w:val="Listenabsatz"/>
        <w:numPr>
          <w:ilvl w:val="0"/>
          <w:numId w:val="10"/>
        </w:numPr>
        <w:jc w:val="both"/>
      </w:pPr>
      <w:r w:rsidRPr="004D2A51">
        <w:rPr>
          <w:b/>
        </w:rPr>
        <w:t>SAE 3</w:t>
      </w:r>
      <w:r>
        <w:t xml:space="preserve">: In </w:t>
      </w:r>
      <w:r w:rsidRPr="004D2A51">
        <w:rPr>
          <w:b/>
        </w:rPr>
        <w:t>patient # 36</w:t>
      </w:r>
      <w:r>
        <w:t xml:space="preserve"> (age 48, female</w:t>
      </w:r>
      <w:r w:rsidR="009E3BA5">
        <w:t>, placebo group</w:t>
      </w:r>
      <w:r>
        <w:t xml:space="preserve">) </w:t>
      </w:r>
      <w:r>
        <w:rPr>
          <w:lang w:val="en-GB"/>
        </w:rPr>
        <w:t>obstruction of wound catheter by suture caused operative revision for catheter removal the day after surgery</w:t>
      </w:r>
      <w:r w:rsidR="009E3BA5">
        <w:rPr>
          <w:lang w:val="en-GB"/>
        </w:rPr>
        <w:t xml:space="preserve"> (February </w:t>
      </w:r>
      <w:r w:rsidR="009E3BA5" w:rsidRPr="009E3BA5">
        <w:rPr>
          <w:lang w:val="en-GB"/>
        </w:rPr>
        <w:t>16</w:t>
      </w:r>
      <w:r w:rsidR="009E3BA5">
        <w:rPr>
          <w:lang w:val="en-GB"/>
        </w:rPr>
        <w:t xml:space="preserve">, </w:t>
      </w:r>
      <w:r w:rsidR="009E3BA5" w:rsidRPr="009E3BA5">
        <w:rPr>
          <w:lang w:val="en-GB"/>
        </w:rPr>
        <w:t>2016</w:t>
      </w:r>
      <w:r w:rsidR="009E3BA5">
        <w:rPr>
          <w:lang w:val="en-GB"/>
        </w:rPr>
        <w:t>)</w:t>
      </w:r>
      <w:r>
        <w:rPr>
          <w:lang w:val="en-GB"/>
        </w:rPr>
        <w:t xml:space="preserve">. </w:t>
      </w:r>
      <w:r w:rsidRPr="00592B13">
        <w:t>She was dismissed from the hospital after 4 days</w:t>
      </w:r>
      <w:r>
        <w:t xml:space="preserve"> without any signs of wound infection</w:t>
      </w:r>
      <w:r w:rsidRPr="00592B13">
        <w:t>. The outcome is favorable.</w:t>
      </w:r>
    </w:p>
    <w:p w:rsidR="004D2A51" w:rsidRDefault="004D2A51" w:rsidP="004D2A51">
      <w:pPr>
        <w:pStyle w:val="Listenabsatz"/>
      </w:pPr>
    </w:p>
    <w:p w:rsidR="004D2A51" w:rsidRPr="00592B13" w:rsidRDefault="004D2A51" w:rsidP="009E3BA5">
      <w:pPr>
        <w:pStyle w:val="Listenabsatz"/>
        <w:numPr>
          <w:ilvl w:val="0"/>
          <w:numId w:val="10"/>
        </w:numPr>
        <w:jc w:val="both"/>
      </w:pPr>
      <w:r w:rsidRPr="004D2A51">
        <w:rPr>
          <w:b/>
        </w:rPr>
        <w:t>SAE 4</w:t>
      </w:r>
      <w:r>
        <w:t xml:space="preserve">: In </w:t>
      </w:r>
      <w:r w:rsidRPr="004D2A51">
        <w:rPr>
          <w:b/>
        </w:rPr>
        <w:t>patient # 39</w:t>
      </w:r>
      <w:r>
        <w:t xml:space="preserve"> (age 33, female</w:t>
      </w:r>
      <w:r w:rsidR="009E3BA5">
        <w:t>, placebo group</w:t>
      </w:r>
      <w:r>
        <w:t>) a r</w:t>
      </w:r>
      <w:r w:rsidRPr="004D2A51">
        <w:t xml:space="preserve">evision due to rupture of flexor hallucis tendon </w:t>
      </w:r>
      <w:r>
        <w:t xml:space="preserve">had to be performed </w:t>
      </w:r>
      <w:r w:rsidRPr="004D2A51">
        <w:t>5 weeks postoperatively</w:t>
      </w:r>
      <w:r w:rsidR="009E3BA5">
        <w:t xml:space="preserve"> (May 05, </w:t>
      </w:r>
      <w:r w:rsidR="009E3BA5" w:rsidRPr="009E3BA5">
        <w:t>2016</w:t>
      </w:r>
      <w:r w:rsidR="009E3BA5">
        <w:t>)</w:t>
      </w:r>
      <w:r>
        <w:t xml:space="preserve">. </w:t>
      </w:r>
      <w:r w:rsidR="009E3BA5">
        <w:t xml:space="preserve">She recovered uneventfully. </w:t>
      </w:r>
      <w:r w:rsidRPr="00592B13">
        <w:t>As the SAE was due to a surgical complication, we did not consider a change of study setup.</w:t>
      </w:r>
    </w:p>
    <w:p w:rsidR="00726BE3" w:rsidRPr="003A6ADF" w:rsidRDefault="00726BE3" w:rsidP="00726BE3"/>
    <w:p w:rsidR="002475F5" w:rsidRDefault="00C22141" w:rsidP="002475F5">
      <w:pPr>
        <w:spacing w:line="259" w:lineRule="auto"/>
        <w:jc w:val="both"/>
        <w:rPr>
          <w:lang w:val="en-GB"/>
        </w:rPr>
      </w:pPr>
      <w:r>
        <w:rPr>
          <w:lang w:val="en-GB"/>
        </w:rPr>
        <w:t>N</w:t>
      </w:r>
      <w:r w:rsidRPr="00C22141">
        <w:rPr>
          <w:lang w:val="en-GB"/>
        </w:rPr>
        <w:t xml:space="preserve">o additional actions were taken </w:t>
      </w:r>
      <w:r>
        <w:rPr>
          <w:lang w:val="en-GB"/>
        </w:rPr>
        <w:t>on the basis of these</w:t>
      </w:r>
      <w:r w:rsidRPr="00C22141">
        <w:rPr>
          <w:lang w:val="en-GB"/>
        </w:rPr>
        <w:t xml:space="preserve"> SAE</w:t>
      </w:r>
      <w:r>
        <w:rPr>
          <w:lang w:val="en-GB"/>
        </w:rPr>
        <w:t>s.</w:t>
      </w:r>
    </w:p>
    <w:p w:rsidR="002475F5" w:rsidRPr="00C22141" w:rsidRDefault="002475F5" w:rsidP="002475F5">
      <w:pPr>
        <w:spacing w:after="160" w:line="259" w:lineRule="auto"/>
        <w:jc w:val="both"/>
        <w:rPr>
          <w:lang w:val="en-GB"/>
        </w:rPr>
      </w:pPr>
    </w:p>
    <w:p w:rsidR="003E5238" w:rsidRPr="003A6ADF" w:rsidRDefault="003E5238" w:rsidP="00042DC1">
      <w:pPr>
        <w:rPr>
          <w:b/>
        </w:rPr>
      </w:pPr>
    </w:p>
    <w:p w:rsidR="003E5238" w:rsidRDefault="003E5238" w:rsidP="00042DC1">
      <w:pPr>
        <w:rPr>
          <w:b/>
        </w:rPr>
      </w:pPr>
    </w:p>
    <w:p w:rsidR="00BA0F1F" w:rsidRPr="00EA69D0" w:rsidRDefault="00C423D7" w:rsidP="00EA69D0">
      <w:pPr>
        <w:pStyle w:val="berschrift1"/>
        <w:numPr>
          <w:ilvl w:val="0"/>
          <w:numId w:val="11"/>
        </w:numPr>
        <w:rPr>
          <w:szCs w:val="28"/>
        </w:rPr>
      </w:pPr>
      <w:bookmarkStart w:id="7" w:name="_Toc480666250"/>
      <w:r w:rsidRPr="00EA69D0">
        <w:rPr>
          <w:szCs w:val="28"/>
        </w:rPr>
        <w:t>Significant findings from clinical trials during the reporting period</w:t>
      </w:r>
      <w:bookmarkEnd w:id="7"/>
    </w:p>
    <w:p w:rsidR="00460F50" w:rsidRPr="002475F5" w:rsidRDefault="00460F50" w:rsidP="00292E97"/>
    <w:p w:rsidR="002475F5" w:rsidRDefault="00C22141" w:rsidP="002475F5">
      <w:pPr>
        <w:spacing w:line="259" w:lineRule="auto"/>
        <w:jc w:val="both"/>
        <w:rPr>
          <w:lang w:val="en-GB"/>
        </w:rPr>
      </w:pPr>
      <w:r w:rsidRPr="00C22141">
        <w:rPr>
          <w:lang w:val="en-GB"/>
        </w:rPr>
        <w:t xml:space="preserve">Not applicable. </w:t>
      </w:r>
      <w:r w:rsidR="00CD2688">
        <w:rPr>
          <w:lang w:val="en-GB"/>
        </w:rPr>
        <w:t xml:space="preserve">To our </w:t>
      </w:r>
      <w:r w:rsidR="00793104">
        <w:rPr>
          <w:lang w:val="en-GB"/>
        </w:rPr>
        <w:t>knowledge,</w:t>
      </w:r>
      <w:r w:rsidR="00CD2688">
        <w:rPr>
          <w:lang w:val="en-GB"/>
        </w:rPr>
        <w:t xml:space="preserve"> </w:t>
      </w:r>
      <w:r>
        <w:rPr>
          <w:lang w:val="en-GB"/>
        </w:rPr>
        <w:t>CWI-HVS</w:t>
      </w:r>
      <w:r w:rsidRPr="00C22141">
        <w:rPr>
          <w:lang w:val="en-GB"/>
        </w:rPr>
        <w:t xml:space="preserve"> is the only trial in this IND, and the only study covered by this DSUR, </w:t>
      </w:r>
      <w:r w:rsidR="009E3BA5">
        <w:rPr>
          <w:lang w:val="en-GB"/>
        </w:rPr>
        <w:t>it is a monotherapy</w:t>
      </w:r>
      <w:r w:rsidR="00EA69D0">
        <w:rPr>
          <w:lang w:val="en-GB"/>
        </w:rPr>
        <w:t>.</w:t>
      </w:r>
      <w:r w:rsidR="009E3BA5">
        <w:rPr>
          <w:lang w:val="en-GB"/>
        </w:rPr>
        <w:t xml:space="preserve"> No long-term data is available.</w:t>
      </w:r>
    </w:p>
    <w:p w:rsidR="002475F5" w:rsidRDefault="002475F5" w:rsidP="002475F5">
      <w:pPr>
        <w:pStyle w:val="KeinLeerraum"/>
        <w:rPr>
          <w:lang w:val="en-GB"/>
        </w:rPr>
      </w:pPr>
    </w:p>
    <w:p w:rsidR="004D3C6C" w:rsidRDefault="00C423D7" w:rsidP="00C423D7">
      <w:pPr>
        <w:pStyle w:val="berschrift1"/>
        <w:numPr>
          <w:ilvl w:val="0"/>
          <w:numId w:val="11"/>
        </w:numPr>
      </w:pPr>
      <w:bookmarkStart w:id="8" w:name="_Toc480666251"/>
      <w:r>
        <w:lastRenderedPageBreak/>
        <w:t>Literature</w:t>
      </w:r>
      <w:bookmarkEnd w:id="8"/>
    </w:p>
    <w:tbl>
      <w:tblPr>
        <w:tblW w:w="5000" w:type="pct"/>
        <w:tblCellSpacing w:w="0" w:type="dxa"/>
        <w:tblCellMar>
          <w:left w:w="0" w:type="dxa"/>
          <w:right w:w="0" w:type="dxa"/>
        </w:tblCellMar>
        <w:tblLook w:val="04A0" w:firstRow="1" w:lastRow="0" w:firstColumn="1" w:lastColumn="0" w:noHBand="0" w:noVBand="1"/>
      </w:tblPr>
      <w:tblGrid>
        <w:gridCol w:w="9070"/>
      </w:tblGrid>
      <w:tr w:rsidR="00460F50" w:rsidRPr="00460F50" w:rsidTr="00D778DC">
        <w:trPr>
          <w:tblCellSpacing w:w="0" w:type="dxa"/>
        </w:trPr>
        <w:tc>
          <w:tcPr>
            <w:tcW w:w="0" w:type="auto"/>
          </w:tcPr>
          <w:p w:rsidR="00460F50" w:rsidRPr="00460F50" w:rsidRDefault="00460F50" w:rsidP="00460F50">
            <w:pPr>
              <w:rPr>
                <w:rFonts w:ascii="Calibri" w:eastAsia="Times New Roman" w:hAnsi="Calibri"/>
                <w:lang w:eastAsia="de-AT"/>
              </w:rPr>
            </w:pPr>
          </w:p>
        </w:tc>
      </w:tr>
    </w:tbl>
    <w:p w:rsidR="00460F50" w:rsidRPr="002475F5" w:rsidRDefault="002475F5" w:rsidP="002475F5">
      <w:pPr>
        <w:jc w:val="both"/>
        <w:rPr>
          <w:lang w:val="it-IT"/>
        </w:rPr>
      </w:pPr>
      <w:r w:rsidRPr="00793104">
        <w:t xml:space="preserve">1. </w:t>
      </w:r>
      <w:proofErr w:type="spellStart"/>
      <w:r w:rsidR="00460F50" w:rsidRPr="00793104">
        <w:t>Axelsson</w:t>
      </w:r>
      <w:proofErr w:type="spellEnd"/>
      <w:r w:rsidR="00460F50" w:rsidRPr="00793104">
        <w:t xml:space="preserve"> K, </w:t>
      </w:r>
      <w:proofErr w:type="spellStart"/>
      <w:r w:rsidR="00460F50" w:rsidRPr="00793104">
        <w:t>Nordenson</w:t>
      </w:r>
      <w:proofErr w:type="spellEnd"/>
      <w:r w:rsidR="00460F50" w:rsidRPr="00793104">
        <w:t xml:space="preserve"> U, </w:t>
      </w:r>
      <w:proofErr w:type="spellStart"/>
      <w:r w:rsidR="00460F50" w:rsidRPr="00793104">
        <w:t>Johanzon</w:t>
      </w:r>
      <w:proofErr w:type="spellEnd"/>
      <w:r w:rsidR="00460F50" w:rsidRPr="00793104">
        <w:t xml:space="preserve"> E, </w:t>
      </w:r>
      <w:proofErr w:type="spellStart"/>
      <w:r w:rsidR="00460F50" w:rsidRPr="00793104">
        <w:t>Rawal</w:t>
      </w:r>
      <w:proofErr w:type="spellEnd"/>
      <w:r w:rsidR="00460F50" w:rsidRPr="00793104">
        <w:t xml:space="preserve"> N, </w:t>
      </w:r>
      <w:proofErr w:type="spellStart"/>
      <w:r w:rsidR="00460F50" w:rsidRPr="00793104">
        <w:t>Ekback</w:t>
      </w:r>
      <w:proofErr w:type="spellEnd"/>
      <w:r w:rsidR="00460F50" w:rsidRPr="00793104">
        <w:t xml:space="preserve"> G, </w:t>
      </w:r>
      <w:proofErr w:type="spellStart"/>
      <w:r w:rsidR="00460F50" w:rsidRPr="00793104">
        <w:t>Lidegran</w:t>
      </w:r>
      <w:proofErr w:type="spellEnd"/>
      <w:r w:rsidR="00460F50" w:rsidRPr="00793104">
        <w:t xml:space="preserve"> G, et al. Patient-controlled regional analgesia (PCRA) with ropivacaine after arthroscopic </w:t>
      </w:r>
      <w:proofErr w:type="spellStart"/>
      <w:r w:rsidR="00460F50" w:rsidRPr="00793104">
        <w:t>subacromial</w:t>
      </w:r>
      <w:proofErr w:type="spellEnd"/>
      <w:r w:rsidR="00460F50" w:rsidRPr="00793104">
        <w:t xml:space="preserve"> decompression. </w:t>
      </w:r>
      <w:proofErr w:type="spellStart"/>
      <w:r w:rsidR="005813EC" w:rsidRPr="002475F5">
        <w:rPr>
          <w:lang w:val="it-IT"/>
        </w:rPr>
        <w:t>ActaAnaesthesio</w:t>
      </w:r>
      <w:r w:rsidRPr="002475F5">
        <w:rPr>
          <w:lang w:val="it-IT"/>
        </w:rPr>
        <w:t>lScand</w:t>
      </w:r>
      <w:proofErr w:type="spellEnd"/>
      <w:r w:rsidRPr="002475F5">
        <w:rPr>
          <w:lang w:val="it-IT"/>
        </w:rPr>
        <w:t xml:space="preserve"> 2003 Sep;47(8):993-1000.</w:t>
      </w:r>
    </w:p>
    <w:p w:rsidR="002475F5" w:rsidRPr="002475F5" w:rsidRDefault="002475F5" w:rsidP="002475F5">
      <w:pPr>
        <w:rPr>
          <w:lang w:val="it-IT"/>
        </w:rPr>
      </w:pPr>
    </w:p>
    <w:p w:rsidR="00460F50" w:rsidRDefault="005813EC" w:rsidP="002475F5">
      <w:pPr>
        <w:jc w:val="both"/>
      </w:pPr>
      <w:r w:rsidRPr="008228E8">
        <w:rPr>
          <w:lang w:val="it-IT"/>
        </w:rPr>
        <w:t xml:space="preserve">2. Bianconi M, Ferraro L, Ricci R, Zanoli G, Antonelli T, Giulia B, et al. </w:t>
      </w:r>
      <w:r w:rsidR="00460F50" w:rsidRPr="003A6ADF">
        <w:t xml:space="preserve">The pharmacokinetics and efficacy of ropivacaine continuous wound instillation after spine fusion surgery. </w:t>
      </w:r>
      <w:proofErr w:type="spellStart"/>
      <w:r w:rsidR="00460F50" w:rsidRPr="003A6ADF">
        <w:t>AnesthAnalg</w:t>
      </w:r>
      <w:proofErr w:type="spellEnd"/>
      <w:r w:rsidR="00460F50" w:rsidRPr="003A6ADF">
        <w:t xml:space="preserve"> 2004 Jan;98(1):166-72, table. </w:t>
      </w:r>
    </w:p>
    <w:p w:rsidR="00CD2688" w:rsidRPr="003A6ADF" w:rsidRDefault="00CD2688" w:rsidP="002475F5">
      <w:pPr>
        <w:jc w:val="both"/>
      </w:pPr>
    </w:p>
    <w:p w:rsidR="00D778DC" w:rsidRDefault="00460F50" w:rsidP="002475F5">
      <w:pPr>
        <w:jc w:val="both"/>
      </w:pPr>
      <w:r w:rsidRPr="003A6ADF">
        <w:t xml:space="preserve">3. Blumenthal S, </w:t>
      </w:r>
      <w:proofErr w:type="spellStart"/>
      <w:r w:rsidRPr="003A6ADF">
        <w:t>Dullenkopf</w:t>
      </w:r>
      <w:proofErr w:type="spellEnd"/>
      <w:r w:rsidRPr="003A6ADF">
        <w:t xml:space="preserve"> A, </w:t>
      </w:r>
      <w:proofErr w:type="spellStart"/>
      <w:r w:rsidRPr="003A6ADF">
        <w:t>Rentsch</w:t>
      </w:r>
      <w:proofErr w:type="spellEnd"/>
      <w:r w:rsidRPr="003A6ADF">
        <w:t xml:space="preserve"> K, </w:t>
      </w:r>
      <w:proofErr w:type="spellStart"/>
      <w:r w:rsidRPr="003A6ADF">
        <w:t>Borgeat</w:t>
      </w:r>
      <w:proofErr w:type="spellEnd"/>
      <w:r w:rsidRPr="003A6ADF">
        <w:t xml:space="preserve"> A. Continuous infusion of ropivacaine for pain relief after iliac crest bone grafting for shoulder surgery. Anesthesiology 2005 Feb;102(2):392-7. </w:t>
      </w:r>
    </w:p>
    <w:p w:rsidR="00CD2688" w:rsidRPr="003A6ADF" w:rsidRDefault="00CD2688" w:rsidP="002475F5">
      <w:pPr>
        <w:jc w:val="both"/>
      </w:pPr>
    </w:p>
    <w:p w:rsidR="00D778DC" w:rsidRDefault="00460F50" w:rsidP="002475F5">
      <w:pPr>
        <w:jc w:val="both"/>
      </w:pPr>
      <w:r w:rsidRPr="003A6ADF">
        <w:t xml:space="preserve">4. Gottschalk A, </w:t>
      </w:r>
      <w:proofErr w:type="spellStart"/>
      <w:r w:rsidRPr="003A6ADF">
        <w:t>Burmeister</w:t>
      </w:r>
      <w:proofErr w:type="spellEnd"/>
      <w:r w:rsidRPr="003A6ADF">
        <w:t xml:space="preserve"> MA, </w:t>
      </w:r>
      <w:proofErr w:type="spellStart"/>
      <w:r w:rsidRPr="003A6ADF">
        <w:t>Radtke</w:t>
      </w:r>
      <w:proofErr w:type="spellEnd"/>
      <w:r w:rsidRPr="003A6ADF">
        <w:t xml:space="preserve"> P, Krieg M, </w:t>
      </w:r>
      <w:proofErr w:type="spellStart"/>
      <w:r w:rsidRPr="003A6ADF">
        <w:t>Farokhzad</w:t>
      </w:r>
      <w:proofErr w:type="spellEnd"/>
      <w:r w:rsidRPr="003A6ADF">
        <w:t xml:space="preserve"> F, </w:t>
      </w:r>
      <w:proofErr w:type="spellStart"/>
      <w:r w:rsidRPr="003A6ADF">
        <w:t>Kreissl</w:t>
      </w:r>
      <w:proofErr w:type="spellEnd"/>
      <w:r w:rsidRPr="003A6ADF">
        <w:t xml:space="preserve"> S, et al. Continuous wound infiltration with ropivacaine reduces pain and analgesic requirement after shoulder surgery. </w:t>
      </w:r>
      <w:proofErr w:type="spellStart"/>
      <w:r w:rsidRPr="003A6ADF">
        <w:t>AnesthAnalg</w:t>
      </w:r>
      <w:proofErr w:type="spellEnd"/>
      <w:r w:rsidRPr="003A6ADF">
        <w:t xml:space="preserve"> 2003 Oct;97(4):1086-91, table.</w:t>
      </w:r>
    </w:p>
    <w:p w:rsidR="00CD2688" w:rsidRPr="003A6ADF" w:rsidRDefault="00CD2688" w:rsidP="002475F5">
      <w:pPr>
        <w:jc w:val="both"/>
      </w:pPr>
    </w:p>
    <w:p w:rsidR="00D778DC" w:rsidRDefault="00460F50" w:rsidP="002475F5">
      <w:pPr>
        <w:jc w:val="both"/>
      </w:pPr>
      <w:r w:rsidRPr="003A6ADF">
        <w:t xml:space="preserve">5. Dowling R, </w:t>
      </w:r>
      <w:proofErr w:type="spellStart"/>
      <w:r w:rsidRPr="003A6ADF">
        <w:t>Thielmeier</w:t>
      </w:r>
      <w:proofErr w:type="spellEnd"/>
      <w:r w:rsidRPr="003A6ADF">
        <w:t xml:space="preserve"> K, </w:t>
      </w:r>
      <w:proofErr w:type="spellStart"/>
      <w:r w:rsidRPr="003A6ADF">
        <w:t>Ghaly</w:t>
      </w:r>
      <w:proofErr w:type="spellEnd"/>
      <w:r w:rsidRPr="003A6ADF">
        <w:t xml:space="preserve"> A, Barber D, </w:t>
      </w:r>
      <w:proofErr w:type="spellStart"/>
      <w:r w:rsidRPr="003A6ADF">
        <w:t>Boice</w:t>
      </w:r>
      <w:proofErr w:type="spellEnd"/>
      <w:r w:rsidRPr="003A6ADF">
        <w:t xml:space="preserve"> T, Dine A. Improved pain control after cardiac surgery: results of a randomized, double-blind, clinical trial. J. </w:t>
      </w:r>
      <w:proofErr w:type="spellStart"/>
      <w:r w:rsidRPr="003A6ADF">
        <w:t>Thorac</w:t>
      </w:r>
      <w:proofErr w:type="spellEnd"/>
      <w:r w:rsidRPr="003A6ADF">
        <w:t>. Cardiovasc. Surg. 2003 Nov;126(5):1271-8.</w:t>
      </w:r>
    </w:p>
    <w:p w:rsidR="00CD2688" w:rsidRPr="003A6ADF" w:rsidRDefault="00CD2688" w:rsidP="002475F5">
      <w:pPr>
        <w:jc w:val="both"/>
      </w:pPr>
    </w:p>
    <w:p w:rsidR="00D778DC" w:rsidRDefault="00460F50" w:rsidP="002475F5">
      <w:pPr>
        <w:jc w:val="both"/>
      </w:pPr>
      <w:r w:rsidRPr="003A6ADF">
        <w:t xml:space="preserve">6. </w:t>
      </w:r>
      <w:proofErr w:type="spellStart"/>
      <w:r w:rsidRPr="003A6ADF">
        <w:t>Karakaya</w:t>
      </w:r>
      <w:proofErr w:type="spellEnd"/>
      <w:r w:rsidRPr="003A6ADF">
        <w:t xml:space="preserve"> D, </w:t>
      </w:r>
      <w:proofErr w:type="spellStart"/>
      <w:r w:rsidRPr="003A6ADF">
        <w:t>Baris</w:t>
      </w:r>
      <w:proofErr w:type="spellEnd"/>
      <w:r w:rsidRPr="003A6ADF">
        <w:t xml:space="preserve"> S, </w:t>
      </w:r>
      <w:proofErr w:type="spellStart"/>
      <w:r w:rsidRPr="003A6ADF">
        <w:t>Ozkan</w:t>
      </w:r>
      <w:proofErr w:type="spellEnd"/>
      <w:r w:rsidRPr="003A6ADF">
        <w:t xml:space="preserve"> F, </w:t>
      </w:r>
      <w:proofErr w:type="spellStart"/>
      <w:r w:rsidRPr="003A6ADF">
        <w:t>Demircan</w:t>
      </w:r>
      <w:proofErr w:type="spellEnd"/>
      <w:r w:rsidRPr="003A6ADF">
        <w:t xml:space="preserve"> S, </w:t>
      </w:r>
      <w:proofErr w:type="spellStart"/>
      <w:r w:rsidRPr="003A6ADF">
        <w:t>Gok</w:t>
      </w:r>
      <w:proofErr w:type="spellEnd"/>
      <w:r w:rsidRPr="003A6ADF">
        <w:t xml:space="preserve"> U, </w:t>
      </w:r>
      <w:proofErr w:type="spellStart"/>
      <w:r w:rsidRPr="003A6ADF">
        <w:t>Ustun</w:t>
      </w:r>
      <w:proofErr w:type="spellEnd"/>
      <w:r w:rsidRPr="003A6ADF">
        <w:t xml:space="preserve"> E, et al. Analgesic effects of </w:t>
      </w:r>
      <w:proofErr w:type="spellStart"/>
      <w:r w:rsidRPr="003A6ADF">
        <w:t>interpleural</w:t>
      </w:r>
      <w:proofErr w:type="spellEnd"/>
      <w:r w:rsidRPr="003A6ADF">
        <w:t xml:space="preserve"> bupivacaine with fentanyl for post-thoracotomy pain. </w:t>
      </w:r>
      <w:r w:rsidR="005813EC" w:rsidRPr="005813EC">
        <w:t xml:space="preserve">J </w:t>
      </w:r>
      <w:proofErr w:type="spellStart"/>
      <w:r w:rsidR="005813EC" w:rsidRPr="005813EC">
        <w:t>CardiothoracVascAnesth</w:t>
      </w:r>
      <w:proofErr w:type="spellEnd"/>
      <w:r w:rsidR="005813EC" w:rsidRPr="005813EC">
        <w:t xml:space="preserve"> 2004 Aug;18(4):461-5. </w:t>
      </w:r>
    </w:p>
    <w:p w:rsidR="00CD2688" w:rsidRPr="001D7AE0" w:rsidRDefault="00CD2688" w:rsidP="002475F5">
      <w:pPr>
        <w:jc w:val="both"/>
      </w:pPr>
    </w:p>
    <w:p w:rsidR="00D778DC" w:rsidRDefault="005813EC" w:rsidP="002475F5">
      <w:pPr>
        <w:jc w:val="both"/>
      </w:pPr>
      <w:r w:rsidRPr="005813EC">
        <w:t xml:space="preserve">7. </w:t>
      </w:r>
      <w:proofErr w:type="spellStart"/>
      <w:r w:rsidRPr="005813EC">
        <w:t>Beaussier</w:t>
      </w:r>
      <w:proofErr w:type="spellEnd"/>
      <w:r w:rsidRPr="005813EC">
        <w:t xml:space="preserve"> M, </w:t>
      </w:r>
      <w:proofErr w:type="spellStart"/>
      <w:r w:rsidRPr="005813EC">
        <w:t>El’ayoubi</w:t>
      </w:r>
      <w:proofErr w:type="spellEnd"/>
      <w:r w:rsidRPr="005813EC">
        <w:t xml:space="preserve"> H, Schiffer E, Rollin M, Parc Y, </w:t>
      </w:r>
      <w:proofErr w:type="spellStart"/>
      <w:r w:rsidRPr="005813EC">
        <w:t>Mazoit</w:t>
      </w:r>
      <w:proofErr w:type="spellEnd"/>
      <w:r w:rsidRPr="005813EC">
        <w:t xml:space="preserve"> JX, </w:t>
      </w:r>
      <w:proofErr w:type="spellStart"/>
      <w:r w:rsidRPr="005813EC">
        <w:t>Azizi</w:t>
      </w:r>
      <w:proofErr w:type="spellEnd"/>
      <w:r w:rsidRPr="005813EC">
        <w:t xml:space="preserve"> L, </w:t>
      </w:r>
      <w:proofErr w:type="spellStart"/>
      <w:r w:rsidRPr="005813EC">
        <w:t>Gervaz</w:t>
      </w:r>
      <w:proofErr w:type="spellEnd"/>
      <w:r w:rsidRPr="005813EC">
        <w:t xml:space="preserve"> P, Rohr S, Biermann C, </w:t>
      </w:r>
      <w:proofErr w:type="spellStart"/>
      <w:r w:rsidRPr="005813EC">
        <w:t>Lienhart</w:t>
      </w:r>
      <w:proofErr w:type="spellEnd"/>
      <w:r w:rsidRPr="005813EC">
        <w:t xml:space="preserve"> A, </w:t>
      </w:r>
      <w:proofErr w:type="spellStart"/>
      <w:r w:rsidRPr="005813EC">
        <w:t>Eledjam</w:t>
      </w:r>
      <w:proofErr w:type="spellEnd"/>
      <w:r w:rsidRPr="005813EC">
        <w:t xml:space="preserve"> JJ. </w:t>
      </w:r>
      <w:r w:rsidR="00460F50" w:rsidRPr="003A6ADF">
        <w:t>Continuous preperitoneal infusion of ropivacaine provides effective analgesia and accelerates recovery after colorectal surgery: a randomized, double-blind, placebo-controlled study. Anesthesiology. 2007 Sep;107(3):461-468.</w:t>
      </w:r>
    </w:p>
    <w:p w:rsidR="00CD2688" w:rsidRPr="003A6ADF" w:rsidRDefault="00CD2688" w:rsidP="002475F5">
      <w:pPr>
        <w:jc w:val="both"/>
      </w:pPr>
    </w:p>
    <w:p w:rsidR="00D778DC" w:rsidRDefault="00460F50" w:rsidP="002475F5">
      <w:pPr>
        <w:jc w:val="both"/>
      </w:pPr>
      <w:r w:rsidRPr="003A6ADF">
        <w:t xml:space="preserve">8. LeBlanc KA, </w:t>
      </w:r>
      <w:proofErr w:type="spellStart"/>
      <w:r w:rsidRPr="003A6ADF">
        <w:t>Bellanger</w:t>
      </w:r>
      <w:proofErr w:type="spellEnd"/>
      <w:r w:rsidRPr="003A6ADF">
        <w:t xml:space="preserve"> D, </w:t>
      </w:r>
      <w:proofErr w:type="spellStart"/>
      <w:r w:rsidRPr="003A6ADF">
        <w:t>Rhynes</w:t>
      </w:r>
      <w:proofErr w:type="spellEnd"/>
      <w:r w:rsidRPr="003A6ADF">
        <w:t xml:space="preserve"> VK, </w:t>
      </w:r>
      <w:proofErr w:type="spellStart"/>
      <w:r w:rsidRPr="003A6ADF">
        <w:t>Hausmann</w:t>
      </w:r>
      <w:proofErr w:type="spellEnd"/>
      <w:r w:rsidRPr="003A6ADF">
        <w:t xml:space="preserve"> M. Evaluation of continuous infusion of 0.5% bupivacaine by elastomeric pump for postoperative pain management after open inguinal hernia repair. J Am </w:t>
      </w:r>
      <w:proofErr w:type="spellStart"/>
      <w:r w:rsidRPr="003A6ADF">
        <w:t>CollSurg</w:t>
      </w:r>
      <w:proofErr w:type="spellEnd"/>
      <w:r w:rsidRPr="003A6ADF">
        <w:t xml:space="preserve"> 2005 Feb;200(2):198-202. </w:t>
      </w:r>
    </w:p>
    <w:p w:rsidR="00CD2688" w:rsidRPr="003A6ADF" w:rsidRDefault="00CD2688" w:rsidP="002475F5">
      <w:pPr>
        <w:jc w:val="both"/>
      </w:pPr>
    </w:p>
    <w:p w:rsidR="00D778DC" w:rsidRDefault="00460F50" w:rsidP="002475F5">
      <w:pPr>
        <w:jc w:val="both"/>
      </w:pPr>
      <w:r w:rsidRPr="003A6ADF">
        <w:t xml:space="preserve">9. </w:t>
      </w:r>
      <w:proofErr w:type="spellStart"/>
      <w:r w:rsidRPr="003A6ADF">
        <w:t>Fredman</w:t>
      </w:r>
      <w:proofErr w:type="spellEnd"/>
      <w:r w:rsidRPr="003A6ADF">
        <w:t xml:space="preserve"> B, Shapiro A, Zohar E, Feldman E, </w:t>
      </w:r>
      <w:proofErr w:type="spellStart"/>
      <w:r w:rsidRPr="003A6ADF">
        <w:t>Shorer</w:t>
      </w:r>
      <w:proofErr w:type="spellEnd"/>
      <w:r w:rsidRPr="003A6ADF">
        <w:t xml:space="preserve"> S, </w:t>
      </w:r>
      <w:proofErr w:type="spellStart"/>
      <w:r w:rsidRPr="003A6ADF">
        <w:t>Rawal</w:t>
      </w:r>
      <w:proofErr w:type="spellEnd"/>
      <w:r w:rsidRPr="003A6ADF">
        <w:t xml:space="preserve"> N, et al. The analgesic efficacy of </w:t>
      </w:r>
      <w:proofErr w:type="spellStart"/>
      <w:r w:rsidRPr="003A6ADF">
        <w:t>patientcontrolledropivacaine</w:t>
      </w:r>
      <w:proofErr w:type="spellEnd"/>
      <w:r w:rsidRPr="003A6ADF">
        <w:t xml:space="preserve"> instillation after Cesarean delivery.</w:t>
      </w:r>
      <w:r w:rsidR="00CD2688">
        <w:t xml:space="preserve"> </w:t>
      </w:r>
      <w:proofErr w:type="spellStart"/>
      <w:r w:rsidRPr="003A6ADF">
        <w:t>AnesthAnalg</w:t>
      </w:r>
      <w:proofErr w:type="spellEnd"/>
      <w:r w:rsidRPr="003A6ADF">
        <w:t xml:space="preserve"> 2000 Dec;91(6):1436-40.</w:t>
      </w:r>
    </w:p>
    <w:p w:rsidR="00CD2688" w:rsidRPr="003A6ADF" w:rsidRDefault="00CD2688" w:rsidP="002475F5">
      <w:pPr>
        <w:jc w:val="both"/>
      </w:pPr>
    </w:p>
    <w:p w:rsidR="00F03C84" w:rsidRPr="001D7AE0" w:rsidRDefault="00460F50" w:rsidP="002475F5">
      <w:pPr>
        <w:jc w:val="both"/>
      </w:pPr>
      <w:r w:rsidRPr="00793104">
        <w:t xml:space="preserve">10. D. </w:t>
      </w:r>
      <w:proofErr w:type="spellStart"/>
      <w:r w:rsidRPr="00793104">
        <w:t>Thiveaud</w:t>
      </w:r>
      <w:proofErr w:type="spellEnd"/>
      <w:r w:rsidRPr="00793104">
        <w:t xml:space="preserve">, V. </w:t>
      </w:r>
      <w:proofErr w:type="spellStart"/>
      <w:r w:rsidRPr="00793104">
        <w:t>Demazières</w:t>
      </w:r>
      <w:proofErr w:type="spellEnd"/>
      <w:r w:rsidRPr="00793104">
        <w:t xml:space="preserve">, J. </w:t>
      </w:r>
      <w:proofErr w:type="spellStart"/>
      <w:r w:rsidRPr="00793104">
        <w:t>Lafont</w:t>
      </w:r>
      <w:proofErr w:type="spellEnd"/>
      <w:r w:rsidRPr="00793104">
        <w:t xml:space="preserve">. </w:t>
      </w:r>
      <w:r w:rsidRPr="003A6ADF">
        <w:t>Comparison of the performance of four elastomeric devices.</w:t>
      </w:r>
      <w:r w:rsidR="00CD2688">
        <w:t xml:space="preserve"> </w:t>
      </w:r>
      <w:r w:rsidR="005813EC" w:rsidRPr="005813EC">
        <w:t xml:space="preserve">EJHP 2005; P.2:56-6. 11. Baxter data on file (release </w:t>
      </w:r>
      <w:proofErr w:type="spellStart"/>
      <w:r w:rsidR="005813EC" w:rsidRPr="005813EC">
        <w:t>specificat</w:t>
      </w:r>
      <w:proofErr w:type="spellEnd"/>
      <w:r w:rsidR="00CD2688">
        <w:t>)</w:t>
      </w:r>
    </w:p>
    <w:p w:rsidR="00D778DC" w:rsidRDefault="00D778DC" w:rsidP="00460F50"/>
    <w:p w:rsidR="002475F5" w:rsidRDefault="002475F5" w:rsidP="00460F50"/>
    <w:p w:rsidR="002475F5" w:rsidRDefault="002475F5" w:rsidP="00460F50"/>
    <w:p w:rsidR="00CA30FE" w:rsidRDefault="00CA30FE" w:rsidP="00460F50"/>
    <w:p w:rsidR="00D41772" w:rsidRPr="002165E9" w:rsidRDefault="002475F5" w:rsidP="002165E9">
      <w:pPr>
        <w:pStyle w:val="berschrift1"/>
        <w:numPr>
          <w:ilvl w:val="0"/>
          <w:numId w:val="11"/>
        </w:numPr>
      </w:pPr>
      <w:bookmarkStart w:id="9" w:name="_Toc480666252"/>
      <w:r w:rsidRPr="002475F5">
        <w:lastRenderedPageBreak/>
        <w:t>Overall safety assessment</w:t>
      </w:r>
      <w:bookmarkEnd w:id="9"/>
    </w:p>
    <w:p w:rsidR="002165E9" w:rsidRDefault="002165E9" w:rsidP="002165E9">
      <w:pPr>
        <w:pStyle w:val="KeinLeerraum"/>
      </w:pPr>
    </w:p>
    <w:p w:rsidR="002475F5" w:rsidRPr="00CD2688" w:rsidRDefault="00D41772" w:rsidP="002165E9">
      <w:pPr>
        <w:pStyle w:val="KeinLeerraum"/>
        <w:rPr>
          <w:b/>
          <w:bCs/>
        </w:rPr>
      </w:pPr>
      <w:r w:rsidRPr="00D41772">
        <w:t xml:space="preserve">At </w:t>
      </w:r>
      <w:r w:rsidR="00CA30FE" w:rsidRPr="00D41772">
        <w:t>present,</w:t>
      </w:r>
      <w:r w:rsidRPr="00D41772">
        <w:t xml:space="preserve"> there is no evidence of potentials risks and side effects due to the investigational drug administered in the proposed way.</w:t>
      </w:r>
    </w:p>
    <w:p w:rsidR="002165E9" w:rsidRDefault="002165E9" w:rsidP="002165E9">
      <w:pPr>
        <w:pStyle w:val="KeinLeerraum"/>
        <w:rPr>
          <w:lang w:val="en-GB"/>
        </w:rPr>
      </w:pPr>
    </w:p>
    <w:p w:rsidR="002165E9" w:rsidRDefault="002165E9" w:rsidP="002165E9">
      <w:pPr>
        <w:pStyle w:val="KeinLeerraum"/>
        <w:rPr>
          <w:lang w:val="en-GB"/>
        </w:rPr>
      </w:pPr>
    </w:p>
    <w:p w:rsidR="002475F5" w:rsidRPr="002165E9" w:rsidRDefault="002475F5" w:rsidP="002165E9">
      <w:pPr>
        <w:pStyle w:val="KeinLeerraum"/>
        <w:rPr>
          <w:b/>
        </w:rPr>
      </w:pPr>
      <w:r w:rsidRPr="002165E9">
        <w:rPr>
          <w:b/>
          <w:lang w:val="en-GB"/>
        </w:rPr>
        <w:t>Evaluation of Risks</w:t>
      </w:r>
    </w:p>
    <w:p w:rsidR="00D41772" w:rsidRDefault="00CD2688" w:rsidP="009F249F">
      <w:pPr>
        <w:pStyle w:val="KeinLeerraum"/>
        <w:jc w:val="both"/>
      </w:pPr>
      <w:r w:rsidRPr="00CD2688">
        <w:t>Overall, Ropivacain</w:t>
      </w:r>
      <w:r w:rsidR="009E3BA5">
        <w:t>e 0.</w:t>
      </w:r>
      <w:r w:rsidRPr="00CD2688">
        <w:t xml:space="preserve">2% </w:t>
      </w:r>
      <w:r w:rsidR="009E3BA5">
        <w:t>was</w:t>
      </w:r>
      <w:r w:rsidRPr="00CD2688">
        <w:t xml:space="preserve"> well-tolerated</w:t>
      </w:r>
      <w:r w:rsidR="009E3BA5">
        <w:t xml:space="preserve"> in our study</w:t>
      </w:r>
      <w:r w:rsidRPr="00CD2688">
        <w:t>. The main safety concerns identified by the manufacturer - cardiac and central nervous toxicity, methemoglobinemia and allergic reactions - have not been observed in our study.</w:t>
      </w:r>
      <w:r w:rsidR="00D41772">
        <w:t xml:space="preserve"> Perhaps this is because these </w:t>
      </w:r>
      <w:r w:rsidR="009E3BA5">
        <w:t>toxicities appear</w:t>
      </w:r>
      <w:r w:rsidR="00D41772">
        <w:t xml:space="preserve"> to be dose-related (primarily at </w:t>
      </w:r>
      <w:r w:rsidR="00D41772" w:rsidRPr="003A6ADF">
        <w:t>cumulative exposure of more than 1200 mg</w:t>
      </w:r>
      <w:r w:rsidR="00D41772">
        <w:t xml:space="preserve"> </w:t>
      </w:r>
      <w:r w:rsidR="00D41772" w:rsidRPr="003A6ADF">
        <w:t>/ 24 hours</w:t>
      </w:r>
      <w:r w:rsidR="00D41772">
        <w:t xml:space="preserve">), and the highest dose administered in our study </w:t>
      </w:r>
      <w:r w:rsidR="009E3BA5">
        <w:t>was</w:t>
      </w:r>
      <w:r w:rsidR="00D41772">
        <w:t xml:space="preserve"> 100 mg / </w:t>
      </w:r>
      <w:r w:rsidR="00D41772" w:rsidRPr="003A6ADF">
        <w:t>24 hours</w:t>
      </w:r>
      <w:r w:rsidR="00D41772">
        <w:t>.</w:t>
      </w:r>
    </w:p>
    <w:p w:rsidR="00D41772" w:rsidRDefault="00D41772" w:rsidP="00CD2688">
      <w:pPr>
        <w:pStyle w:val="KeinLeerraum"/>
        <w:jc w:val="both"/>
      </w:pPr>
    </w:p>
    <w:p w:rsidR="002138F4" w:rsidRDefault="002138F4" w:rsidP="00CD2688">
      <w:pPr>
        <w:pStyle w:val="KeinLeerraum"/>
        <w:jc w:val="both"/>
      </w:pPr>
      <w:r w:rsidRPr="001114E6">
        <w:rPr>
          <w:lang w:val="en-GB"/>
        </w:rPr>
        <w:t xml:space="preserve">There were no deaths in this reporting period, </w:t>
      </w:r>
      <w:r w:rsidR="009E3BA5">
        <w:rPr>
          <w:lang w:val="en-GB"/>
        </w:rPr>
        <w:t>but 4</w:t>
      </w:r>
      <w:r w:rsidRPr="001114E6">
        <w:rPr>
          <w:lang w:val="en-GB"/>
        </w:rPr>
        <w:t xml:space="preserve"> drop</w:t>
      </w:r>
      <w:r>
        <w:rPr>
          <w:lang w:val="en-GB"/>
        </w:rPr>
        <w:t>-</w:t>
      </w:r>
      <w:r w:rsidRPr="001114E6">
        <w:rPr>
          <w:lang w:val="en-GB"/>
        </w:rPr>
        <w:t xml:space="preserve">outs related to </w:t>
      </w:r>
      <w:r>
        <w:rPr>
          <w:lang w:val="en-GB"/>
        </w:rPr>
        <w:t xml:space="preserve">severe </w:t>
      </w:r>
      <w:r w:rsidRPr="001114E6">
        <w:rPr>
          <w:lang w:val="en-GB"/>
        </w:rPr>
        <w:t xml:space="preserve">adverse events. </w:t>
      </w:r>
      <w:r>
        <w:rPr>
          <w:lang w:val="en-GB"/>
        </w:rPr>
        <w:t xml:space="preserve">These </w:t>
      </w:r>
      <w:r w:rsidRPr="004C1B46">
        <w:rPr>
          <w:lang w:val="en-GB"/>
        </w:rPr>
        <w:t>serious</w:t>
      </w:r>
      <w:r>
        <w:rPr>
          <w:lang w:val="en-GB"/>
        </w:rPr>
        <w:t xml:space="preserve"> adverse events were considered </w:t>
      </w:r>
      <w:r w:rsidRPr="004C1B46">
        <w:rPr>
          <w:lang w:val="en-GB"/>
        </w:rPr>
        <w:t xml:space="preserve">by the </w:t>
      </w:r>
      <w:r w:rsidRPr="00BE3BEF">
        <w:rPr>
          <w:lang w:val="en-GB"/>
        </w:rPr>
        <w:t>Data Monitoring Committee</w:t>
      </w:r>
      <w:r>
        <w:rPr>
          <w:lang w:val="en-GB"/>
        </w:rPr>
        <w:t xml:space="preserve"> (</w:t>
      </w:r>
      <w:r w:rsidRPr="004C1B46">
        <w:rPr>
          <w:lang w:val="en-GB"/>
        </w:rPr>
        <w:t>DMC</w:t>
      </w:r>
      <w:r>
        <w:rPr>
          <w:lang w:val="en-GB"/>
        </w:rPr>
        <w:t>)</w:t>
      </w:r>
      <w:r w:rsidRPr="004C1B46">
        <w:rPr>
          <w:lang w:val="en-GB"/>
        </w:rPr>
        <w:t xml:space="preserve"> to be unrelated to</w:t>
      </w:r>
      <w:r>
        <w:rPr>
          <w:lang w:val="en-GB"/>
        </w:rPr>
        <w:t xml:space="preserve"> </w:t>
      </w:r>
      <w:r w:rsidR="009E3BA5">
        <w:t>Ropivacaine 0.</w:t>
      </w:r>
      <w:r w:rsidRPr="003A6ADF">
        <w:t>2%</w:t>
      </w:r>
      <w:r>
        <w:t>.</w:t>
      </w:r>
    </w:p>
    <w:p w:rsidR="002165E9" w:rsidRDefault="002165E9" w:rsidP="002165E9">
      <w:pPr>
        <w:pStyle w:val="KeinLeerraum"/>
        <w:rPr>
          <w:b/>
          <w:sz w:val="22"/>
          <w:szCs w:val="22"/>
          <w:lang w:val="en-GB"/>
        </w:rPr>
      </w:pPr>
    </w:p>
    <w:p w:rsidR="002165E9" w:rsidRDefault="002165E9" w:rsidP="002165E9">
      <w:pPr>
        <w:pStyle w:val="KeinLeerraum"/>
        <w:rPr>
          <w:b/>
          <w:sz w:val="22"/>
          <w:szCs w:val="22"/>
          <w:lang w:val="en-GB"/>
        </w:rPr>
      </w:pPr>
    </w:p>
    <w:p w:rsidR="002475F5" w:rsidRPr="002165E9" w:rsidRDefault="002475F5" w:rsidP="002165E9">
      <w:pPr>
        <w:pStyle w:val="KeinLeerraum"/>
        <w:rPr>
          <w:b/>
          <w:szCs w:val="24"/>
        </w:rPr>
      </w:pPr>
      <w:r w:rsidRPr="002165E9">
        <w:rPr>
          <w:b/>
          <w:szCs w:val="24"/>
          <w:lang w:val="en-GB"/>
        </w:rPr>
        <w:t>Benefit-Risk Considerations</w:t>
      </w:r>
    </w:p>
    <w:p w:rsidR="002475F5" w:rsidRDefault="002138F4" w:rsidP="009F249F">
      <w:pPr>
        <w:pStyle w:val="KeinLeerraum"/>
        <w:jc w:val="both"/>
        <w:rPr>
          <w:lang w:val="en-GB"/>
        </w:rPr>
      </w:pPr>
      <w:r>
        <w:rPr>
          <w:lang w:val="en-GB"/>
        </w:rPr>
        <w:t xml:space="preserve">At the present stage, </w:t>
      </w:r>
      <w:r w:rsidR="00CD2688" w:rsidRPr="00CD2688">
        <w:rPr>
          <w:lang w:val="en-GB"/>
        </w:rPr>
        <w:t xml:space="preserve">the risk of </w:t>
      </w:r>
      <w:r>
        <w:rPr>
          <w:lang w:val="en-GB"/>
        </w:rPr>
        <w:t>Ropivacain</w:t>
      </w:r>
      <w:r w:rsidR="009E3BA5">
        <w:rPr>
          <w:lang w:val="en-GB"/>
        </w:rPr>
        <w:t>e 0.</w:t>
      </w:r>
      <w:r>
        <w:rPr>
          <w:lang w:val="en-GB"/>
        </w:rPr>
        <w:t>2%</w:t>
      </w:r>
      <w:r w:rsidR="00CD2688" w:rsidRPr="00CD2688">
        <w:rPr>
          <w:lang w:val="en-GB"/>
        </w:rPr>
        <w:t xml:space="preserve"> seems acceptable in light of its potential benefit (amelioration of </w:t>
      </w:r>
      <w:r>
        <w:rPr>
          <w:lang w:val="en-GB"/>
        </w:rPr>
        <w:t>pain after hallux valgus surgery</w:t>
      </w:r>
      <w:r w:rsidR="00CD2688" w:rsidRPr="00CD2688">
        <w:rPr>
          <w:lang w:val="en-GB"/>
        </w:rPr>
        <w:t>)</w:t>
      </w:r>
      <w:r>
        <w:rPr>
          <w:lang w:val="en-GB"/>
        </w:rPr>
        <w:t>.</w:t>
      </w:r>
    </w:p>
    <w:p w:rsidR="002138F4" w:rsidRDefault="002138F4" w:rsidP="002165E9">
      <w:pPr>
        <w:pStyle w:val="KeinLeerraum"/>
        <w:rPr>
          <w:lang w:val="en-GB"/>
        </w:rPr>
      </w:pPr>
    </w:p>
    <w:p w:rsidR="002165E9" w:rsidRPr="00CD2688" w:rsidRDefault="002165E9" w:rsidP="002165E9">
      <w:pPr>
        <w:pStyle w:val="KeinLeerraum"/>
        <w:rPr>
          <w:lang w:val="en-GB"/>
        </w:rPr>
      </w:pPr>
    </w:p>
    <w:p w:rsidR="002475F5" w:rsidRPr="002165E9" w:rsidRDefault="002475F5" w:rsidP="002165E9">
      <w:pPr>
        <w:pStyle w:val="KeinLeerraum"/>
        <w:rPr>
          <w:b/>
          <w:color w:val="0D0D0D"/>
          <w:szCs w:val="24"/>
          <w:lang w:val="en-GB"/>
        </w:rPr>
      </w:pPr>
      <w:r w:rsidRPr="002165E9">
        <w:rPr>
          <w:b/>
          <w:color w:val="0D0D0D"/>
          <w:szCs w:val="24"/>
          <w:lang w:val="en-GB"/>
        </w:rPr>
        <w:t>Summary of Important Risks</w:t>
      </w:r>
    </w:p>
    <w:p w:rsidR="002138F4" w:rsidRDefault="002138F4" w:rsidP="009F249F">
      <w:pPr>
        <w:pStyle w:val="KeinLeerraum"/>
        <w:jc w:val="both"/>
        <w:rPr>
          <w:szCs w:val="24"/>
        </w:rPr>
      </w:pPr>
      <w:r w:rsidRPr="00CD2688">
        <w:t>The main safety concerns identified by the manufacturer - cardiac and central nervous toxicity, methemoglo</w:t>
      </w:r>
      <w:r>
        <w:t xml:space="preserve">binemia and allergic reactions - </w:t>
      </w:r>
      <w:r w:rsidRPr="00CD2688">
        <w:t>have not been observed in our stud</w:t>
      </w:r>
      <w:r w:rsidRPr="002138F4">
        <w:t>y.</w:t>
      </w:r>
      <w:r>
        <w:t xml:space="preserve"> </w:t>
      </w:r>
    </w:p>
    <w:p w:rsidR="00C423D7" w:rsidRPr="002138F4" w:rsidRDefault="00C423D7" w:rsidP="002138F4">
      <w:pPr>
        <w:pStyle w:val="KeinLeerraum"/>
        <w:jc w:val="both"/>
        <w:rPr>
          <w:color w:val="FF0000"/>
        </w:rPr>
      </w:pPr>
    </w:p>
    <w:p w:rsidR="00C423D7" w:rsidRPr="00CD2688" w:rsidRDefault="00C423D7" w:rsidP="00C423D7">
      <w:pPr>
        <w:rPr>
          <w:lang w:val="en-GB"/>
        </w:rPr>
      </w:pPr>
    </w:p>
    <w:p w:rsidR="00C423D7" w:rsidRPr="00CD2688" w:rsidRDefault="00C423D7" w:rsidP="00C423D7">
      <w:pPr>
        <w:rPr>
          <w:lang w:val="en-GB"/>
        </w:rPr>
      </w:pPr>
    </w:p>
    <w:p w:rsidR="00F03C84" w:rsidRDefault="002475F5" w:rsidP="002475F5">
      <w:pPr>
        <w:pStyle w:val="berschrift1"/>
        <w:numPr>
          <w:ilvl w:val="0"/>
          <w:numId w:val="11"/>
        </w:numPr>
      </w:pPr>
      <w:bookmarkStart w:id="10" w:name="_Toc480666253"/>
      <w:r w:rsidRPr="003A6ADF">
        <w:t>Conclusions</w:t>
      </w:r>
      <w:bookmarkEnd w:id="10"/>
    </w:p>
    <w:p w:rsidR="002475F5" w:rsidRPr="002475F5" w:rsidRDefault="002475F5" w:rsidP="002475F5"/>
    <w:p w:rsidR="00D41772" w:rsidRPr="003A6ADF" w:rsidRDefault="005044B8" w:rsidP="00D41772">
      <w:pPr>
        <w:jc w:val="both"/>
        <w:rPr>
          <w:b/>
          <w:sz w:val="28"/>
          <w:szCs w:val="28"/>
        </w:rPr>
      </w:pPr>
      <w:r w:rsidRPr="003A6ADF">
        <w:t>Continuous w</w:t>
      </w:r>
      <w:r w:rsidR="0098330E" w:rsidRPr="003A6ADF">
        <w:t xml:space="preserve">ound </w:t>
      </w:r>
      <w:r w:rsidR="009E3BA5">
        <w:t>infiltration with Ropivacaine 0.</w:t>
      </w:r>
      <w:r w:rsidR="0098330E" w:rsidRPr="003A6ADF">
        <w:t>2% seems to be an appropriate method of postoperative analgesia after hallux valgus surgery.</w:t>
      </w:r>
      <w:r w:rsidR="00D41772">
        <w:t xml:space="preserve"> </w:t>
      </w:r>
      <w:r w:rsidR="009E3BA5">
        <w:t xml:space="preserve">Addition of continuous wound infiltration </w:t>
      </w:r>
      <w:r w:rsidR="00D41772" w:rsidRPr="003A6ADF">
        <w:t xml:space="preserve">to standard oral pain medication </w:t>
      </w:r>
      <w:r w:rsidR="009E3BA5">
        <w:t>was effective in terms of postoperative pain and narcotic consumption</w:t>
      </w:r>
      <w:r w:rsidR="00D41772" w:rsidRPr="003A6ADF">
        <w:t>.</w:t>
      </w:r>
    </w:p>
    <w:p w:rsidR="005044B8" w:rsidRPr="003A6ADF" w:rsidRDefault="005044B8" w:rsidP="00D41772">
      <w:pPr>
        <w:jc w:val="both"/>
      </w:pPr>
    </w:p>
    <w:p w:rsidR="00D41772" w:rsidRDefault="00E80F4D" w:rsidP="00D41772">
      <w:pPr>
        <w:jc w:val="both"/>
      </w:pPr>
      <w:r w:rsidRPr="003A6ADF">
        <w:t>At present</w:t>
      </w:r>
      <w:r w:rsidR="009E3BA5">
        <w:t>,</w:t>
      </w:r>
      <w:r w:rsidR="0098330E" w:rsidRPr="003A6ADF">
        <w:t xml:space="preserve"> there is no evidence of potentials risks and side effects due to the investigational drug</w:t>
      </w:r>
      <w:r w:rsidRPr="003A6ADF">
        <w:t xml:space="preserve"> administered in the proposed way.</w:t>
      </w:r>
      <w:r w:rsidR="00D41772">
        <w:t xml:space="preserve"> </w:t>
      </w:r>
      <w:r w:rsidR="00C423D7" w:rsidRPr="000B78C6">
        <w:t>Risk/benefit evaluations of the IMP remain unaltered. There have been no newly identified safety concerns.</w:t>
      </w:r>
    </w:p>
    <w:p w:rsidR="00D41772" w:rsidRDefault="00D41772" w:rsidP="00D41772">
      <w:pPr>
        <w:jc w:val="both"/>
      </w:pPr>
    </w:p>
    <w:p w:rsidR="00D41772" w:rsidRDefault="00D41772" w:rsidP="00D41772">
      <w:pPr>
        <w:jc w:val="both"/>
      </w:pPr>
      <w:r>
        <w:t xml:space="preserve">We conclude that the information obtained in </w:t>
      </w:r>
      <w:r w:rsidR="009E3BA5">
        <w:t>the study</w:t>
      </w:r>
      <w:r>
        <w:t xml:space="preserve"> period justifies continuation of </w:t>
      </w:r>
      <w:r w:rsidR="009E3BA5">
        <w:t>continuous wound infiltration use of Ropivacaine 0.</w:t>
      </w:r>
      <w:r w:rsidR="009E3BA5" w:rsidRPr="003A6ADF">
        <w:t>2%</w:t>
      </w:r>
      <w:r>
        <w:t>.</w:t>
      </w:r>
    </w:p>
    <w:p w:rsidR="00D41772" w:rsidRDefault="00D41772" w:rsidP="00D41772">
      <w:pPr>
        <w:jc w:val="both"/>
      </w:pPr>
    </w:p>
    <w:p w:rsidR="00D41772" w:rsidRDefault="00D41772" w:rsidP="00D41772">
      <w:pPr>
        <w:jc w:val="both"/>
      </w:pPr>
    </w:p>
    <w:p w:rsidR="00D41772" w:rsidRDefault="00D41772" w:rsidP="00D41772">
      <w:pPr>
        <w:jc w:val="both"/>
        <w:sectPr w:rsidR="00D41772" w:rsidSect="00E84B08">
          <w:footerReference w:type="default" r:id="rId9"/>
          <w:pgSz w:w="11906" w:h="16838" w:code="9"/>
          <w:pgMar w:top="1418" w:right="1418" w:bottom="1134" w:left="1418" w:header="709" w:footer="709" w:gutter="0"/>
          <w:cols w:space="708"/>
          <w:docGrid w:linePitch="360"/>
        </w:sectPr>
      </w:pPr>
    </w:p>
    <w:p w:rsidR="00CD2688" w:rsidRDefault="00CD2688" w:rsidP="00CD2688">
      <w:pPr>
        <w:pStyle w:val="berschrift1"/>
        <w:numPr>
          <w:ilvl w:val="0"/>
          <w:numId w:val="11"/>
        </w:numPr>
      </w:pPr>
      <w:bookmarkStart w:id="11" w:name="_Toc480666254"/>
      <w:r>
        <w:lastRenderedPageBreak/>
        <w:t>Appendices</w:t>
      </w:r>
      <w:bookmarkEnd w:id="11"/>
    </w:p>
    <w:p w:rsidR="00CD2688" w:rsidRDefault="00CD2688" w:rsidP="009E518D">
      <w:pPr>
        <w:rPr>
          <w:b/>
        </w:rPr>
      </w:pPr>
    </w:p>
    <w:p w:rsidR="007C7A21" w:rsidRDefault="007C7A21" w:rsidP="009E518D">
      <w:pPr>
        <w:rPr>
          <w:b/>
        </w:rPr>
      </w:pPr>
      <w:r>
        <w:rPr>
          <w:b/>
        </w:rPr>
        <w:t xml:space="preserve">Appendix 1) </w:t>
      </w:r>
      <w:r w:rsidRPr="008E6633">
        <w:rPr>
          <w:b/>
        </w:rPr>
        <w:t>Status of Ongoing and Completed Clinical Trials</w:t>
      </w:r>
    </w:p>
    <w:p w:rsidR="007C7A21" w:rsidRDefault="007C7A21" w:rsidP="009E518D">
      <w:pPr>
        <w:rPr>
          <w:b/>
        </w:rPr>
      </w:pPr>
    </w:p>
    <w:tbl>
      <w:tblPr>
        <w:tblpPr w:leftFromText="141" w:rightFromText="141" w:vertAnchor="page" w:horzAnchor="margin" w:tblpY="304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8"/>
        <w:gridCol w:w="1257"/>
        <w:gridCol w:w="1233"/>
        <w:gridCol w:w="1466"/>
        <w:gridCol w:w="1447"/>
        <w:gridCol w:w="1761"/>
        <w:gridCol w:w="1853"/>
        <w:gridCol w:w="1306"/>
        <w:gridCol w:w="1436"/>
        <w:gridCol w:w="1435"/>
      </w:tblGrid>
      <w:tr w:rsidR="007C7A21" w:rsidRPr="0084086A" w:rsidTr="007C7A21">
        <w:tc>
          <w:tcPr>
            <w:tcW w:w="1338" w:type="dxa"/>
            <w:shd w:val="clear" w:color="auto" w:fill="auto"/>
          </w:tcPr>
          <w:p w:rsidR="007C7A21" w:rsidRPr="007C7A21" w:rsidRDefault="007C7A21" w:rsidP="007C7A21">
            <w:pPr>
              <w:jc w:val="center"/>
              <w:rPr>
                <w:b/>
                <w:lang w:val="de-AT"/>
              </w:rPr>
            </w:pPr>
            <w:r w:rsidRPr="007C7A21">
              <w:rPr>
                <w:b/>
                <w:lang w:val="de-AT"/>
              </w:rPr>
              <w:t>Study ID</w:t>
            </w:r>
          </w:p>
        </w:tc>
        <w:tc>
          <w:tcPr>
            <w:tcW w:w="1282" w:type="dxa"/>
            <w:shd w:val="clear" w:color="auto" w:fill="auto"/>
          </w:tcPr>
          <w:p w:rsidR="007C7A21" w:rsidRPr="007C7A21" w:rsidRDefault="007C7A21" w:rsidP="007C7A21">
            <w:pPr>
              <w:jc w:val="center"/>
              <w:rPr>
                <w:b/>
                <w:lang w:val="de-AT"/>
              </w:rPr>
            </w:pPr>
            <w:r w:rsidRPr="007C7A21">
              <w:rPr>
                <w:b/>
                <w:lang w:val="de-AT"/>
              </w:rPr>
              <w:t>Phase</w:t>
            </w:r>
          </w:p>
        </w:tc>
        <w:tc>
          <w:tcPr>
            <w:tcW w:w="1245" w:type="dxa"/>
            <w:shd w:val="clear" w:color="auto" w:fill="auto"/>
          </w:tcPr>
          <w:p w:rsidR="007C7A21" w:rsidRPr="007C7A21" w:rsidRDefault="007C7A21" w:rsidP="007C7A21">
            <w:pPr>
              <w:jc w:val="center"/>
              <w:rPr>
                <w:b/>
                <w:lang w:val="de-AT"/>
              </w:rPr>
            </w:pPr>
            <w:r w:rsidRPr="007C7A21">
              <w:rPr>
                <w:b/>
                <w:lang w:val="de-AT"/>
              </w:rPr>
              <w:t>Country</w:t>
            </w:r>
          </w:p>
        </w:tc>
        <w:tc>
          <w:tcPr>
            <w:tcW w:w="1473" w:type="dxa"/>
            <w:shd w:val="clear" w:color="auto" w:fill="auto"/>
          </w:tcPr>
          <w:p w:rsidR="007C7A21" w:rsidRPr="007C7A21" w:rsidRDefault="007C7A21" w:rsidP="007C7A21">
            <w:pPr>
              <w:jc w:val="center"/>
              <w:rPr>
                <w:b/>
                <w:lang w:val="de-AT"/>
              </w:rPr>
            </w:pPr>
            <w:r w:rsidRPr="007C7A21">
              <w:rPr>
                <w:b/>
                <w:lang w:val="de-AT"/>
              </w:rPr>
              <w:t>Study Title</w:t>
            </w:r>
          </w:p>
        </w:tc>
        <w:tc>
          <w:tcPr>
            <w:tcW w:w="1286" w:type="dxa"/>
          </w:tcPr>
          <w:p w:rsidR="007C7A21" w:rsidRPr="007C7A21" w:rsidRDefault="007C7A21" w:rsidP="007C7A21">
            <w:pPr>
              <w:jc w:val="center"/>
              <w:rPr>
                <w:b/>
                <w:lang w:val="de-AT"/>
              </w:rPr>
            </w:pPr>
            <w:r w:rsidRPr="007C7A21">
              <w:rPr>
                <w:b/>
                <w:lang w:val="de-AT"/>
              </w:rPr>
              <w:t>Study Design</w:t>
            </w:r>
          </w:p>
        </w:tc>
        <w:tc>
          <w:tcPr>
            <w:tcW w:w="1781" w:type="dxa"/>
            <w:shd w:val="clear" w:color="auto" w:fill="auto"/>
          </w:tcPr>
          <w:p w:rsidR="007C7A21" w:rsidRPr="007C7A21" w:rsidRDefault="007C7A21" w:rsidP="007C7A21">
            <w:pPr>
              <w:jc w:val="center"/>
              <w:rPr>
                <w:b/>
                <w:lang w:val="de-AT"/>
              </w:rPr>
            </w:pPr>
            <w:proofErr w:type="spellStart"/>
            <w:r w:rsidRPr="007C7A21">
              <w:rPr>
                <w:b/>
                <w:lang w:val="de-AT"/>
              </w:rPr>
              <w:t>Dosing</w:t>
            </w:r>
            <w:proofErr w:type="spellEnd"/>
            <w:r w:rsidRPr="007C7A21">
              <w:rPr>
                <w:b/>
                <w:lang w:val="de-AT"/>
              </w:rPr>
              <w:t xml:space="preserve"> </w:t>
            </w:r>
            <w:proofErr w:type="spellStart"/>
            <w:r w:rsidRPr="007C7A21">
              <w:rPr>
                <w:b/>
                <w:lang w:val="de-AT"/>
              </w:rPr>
              <w:t>regimen</w:t>
            </w:r>
            <w:proofErr w:type="spellEnd"/>
          </w:p>
        </w:tc>
        <w:tc>
          <w:tcPr>
            <w:tcW w:w="1872" w:type="dxa"/>
            <w:shd w:val="clear" w:color="auto" w:fill="auto"/>
          </w:tcPr>
          <w:p w:rsidR="007C7A21" w:rsidRPr="007C7A21" w:rsidRDefault="007C7A21" w:rsidP="007C7A21">
            <w:pPr>
              <w:jc w:val="center"/>
              <w:rPr>
                <w:b/>
                <w:lang w:val="de-AT"/>
              </w:rPr>
            </w:pPr>
            <w:r w:rsidRPr="007C7A21">
              <w:rPr>
                <w:b/>
                <w:lang w:val="de-AT"/>
              </w:rPr>
              <w:t xml:space="preserve">Study </w:t>
            </w:r>
            <w:proofErr w:type="spellStart"/>
            <w:r w:rsidRPr="007C7A21">
              <w:rPr>
                <w:b/>
                <w:lang w:val="de-AT"/>
              </w:rPr>
              <w:t>population</w:t>
            </w:r>
            <w:proofErr w:type="spellEnd"/>
          </w:p>
        </w:tc>
        <w:tc>
          <w:tcPr>
            <w:tcW w:w="1331" w:type="dxa"/>
            <w:shd w:val="clear" w:color="auto" w:fill="auto"/>
          </w:tcPr>
          <w:p w:rsidR="007C7A21" w:rsidRPr="007C7A21" w:rsidRDefault="007C7A21" w:rsidP="007C7A21">
            <w:pPr>
              <w:jc w:val="center"/>
              <w:rPr>
                <w:b/>
              </w:rPr>
            </w:pPr>
            <w:r w:rsidRPr="007C7A21">
              <w:rPr>
                <w:b/>
              </w:rPr>
              <w:t>Start date  (FVFP)</w:t>
            </w:r>
          </w:p>
        </w:tc>
        <w:tc>
          <w:tcPr>
            <w:tcW w:w="1442" w:type="dxa"/>
            <w:shd w:val="clear" w:color="auto" w:fill="auto"/>
          </w:tcPr>
          <w:p w:rsidR="007C7A21" w:rsidRPr="007C7A21" w:rsidRDefault="007C7A21" w:rsidP="007C7A21">
            <w:pPr>
              <w:jc w:val="center"/>
              <w:rPr>
                <w:b/>
              </w:rPr>
            </w:pPr>
            <w:r w:rsidRPr="007C7A21">
              <w:rPr>
                <w:b/>
              </w:rPr>
              <w:t>Planned enrollment</w:t>
            </w:r>
          </w:p>
        </w:tc>
        <w:tc>
          <w:tcPr>
            <w:tcW w:w="1452" w:type="dxa"/>
            <w:shd w:val="clear" w:color="auto" w:fill="auto"/>
          </w:tcPr>
          <w:p w:rsidR="007C7A21" w:rsidRPr="007C7A21" w:rsidRDefault="007C7A21" w:rsidP="007C7A21">
            <w:pPr>
              <w:jc w:val="center"/>
              <w:rPr>
                <w:b/>
              </w:rPr>
            </w:pPr>
            <w:r w:rsidRPr="007C7A21">
              <w:rPr>
                <w:b/>
              </w:rPr>
              <w:t>Subject exposure</w:t>
            </w:r>
          </w:p>
        </w:tc>
      </w:tr>
      <w:tr w:rsidR="007C7A21" w:rsidRPr="0084086A" w:rsidTr="007C7A21">
        <w:tc>
          <w:tcPr>
            <w:tcW w:w="1338" w:type="dxa"/>
            <w:shd w:val="clear" w:color="auto" w:fill="auto"/>
          </w:tcPr>
          <w:p w:rsidR="007C7A21" w:rsidRPr="0084086A" w:rsidRDefault="007C7A21" w:rsidP="007C7A21">
            <w:pPr>
              <w:jc w:val="center"/>
            </w:pPr>
            <w:r>
              <w:t>CWI-HVS</w:t>
            </w:r>
          </w:p>
        </w:tc>
        <w:tc>
          <w:tcPr>
            <w:tcW w:w="1282" w:type="dxa"/>
            <w:shd w:val="clear" w:color="auto" w:fill="auto"/>
          </w:tcPr>
          <w:p w:rsidR="007C7A21" w:rsidRPr="0084086A" w:rsidRDefault="007C7A21" w:rsidP="007C7A21">
            <w:pPr>
              <w:jc w:val="center"/>
            </w:pPr>
            <w:r>
              <w:t>4</w:t>
            </w:r>
          </w:p>
        </w:tc>
        <w:tc>
          <w:tcPr>
            <w:tcW w:w="1245" w:type="dxa"/>
            <w:shd w:val="clear" w:color="auto" w:fill="auto"/>
          </w:tcPr>
          <w:p w:rsidR="007C7A21" w:rsidRPr="0084086A" w:rsidRDefault="007C7A21" w:rsidP="007C7A21">
            <w:pPr>
              <w:jc w:val="center"/>
            </w:pPr>
            <w:r>
              <w:t>Austria</w:t>
            </w:r>
          </w:p>
        </w:tc>
        <w:tc>
          <w:tcPr>
            <w:tcW w:w="1473" w:type="dxa"/>
            <w:shd w:val="clear" w:color="auto" w:fill="auto"/>
          </w:tcPr>
          <w:p w:rsidR="007C7A21" w:rsidRPr="0084086A" w:rsidRDefault="007C7A21" w:rsidP="007C7A21">
            <w:pPr>
              <w:jc w:val="center"/>
            </w:pPr>
            <w:r w:rsidRPr="00BE3BEF">
              <w:rPr>
                <w:lang w:val="en-GB"/>
              </w:rPr>
              <w:t>Continuous Wound Infiltration after Hallux Valgus Surgery</w:t>
            </w:r>
          </w:p>
        </w:tc>
        <w:tc>
          <w:tcPr>
            <w:tcW w:w="1286" w:type="dxa"/>
          </w:tcPr>
          <w:p w:rsidR="007C7A21" w:rsidRPr="0084086A" w:rsidRDefault="007C7A21" w:rsidP="007C7A21">
            <w:pPr>
              <w:jc w:val="center"/>
            </w:pPr>
            <w:r w:rsidRPr="00BE3BEF">
              <w:rPr>
                <w:lang w:val="en-GB"/>
              </w:rPr>
              <w:t xml:space="preserve">investigator-initiated, </w:t>
            </w:r>
            <w:r w:rsidRPr="003A6ADF">
              <w:t xml:space="preserve">prospective, </w:t>
            </w:r>
            <w:r>
              <w:t xml:space="preserve">randomized, double-blind, </w:t>
            </w:r>
            <w:r w:rsidRPr="003A6ADF">
              <w:t>placebo-controlled</w:t>
            </w:r>
          </w:p>
        </w:tc>
        <w:tc>
          <w:tcPr>
            <w:tcW w:w="1781" w:type="dxa"/>
            <w:shd w:val="clear" w:color="auto" w:fill="auto"/>
          </w:tcPr>
          <w:p w:rsidR="007C7A21" w:rsidRPr="0084086A" w:rsidRDefault="007C7A21" w:rsidP="007C7A21">
            <w:pPr>
              <w:jc w:val="center"/>
            </w:pPr>
            <w:r w:rsidRPr="003A6ADF">
              <w:t>Ropivacain</w:t>
            </w:r>
            <w:r w:rsidR="009E3BA5">
              <w:t>e</w:t>
            </w:r>
            <w:r w:rsidRPr="003A6ADF">
              <w:t xml:space="preserve"> 2 mg/ml for continuous wound infiltration of 2 ml/h</w:t>
            </w:r>
            <w:r>
              <w:t>our</w:t>
            </w:r>
            <w:r w:rsidRPr="003A6ADF">
              <w:t xml:space="preserve"> over 24 hours</w:t>
            </w:r>
          </w:p>
        </w:tc>
        <w:tc>
          <w:tcPr>
            <w:tcW w:w="1872" w:type="dxa"/>
            <w:shd w:val="clear" w:color="auto" w:fill="auto"/>
          </w:tcPr>
          <w:p w:rsidR="007C7A21" w:rsidRPr="0084086A" w:rsidRDefault="007C7A21" w:rsidP="007C7A21">
            <w:pPr>
              <w:jc w:val="center"/>
            </w:pPr>
            <w:r>
              <w:t>P</w:t>
            </w:r>
            <w:r w:rsidRPr="003A6ADF">
              <w:t>atients undergoing a distal metatarsal osteotomy (only Chevron or Scarf) and lateral release of the adductor hallucis muscle with/without concomitant osteotomy of</w:t>
            </w:r>
            <w:r>
              <w:t xml:space="preserve"> t</w:t>
            </w:r>
            <w:r w:rsidRPr="003A6ADF">
              <w:t>he proximal phalanx of</w:t>
            </w:r>
            <w:r>
              <w:t xml:space="preserve"> t</w:t>
            </w:r>
            <w:r w:rsidRPr="003A6ADF">
              <w:t>he greater toe (Akin) for idiopathic hallux valgus deformity</w:t>
            </w:r>
          </w:p>
        </w:tc>
        <w:tc>
          <w:tcPr>
            <w:tcW w:w="1331" w:type="dxa"/>
            <w:shd w:val="clear" w:color="auto" w:fill="auto"/>
          </w:tcPr>
          <w:p w:rsidR="007C7A21" w:rsidRPr="0084086A" w:rsidRDefault="007C7A21" w:rsidP="007C7A21">
            <w:pPr>
              <w:jc w:val="center"/>
            </w:pPr>
            <w:r w:rsidRPr="003A6ADF">
              <w:t>May 18,</w:t>
            </w:r>
            <w:r>
              <w:t xml:space="preserve"> </w:t>
            </w:r>
            <w:r w:rsidRPr="003A6ADF">
              <w:t>2014</w:t>
            </w:r>
          </w:p>
        </w:tc>
        <w:tc>
          <w:tcPr>
            <w:tcW w:w="1442" w:type="dxa"/>
            <w:shd w:val="clear" w:color="auto" w:fill="auto"/>
          </w:tcPr>
          <w:p w:rsidR="007C7A21" w:rsidRPr="0084086A" w:rsidRDefault="007C7A21" w:rsidP="007C7A21">
            <w:pPr>
              <w:jc w:val="center"/>
            </w:pPr>
            <w:r>
              <w:t>50</w:t>
            </w:r>
          </w:p>
        </w:tc>
        <w:tc>
          <w:tcPr>
            <w:tcW w:w="1452" w:type="dxa"/>
            <w:shd w:val="clear" w:color="auto" w:fill="auto"/>
          </w:tcPr>
          <w:p w:rsidR="007C7A21" w:rsidRPr="0084086A" w:rsidRDefault="009E3BA5" w:rsidP="007C7A21">
            <w:pPr>
              <w:jc w:val="center"/>
            </w:pPr>
            <w:r>
              <w:t>50</w:t>
            </w:r>
          </w:p>
        </w:tc>
      </w:tr>
    </w:tbl>
    <w:p w:rsidR="007C7A21" w:rsidRDefault="007C7A21">
      <w:pPr>
        <w:spacing w:after="200" w:line="276" w:lineRule="auto"/>
        <w:rPr>
          <w:b/>
        </w:rPr>
      </w:pPr>
    </w:p>
    <w:p w:rsidR="007C7A21" w:rsidRDefault="007C7A21">
      <w:pPr>
        <w:spacing w:after="200" w:line="276" w:lineRule="auto"/>
        <w:rPr>
          <w:b/>
        </w:rPr>
      </w:pPr>
      <w:r>
        <w:rPr>
          <w:b/>
        </w:rPr>
        <w:br w:type="page"/>
      </w:r>
    </w:p>
    <w:p w:rsidR="009E518D" w:rsidRDefault="007C7A21" w:rsidP="009E518D">
      <w:pPr>
        <w:rPr>
          <w:b/>
        </w:rPr>
      </w:pPr>
      <w:r>
        <w:rPr>
          <w:b/>
        </w:rPr>
        <w:lastRenderedPageBreak/>
        <w:t xml:space="preserve">Appendix 2) </w:t>
      </w:r>
      <w:r w:rsidR="009E518D">
        <w:rPr>
          <w:b/>
        </w:rPr>
        <w:t>I</w:t>
      </w:r>
      <w:r w:rsidR="009E518D" w:rsidRPr="002404C4">
        <w:rPr>
          <w:b/>
        </w:rPr>
        <w:t xml:space="preserve">nterval Line Listings of </w:t>
      </w:r>
      <w:r w:rsidR="009E518D">
        <w:rPr>
          <w:b/>
        </w:rPr>
        <w:t>Serious Adver</w:t>
      </w:r>
      <w:r w:rsidR="009E518D" w:rsidRPr="002404C4">
        <w:rPr>
          <w:b/>
        </w:rPr>
        <w:t>se Reactions (SARs)</w:t>
      </w:r>
    </w:p>
    <w:p w:rsidR="006B07EB" w:rsidRPr="002404C4" w:rsidRDefault="006B07EB" w:rsidP="009E518D">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6"/>
        <w:gridCol w:w="1395"/>
        <w:gridCol w:w="1395"/>
        <w:gridCol w:w="1370"/>
        <w:gridCol w:w="1406"/>
        <w:gridCol w:w="1376"/>
        <w:gridCol w:w="1394"/>
        <w:gridCol w:w="1442"/>
        <w:gridCol w:w="1890"/>
        <w:gridCol w:w="1438"/>
      </w:tblGrid>
      <w:tr w:rsidR="009E518D" w:rsidRPr="000B258E" w:rsidTr="006B07EB">
        <w:tc>
          <w:tcPr>
            <w:tcW w:w="1398" w:type="dxa"/>
          </w:tcPr>
          <w:p w:rsidR="009E518D" w:rsidRPr="007C7A21" w:rsidRDefault="009E518D" w:rsidP="006B07EB">
            <w:pPr>
              <w:jc w:val="center"/>
              <w:rPr>
                <w:b/>
              </w:rPr>
            </w:pPr>
            <w:r w:rsidRPr="007C7A21">
              <w:rPr>
                <w:b/>
              </w:rPr>
              <w:t>Study ID</w:t>
            </w:r>
            <w:r w:rsidR="007C7A21">
              <w:rPr>
                <w:b/>
              </w:rPr>
              <w:t xml:space="preserve"> /</w:t>
            </w:r>
          </w:p>
          <w:p w:rsidR="009E518D" w:rsidRPr="007C7A21" w:rsidRDefault="009E518D" w:rsidP="006B07EB">
            <w:pPr>
              <w:jc w:val="center"/>
              <w:rPr>
                <w:b/>
              </w:rPr>
            </w:pPr>
            <w:r w:rsidRPr="007C7A21">
              <w:rPr>
                <w:b/>
              </w:rPr>
              <w:t>EudraCT number</w:t>
            </w:r>
          </w:p>
        </w:tc>
        <w:tc>
          <w:tcPr>
            <w:tcW w:w="1396" w:type="dxa"/>
          </w:tcPr>
          <w:p w:rsidR="009E518D" w:rsidRPr="007C7A21" w:rsidRDefault="009E518D" w:rsidP="006B07EB">
            <w:pPr>
              <w:jc w:val="center"/>
              <w:rPr>
                <w:b/>
              </w:rPr>
            </w:pPr>
            <w:r w:rsidRPr="007C7A21">
              <w:rPr>
                <w:b/>
              </w:rPr>
              <w:t>Case</w:t>
            </w:r>
            <w:r w:rsidR="007C7A21">
              <w:rPr>
                <w:b/>
              </w:rPr>
              <w:t>-</w:t>
            </w:r>
            <w:r w:rsidRPr="007C7A21">
              <w:rPr>
                <w:b/>
              </w:rPr>
              <w:t>ID</w:t>
            </w:r>
            <w:r w:rsidR="007C7A21">
              <w:rPr>
                <w:b/>
              </w:rPr>
              <w:t xml:space="preserve"> /</w:t>
            </w:r>
          </w:p>
          <w:p w:rsidR="009E518D" w:rsidRPr="007C7A21" w:rsidRDefault="009E518D" w:rsidP="006B07EB">
            <w:pPr>
              <w:jc w:val="center"/>
              <w:rPr>
                <w:b/>
              </w:rPr>
            </w:pPr>
            <w:r w:rsidRPr="007C7A21">
              <w:rPr>
                <w:b/>
              </w:rPr>
              <w:t>Subject</w:t>
            </w:r>
          </w:p>
          <w:p w:rsidR="009E518D" w:rsidRPr="007C7A21" w:rsidRDefault="009E518D" w:rsidP="006B07EB">
            <w:pPr>
              <w:jc w:val="center"/>
              <w:rPr>
                <w:b/>
              </w:rPr>
            </w:pPr>
            <w:r w:rsidRPr="007C7A21">
              <w:rPr>
                <w:b/>
              </w:rPr>
              <w:t>number</w:t>
            </w:r>
          </w:p>
        </w:tc>
        <w:tc>
          <w:tcPr>
            <w:tcW w:w="1396" w:type="dxa"/>
          </w:tcPr>
          <w:p w:rsidR="009E518D" w:rsidRPr="007C7A21" w:rsidRDefault="009E518D" w:rsidP="006B07EB">
            <w:pPr>
              <w:jc w:val="center"/>
              <w:rPr>
                <w:b/>
              </w:rPr>
            </w:pPr>
            <w:r w:rsidRPr="007C7A21">
              <w:rPr>
                <w:b/>
              </w:rPr>
              <w:t>Country</w:t>
            </w:r>
            <w:r w:rsidR="007C7A21">
              <w:rPr>
                <w:b/>
              </w:rPr>
              <w:t xml:space="preserve"> /</w:t>
            </w:r>
          </w:p>
          <w:p w:rsidR="009E518D" w:rsidRPr="007C7A21" w:rsidRDefault="009E518D" w:rsidP="006B07EB">
            <w:pPr>
              <w:jc w:val="center"/>
              <w:rPr>
                <w:b/>
              </w:rPr>
            </w:pPr>
            <w:r w:rsidRPr="007C7A21">
              <w:rPr>
                <w:b/>
              </w:rPr>
              <w:t>Gender</w:t>
            </w:r>
            <w:r w:rsidR="007C7A21">
              <w:rPr>
                <w:b/>
              </w:rPr>
              <w:t xml:space="preserve"> /</w:t>
            </w:r>
          </w:p>
          <w:p w:rsidR="009E518D" w:rsidRPr="007C7A21" w:rsidRDefault="009E518D" w:rsidP="006B07EB">
            <w:pPr>
              <w:jc w:val="center"/>
              <w:rPr>
                <w:b/>
              </w:rPr>
            </w:pPr>
            <w:r w:rsidRPr="007C7A21">
              <w:rPr>
                <w:b/>
              </w:rPr>
              <w:t>Age</w:t>
            </w:r>
          </w:p>
        </w:tc>
        <w:tc>
          <w:tcPr>
            <w:tcW w:w="1372" w:type="dxa"/>
          </w:tcPr>
          <w:p w:rsidR="009E518D" w:rsidRPr="007C7A21" w:rsidRDefault="009E518D" w:rsidP="006B07EB">
            <w:pPr>
              <w:jc w:val="center"/>
              <w:rPr>
                <w:b/>
              </w:rPr>
            </w:pPr>
            <w:r w:rsidRPr="007C7A21">
              <w:rPr>
                <w:b/>
              </w:rPr>
              <w:t>SARs</w:t>
            </w:r>
          </w:p>
        </w:tc>
        <w:tc>
          <w:tcPr>
            <w:tcW w:w="1407" w:type="dxa"/>
          </w:tcPr>
          <w:p w:rsidR="009E518D" w:rsidRPr="007C7A21" w:rsidRDefault="009E518D" w:rsidP="006B07EB">
            <w:pPr>
              <w:jc w:val="center"/>
              <w:rPr>
                <w:b/>
              </w:rPr>
            </w:pPr>
            <w:r w:rsidRPr="007C7A21">
              <w:rPr>
                <w:b/>
              </w:rPr>
              <w:t>Outcome</w:t>
            </w:r>
          </w:p>
        </w:tc>
        <w:tc>
          <w:tcPr>
            <w:tcW w:w="1378" w:type="dxa"/>
          </w:tcPr>
          <w:p w:rsidR="009E518D" w:rsidRPr="007C7A21" w:rsidRDefault="009E518D" w:rsidP="006B07EB">
            <w:pPr>
              <w:jc w:val="center"/>
              <w:rPr>
                <w:b/>
              </w:rPr>
            </w:pPr>
            <w:r w:rsidRPr="007C7A21">
              <w:rPr>
                <w:b/>
              </w:rPr>
              <w:t>Date of onset</w:t>
            </w:r>
            <w:r w:rsidR="006B07EB">
              <w:rPr>
                <w:b/>
              </w:rPr>
              <w:t xml:space="preserve"> /</w:t>
            </w:r>
          </w:p>
          <w:p w:rsidR="009E518D" w:rsidRPr="007C7A21" w:rsidRDefault="009E518D" w:rsidP="006B07EB">
            <w:pPr>
              <w:jc w:val="center"/>
              <w:rPr>
                <w:b/>
              </w:rPr>
            </w:pPr>
            <w:r w:rsidRPr="007C7A21">
              <w:rPr>
                <w:b/>
              </w:rPr>
              <w:t>Time to onset</w:t>
            </w:r>
          </w:p>
          <w:p w:rsidR="009E518D" w:rsidRPr="007C7A21" w:rsidRDefault="009E518D" w:rsidP="006B07EB">
            <w:pPr>
              <w:jc w:val="center"/>
              <w:rPr>
                <w:b/>
                <w:i/>
              </w:rPr>
            </w:pPr>
          </w:p>
        </w:tc>
        <w:tc>
          <w:tcPr>
            <w:tcW w:w="1395" w:type="dxa"/>
          </w:tcPr>
          <w:p w:rsidR="009E518D" w:rsidRPr="007C7A21" w:rsidRDefault="009E518D" w:rsidP="006B07EB">
            <w:pPr>
              <w:jc w:val="center"/>
              <w:rPr>
                <w:b/>
              </w:rPr>
            </w:pPr>
            <w:r w:rsidRPr="007C7A21">
              <w:rPr>
                <w:b/>
              </w:rPr>
              <w:t>Suspect Drug</w:t>
            </w:r>
          </w:p>
        </w:tc>
        <w:tc>
          <w:tcPr>
            <w:tcW w:w="1431" w:type="dxa"/>
          </w:tcPr>
          <w:p w:rsidR="009E518D" w:rsidRPr="007C7A21" w:rsidRDefault="009E518D" w:rsidP="006B07EB">
            <w:pPr>
              <w:jc w:val="center"/>
              <w:rPr>
                <w:b/>
              </w:rPr>
            </w:pPr>
            <w:r w:rsidRPr="007C7A21">
              <w:rPr>
                <w:b/>
              </w:rPr>
              <w:t>Daily dose</w:t>
            </w:r>
            <w:r w:rsidR="006B07EB">
              <w:rPr>
                <w:b/>
              </w:rPr>
              <w:t xml:space="preserve"> /</w:t>
            </w:r>
          </w:p>
          <w:p w:rsidR="009E518D" w:rsidRPr="007C7A21" w:rsidRDefault="009E518D" w:rsidP="006B07EB">
            <w:pPr>
              <w:jc w:val="center"/>
              <w:rPr>
                <w:b/>
              </w:rPr>
            </w:pPr>
            <w:r w:rsidRPr="007C7A21">
              <w:rPr>
                <w:b/>
              </w:rPr>
              <w:t>Route</w:t>
            </w:r>
          </w:p>
          <w:p w:rsidR="009E518D" w:rsidRPr="007C7A21" w:rsidRDefault="009E518D" w:rsidP="006B07EB">
            <w:pPr>
              <w:jc w:val="center"/>
              <w:rPr>
                <w:b/>
              </w:rPr>
            </w:pPr>
            <w:r w:rsidRPr="007C7A21">
              <w:rPr>
                <w:b/>
              </w:rPr>
              <w:t>Formulation</w:t>
            </w:r>
          </w:p>
        </w:tc>
        <w:tc>
          <w:tcPr>
            <w:tcW w:w="1892" w:type="dxa"/>
          </w:tcPr>
          <w:p w:rsidR="009E518D" w:rsidRPr="007C7A21" w:rsidRDefault="009E518D" w:rsidP="006B07EB">
            <w:pPr>
              <w:jc w:val="center"/>
              <w:rPr>
                <w:b/>
              </w:rPr>
            </w:pPr>
            <w:r w:rsidRPr="007C7A21">
              <w:rPr>
                <w:b/>
              </w:rPr>
              <w:t>Dates of treatment</w:t>
            </w:r>
            <w:r w:rsidR="006B07EB">
              <w:rPr>
                <w:b/>
              </w:rPr>
              <w:t xml:space="preserve"> /</w:t>
            </w:r>
          </w:p>
          <w:p w:rsidR="009E518D" w:rsidRPr="007C7A21" w:rsidRDefault="009E518D" w:rsidP="006B07EB">
            <w:pPr>
              <w:jc w:val="center"/>
              <w:rPr>
                <w:b/>
              </w:rPr>
            </w:pPr>
            <w:r w:rsidRPr="007C7A21">
              <w:rPr>
                <w:b/>
              </w:rPr>
              <w:t>Treatment</w:t>
            </w:r>
          </w:p>
          <w:p w:rsidR="009E518D" w:rsidRPr="007C7A21" w:rsidRDefault="009E518D" w:rsidP="006B07EB">
            <w:pPr>
              <w:jc w:val="center"/>
              <w:rPr>
                <w:b/>
              </w:rPr>
            </w:pPr>
            <w:r w:rsidRPr="007C7A21">
              <w:rPr>
                <w:b/>
              </w:rPr>
              <w:t>duration</w:t>
            </w:r>
          </w:p>
        </w:tc>
        <w:tc>
          <w:tcPr>
            <w:tcW w:w="1438" w:type="dxa"/>
          </w:tcPr>
          <w:p w:rsidR="009E518D" w:rsidRPr="007C7A21" w:rsidRDefault="009E518D" w:rsidP="006B07EB">
            <w:pPr>
              <w:jc w:val="center"/>
              <w:rPr>
                <w:b/>
              </w:rPr>
            </w:pPr>
            <w:r w:rsidRPr="007C7A21">
              <w:rPr>
                <w:b/>
              </w:rPr>
              <w:t>Comments</w:t>
            </w:r>
          </w:p>
        </w:tc>
      </w:tr>
      <w:tr w:rsidR="009E518D" w:rsidRPr="000B258E" w:rsidTr="009E518D">
        <w:tc>
          <w:tcPr>
            <w:tcW w:w="1398" w:type="dxa"/>
          </w:tcPr>
          <w:p w:rsidR="009E518D" w:rsidRPr="000B258E" w:rsidRDefault="006B07EB" w:rsidP="009E518D">
            <w:r>
              <w:t>-</w:t>
            </w:r>
          </w:p>
        </w:tc>
        <w:tc>
          <w:tcPr>
            <w:tcW w:w="1396" w:type="dxa"/>
          </w:tcPr>
          <w:p w:rsidR="009E518D" w:rsidRPr="000B258E" w:rsidRDefault="006B07EB" w:rsidP="009E518D">
            <w:r>
              <w:t>-</w:t>
            </w:r>
          </w:p>
        </w:tc>
        <w:tc>
          <w:tcPr>
            <w:tcW w:w="1396" w:type="dxa"/>
          </w:tcPr>
          <w:p w:rsidR="009E518D" w:rsidRPr="000B258E" w:rsidRDefault="006B07EB" w:rsidP="009E518D">
            <w:r>
              <w:t>-</w:t>
            </w:r>
          </w:p>
        </w:tc>
        <w:tc>
          <w:tcPr>
            <w:tcW w:w="1372" w:type="dxa"/>
          </w:tcPr>
          <w:p w:rsidR="009E518D" w:rsidRPr="000B258E" w:rsidRDefault="006B07EB" w:rsidP="009E518D">
            <w:r>
              <w:t>-</w:t>
            </w:r>
          </w:p>
        </w:tc>
        <w:tc>
          <w:tcPr>
            <w:tcW w:w="1407" w:type="dxa"/>
          </w:tcPr>
          <w:p w:rsidR="009E518D" w:rsidRPr="000B258E" w:rsidRDefault="006B07EB" w:rsidP="009E518D">
            <w:r>
              <w:t>-</w:t>
            </w:r>
          </w:p>
        </w:tc>
        <w:tc>
          <w:tcPr>
            <w:tcW w:w="1378" w:type="dxa"/>
          </w:tcPr>
          <w:p w:rsidR="009E518D" w:rsidRPr="000B258E" w:rsidRDefault="006B07EB" w:rsidP="009E518D">
            <w:r>
              <w:t>-</w:t>
            </w:r>
          </w:p>
        </w:tc>
        <w:tc>
          <w:tcPr>
            <w:tcW w:w="1395" w:type="dxa"/>
          </w:tcPr>
          <w:p w:rsidR="009E518D" w:rsidRPr="000B258E" w:rsidRDefault="006B07EB" w:rsidP="009E518D">
            <w:r>
              <w:t>-</w:t>
            </w:r>
          </w:p>
        </w:tc>
        <w:tc>
          <w:tcPr>
            <w:tcW w:w="1431" w:type="dxa"/>
          </w:tcPr>
          <w:p w:rsidR="009E518D" w:rsidRPr="000B258E" w:rsidRDefault="006B07EB" w:rsidP="009E518D">
            <w:r>
              <w:t>-</w:t>
            </w:r>
          </w:p>
        </w:tc>
        <w:tc>
          <w:tcPr>
            <w:tcW w:w="1892" w:type="dxa"/>
          </w:tcPr>
          <w:p w:rsidR="009E518D" w:rsidRPr="000B258E" w:rsidRDefault="006B07EB" w:rsidP="009E518D">
            <w:r>
              <w:t>-</w:t>
            </w:r>
          </w:p>
        </w:tc>
        <w:tc>
          <w:tcPr>
            <w:tcW w:w="1438" w:type="dxa"/>
          </w:tcPr>
          <w:p w:rsidR="009E518D" w:rsidRPr="000B258E" w:rsidRDefault="006B07EB" w:rsidP="009E518D">
            <w:r>
              <w:t>-</w:t>
            </w:r>
          </w:p>
        </w:tc>
      </w:tr>
    </w:tbl>
    <w:p w:rsidR="009E518D" w:rsidRPr="009E518D" w:rsidRDefault="009E518D" w:rsidP="00292E97"/>
    <w:p w:rsidR="004D3C6C" w:rsidRDefault="004D3C6C" w:rsidP="009E518D"/>
    <w:p w:rsidR="009E518D" w:rsidRDefault="009E518D">
      <w:r>
        <w:br w:type="page"/>
      </w:r>
    </w:p>
    <w:p w:rsidR="009E518D" w:rsidRDefault="007C7A21" w:rsidP="009E518D">
      <w:pPr>
        <w:rPr>
          <w:b/>
        </w:rPr>
      </w:pPr>
      <w:r>
        <w:rPr>
          <w:b/>
        </w:rPr>
        <w:lastRenderedPageBreak/>
        <w:t xml:space="preserve">Appendix 3) </w:t>
      </w:r>
      <w:r w:rsidR="009E518D" w:rsidRPr="008170EF">
        <w:rPr>
          <w:b/>
        </w:rPr>
        <w:t>Cumulative Tabulations of Serious Adverse Events (SAEs)</w:t>
      </w:r>
    </w:p>
    <w:p w:rsidR="006B07EB" w:rsidRPr="008170EF" w:rsidRDefault="006B07EB" w:rsidP="009E518D">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8"/>
        <w:gridCol w:w="1924"/>
        <w:gridCol w:w="984"/>
        <w:gridCol w:w="955"/>
      </w:tblGrid>
      <w:tr w:rsidR="004974BA" w:rsidRPr="008179C7" w:rsidTr="004974BA">
        <w:tc>
          <w:tcPr>
            <w:tcW w:w="0" w:type="auto"/>
          </w:tcPr>
          <w:p w:rsidR="004974BA" w:rsidRPr="008179C7" w:rsidRDefault="004974BA" w:rsidP="009E518D">
            <w:pPr>
              <w:rPr>
                <w:b/>
              </w:rPr>
            </w:pPr>
            <w:r>
              <w:rPr>
                <w:b/>
              </w:rPr>
              <w:t>System Organ Class (MedDRA)</w:t>
            </w:r>
          </w:p>
        </w:tc>
        <w:tc>
          <w:tcPr>
            <w:tcW w:w="0" w:type="auto"/>
          </w:tcPr>
          <w:p w:rsidR="004974BA" w:rsidRPr="008179C7" w:rsidRDefault="004974BA" w:rsidP="009E518D"/>
        </w:tc>
        <w:tc>
          <w:tcPr>
            <w:tcW w:w="0" w:type="auto"/>
          </w:tcPr>
          <w:p w:rsidR="004974BA" w:rsidRPr="008179C7" w:rsidRDefault="004974BA" w:rsidP="009E518D"/>
        </w:tc>
        <w:tc>
          <w:tcPr>
            <w:tcW w:w="0" w:type="auto"/>
          </w:tcPr>
          <w:p w:rsidR="004974BA" w:rsidRPr="008179C7" w:rsidRDefault="004974BA" w:rsidP="009E518D"/>
        </w:tc>
      </w:tr>
      <w:tr w:rsidR="004974BA" w:rsidRPr="008179C7" w:rsidTr="004974BA">
        <w:tc>
          <w:tcPr>
            <w:tcW w:w="0" w:type="auto"/>
          </w:tcPr>
          <w:p w:rsidR="004974BA" w:rsidRDefault="004974BA" w:rsidP="009E518D">
            <w:r>
              <w:t>Preferred term (MedDRA)</w:t>
            </w:r>
          </w:p>
          <w:p w:rsidR="004974BA" w:rsidRPr="008179C7" w:rsidRDefault="004974BA" w:rsidP="009E518D"/>
        </w:tc>
        <w:tc>
          <w:tcPr>
            <w:tcW w:w="0" w:type="auto"/>
          </w:tcPr>
          <w:p w:rsidR="004974BA" w:rsidRPr="004267DC" w:rsidRDefault="004974BA" w:rsidP="009E518D">
            <w:pPr>
              <w:rPr>
                <w:i/>
              </w:rPr>
            </w:pPr>
            <w:r>
              <w:rPr>
                <w:i/>
              </w:rPr>
              <w:t>Ropivacain</w:t>
            </w:r>
            <w:r w:rsidR="009A4343">
              <w:rPr>
                <w:i/>
              </w:rPr>
              <w:t>e</w:t>
            </w:r>
            <w:r>
              <w:rPr>
                <w:i/>
              </w:rPr>
              <w:t xml:space="preserve"> 0,2%</w:t>
            </w:r>
          </w:p>
        </w:tc>
        <w:tc>
          <w:tcPr>
            <w:tcW w:w="0" w:type="auto"/>
          </w:tcPr>
          <w:p w:rsidR="004974BA" w:rsidRDefault="004974BA" w:rsidP="009E518D">
            <w:r>
              <w:t>Placebo</w:t>
            </w:r>
          </w:p>
        </w:tc>
        <w:tc>
          <w:tcPr>
            <w:tcW w:w="0" w:type="auto"/>
          </w:tcPr>
          <w:p w:rsidR="004974BA" w:rsidRPr="008179C7" w:rsidRDefault="004974BA" w:rsidP="009E518D">
            <w:r>
              <w:t>Blinded</w:t>
            </w:r>
          </w:p>
        </w:tc>
      </w:tr>
      <w:tr w:rsidR="004974BA" w:rsidRPr="008179C7" w:rsidTr="004974BA">
        <w:tc>
          <w:tcPr>
            <w:tcW w:w="0" w:type="auto"/>
          </w:tcPr>
          <w:p w:rsidR="004974BA" w:rsidRPr="006B07EB" w:rsidRDefault="004974BA" w:rsidP="006B07EB">
            <w:pPr>
              <w:rPr>
                <w:b/>
                <w:i/>
                <w:lang w:val="en-GB"/>
              </w:rPr>
            </w:pPr>
            <w:r w:rsidRPr="006B07EB">
              <w:rPr>
                <w:b/>
                <w:i/>
                <w:lang w:val="en-GB"/>
              </w:rPr>
              <w:t xml:space="preserve">Injury, Poisoning And Procedural Complications </w:t>
            </w:r>
          </w:p>
          <w:p w:rsidR="004974BA" w:rsidRPr="002403CB" w:rsidRDefault="004974BA" w:rsidP="009E518D">
            <w:pPr>
              <w:rPr>
                <w:i/>
                <w:lang w:val="de-AT"/>
              </w:rPr>
            </w:pPr>
            <w:r w:rsidRPr="002403CB">
              <w:rPr>
                <w:i/>
                <w:lang w:val="de-AT"/>
              </w:rPr>
              <w:t xml:space="preserve">  </w:t>
            </w:r>
            <w:r w:rsidR="002403CB" w:rsidRPr="002403CB">
              <w:rPr>
                <w:i/>
                <w:lang w:val="de-AT"/>
              </w:rPr>
              <w:t xml:space="preserve">Gebrochener </w:t>
            </w:r>
            <w:proofErr w:type="spellStart"/>
            <w:r w:rsidR="002403CB" w:rsidRPr="002403CB">
              <w:rPr>
                <w:i/>
                <w:lang w:val="de-AT"/>
              </w:rPr>
              <w:t>Mittelfussknochen</w:t>
            </w:r>
            <w:proofErr w:type="spellEnd"/>
            <w:r w:rsidR="002403CB" w:rsidRPr="002403CB">
              <w:rPr>
                <w:i/>
                <w:lang w:val="de-AT"/>
              </w:rPr>
              <w:t xml:space="preserve"> (</w:t>
            </w:r>
            <w:proofErr w:type="spellStart"/>
            <w:r w:rsidR="002403CB" w:rsidRPr="002403CB">
              <w:rPr>
                <w:i/>
                <w:lang w:val="de-AT"/>
              </w:rPr>
              <w:t>MedDRA</w:t>
            </w:r>
            <w:proofErr w:type="spellEnd"/>
            <w:r w:rsidR="002403CB" w:rsidRPr="002403CB">
              <w:rPr>
                <w:i/>
                <w:lang w:val="de-AT"/>
              </w:rPr>
              <w:t xml:space="preserve"> Code: 10017298</w:t>
            </w:r>
            <w:r w:rsidR="002403CB" w:rsidRPr="002403CB">
              <w:rPr>
                <w:i/>
                <w:lang w:val="de-AT"/>
              </w:rPr>
              <w:t>)</w:t>
            </w:r>
          </w:p>
          <w:p w:rsidR="004974BA" w:rsidRPr="002403CB" w:rsidRDefault="004974BA" w:rsidP="009E518D">
            <w:pPr>
              <w:rPr>
                <w:i/>
                <w:lang w:val="de-AT"/>
              </w:rPr>
            </w:pPr>
            <w:r w:rsidRPr="002403CB">
              <w:rPr>
                <w:i/>
                <w:lang w:val="de-AT"/>
              </w:rPr>
              <w:t xml:space="preserve">  </w:t>
            </w:r>
            <w:r w:rsidR="002403CB" w:rsidRPr="002403CB">
              <w:rPr>
                <w:i/>
                <w:lang w:val="de-AT"/>
              </w:rPr>
              <w:t>Wundinfektion (</w:t>
            </w:r>
            <w:proofErr w:type="spellStart"/>
            <w:r w:rsidR="002403CB" w:rsidRPr="002403CB">
              <w:rPr>
                <w:i/>
                <w:lang w:val="de-AT"/>
              </w:rPr>
              <w:t>MedDRA</w:t>
            </w:r>
            <w:proofErr w:type="spellEnd"/>
            <w:r w:rsidR="002403CB" w:rsidRPr="002403CB">
              <w:rPr>
                <w:i/>
                <w:lang w:val="de-AT"/>
              </w:rPr>
              <w:t xml:space="preserve"> Code: 10048038)</w:t>
            </w:r>
          </w:p>
          <w:p w:rsidR="009E3BA5" w:rsidRPr="002403CB" w:rsidRDefault="00BE7181" w:rsidP="009E518D">
            <w:pPr>
              <w:rPr>
                <w:i/>
                <w:lang w:val="de-AT"/>
              </w:rPr>
            </w:pPr>
            <w:r w:rsidRPr="002403CB">
              <w:rPr>
                <w:i/>
                <w:lang w:val="de-AT"/>
              </w:rPr>
              <w:t xml:space="preserve">  </w:t>
            </w:r>
            <w:r w:rsidR="002403CB" w:rsidRPr="002403CB">
              <w:rPr>
                <w:i/>
                <w:lang w:val="de-AT"/>
              </w:rPr>
              <w:t>Eingriffsbedingte nicht lokalisationsspezifische Komplikationen (</w:t>
            </w:r>
            <w:proofErr w:type="spellStart"/>
            <w:r w:rsidR="002403CB" w:rsidRPr="002403CB">
              <w:rPr>
                <w:i/>
                <w:lang w:val="de-AT"/>
              </w:rPr>
              <w:t>MedDRA</w:t>
            </w:r>
            <w:proofErr w:type="spellEnd"/>
            <w:r w:rsidR="002403CB" w:rsidRPr="002403CB">
              <w:rPr>
                <w:i/>
                <w:lang w:val="de-AT"/>
              </w:rPr>
              <w:t xml:space="preserve"> Code: 10029559)</w:t>
            </w:r>
          </w:p>
          <w:p w:rsidR="00BE7181" w:rsidRPr="002403CB" w:rsidRDefault="00BE7181" w:rsidP="009E518D">
            <w:pPr>
              <w:rPr>
                <w:lang w:val="de-AT"/>
              </w:rPr>
            </w:pPr>
            <w:r w:rsidRPr="002403CB">
              <w:rPr>
                <w:i/>
                <w:lang w:val="de-AT"/>
              </w:rPr>
              <w:t xml:space="preserve">  </w:t>
            </w:r>
            <w:r w:rsidR="002403CB" w:rsidRPr="002403CB">
              <w:rPr>
                <w:i/>
                <w:lang w:val="de-AT"/>
              </w:rPr>
              <w:t xml:space="preserve">Nicht-traumatischer Riss sonstiger Sehnen von </w:t>
            </w:r>
            <w:proofErr w:type="spellStart"/>
            <w:r w:rsidR="002403CB" w:rsidRPr="002403CB">
              <w:rPr>
                <w:i/>
                <w:lang w:val="de-AT"/>
              </w:rPr>
              <w:t>Fuss</w:t>
            </w:r>
            <w:proofErr w:type="spellEnd"/>
            <w:r w:rsidR="002403CB" w:rsidRPr="002403CB">
              <w:rPr>
                <w:i/>
                <w:lang w:val="de-AT"/>
              </w:rPr>
              <w:t xml:space="preserve"> und </w:t>
            </w:r>
            <w:proofErr w:type="spellStart"/>
            <w:r w:rsidR="002403CB" w:rsidRPr="002403CB">
              <w:rPr>
                <w:i/>
                <w:lang w:val="de-AT"/>
              </w:rPr>
              <w:t>Knoechel</w:t>
            </w:r>
            <w:proofErr w:type="spellEnd"/>
            <w:r w:rsidR="002403CB" w:rsidRPr="002403CB">
              <w:rPr>
                <w:i/>
                <w:lang w:val="de-AT"/>
              </w:rPr>
              <w:t xml:space="preserve"> (</w:t>
            </w:r>
            <w:proofErr w:type="spellStart"/>
            <w:r w:rsidR="002403CB" w:rsidRPr="002403CB">
              <w:rPr>
                <w:i/>
                <w:lang w:val="de-AT"/>
              </w:rPr>
              <w:t>MedDRA</w:t>
            </w:r>
            <w:proofErr w:type="spellEnd"/>
            <w:r w:rsidR="002403CB" w:rsidRPr="002403CB">
              <w:rPr>
                <w:i/>
                <w:lang w:val="de-AT"/>
              </w:rPr>
              <w:t xml:space="preserve"> Code: 10029740)</w:t>
            </w:r>
          </w:p>
        </w:tc>
        <w:tc>
          <w:tcPr>
            <w:tcW w:w="0" w:type="auto"/>
          </w:tcPr>
          <w:p w:rsidR="004974BA" w:rsidRPr="002403CB" w:rsidRDefault="004974BA" w:rsidP="009E518D">
            <w:pPr>
              <w:rPr>
                <w:lang w:val="de-AT"/>
              </w:rPr>
            </w:pPr>
          </w:p>
          <w:p w:rsidR="009E3BA5" w:rsidRPr="008179C7" w:rsidRDefault="009E3BA5" w:rsidP="009E518D">
            <w:r>
              <w:t>1</w:t>
            </w:r>
          </w:p>
        </w:tc>
        <w:tc>
          <w:tcPr>
            <w:tcW w:w="0" w:type="auto"/>
          </w:tcPr>
          <w:p w:rsidR="004974BA" w:rsidRDefault="004974BA" w:rsidP="009E518D"/>
          <w:p w:rsidR="009E3BA5" w:rsidRDefault="009E3BA5" w:rsidP="009E518D"/>
          <w:p w:rsidR="009E3BA5" w:rsidRDefault="009E3BA5" w:rsidP="009E518D">
            <w:r>
              <w:t>1</w:t>
            </w:r>
          </w:p>
          <w:p w:rsidR="009E3BA5" w:rsidRDefault="009E3BA5" w:rsidP="009E518D">
            <w:r>
              <w:t>1</w:t>
            </w:r>
          </w:p>
          <w:p w:rsidR="009E3BA5" w:rsidRDefault="009E3BA5" w:rsidP="009E518D">
            <w:r>
              <w:t>1</w:t>
            </w:r>
          </w:p>
        </w:tc>
        <w:tc>
          <w:tcPr>
            <w:tcW w:w="0" w:type="auto"/>
          </w:tcPr>
          <w:p w:rsidR="004974BA" w:rsidRDefault="004974BA" w:rsidP="009E518D"/>
          <w:p w:rsidR="004974BA" w:rsidRDefault="004974BA" w:rsidP="009E518D"/>
          <w:p w:rsidR="004974BA" w:rsidRPr="008179C7" w:rsidRDefault="004974BA" w:rsidP="009E518D"/>
        </w:tc>
      </w:tr>
    </w:tbl>
    <w:p w:rsidR="004B3218" w:rsidRPr="002403CB" w:rsidRDefault="004B3218" w:rsidP="009E518D">
      <w:pPr>
        <w:rPr>
          <w:lang w:val="de-AT"/>
        </w:rPr>
      </w:pPr>
      <w:bookmarkStart w:id="12" w:name="_GoBack"/>
      <w:bookmarkEnd w:id="12"/>
    </w:p>
    <w:sectPr w:rsidR="004B3218" w:rsidRPr="002403CB" w:rsidSect="009E518D">
      <w:pgSz w:w="16838" w:h="11906" w:orient="landscape" w:code="9"/>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0DF2" w:rsidRDefault="00170DF2" w:rsidP="00E84B08">
      <w:r>
        <w:separator/>
      </w:r>
    </w:p>
  </w:endnote>
  <w:endnote w:type="continuationSeparator" w:id="0">
    <w:p w:rsidR="00170DF2" w:rsidRDefault="00170DF2" w:rsidP="00E84B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5422379"/>
      <w:docPartObj>
        <w:docPartGallery w:val="Page Numbers (Bottom of Page)"/>
        <w:docPartUnique/>
      </w:docPartObj>
    </w:sdtPr>
    <w:sdtEndPr/>
    <w:sdtContent>
      <w:p w:rsidR="009E3BA5" w:rsidRDefault="009E3BA5">
        <w:pPr>
          <w:pStyle w:val="Fuzeile"/>
          <w:jc w:val="center"/>
        </w:pPr>
        <w:r>
          <w:fldChar w:fldCharType="begin"/>
        </w:r>
        <w:r>
          <w:instrText>PAGE   \* MERGEFORMAT</w:instrText>
        </w:r>
        <w:r>
          <w:fldChar w:fldCharType="separate"/>
        </w:r>
        <w:r w:rsidR="002403CB" w:rsidRPr="002403CB">
          <w:rPr>
            <w:noProof/>
            <w:lang w:val="de-DE"/>
          </w:rPr>
          <w:t>13</w:t>
        </w:r>
        <w:r>
          <w:rPr>
            <w:noProof/>
            <w:lang w:val="de-DE"/>
          </w:rPr>
          <w:fldChar w:fldCharType="end"/>
        </w:r>
      </w:p>
    </w:sdtContent>
  </w:sdt>
  <w:p w:rsidR="009E3BA5" w:rsidRDefault="009E3BA5">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0DF2" w:rsidRDefault="00170DF2" w:rsidP="00E84B08">
      <w:r>
        <w:separator/>
      </w:r>
    </w:p>
  </w:footnote>
  <w:footnote w:type="continuationSeparator" w:id="0">
    <w:p w:rsidR="00170DF2" w:rsidRDefault="00170DF2" w:rsidP="00E84B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B3897"/>
    <w:multiLevelType w:val="hybridMultilevel"/>
    <w:tmpl w:val="0BFC1ADE"/>
    <w:lvl w:ilvl="0" w:tplc="819E1612">
      <w:start w:val="1"/>
      <w:numFmt w:val="bullet"/>
      <w:lvlText w:val="-"/>
      <w:lvlJc w:val="left"/>
      <w:pPr>
        <w:ind w:left="360" w:hanging="360"/>
      </w:pPr>
      <w:rPr>
        <w:rFonts w:ascii="Calibri" w:eastAsiaTheme="minorHAnsi" w:hAnsi="Calibri" w:cstheme="minorBidi" w:hint="default"/>
      </w:rPr>
    </w:lvl>
    <w:lvl w:ilvl="1" w:tplc="0C070003">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1" w15:restartNumberingAfterBreak="0">
    <w:nsid w:val="05E01059"/>
    <w:multiLevelType w:val="hybridMultilevel"/>
    <w:tmpl w:val="8D36E9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517646"/>
    <w:multiLevelType w:val="hybridMultilevel"/>
    <w:tmpl w:val="751C36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755EAC"/>
    <w:multiLevelType w:val="hybridMultilevel"/>
    <w:tmpl w:val="557A97E8"/>
    <w:lvl w:ilvl="0" w:tplc="914C7EBC">
      <w:start w:val="8"/>
      <w:numFmt w:val="bullet"/>
      <w:lvlText w:val="-"/>
      <w:lvlJc w:val="left"/>
      <w:pPr>
        <w:ind w:left="1065" w:hanging="360"/>
      </w:pPr>
      <w:rPr>
        <w:rFonts w:ascii="Calibri" w:eastAsiaTheme="minorHAnsi" w:hAnsi="Calibri" w:cstheme="minorBidi" w:hint="default"/>
      </w:rPr>
    </w:lvl>
    <w:lvl w:ilvl="1" w:tplc="0C070003">
      <w:start w:val="1"/>
      <w:numFmt w:val="bullet"/>
      <w:lvlText w:val="o"/>
      <w:lvlJc w:val="left"/>
      <w:pPr>
        <w:ind w:left="1785" w:hanging="360"/>
      </w:pPr>
      <w:rPr>
        <w:rFonts w:ascii="Courier New" w:hAnsi="Courier New" w:cs="Courier New" w:hint="default"/>
      </w:rPr>
    </w:lvl>
    <w:lvl w:ilvl="2" w:tplc="0C070005">
      <w:start w:val="1"/>
      <w:numFmt w:val="bullet"/>
      <w:lvlText w:val=""/>
      <w:lvlJc w:val="left"/>
      <w:pPr>
        <w:ind w:left="2505" w:hanging="360"/>
      </w:pPr>
      <w:rPr>
        <w:rFonts w:ascii="Wingdings" w:hAnsi="Wingdings" w:hint="default"/>
      </w:rPr>
    </w:lvl>
    <w:lvl w:ilvl="3" w:tplc="0C070001" w:tentative="1">
      <w:start w:val="1"/>
      <w:numFmt w:val="bullet"/>
      <w:lvlText w:val=""/>
      <w:lvlJc w:val="left"/>
      <w:pPr>
        <w:ind w:left="3225" w:hanging="360"/>
      </w:pPr>
      <w:rPr>
        <w:rFonts w:ascii="Symbol" w:hAnsi="Symbol" w:hint="default"/>
      </w:rPr>
    </w:lvl>
    <w:lvl w:ilvl="4" w:tplc="0C070003" w:tentative="1">
      <w:start w:val="1"/>
      <w:numFmt w:val="bullet"/>
      <w:lvlText w:val="o"/>
      <w:lvlJc w:val="left"/>
      <w:pPr>
        <w:ind w:left="3945" w:hanging="360"/>
      </w:pPr>
      <w:rPr>
        <w:rFonts w:ascii="Courier New" w:hAnsi="Courier New" w:cs="Courier New" w:hint="default"/>
      </w:rPr>
    </w:lvl>
    <w:lvl w:ilvl="5" w:tplc="0C070005" w:tentative="1">
      <w:start w:val="1"/>
      <w:numFmt w:val="bullet"/>
      <w:lvlText w:val=""/>
      <w:lvlJc w:val="left"/>
      <w:pPr>
        <w:ind w:left="4665" w:hanging="360"/>
      </w:pPr>
      <w:rPr>
        <w:rFonts w:ascii="Wingdings" w:hAnsi="Wingdings" w:hint="default"/>
      </w:rPr>
    </w:lvl>
    <w:lvl w:ilvl="6" w:tplc="0C070001" w:tentative="1">
      <w:start w:val="1"/>
      <w:numFmt w:val="bullet"/>
      <w:lvlText w:val=""/>
      <w:lvlJc w:val="left"/>
      <w:pPr>
        <w:ind w:left="5385" w:hanging="360"/>
      </w:pPr>
      <w:rPr>
        <w:rFonts w:ascii="Symbol" w:hAnsi="Symbol" w:hint="default"/>
      </w:rPr>
    </w:lvl>
    <w:lvl w:ilvl="7" w:tplc="0C070003" w:tentative="1">
      <w:start w:val="1"/>
      <w:numFmt w:val="bullet"/>
      <w:lvlText w:val="o"/>
      <w:lvlJc w:val="left"/>
      <w:pPr>
        <w:ind w:left="6105" w:hanging="360"/>
      </w:pPr>
      <w:rPr>
        <w:rFonts w:ascii="Courier New" w:hAnsi="Courier New" w:cs="Courier New" w:hint="default"/>
      </w:rPr>
    </w:lvl>
    <w:lvl w:ilvl="8" w:tplc="0C070005" w:tentative="1">
      <w:start w:val="1"/>
      <w:numFmt w:val="bullet"/>
      <w:lvlText w:val=""/>
      <w:lvlJc w:val="left"/>
      <w:pPr>
        <w:ind w:left="6825" w:hanging="360"/>
      </w:pPr>
      <w:rPr>
        <w:rFonts w:ascii="Wingdings" w:hAnsi="Wingdings" w:hint="default"/>
      </w:rPr>
    </w:lvl>
  </w:abstractNum>
  <w:abstractNum w:abstractNumId="4" w15:restartNumberingAfterBreak="0">
    <w:nsid w:val="0B590650"/>
    <w:multiLevelType w:val="hybridMultilevel"/>
    <w:tmpl w:val="08B6ACC8"/>
    <w:lvl w:ilvl="0" w:tplc="819E1612">
      <w:start w:val="1"/>
      <w:numFmt w:val="bullet"/>
      <w:lvlText w:val="-"/>
      <w:lvlJc w:val="left"/>
      <w:pPr>
        <w:ind w:left="360" w:hanging="360"/>
      </w:pPr>
      <w:rPr>
        <w:rFonts w:ascii="Calibri" w:eastAsiaTheme="minorHAnsi" w:hAnsi="Calibri" w:cstheme="minorBidi"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5" w15:restartNumberingAfterBreak="0">
    <w:nsid w:val="1256120D"/>
    <w:multiLevelType w:val="hybridMultilevel"/>
    <w:tmpl w:val="406E1D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520DFD"/>
    <w:multiLevelType w:val="multilevel"/>
    <w:tmpl w:val="CB32B88E"/>
    <w:lvl w:ilvl="0">
      <w:start w:val="1"/>
      <w:numFmt w:val="bullet"/>
      <w:lvlText w:val=""/>
      <w:lvlJc w:val="left"/>
      <w:pPr>
        <w:ind w:left="720" w:hanging="360"/>
      </w:pPr>
      <w:rPr>
        <w:rFonts w:ascii="Symbol" w:hAnsi="Symbol" w:hint="default"/>
      </w:rPr>
    </w:lvl>
    <w:lvl w:ilvl="1">
      <w:start w:val="8"/>
      <w:numFmt w:val="bullet"/>
      <w:lvlText w:val="-"/>
      <w:lvlJc w:val="left"/>
      <w:pPr>
        <w:ind w:left="1143" w:hanging="435"/>
      </w:pPr>
      <w:rPr>
        <w:rFonts w:ascii="Calibri" w:eastAsiaTheme="minorHAnsi" w:hAnsi="Calibri" w:cstheme="minorBidi" w:hint="default"/>
      </w:rPr>
    </w:lvl>
    <w:lvl w:ilvl="2">
      <w:start w:val="1"/>
      <w:numFmt w:val="bullet"/>
      <w:lvlText w:val="o"/>
      <w:lvlJc w:val="left"/>
      <w:pPr>
        <w:ind w:left="1800" w:hanging="720"/>
      </w:pPr>
      <w:rPr>
        <w:rFonts w:ascii="Courier New" w:hAnsi="Courier New" w:cs="Courier New" w:hint="default"/>
      </w:rPr>
    </w:lvl>
    <w:lvl w:ilvl="3">
      <w:start w:val="1"/>
      <w:numFmt w:val="bullet"/>
      <w:lvlText w:val="o"/>
      <w:lvlJc w:val="left"/>
      <w:pPr>
        <w:ind w:left="2160" w:hanging="720"/>
      </w:pPr>
      <w:rPr>
        <w:rFonts w:ascii="Courier New" w:hAnsi="Courier New" w:cs="Courier New"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7" w15:restartNumberingAfterBreak="0">
    <w:nsid w:val="1DFA2923"/>
    <w:multiLevelType w:val="hybridMultilevel"/>
    <w:tmpl w:val="B64C17AE"/>
    <w:lvl w:ilvl="0" w:tplc="819E1612">
      <w:start w:val="1"/>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FC56FC3"/>
    <w:multiLevelType w:val="hybridMultilevel"/>
    <w:tmpl w:val="CF0A3C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63272B2"/>
    <w:multiLevelType w:val="hybridMultilevel"/>
    <w:tmpl w:val="D0E2ED1A"/>
    <w:lvl w:ilvl="0" w:tplc="914C7EBC">
      <w:start w:val="8"/>
      <w:numFmt w:val="bullet"/>
      <w:lvlText w:val="-"/>
      <w:lvlJc w:val="left"/>
      <w:pPr>
        <w:ind w:left="720" w:hanging="360"/>
      </w:pPr>
      <w:rPr>
        <w:rFonts w:ascii="Calibri" w:eastAsiaTheme="minorHAnsi" w:hAnsi="Calibri" w:cstheme="minorBid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294E4744"/>
    <w:multiLevelType w:val="hybridMultilevel"/>
    <w:tmpl w:val="76CA8E04"/>
    <w:lvl w:ilvl="0" w:tplc="819E1612">
      <w:start w:val="1"/>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07B16FD"/>
    <w:multiLevelType w:val="hybridMultilevel"/>
    <w:tmpl w:val="2D80F6A4"/>
    <w:lvl w:ilvl="0" w:tplc="819E1612">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41208D"/>
    <w:multiLevelType w:val="hybridMultilevel"/>
    <w:tmpl w:val="12A0F37A"/>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3" w15:restartNumberingAfterBreak="0">
    <w:nsid w:val="36702B2F"/>
    <w:multiLevelType w:val="hybridMultilevel"/>
    <w:tmpl w:val="ACA0E800"/>
    <w:lvl w:ilvl="0" w:tplc="914C7EBC">
      <w:start w:val="8"/>
      <w:numFmt w:val="bullet"/>
      <w:lvlText w:val="-"/>
      <w:lvlJc w:val="left"/>
      <w:pPr>
        <w:ind w:left="1065" w:hanging="360"/>
      </w:pPr>
      <w:rPr>
        <w:rFonts w:ascii="Calibri" w:eastAsiaTheme="minorHAnsi" w:hAnsi="Calibri" w:cstheme="minorBidi" w:hint="default"/>
      </w:rPr>
    </w:lvl>
    <w:lvl w:ilvl="1" w:tplc="04070003">
      <w:start w:val="1"/>
      <w:numFmt w:val="bullet"/>
      <w:lvlText w:val="o"/>
      <w:lvlJc w:val="left"/>
      <w:pPr>
        <w:ind w:left="1785" w:hanging="360"/>
      </w:pPr>
      <w:rPr>
        <w:rFonts w:ascii="Courier New" w:hAnsi="Courier New" w:cs="Courier New" w:hint="default"/>
      </w:rPr>
    </w:lvl>
    <w:lvl w:ilvl="2" w:tplc="04070005">
      <w:start w:val="1"/>
      <w:numFmt w:val="bullet"/>
      <w:lvlText w:val=""/>
      <w:lvlJc w:val="left"/>
      <w:pPr>
        <w:ind w:left="2505" w:hanging="360"/>
      </w:pPr>
      <w:rPr>
        <w:rFonts w:ascii="Wingdings" w:hAnsi="Wingdings" w:hint="default"/>
      </w:rPr>
    </w:lvl>
    <w:lvl w:ilvl="3" w:tplc="04070001">
      <w:start w:val="1"/>
      <w:numFmt w:val="bullet"/>
      <w:lvlText w:val=""/>
      <w:lvlJc w:val="left"/>
      <w:pPr>
        <w:ind w:left="3225" w:hanging="360"/>
      </w:pPr>
      <w:rPr>
        <w:rFonts w:ascii="Symbol" w:hAnsi="Symbol" w:hint="default"/>
      </w:rPr>
    </w:lvl>
    <w:lvl w:ilvl="4" w:tplc="04070003">
      <w:start w:val="1"/>
      <w:numFmt w:val="bullet"/>
      <w:lvlText w:val="o"/>
      <w:lvlJc w:val="left"/>
      <w:pPr>
        <w:ind w:left="3945" w:hanging="360"/>
      </w:pPr>
      <w:rPr>
        <w:rFonts w:ascii="Courier New" w:hAnsi="Courier New" w:cs="Courier New" w:hint="default"/>
      </w:rPr>
    </w:lvl>
    <w:lvl w:ilvl="5" w:tplc="04070005" w:tentative="1">
      <w:start w:val="1"/>
      <w:numFmt w:val="bullet"/>
      <w:lvlText w:val=""/>
      <w:lvlJc w:val="left"/>
      <w:pPr>
        <w:ind w:left="4665" w:hanging="360"/>
      </w:pPr>
      <w:rPr>
        <w:rFonts w:ascii="Wingdings" w:hAnsi="Wingdings" w:hint="default"/>
      </w:rPr>
    </w:lvl>
    <w:lvl w:ilvl="6" w:tplc="04070001" w:tentative="1">
      <w:start w:val="1"/>
      <w:numFmt w:val="bullet"/>
      <w:lvlText w:val=""/>
      <w:lvlJc w:val="left"/>
      <w:pPr>
        <w:ind w:left="5385" w:hanging="360"/>
      </w:pPr>
      <w:rPr>
        <w:rFonts w:ascii="Symbol" w:hAnsi="Symbol" w:hint="default"/>
      </w:rPr>
    </w:lvl>
    <w:lvl w:ilvl="7" w:tplc="04070003" w:tentative="1">
      <w:start w:val="1"/>
      <w:numFmt w:val="bullet"/>
      <w:lvlText w:val="o"/>
      <w:lvlJc w:val="left"/>
      <w:pPr>
        <w:ind w:left="6105" w:hanging="360"/>
      </w:pPr>
      <w:rPr>
        <w:rFonts w:ascii="Courier New" w:hAnsi="Courier New" w:cs="Courier New" w:hint="default"/>
      </w:rPr>
    </w:lvl>
    <w:lvl w:ilvl="8" w:tplc="04070005" w:tentative="1">
      <w:start w:val="1"/>
      <w:numFmt w:val="bullet"/>
      <w:lvlText w:val=""/>
      <w:lvlJc w:val="left"/>
      <w:pPr>
        <w:ind w:left="6825" w:hanging="360"/>
      </w:pPr>
      <w:rPr>
        <w:rFonts w:ascii="Wingdings" w:hAnsi="Wingdings" w:hint="default"/>
      </w:rPr>
    </w:lvl>
  </w:abstractNum>
  <w:abstractNum w:abstractNumId="14" w15:restartNumberingAfterBreak="0">
    <w:nsid w:val="37226435"/>
    <w:multiLevelType w:val="hybridMultilevel"/>
    <w:tmpl w:val="3E3E1D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C61DBF"/>
    <w:multiLevelType w:val="hybridMultilevel"/>
    <w:tmpl w:val="A558C4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C972FB5"/>
    <w:multiLevelType w:val="hybridMultilevel"/>
    <w:tmpl w:val="CAB622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E40534E"/>
    <w:multiLevelType w:val="hybridMultilevel"/>
    <w:tmpl w:val="FAA668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12B3E2B"/>
    <w:multiLevelType w:val="hybridMultilevel"/>
    <w:tmpl w:val="4F3067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9EA4BD1"/>
    <w:multiLevelType w:val="hybridMultilevel"/>
    <w:tmpl w:val="B82E3FEE"/>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0" w15:restartNumberingAfterBreak="0">
    <w:nsid w:val="4BB51DE8"/>
    <w:multiLevelType w:val="hybridMultilevel"/>
    <w:tmpl w:val="F00803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FEB339D"/>
    <w:multiLevelType w:val="hybridMultilevel"/>
    <w:tmpl w:val="B5C0117A"/>
    <w:lvl w:ilvl="0" w:tplc="819E1612">
      <w:start w:val="1"/>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6320049"/>
    <w:multiLevelType w:val="hybridMultilevel"/>
    <w:tmpl w:val="9C68DC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5A362346"/>
    <w:multiLevelType w:val="hybridMultilevel"/>
    <w:tmpl w:val="C9AA01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1AB189D"/>
    <w:multiLevelType w:val="hybridMultilevel"/>
    <w:tmpl w:val="DF06A6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7E50993"/>
    <w:multiLevelType w:val="hybridMultilevel"/>
    <w:tmpl w:val="105298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DD24D2"/>
    <w:multiLevelType w:val="multilevel"/>
    <w:tmpl w:val="6FF6D024"/>
    <w:lvl w:ilvl="0">
      <w:start w:val="1"/>
      <w:numFmt w:val="bullet"/>
      <w:lvlText w:val=""/>
      <w:lvlJc w:val="left"/>
      <w:pPr>
        <w:ind w:left="720" w:hanging="360"/>
      </w:pPr>
      <w:rPr>
        <w:rFonts w:ascii="Symbol" w:hAnsi="Symbol" w:hint="default"/>
      </w:rPr>
    </w:lvl>
    <w:lvl w:ilvl="1">
      <w:start w:val="8"/>
      <w:numFmt w:val="bullet"/>
      <w:lvlText w:val="-"/>
      <w:lvlJc w:val="left"/>
      <w:pPr>
        <w:ind w:left="1143" w:hanging="435"/>
      </w:pPr>
      <w:rPr>
        <w:rFonts w:ascii="Calibri" w:eastAsiaTheme="minorHAnsi" w:hAnsi="Calibri" w:cstheme="minorBidi" w:hint="default"/>
      </w:rPr>
    </w:lvl>
    <w:lvl w:ilvl="2">
      <w:start w:val="1"/>
      <w:numFmt w:val="bullet"/>
      <w:lvlText w:val="o"/>
      <w:lvlJc w:val="left"/>
      <w:pPr>
        <w:ind w:left="1800" w:hanging="720"/>
      </w:pPr>
      <w:rPr>
        <w:rFonts w:ascii="Courier New" w:hAnsi="Courier New" w:cs="Courier New" w:hint="default"/>
      </w:rPr>
    </w:lvl>
    <w:lvl w:ilvl="3">
      <w:start w:val="1"/>
      <w:numFmt w:val="bullet"/>
      <w:lvlText w:val="o"/>
      <w:lvlJc w:val="left"/>
      <w:pPr>
        <w:ind w:left="2160" w:hanging="720"/>
      </w:pPr>
      <w:rPr>
        <w:rFonts w:ascii="Courier New" w:hAnsi="Courier New" w:cs="Courier New"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7" w15:restartNumberingAfterBreak="0">
    <w:nsid w:val="6C385E33"/>
    <w:multiLevelType w:val="hybridMultilevel"/>
    <w:tmpl w:val="270411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15943E7"/>
    <w:multiLevelType w:val="hybridMultilevel"/>
    <w:tmpl w:val="579C6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444265C"/>
    <w:multiLevelType w:val="hybridMultilevel"/>
    <w:tmpl w:val="91CA9E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8786FF4"/>
    <w:multiLevelType w:val="hybridMultilevel"/>
    <w:tmpl w:val="4D8ED8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6"/>
  </w:num>
  <w:num w:numId="2">
    <w:abstractNumId w:val="3"/>
  </w:num>
  <w:num w:numId="3">
    <w:abstractNumId w:val="12"/>
  </w:num>
  <w:num w:numId="4">
    <w:abstractNumId w:val="9"/>
  </w:num>
  <w:num w:numId="5">
    <w:abstractNumId w:val="13"/>
  </w:num>
  <w:num w:numId="6">
    <w:abstractNumId w:val="6"/>
  </w:num>
  <w:num w:numId="7">
    <w:abstractNumId w:val="0"/>
  </w:num>
  <w:num w:numId="8">
    <w:abstractNumId w:val="10"/>
  </w:num>
  <w:num w:numId="9">
    <w:abstractNumId w:val="21"/>
  </w:num>
  <w:num w:numId="10">
    <w:abstractNumId w:val="7"/>
  </w:num>
  <w:num w:numId="11">
    <w:abstractNumId w:val="22"/>
  </w:num>
  <w:num w:numId="12">
    <w:abstractNumId w:val="14"/>
  </w:num>
  <w:num w:numId="13">
    <w:abstractNumId w:val="1"/>
  </w:num>
  <w:num w:numId="14">
    <w:abstractNumId w:val="24"/>
  </w:num>
  <w:num w:numId="15">
    <w:abstractNumId w:val="30"/>
  </w:num>
  <w:num w:numId="16">
    <w:abstractNumId w:val="15"/>
  </w:num>
  <w:num w:numId="17">
    <w:abstractNumId w:val="25"/>
  </w:num>
  <w:num w:numId="18">
    <w:abstractNumId w:val="8"/>
  </w:num>
  <w:num w:numId="19">
    <w:abstractNumId w:val="5"/>
  </w:num>
  <w:num w:numId="20">
    <w:abstractNumId w:val="23"/>
  </w:num>
  <w:num w:numId="21">
    <w:abstractNumId w:val="2"/>
  </w:num>
  <w:num w:numId="22">
    <w:abstractNumId w:val="18"/>
  </w:num>
  <w:num w:numId="23">
    <w:abstractNumId w:val="29"/>
  </w:num>
  <w:num w:numId="24">
    <w:abstractNumId w:val="27"/>
  </w:num>
  <w:num w:numId="25">
    <w:abstractNumId w:val="20"/>
  </w:num>
  <w:num w:numId="26">
    <w:abstractNumId w:val="11"/>
  </w:num>
  <w:num w:numId="27">
    <w:abstractNumId w:val="16"/>
  </w:num>
  <w:num w:numId="28">
    <w:abstractNumId w:val="17"/>
  </w:num>
  <w:num w:numId="29">
    <w:abstractNumId w:val="28"/>
  </w:num>
  <w:num w:numId="30">
    <w:abstractNumId w:val="19"/>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it-IT" w:vendorID="64" w:dllVersion="6" w:nlCheck="1" w:checkStyle="0"/>
  <w:activeWritingStyle w:appName="MSWord" w:lang="en-US" w:vendorID="64" w:dllVersion="6" w:nlCheck="1" w:checkStyle="1"/>
  <w:activeWritingStyle w:appName="MSWord" w:lang="de-AT" w:vendorID="64" w:dllVersion="6" w:nlCheck="1" w:checkStyle="1"/>
  <w:activeWritingStyle w:appName="MSWord" w:lang="en-GB" w:vendorID="64" w:dllVersion="6" w:nlCheck="1" w:checkStyle="1"/>
  <w:activeWritingStyle w:appName="MSWord" w:lang="de-DE" w:vendorID="64" w:dllVersion="6" w:nlCheck="1" w:checkStyle="1"/>
  <w:activeWritingStyle w:appName="MSWord" w:lang="en-US" w:vendorID="64" w:dllVersion="4096" w:nlCheck="1" w:checkStyle="0"/>
  <w:activeWritingStyle w:appName="MSWord" w:lang="en-GB" w:vendorID="64" w:dllVersion="4096" w:nlCheck="1" w:checkStyle="0"/>
  <w:activeWritingStyle w:appName="MSWord" w:lang="de-AT" w:vendorID="64" w:dllVersion="4096" w:nlCheck="1" w:checkStyle="0"/>
  <w:activeWritingStyle w:appName="MSWord" w:lang="it-IT" w:vendorID="64" w:dllVersion="0" w:nlCheck="1" w:checkStyle="0"/>
  <w:activeWritingStyle w:appName="MSWord" w:lang="de-DE" w:vendorID="64" w:dllVersion="4096" w:nlCheck="1" w:checkStyle="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F03C84"/>
    <w:rsid w:val="00042DC1"/>
    <w:rsid w:val="00052642"/>
    <w:rsid w:val="00087AF4"/>
    <w:rsid w:val="00096B0D"/>
    <w:rsid w:val="000B6B3A"/>
    <w:rsid w:val="000B78C6"/>
    <w:rsid w:val="000E2020"/>
    <w:rsid w:val="000F6017"/>
    <w:rsid w:val="001114E6"/>
    <w:rsid w:val="001118B6"/>
    <w:rsid w:val="00170DF2"/>
    <w:rsid w:val="00192B9E"/>
    <w:rsid w:val="001D7AE0"/>
    <w:rsid w:val="002037D6"/>
    <w:rsid w:val="002138F4"/>
    <w:rsid w:val="00215F3C"/>
    <w:rsid w:val="002165E9"/>
    <w:rsid w:val="002403CB"/>
    <w:rsid w:val="00243A50"/>
    <w:rsid w:val="002475F5"/>
    <w:rsid w:val="00252E1C"/>
    <w:rsid w:val="00253465"/>
    <w:rsid w:val="00292E97"/>
    <w:rsid w:val="00295CFF"/>
    <w:rsid w:val="002B08F7"/>
    <w:rsid w:val="002D1FF4"/>
    <w:rsid w:val="003443DD"/>
    <w:rsid w:val="00396784"/>
    <w:rsid w:val="003A6ADF"/>
    <w:rsid w:val="003B3298"/>
    <w:rsid w:val="003E5238"/>
    <w:rsid w:val="00404FD6"/>
    <w:rsid w:val="0042586F"/>
    <w:rsid w:val="00460F50"/>
    <w:rsid w:val="004937B4"/>
    <w:rsid w:val="004974BA"/>
    <w:rsid w:val="004A6138"/>
    <w:rsid w:val="004B3218"/>
    <w:rsid w:val="004C1B46"/>
    <w:rsid w:val="004C7207"/>
    <w:rsid w:val="004D2A51"/>
    <w:rsid w:val="004D3C6C"/>
    <w:rsid w:val="004F0080"/>
    <w:rsid w:val="004F72AF"/>
    <w:rsid w:val="00503C03"/>
    <w:rsid w:val="00503CC6"/>
    <w:rsid w:val="005044B8"/>
    <w:rsid w:val="005218E8"/>
    <w:rsid w:val="00547834"/>
    <w:rsid w:val="00550063"/>
    <w:rsid w:val="005611FA"/>
    <w:rsid w:val="005737C7"/>
    <w:rsid w:val="0058124A"/>
    <w:rsid w:val="005813EC"/>
    <w:rsid w:val="00592B13"/>
    <w:rsid w:val="005C0DA0"/>
    <w:rsid w:val="005D423E"/>
    <w:rsid w:val="00601E4A"/>
    <w:rsid w:val="0061409E"/>
    <w:rsid w:val="00616FA1"/>
    <w:rsid w:val="00646CA1"/>
    <w:rsid w:val="00661B17"/>
    <w:rsid w:val="006819D8"/>
    <w:rsid w:val="0069200C"/>
    <w:rsid w:val="00697869"/>
    <w:rsid w:val="006B07EB"/>
    <w:rsid w:val="006C0450"/>
    <w:rsid w:val="006C4BD8"/>
    <w:rsid w:val="006C7474"/>
    <w:rsid w:val="006E3113"/>
    <w:rsid w:val="00720CBE"/>
    <w:rsid w:val="00726BE3"/>
    <w:rsid w:val="00734855"/>
    <w:rsid w:val="00793104"/>
    <w:rsid w:val="007B6644"/>
    <w:rsid w:val="007C7A21"/>
    <w:rsid w:val="007E1A55"/>
    <w:rsid w:val="007E34BE"/>
    <w:rsid w:val="007F5E3D"/>
    <w:rsid w:val="008228E8"/>
    <w:rsid w:val="00833732"/>
    <w:rsid w:val="00843436"/>
    <w:rsid w:val="00851982"/>
    <w:rsid w:val="00877D17"/>
    <w:rsid w:val="00886105"/>
    <w:rsid w:val="00892AD2"/>
    <w:rsid w:val="008E4F0A"/>
    <w:rsid w:val="008E66BC"/>
    <w:rsid w:val="009175E7"/>
    <w:rsid w:val="0093248C"/>
    <w:rsid w:val="009328DA"/>
    <w:rsid w:val="00934430"/>
    <w:rsid w:val="00957BBC"/>
    <w:rsid w:val="0098330E"/>
    <w:rsid w:val="009A4343"/>
    <w:rsid w:val="009B7B26"/>
    <w:rsid w:val="009D3AAD"/>
    <w:rsid w:val="009D6D3A"/>
    <w:rsid w:val="009E3BA5"/>
    <w:rsid w:val="009E518D"/>
    <w:rsid w:val="009F249F"/>
    <w:rsid w:val="00A6501F"/>
    <w:rsid w:val="00A67D3E"/>
    <w:rsid w:val="00A84901"/>
    <w:rsid w:val="00A906AF"/>
    <w:rsid w:val="00AA7DA5"/>
    <w:rsid w:val="00AE4D2C"/>
    <w:rsid w:val="00B03B1A"/>
    <w:rsid w:val="00B0475E"/>
    <w:rsid w:val="00B11B81"/>
    <w:rsid w:val="00B15D76"/>
    <w:rsid w:val="00B27206"/>
    <w:rsid w:val="00B67D16"/>
    <w:rsid w:val="00B93349"/>
    <w:rsid w:val="00BA0F1F"/>
    <w:rsid w:val="00BC3A8E"/>
    <w:rsid w:val="00BE3BEF"/>
    <w:rsid w:val="00BE5F63"/>
    <w:rsid w:val="00BE7181"/>
    <w:rsid w:val="00C22141"/>
    <w:rsid w:val="00C36861"/>
    <w:rsid w:val="00C423D7"/>
    <w:rsid w:val="00C9332B"/>
    <w:rsid w:val="00CA1720"/>
    <w:rsid w:val="00CA30FE"/>
    <w:rsid w:val="00CA3625"/>
    <w:rsid w:val="00CB0D39"/>
    <w:rsid w:val="00CB2662"/>
    <w:rsid w:val="00CD2688"/>
    <w:rsid w:val="00D41772"/>
    <w:rsid w:val="00D63106"/>
    <w:rsid w:val="00D778DC"/>
    <w:rsid w:val="00DD7AB0"/>
    <w:rsid w:val="00E01283"/>
    <w:rsid w:val="00E030D2"/>
    <w:rsid w:val="00E06FE8"/>
    <w:rsid w:val="00E40B99"/>
    <w:rsid w:val="00E40EAD"/>
    <w:rsid w:val="00E54167"/>
    <w:rsid w:val="00E80F4D"/>
    <w:rsid w:val="00E812B5"/>
    <w:rsid w:val="00E84B08"/>
    <w:rsid w:val="00E85356"/>
    <w:rsid w:val="00EA69D0"/>
    <w:rsid w:val="00EF1A67"/>
    <w:rsid w:val="00F03C84"/>
    <w:rsid w:val="00F35300"/>
    <w:rsid w:val="00FD79E3"/>
    <w:rsid w:val="00FF33EA"/>
    <w:rsid w:val="00FF706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3571D9"/>
  <w15:docId w15:val="{4F5BC175-B6D8-45C5-AF63-5C69C4CC6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en-US" w:eastAsia="en-US" w:bidi="en-US"/>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Standard">
    <w:name w:val="Normal"/>
    <w:qFormat/>
    <w:rsid w:val="00EA69D0"/>
    <w:pPr>
      <w:spacing w:after="0" w:line="240" w:lineRule="auto"/>
    </w:pPr>
    <w:rPr>
      <w:sz w:val="24"/>
      <w:szCs w:val="24"/>
    </w:rPr>
  </w:style>
  <w:style w:type="paragraph" w:styleId="berschrift1">
    <w:name w:val="heading 1"/>
    <w:basedOn w:val="Standard"/>
    <w:next w:val="Standard"/>
    <w:link w:val="berschrift1Zchn"/>
    <w:uiPriority w:val="9"/>
    <w:qFormat/>
    <w:rsid w:val="00EA69D0"/>
    <w:pPr>
      <w:keepNext/>
      <w:spacing w:before="240" w:after="60"/>
      <w:outlineLvl w:val="0"/>
    </w:pPr>
    <w:rPr>
      <w:rFonts w:asciiTheme="majorHAnsi" w:eastAsiaTheme="majorEastAsia" w:hAnsiTheme="majorHAnsi" w:cstheme="majorBidi"/>
      <w:b/>
      <w:bCs/>
      <w:kern w:val="32"/>
      <w:sz w:val="32"/>
      <w:szCs w:val="32"/>
    </w:rPr>
  </w:style>
  <w:style w:type="paragraph" w:styleId="berschrift2">
    <w:name w:val="heading 2"/>
    <w:basedOn w:val="Standard"/>
    <w:next w:val="Standard"/>
    <w:link w:val="berschrift2Zchn"/>
    <w:uiPriority w:val="9"/>
    <w:unhideWhenUsed/>
    <w:qFormat/>
    <w:rsid w:val="00EA69D0"/>
    <w:pPr>
      <w:keepNext/>
      <w:spacing w:before="240" w:after="60"/>
      <w:outlineLvl w:val="1"/>
    </w:pPr>
    <w:rPr>
      <w:rFonts w:asciiTheme="majorHAnsi" w:eastAsiaTheme="majorEastAsia" w:hAnsiTheme="majorHAnsi"/>
      <w:b/>
      <w:bCs/>
      <w:i/>
      <w:iCs/>
      <w:sz w:val="28"/>
      <w:szCs w:val="28"/>
    </w:rPr>
  </w:style>
  <w:style w:type="paragraph" w:styleId="berschrift3">
    <w:name w:val="heading 3"/>
    <w:basedOn w:val="Standard"/>
    <w:next w:val="Standard"/>
    <w:link w:val="berschrift3Zchn"/>
    <w:uiPriority w:val="9"/>
    <w:semiHidden/>
    <w:unhideWhenUsed/>
    <w:qFormat/>
    <w:rsid w:val="00EA69D0"/>
    <w:pPr>
      <w:keepNext/>
      <w:spacing w:before="240" w:after="60"/>
      <w:outlineLvl w:val="2"/>
    </w:pPr>
    <w:rPr>
      <w:rFonts w:asciiTheme="majorHAnsi" w:eastAsiaTheme="majorEastAsia" w:hAnsiTheme="majorHAnsi"/>
      <w:b/>
      <w:bCs/>
      <w:sz w:val="26"/>
      <w:szCs w:val="26"/>
    </w:rPr>
  </w:style>
  <w:style w:type="paragraph" w:styleId="berschrift4">
    <w:name w:val="heading 4"/>
    <w:basedOn w:val="Standard"/>
    <w:next w:val="Standard"/>
    <w:link w:val="berschrift4Zchn"/>
    <w:uiPriority w:val="9"/>
    <w:semiHidden/>
    <w:unhideWhenUsed/>
    <w:qFormat/>
    <w:rsid w:val="00EA69D0"/>
    <w:pPr>
      <w:keepNext/>
      <w:spacing w:before="240" w:after="60"/>
      <w:outlineLvl w:val="3"/>
    </w:pPr>
    <w:rPr>
      <w:b/>
      <w:bCs/>
      <w:sz w:val="28"/>
      <w:szCs w:val="28"/>
    </w:rPr>
  </w:style>
  <w:style w:type="paragraph" w:styleId="berschrift5">
    <w:name w:val="heading 5"/>
    <w:basedOn w:val="Standard"/>
    <w:next w:val="Standard"/>
    <w:link w:val="berschrift5Zchn"/>
    <w:uiPriority w:val="9"/>
    <w:semiHidden/>
    <w:unhideWhenUsed/>
    <w:qFormat/>
    <w:rsid w:val="00EA69D0"/>
    <w:pPr>
      <w:spacing w:before="240" w:after="60"/>
      <w:outlineLvl w:val="4"/>
    </w:pPr>
    <w:rPr>
      <w:b/>
      <w:bCs/>
      <w:i/>
      <w:iCs/>
      <w:sz w:val="26"/>
      <w:szCs w:val="26"/>
    </w:rPr>
  </w:style>
  <w:style w:type="paragraph" w:styleId="berschrift6">
    <w:name w:val="heading 6"/>
    <w:basedOn w:val="Standard"/>
    <w:next w:val="Standard"/>
    <w:link w:val="berschrift6Zchn"/>
    <w:uiPriority w:val="9"/>
    <w:semiHidden/>
    <w:unhideWhenUsed/>
    <w:qFormat/>
    <w:rsid w:val="00EA69D0"/>
    <w:pPr>
      <w:spacing w:before="240" w:after="60"/>
      <w:outlineLvl w:val="5"/>
    </w:pPr>
    <w:rPr>
      <w:b/>
      <w:bCs/>
      <w:sz w:val="22"/>
      <w:szCs w:val="22"/>
    </w:rPr>
  </w:style>
  <w:style w:type="paragraph" w:styleId="berschrift7">
    <w:name w:val="heading 7"/>
    <w:basedOn w:val="Standard"/>
    <w:next w:val="Standard"/>
    <w:link w:val="berschrift7Zchn"/>
    <w:uiPriority w:val="9"/>
    <w:semiHidden/>
    <w:unhideWhenUsed/>
    <w:qFormat/>
    <w:rsid w:val="00EA69D0"/>
    <w:pPr>
      <w:spacing w:before="240" w:after="60"/>
      <w:outlineLvl w:val="6"/>
    </w:pPr>
  </w:style>
  <w:style w:type="paragraph" w:styleId="berschrift8">
    <w:name w:val="heading 8"/>
    <w:basedOn w:val="Standard"/>
    <w:next w:val="Standard"/>
    <w:link w:val="berschrift8Zchn"/>
    <w:uiPriority w:val="9"/>
    <w:semiHidden/>
    <w:unhideWhenUsed/>
    <w:qFormat/>
    <w:rsid w:val="00EA69D0"/>
    <w:pPr>
      <w:spacing w:before="240" w:after="60"/>
      <w:outlineLvl w:val="7"/>
    </w:pPr>
    <w:rPr>
      <w:i/>
      <w:iCs/>
    </w:rPr>
  </w:style>
  <w:style w:type="paragraph" w:styleId="berschrift9">
    <w:name w:val="heading 9"/>
    <w:basedOn w:val="Standard"/>
    <w:next w:val="Standard"/>
    <w:link w:val="berschrift9Zchn"/>
    <w:uiPriority w:val="9"/>
    <w:semiHidden/>
    <w:unhideWhenUsed/>
    <w:qFormat/>
    <w:rsid w:val="00EA69D0"/>
    <w:pPr>
      <w:spacing w:before="240" w:after="60"/>
      <w:outlineLvl w:val="8"/>
    </w:pPr>
    <w:rPr>
      <w:rFonts w:asciiTheme="majorHAnsi" w:eastAsiaTheme="majorEastAsia" w:hAnsiTheme="majorHAnsi"/>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EA69D0"/>
    <w:pPr>
      <w:ind w:left="720"/>
      <w:contextualSpacing/>
    </w:pPr>
  </w:style>
  <w:style w:type="character" w:styleId="Zeilennummer">
    <w:name w:val="line number"/>
    <w:basedOn w:val="Absatz-Standardschriftart"/>
    <w:uiPriority w:val="99"/>
    <w:semiHidden/>
    <w:unhideWhenUsed/>
    <w:rsid w:val="00E84B08"/>
  </w:style>
  <w:style w:type="paragraph" w:styleId="Kopfzeile">
    <w:name w:val="header"/>
    <w:basedOn w:val="Standard"/>
    <w:link w:val="KopfzeileZchn"/>
    <w:uiPriority w:val="99"/>
    <w:unhideWhenUsed/>
    <w:rsid w:val="00E84B08"/>
    <w:pPr>
      <w:tabs>
        <w:tab w:val="center" w:pos="4536"/>
        <w:tab w:val="right" w:pos="9072"/>
      </w:tabs>
    </w:pPr>
  </w:style>
  <w:style w:type="character" w:customStyle="1" w:styleId="KopfzeileZchn">
    <w:name w:val="Kopfzeile Zchn"/>
    <w:basedOn w:val="Absatz-Standardschriftart"/>
    <w:link w:val="Kopfzeile"/>
    <w:uiPriority w:val="99"/>
    <w:rsid w:val="00E84B08"/>
  </w:style>
  <w:style w:type="paragraph" w:styleId="Fuzeile">
    <w:name w:val="footer"/>
    <w:basedOn w:val="Standard"/>
    <w:link w:val="FuzeileZchn"/>
    <w:uiPriority w:val="99"/>
    <w:unhideWhenUsed/>
    <w:rsid w:val="00E84B08"/>
    <w:pPr>
      <w:tabs>
        <w:tab w:val="center" w:pos="4536"/>
        <w:tab w:val="right" w:pos="9072"/>
      </w:tabs>
    </w:pPr>
  </w:style>
  <w:style w:type="character" w:customStyle="1" w:styleId="FuzeileZchn">
    <w:name w:val="Fußzeile Zchn"/>
    <w:basedOn w:val="Absatz-Standardschriftart"/>
    <w:link w:val="Fuzeile"/>
    <w:uiPriority w:val="99"/>
    <w:rsid w:val="00E84B08"/>
  </w:style>
  <w:style w:type="character" w:customStyle="1" w:styleId="berschrift2Zchn">
    <w:name w:val="Überschrift 2 Zchn"/>
    <w:basedOn w:val="Absatz-Standardschriftart"/>
    <w:link w:val="berschrift2"/>
    <w:uiPriority w:val="9"/>
    <w:rsid w:val="00EA69D0"/>
    <w:rPr>
      <w:rFonts w:asciiTheme="majorHAnsi" w:eastAsiaTheme="majorEastAsia" w:hAnsiTheme="majorHAnsi"/>
      <w:b/>
      <w:bCs/>
      <w:i/>
      <w:iCs/>
      <w:sz w:val="28"/>
      <w:szCs w:val="28"/>
    </w:rPr>
  </w:style>
  <w:style w:type="character" w:styleId="Hyperlink">
    <w:name w:val="Hyperlink"/>
    <w:basedOn w:val="Absatz-Standardschriftart"/>
    <w:uiPriority w:val="99"/>
    <w:unhideWhenUsed/>
    <w:rsid w:val="00460F50"/>
    <w:rPr>
      <w:color w:val="0000FF"/>
      <w:u w:val="single"/>
    </w:rPr>
  </w:style>
  <w:style w:type="character" w:customStyle="1" w:styleId="apple-converted-space">
    <w:name w:val="apple-converted-space"/>
    <w:basedOn w:val="Absatz-Standardschriftart"/>
    <w:rsid w:val="00460F50"/>
  </w:style>
  <w:style w:type="character" w:customStyle="1" w:styleId="ej-bread-crumb-current">
    <w:name w:val="ej-bread-crumb-current"/>
    <w:basedOn w:val="Absatz-Standardschriftart"/>
    <w:rsid w:val="00460F50"/>
  </w:style>
  <w:style w:type="paragraph" w:styleId="StandardWeb">
    <w:name w:val="Normal (Web)"/>
    <w:basedOn w:val="Standard"/>
    <w:uiPriority w:val="99"/>
    <w:semiHidden/>
    <w:unhideWhenUsed/>
    <w:rsid w:val="00460F50"/>
    <w:pPr>
      <w:spacing w:before="100" w:beforeAutospacing="1" w:after="100" w:afterAutospacing="1"/>
    </w:pPr>
    <w:rPr>
      <w:rFonts w:ascii="Times New Roman" w:eastAsia="Times New Roman" w:hAnsi="Times New Roman"/>
      <w:lang w:eastAsia="de-AT"/>
    </w:rPr>
  </w:style>
  <w:style w:type="paragraph" w:styleId="Sprechblasentext">
    <w:name w:val="Balloon Text"/>
    <w:basedOn w:val="Standard"/>
    <w:link w:val="SprechblasentextZchn"/>
    <w:uiPriority w:val="99"/>
    <w:semiHidden/>
    <w:unhideWhenUsed/>
    <w:rsid w:val="003A6ADF"/>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3A6ADF"/>
    <w:rPr>
      <w:rFonts w:ascii="Tahoma" w:hAnsi="Tahoma" w:cs="Tahoma"/>
      <w:sz w:val="16"/>
      <w:szCs w:val="16"/>
    </w:rPr>
  </w:style>
  <w:style w:type="character" w:styleId="Kommentarzeichen">
    <w:name w:val="annotation reference"/>
    <w:basedOn w:val="Absatz-Standardschriftart"/>
    <w:uiPriority w:val="99"/>
    <w:semiHidden/>
    <w:unhideWhenUsed/>
    <w:rsid w:val="00E01283"/>
    <w:rPr>
      <w:sz w:val="16"/>
      <w:szCs w:val="16"/>
    </w:rPr>
  </w:style>
  <w:style w:type="paragraph" w:styleId="Kommentartext">
    <w:name w:val="annotation text"/>
    <w:basedOn w:val="Standard"/>
    <w:link w:val="KommentartextZchn"/>
    <w:uiPriority w:val="99"/>
    <w:semiHidden/>
    <w:unhideWhenUsed/>
    <w:rsid w:val="00E01283"/>
    <w:rPr>
      <w:sz w:val="20"/>
      <w:szCs w:val="20"/>
    </w:rPr>
  </w:style>
  <w:style w:type="character" w:customStyle="1" w:styleId="KommentartextZchn">
    <w:name w:val="Kommentartext Zchn"/>
    <w:basedOn w:val="Absatz-Standardschriftart"/>
    <w:link w:val="Kommentartext"/>
    <w:uiPriority w:val="99"/>
    <w:semiHidden/>
    <w:rsid w:val="00E01283"/>
    <w:rPr>
      <w:sz w:val="20"/>
      <w:szCs w:val="20"/>
    </w:rPr>
  </w:style>
  <w:style w:type="paragraph" w:styleId="Kommentarthema">
    <w:name w:val="annotation subject"/>
    <w:basedOn w:val="Kommentartext"/>
    <w:next w:val="Kommentartext"/>
    <w:link w:val="KommentarthemaZchn"/>
    <w:uiPriority w:val="99"/>
    <w:semiHidden/>
    <w:unhideWhenUsed/>
    <w:rsid w:val="00E01283"/>
    <w:rPr>
      <w:b/>
      <w:bCs/>
    </w:rPr>
  </w:style>
  <w:style w:type="character" w:customStyle="1" w:styleId="KommentarthemaZchn">
    <w:name w:val="Kommentarthema Zchn"/>
    <w:basedOn w:val="KommentartextZchn"/>
    <w:link w:val="Kommentarthema"/>
    <w:uiPriority w:val="99"/>
    <w:semiHidden/>
    <w:rsid w:val="00E01283"/>
    <w:rPr>
      <w:b/>
      <w:bCs/>
      <w:sz w:val="20"/>
      <w:szCs w:val="20"/>
    </w:rPr>
  </w:style>
  <w:style w:type="character" w:customStyle="1" w:styleId="berschrift1Zchn">
    <w:name w:val="Überschrift 1 Zchn"/>
    <w:basedOn w:val="Absatz-Standardschriftart"/>
    <w:link w:val="berschrift1"/>
    <w:uiPriority w:val="9"/>
    <w:rsid w:val="00EA69D0"/>
    <w:rPr>
      <w:rFonts w:asciiTheme="majorHAnsi" w:eastAsiaTheme="majorEastAsia" w:hAnsiTheme="majorHAnsi" w:cstheme="majorBidi"/>
      <w:b/>
      <w:bCs/>
      <w:kern w:val="32"/>
      <w:sz w:val="32"/>
      <w:szCs w:val="32"/>
    </w:rPr>
  </w:style>
  <w:style w:type="paragraph" w:styleId="berarbeitung">
    <w:name w:val="Revision"/>
    <w:hidden/>
    <w:uiPriority w:val="99"/>
    <w:semiHidden/>
    <w:rsid w:val="000E2020"/>
    <w:pPr>
      <w:spacing w:after="0" w:line="240" w:lineRule="auto"/>
    </w:pPr>
  </w:style>
  <w:style w:type="character" w:customStyle="1" w:styleId="st">
    <w:name w:val="st"/>
    <w:basedOn w:val="Absatz-Standardschriftart"/>
    <w:rsid w:val="00BE3BEF"/>
  </w:style>
  <w:style w:type="character" w:customStyle="1" w:styleId="berschrift3Zchn">
    <w:name w:val="Überschrift 3 Zchn"/>
    <w:basedOn w:val="Absatz-Standardschriftart"/>
    <w:link w:val="berschrift3"/>
    <w:uiPriority w:val="9"/>
    <w:semiHidden/>
    <w:rsid w:val="00EA69D0"/>
    <w:rPr>
      <w:rFonts w:asciiTheme="majorHAnsi" w:eastAsiaTheme="majorEastAsia" w:hAnsiTheme="majorHAnsi"/>
      <w:b/>
      <w:bCs/>
      <w:sz w:val="26"/>
      <w:szCs w:val="26"/>
    </w:rPr>
  </w:style>
  <w:style w:type="character" w:customStyle="1" w:styleId="berschrift4Zchn">
    <w:name w:val="Überschrift 4 Zchn"/>
    <w:basedOn w:val="Absatz-Standardschriftart"/>
    <w:link w:val="berschrift4"/>
    <w:uiPriority w:val="9"/>
    <w:rsid w:val="00EA69D0"/>
    <w:rPr>
      <w:b/>
      <w:bCs/>
      <w:sz w:val="28"/>
      <w:szCs w:val="28"/>
    </w:rPr>
  </w:style>
  <w:style w:type="character" w:customStyle="1" w:styleId="berschrift5Zchn">
    <w:name w:val="Überschrift 5 Zchn"/>
    <w:basedOn w:val="Absatz-Standardschriftart"/>
    <w:link w:val="berschrift5"/>
    <w:uiPriority w:val="9"/>
    <w:semiHidden/>
    <w:rsid w:val="00EA69D0"/>
    <w:rPr>
      <w:b/>
      <w:bCs/>
      <w:i/>
      <w:iCs/>
      <w:sz w:val="26"/>
      <w:szCs w:val="26"/>
    </w:rPr>
  </w:style>
  <w:style w:type="character" w:customStyle="1" w:styleId="berschrift6Zchn">
    <w:name w:val="Überschrift 6 Zchn"/>
    <w:basedOn w:val="Absatz-Standardschriftart"/>
    <w:link w:val="berschrift6"/>
    <w:uiPriority w:val="9"/>
    <w:semiHidden/>
    <w:rsid w:val="00EA69D0"/>
    <w:rPr>
      <w:b/>
      <w:bCs/>
    </w:rPr>
  </w:style>
  <w:style w:type="character" w:customStyle="1" w:styleId="berschrift7Zchn">
    <w:name w:val="Überschrift 7 Zchn"/>
    <w:basedOn w:val="Absatz-Standardschriftart"/>
    <w:link w:val="berschrift7"/>
    <w:uiPriority w:val="9"/>
    <w:semiHidden/>
    <w:rsid w:val="00EA69D0"/>
    <w:rPr>
      <w:sz w:val="24"/>
      <w:szCs w:val="24"/>
    </w:rPr>
  </w:style>
  <w:style w:type="character" w:customStyle="1" w:styleId="berschrift8Zchn">
    <w:name w:val="Überschrift 8 Zchn"/>
    <w:basedOn w:val="Absatz-Standardschriftart"/>
    <w:link w:val="berschrift8"/>
    <w:uiPriority w:val="9"/>
    <w:semiHidden/>
    <w:rsid w:val="00EA69D0"/>
    <w:rPr>
      <w:i/>
      <w:iCs/>
      <w:sz w:val="24"/>
      <w:szCs w:val="24"/>
    </w:rPr>
  </w:style>
  <w:style w:type="character" w:customStyle="1" w:styleId="berschrift9Zchn">
    <w:name w:val="Überschrift 9 Zchn"/>
    <w:basedOn w:val="Absatz-Standardschriftart"/>
    <w:link w:val="berschrift9"/>
    <w:uiPriority w:val="9"/>
    <w:semiHidden/>
    <w:rsid w:val="00EA69D0"/>
    <w:rPr>
      <w:rFonts w:asciiTheme="majorHAnsi" w:eastAsiaTheme="majorEastAsia" w:hAnsiTheme="majorHAnsi"/>
    </w:rPr>
  </w:style>
  <w:style w:type="paragraph" w:styleId="Titel">
    <w:name w:val="Title"/>
    <w:basedOn w:val="Standard"/>
    <w:next w:val="Standard"/>
    <w:link w:val="TitelZchn"/>
    <w:uiPriority w:val="10"/>
    <w:qFormat/>
    <w:rsid w:val="00EA69D0"/>
    <w:pPr>
      <w:spacing w:before="240" w:after="60"/>
      <w:jc w:val="center"/>
      <w:outlineLvl w:val="0"/>
    </w:pPr>
    <w:rPr>
      <w:rFonts w:asciiTheme="majorHAnsi" w:eastAsiaTheme="majorEastAsia" w:hAnsiTheme="majorHAnsi"/>
      <w:b/>
      <w:bCs/>
      <w:kern w:val="28"/>
      <w:sz w:val="32"/>
      <w:szCs w:val="32"/>
    </w:rPr>
  </w:style>
  <w:style w:type="character" w:customStyle="1" w:styleId="TitelZchn">
    <w:name w:val="Titel Zchn"/>
    <w:basedOn w:val="Absatz-Standardschriftart"/>
    <w:link w:val="Titel"/>
    <w:uiPriority w:val="10"/>
    <w:rsid w:val="00EA69D0"/>
    <w:rPr>
      <w:rFonts w:asciiTheme="majorHAnsi" w:eastAsiaTheme="majorEastAsia" w:hAnsiTheme="majorHAnsi"/>
      <w:b/>
      <w:bCs/>
      <w:kern w:val="28"/>
      <w:sz w:val="32"/>
      <w:szCs w:val="32"/>
    </w:rPr>
  </w:style>
  <w:style w:type="paragraph" w:styleId="Untertitel">
    <w:name w:val="Subtitle"/>
    <w:basedOn w:val="Standard"/>
    <w:next w:val="Standard"/>
    <w:link w:val="UntertitelZchn"/>
    <w:uiPriority w:val="11"/>
    <w:qFormat/>
    <w:rsid w:val="00EA69D0"/>
    <w:pPr>
      <w:spacing w:after="60"/>
      <w:jc w:val="center"/>
      <w:outlineLvl w:val="1"/>
    </w:pPr>
    <w:rPr>
      <w:rFonts w:asciiTheme="majorHAnsi" w:eastAsiaTheme="majorEastAsia" w:hAnsiTheme="majorHAnsi"/>
    </w:rPr>
  </w:style>
  <w:style w:type="character" w:customStyle="1" w:styleId="UntertitelZchn">
    <w:name w:val="Untertitel Zchn"/>
    <w:basedOn w:val="Absatz-Standardschriftart"/>
    <w:link w:val="Untertitel"/>
    <w:uiPriority w:val="11"/>
    <w:rsid w:val="00EA69D0"/>
    <w:rPr>
      <w:rFonts w:asciiTheme="majorHAnsi" w:eastAsiaTheme="majorEastAsia" w:hAnsiTheme="majorHAnsi"/>
      <w:sz w:val="24"/>
      <w:szCs w:val="24"/>
    </w:rPr>
  </w:style>
  <w:style w:type="character" w:styleId="Fett">
    <w:name w:val="Strong"/>
    <w:basedOn w:val="Absatz-Standardschriftart"/>
    <w:uiPriority w:val="22"/>
    <w:qFormat/>
    <w:rsid w:val="00EA69D0"/>
    <w:rPr>
      <w:b/>
      <w:bCs/>
    </w:rPr>
  </w:style>
  <w:style w:type="character" w:styleId="Hervorhebung">
    <w:name w:val="Emphasis"/>
    <w:basedOn w:val="Absatz-Standardschriftart"/>
    <w:uiPriority w:val="20"/>
    <w:qFormat/>
    <w:rsid w:val="00EA69D0"/>
    <w:rPr>
      <w:rFonts w:asciiTheme="minorHAnsi" w:hAnsiTheme="minorHAnsi"/>
      <w:b/>
      <w:i/>
      <w:iCs/>
    </w:rPr>
  </w:style>
  <w:style w:type="paragraph" w:styleId="KeinLeerraum">
    <w:name w:val="No Spacing"/>
    <w:basedOn w:val="Standard"/>
    <w:uiPriority w:val="1"/>
    <w:qFormat/>
    <w:rsid w:val="00EA69D0"/>
    <w:rPr>
      <w:szCs w:val="32"/>
    </w:rPr>
  </w:style>
  <w:style w:type="paragraph" w:styleId="Zitat">
    <w:name w:val="Quote"/>
    <w:basedOn w:val="Standard"/>
    <w:next w:val="Standard"/>
    <w:link w:val="ZitatZchn"/>
    <w:uiPriority w:val="29"/>
    <w:qFormat/>
    <w:rsid w:val="00EA69D0"/>
    <w:rPr>
      <w:i/>
    </w:rPr>
  </w:style>
  <w:style w:type="character" w:customStyle="1" w:styleId="ZitatZchn">
    <w:name w:val="Zitat Zchn"/>
    <w:basedOn w:val="Absatz-Standardschriftart"/>
    <w:link w:val="Zitat"/>
    <w:uiPriority w:val="29"/>
    <w:rsid w:val="00EA69D0"/>
    <w:rPr>
      <w:i/>
      <w:sz w:val="24"/>
      <w:szCs w:val="24"/>
    </w:rPr>
  </w:style>
  <w:style w:type="paragraph" w:styleId="IntensivesZitat">
    <w:name w:val="Intense Quote"/>
    <w:basedOn w:val="Standard"/>
    <w:next w:val="Standard"/>
    <w:link w:val="IntensivesZitatZchn"/>
    <w:uiPriority w:val="30"/>
    <w:qFormat/>
    <w:rsid w:val="00EA69D0"/>
    <w:pPr>
      <w:ind w:left="720" w:right="720"/>
    </w:pPr>
    <w:rPr>
      <w:b/>
      <w:i/>
      <w:szCs w:val="22"/>
    </w:rPr>
  </w:style>
  <w:style w:type="character" w:customStyle="1" w:styleId="IntensivesZitatZchn">
    <w:name w:val="Intensives Zitat Zchn"/>
    <w:basedOn w:val="Absatz-Standardschriftart"/>
    <w:link w:val="IntensivesZitat"/>
    <w:uiPriority w:val="30"/>
    <w:rsid w:val="00EA69D0"/>
    <w:rPr>
      <w:b/>
      <w:i/>
      <w:sz w:val="24"/>
    </w:rPr>
  </w:style>
  <w:style w:type="character" w:styleId="SchwacheHervorhebung">
    <w:name w:val="Subtle Emphasis"/>
    <w:uiPriority w:val="19"/>
    <w:qFormat/>
    <w:rsid w:val="00EA69D0"/>
    <w:rPr>
      <w:i/>
      <w:color w:val="5A5A5A" w:themeColor="text1" w:themeTint="A5"/>
    </w:rPr>
  </w:style>
  <w:style w:type="character" w:styleId="IntensiveHervorhebung">
    <w:name w:val="Intense Emphasis"/>
    <w:basedOn w:val="Absatz-Standardschriftart"/>
    <w:uiPriority w:val="21"/>
    <w:qFormat/>
    <w:rsid w:val="00EA69D0"/>
    <w:rPr>
      <w:b/>
      <w:i/>
      <w:sz w:val="24"/>
      <w:szCs w:val="24"/>
      <w:u w:val="single"/>
    </w:rPr>
  </w:style>
  <w:style w:type="character" w:styleId="SchwacherVerweis">
    <w:name w:val="Subtle Reference"/>
    <w:basedOn w:val="Absatz-Standardschriftart"/>
    <w:uiPriority w:val="31"/>
    <w:qFormat/>
    <w:rsid w:val="00EA69D0"/>
    <w:rPr>
      <w:sz w:val="24"/>
      <w:szCs w:val="24"/>
      <w:u w:val="single"/>
    </w:rPr>
  </w:style>
  <w:style w:type="character" w:styleId="IntensiverVerweis">
    <w:name w:val="Intense Reference"/>
    <w:basedOn w:val="Absatz-Standardschriftart"/>
    <w:uiPriority w:val="32"/>
    <w:qFormat/>
    <w:rsid w:val="00EA69D0"/>
    <w:rPr>
      <w:b/>
      <w:sz w:val="24"/>
      <w:u w:val="single"/>
    </w:rPr>
  </w:style>
  <w:style w:type="character" w:styleId="Buchtitel">
    <w:name w:val="Book Title"/>
    <w:basedOn w:val="Absatz-Standardschriftart"/>
    <w:uiPriority w:val="33"/>
    <w:qFormat/>
    <w:rsid w:val="00EA69D0"/>
    <w:rPr>
      <w:rFonts w:asciiTheme="majorHAnsi" w:eastAsiaTheme="majorEastAsia" w:hAnsiTheme="majorHAnsi"/>
      <w:b/>
      <w:i/>
      <w:sz w:val="24"/>
      <w:szCs w:val="24"/>
    </w:rPr>
  </w:style>
  <w:style w:type="paragraph" w:styleId="Inhaltsverzeichnisberschrift">
    <w:name w:val="TOC Heading"/>
    <w:basedOn w:val="berschrift1"/>
    <w:next w:val="Standard"/>
    <w:uiPriority w:val="39"/>
    <w:unhideWhenUsed/>
    <w:qFormat/>
    <w:rsid w:val="00EA69D0"/>
    <w:pPr>
      <w:outlineLvl w:val="9"/>
    </w:pPr>
    <w:rPr>
      <w:rFonts w:cs="Times New Roman"/>
    </w:rPr>
  </w:style>
  <w:style w:type="paragraph" w:styleId="Verzeichnis1">
    <w:name w:val="toc 1"/>
    <w:basedOn w:val="Standard"/>
    <w:next w:val="Standard"/>
    <w:autoRedefine/>
    <w:uiPriority w:val="39"/>
    <w:unhideWhenUsed/>
    <w:rsid w:val="002165E9"/>
    <w:pPr>
      <w:tabs>
        <w:tab w:val="left" w:pos="440"/>
        <w:tab w:val="right" w:leader="dot" w:pos="9060"/>
      </w:tabs>
      <w:spacing w:after="100" w:line="480" w:lineRule="auto"/>
    </w:pPr>
  </w:style>
  <w:style w:type="paragraph" w:styleId="Verzeichnis2">
    <w:name w:val="toc 2"/>
    <w:basedOn w:val="Standard"/>
    <w:next w:val="Standard"/>
    <w:autoRedefine/>
    <w:uiPriority w:val="39"/>
    <w:unhideWhenUsed/>
    <w:rsid w:val="002165E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1919">
      <w:bodyDiv w:val="1"/>
      <w:marLeft w:val="0"/>
      <w:marRight w:val="0"/>
      <w:marTop w:val="0"/>
      <w:marBottom w:val="0"/>
      <w:divBdr>
        <w:top w:val="none" w:sz="0" w:space="0" w:color="auto"/>
        <w:left w:val="none" w:sz="0" w:space="0" w:color="auto"/>
        <w:bottom w:val="none" w:sz="0" w:space="0" w:color="auto"/>
        <w:right w:val="none" w:sz="0" w:space="0" w:color="auto"/>
      </w:divBdr>
      <w:divsChild>
        <w:div w:id="48455828">
          <w:marLeft w:val="0"/>
          <w:marRight w:val="0"/>
          <w:marTop w:val="0"/>
          <w:marBottom w:val="0"/>
          <w:divBdr>
            <w:top w:val="none" w:sz="0" w:space="0" w:color="auto"/>
            <w:left w:val="none" w:sz="0" w:space="0" w:color="auto"/>
            <w:bottom w:val="none" w:sz="0" w:space="0" w:color="auto"/>
            <w:right w:val="none" w:sz="0" w:space="0" w:color="auto"/>
          </w:divBdr>
        </w:div>
        <w:div w:id="685909206">
          <w:marLeft w:val="0"/>
          <w:marRight w:val="0"/>
          <w:marTop w:val="0"/>
          <w:marBottom w:val="0"/>
          <w:divBdr>
            <w:top w:val="none" w:sz="0" w:space="0" w:color="auto"/>
            <w:left w:val="none" w:sz="0" w:space="0" w:color="auto"/>
            <w:bottom w:val="none" w:sz="0" w:space="0" w:color="auto"/>
            <w:right w:val="none" w:sz="0" w:space="0" w:color="auto"/>
          </w:divBdr>
        </w:div>
        <w:div w:id="1015115586">
          <w:marLeft w:val="0"/>
          <w:marRight w:val="0"/>
          <w:marTop w:val="0"/>
          <w:marBottom w:val="0"/>
          <w:divBdr>
            <w:top w:val="none" w:sz="0" w:space="0" w:color="auto"/>
            <w:left w:val="none" w:sz="0" w:space="0" w:color="auto"/>
            <w:bottom w:val="none" w:sz="0" w:space="0" w:color="auto"/>
            <w:right w:val="none" w:sz="0" w:space="0" w:color="auto"/>
          </w:divBdr>
        </w:div>
        <w:div w:id="1743408280">
          <w:marLeft w:val="0"/>
          <w:marRight w:val="0"/>
          <w:marTop w:val="0"/>
          <w:marBottom w:val="0"/>
          <w:divBdr>
            <w:top w:val="none" w:sz="0" w:space="0" w:color="auto"/>
            <w:left w:val="none" w:sz="0" w:space="0" w:color="auto"/>
            <w:bottom w:val="none" w:sz="0" w:space="0" w:color="auto"/>
            <w:right w:val="none" w:sz="0" w:space="0" w:color="auto"/>
          </w:divBdr>
        </w:div>
        <w:div w:id="181744446">
          <w:marLeft w:val="0"/>
          <w:marRight w:val="0"/>
          <w:marTop w:val="0"/>
          <w:marBottom w:val="0"/>
          <w:divBdr>
            <w:top w:val="none" w:sz="0" w:space="0" w:color="auto"/>
            <w:left w:val="none" w:sz="0" w:space="0" w:color="auto"/>
            <w:bottom w:val="none" w:sz="0" w:space="0" w:color="auto"/>
            <w:right w:val="none" w:sz="0" w:space="0" w:color="auto"/>
          </w:divBdr>
        </w:div>
        <w:div w:id="1789658574">
          <w:marLeft w:val="0"/>
          <w:marRight w:val="0"/>
          <w:marTop w:val="0"/>
          <w:marBottom w:val="0"/>
          <w:divBdr>
            <w:top w:val="none" w:sz="0" w:space="0" w:color="auto"/>
            <w:left w:val="none" w:sz="0" w:space="0" w:color="auto"/>
            <w:bottom w:val="none" w:sz="0" w:space="0" w:color="auto"/>
            <w:right w:val="none" w:sz="0" w:space="0" w:color="auto"/>
          </w:divBdr>
        </w:div>
        <w:div w:id="1260063271">
          <w:marLeft w:val="0"/>
          <w:marRight w:val="0"/>
          <w:marTop w:val="0"/>
          <w:marBottom w:val="0"/>
          <w:divBdr>
            <w:top w:val="none" w:sz="0" w:space="0" w:color="auto"/>
            <w:left w:val="none" w:sz="0" w:space="0" w:color="auto"/>
            <w:bottom w:val="none" w:sz="0" w:space="0" w:color="auto"/>
            <w:right w:val="none" w:sz="0" w:space="0" w:color="auto"/>
          </w:divBdr>
        </w:div>
      </w:divsChild>
    </w:div>
    <w:div w:id="25763842">
      <w:bodyDiv w:val="1"/>
      <w:marLeft w:val="0"/>
      <w:marRight w:val="0"/>
      <w:marTop w:val="0"/>
      <w:marBottom w:val="0"/>
      <w:divBdr>
        <w:top w:val="none" w:sz="0" w:space="0" w:color="auto"/>
        <w:left w:val="none" w:sz="0" w:space="0" w:color="auto"/>
        <w:bottom w:val="none" w:sz="0" w:space="0" w:color="auto"/>
        <w:right w:val="none" w:sz="0" w:space="0" w:color="auto"/>
      </w:divBdr>
      <w:divsChild>
        <w:div w:id="907806164">
          <w:marLeft w:val="0"/>
          <w:marRight w:val="0"/>
          <w:marTop w:val="0"/>
          <w:marBottom w:val="0"/>
          <w:divBdr>
            <w:top w:val="none" w:sz="0" w:space="0" w:color="auto"/>
            <w:left w:val="none" w:sz="0" w:space="0" w:color="auto"/>
            <w:bottom w:val="none" w:sz="0" w:space="0" w:color="auto"/>
            <w:right w:val="none" w:sz="0" w:space="0" w:color="auto"/>
          </w:divBdr>
        </w:div>
        <w:div w:id="845293184">
          <w:marLeft w:val="0"/>
          <w:marRight w:val="0"/>
          <w:marTop w:val="0"/>
          <w:marBottom w:val="0"/>
          <w:divBdr>
            <w:top w:val="none" w:sz="0" w:space="0" w:color="auto"/>
            <w:left w:val="none" w:sz="0" w:space="0" w:color="auto"/>
            <w:bottom w:val="none" w:sz="0" w:space="0" w:color="auto"/>
            <w:right w:val="none" w:sz="0" w:space="0" w:color="auto"/>
          </w:divBdr>
        </w:div>
        <w:div w:id="288783195">
          <w:marLeft w:val="0"/>
          <w:marRight w:val="0"/>
          <w:marTop w:val="0"/>
          <w:marBottom w:val="0"/>
          <w:divBdr>
            <w:top w:val="none" w:sz="0" w:space="0" w:color="auto"/>
            <w:left w:val="none" w:sz="0" w:space="0" w:color="auto"/>
            <w:bottom w:val="none" w:sz="0" w:space="0" w:color="auto"/>
            <w:right w:val="none" w:sz="0" w:space="0" w:color="auto"/>
          </w:divBdr>
        </w:div>
      </w:divsChild>
    </w:div>
    <w:div w:id="118384399">
      <w:bodyDiv w:val="1"/>
      <w:marLeft w:val="0"/>
      <w:marRight w:val="0"/>
      <w:marTop w:val="0"/>
      <w:marBottom w:val="0"/>
      <w:divBdr>
        <w:top w:val="none" w:sz="0" w:space="0" w:color="auto"/>
        <w:left w:val="none" w:sz="0" w:space="0" w:color="auto"/>
        <w:bottom w:val="none" w:sz="0" w:space="0" w:color="auto"/>
        <w:right w:val="none" w:sz="0" w:space="0" w:color="auto"/>
      </w:divBdr>
      <w:divsChild>
        <w:div w:id="210044259">
          <w:marLeft w:val="0"/>
          <w:marRight w:val="0"/>
          <w:marTop w:val="0"/>
          <w:marBottom w:val="0"/>
          <w:divBdr>
            <w:top w:val="none" w:sz="0" w:space="0" w:color="auto"/>
            <w:left w:val="none" w:sz="0" w:space="0" w:color="auto"/>
            <w:bottom w:val="none" w:sz="0" w:space="0" w:color="auto"/>
            <w:right w:val="none" w:sz="0" w:space="0" w:color="auto"/>
          </w:divBdr>
        </w:div>
        <w:div w:id="281961916">
          <w:marLeft w:val="0"/>
          <w:marRight w:val="0"/>
          <w:marTop w:val="0"/>
          <w:marBottom w:val="0"/>
          <w:divBdr>
            <w:top w:val="none" w:sz="0" w:space="0" w:color="auto"/>
            <w:left w:val="none" w:sz="0" w:space="0" w:color="auto"/>
            <w:bottom w:val="none" w:sz="0" w:space="0" w:color="auto"/>
            <w:right w:val="none" w:sz="0" w:space="0" w:color="auto"/>
          </w:divBdr>
        </w:div>
        <w:div w:id="790591712">
          <w:marLeft w:val="0"/>
          <w:marRight w:val="0"/>
          <w:marTop w:val="0"/>
          <w:marBottom w:val="0"/>
          <w:divBdr>
            <w:top w:val="none" w:sz="0" w:space="0" w:color="auto"/>
            <w:left w:val="none" w:sz="0" w:space="0" w:color="auto"/>
            <w:bottom w:val="none" w:sz="0" w:space="0" w:color="auto"/>
            <w:right w:val="none" w:sz="0" w:space="0" w:color="auto"/>
          </w:divBdr>
        </w:div>
        <w:div w:id="1095901669">
          <w:marLeft w:val="0"/>
          <w:marRight w:val="0"/>
          <w:marTop w:val="0"/>
          <w:marBottom w:val="0"/>
          <w:divBdr>
            <w:top w:val="none" w:sz="0" w:space="0" w:color="auto"/>
            <w:left w:val="none" w:sz="0" w:space="0" w:color="auto"/>
            <w:bottom w:val="none" w:sz="0" w:space="0" w:color="auto"/>
            <w:right w:val="none" w:sz="0" w:space="0" w:color="auto"/>
          </w:divBdr>
        </w:div>
        <w:div w:id="1385835273">
          <w:marLeft w:val="0"/>
          <w:marRight w:val="0"/>
          <w:marTop w:val="0"/>
          <w:marBottom w:val="0"/>
          <w:divBdr>
            <w:top w:val="none" w:sz="0" w:space="0" w:color="auto"/>
            <w:left w:val="none" w:sz="0" w:space="0" w:color="auto"/>
            <w:bottom w:val="none" w:sz="0" w:space="0" w:color="auto"/>
            <w:right w:val="none" w:sz="0" w:space="0" w:color="auto"/>
          </w:divBdr>
        </w:div>
        <w:div w:id="1491366126">
          <w:marLeft w:val="0"/>
          <w:marRight w:val="0"/>
          <w:marTop w:val="0"/>
          <w:marBottom w:val="0"/>
          <w:divBdr>
            <w:top w:val="none" w:sz="0" w:space="0" w:color="auto"/>
            <w:left w:val="none" w:sz="0" w:space="0" w:color="auto"/>
            <w:bottom w:val="none" w:sz="0" w:space="0" w:color="auto"/>
            <w:right w:val="none" w:sz="0" w:space="0" w:color="auto"/>
          </w:divBdr>
        </w:div>
        <w:div w:id="1590195066">
          <w:marLeft w:val="0"/>
          <w:marRight w:val="0"/>
          <w:marTop w:val="0"/>
          <w:marBottom w:val="0"/>
          <w:divBdr>
            <w:top w:val="none" w:sz="0" w:space="0" w:color="auto"/>
            <w:left w:val="none" w:sz="0" w:space="0" w:color="auto"/>
            <w:bottom w:val="none" w:sz="0" w:space="0" w:color="auto"/>
            <w:right w:val="none" w:sz="0" w:space="0" w:color="auto"/>
          </w:divBdr>
        </w:div>
      </w:divsChild>
    </w:div>
    <w:div w:id="121312063">
      <w:bodyDiv w:val="1"/>
      <w:marLeft w:val="0"/>
      <w:marRight w:val="0"/>
      <w:marTop w:val="0"/>
      <w:marBottom w:val="0"/>
      <w:divBdr>
        <w:top w:val="none" w:sz="0" w:space="0" w:color="auto"/>
        <w:left w:val="none" w:sz="0" w:space="0" w:color="auto"/>
        <w:bottom w:val="none" w:sz="0" w:space="0" w:color="auto"/>
        <w:right w:val="none" w:sz="0" w:space="0" w:color="auto"/>
      </w:divBdr>
      <w:divsChild>
        <w:div w:id="428622529">
          <w:marLeft w:val="0"/>
          <w:marRight w:val="0"/>
          <w:marTop w:val="0"/>
          <w:marBottom w:val="0"/>
          <w:divBdr>
            <w:top w:val="none" w:sz="0" w:space="0" w:color="auto"/>
            <w:left w:val="none" w:sz="0" w:space="0" w:color="auto"/>
            <w:bottom w:val="none" w:sz="0" w:space="0" w:color="auto"/>
            <w:right w:val="none" w:sz="0" w:space="0" w:color="auto"/>
          </w:divBdr>
        </w:div>
        <w:div w:id="344482467">
          <w:marLeft w:val="0"/>
          <w:marRight w:val="0"/>
          <w:marTop w:val="0"/>
          <w:marBottom w:val="0"/>
          <w:divBdr>
            <w:top w:val="none" w:sz="0" w:space="0" w:color="auto"/>
            <w:left w:val="none" w:sz="0" w:space="0" w:color="auto"/>
            <w:bottom w:val="none" w:sz="0" w:space="0" w:color="auto"/>
            <w:right w:val="none" w:sz="0" w:space="0" w:color="auto"/>
          </w:divBdr>
        </w:div>
        <w:div w:id="793867673">
          <w:marLeft w:val="0"/>
          <w:marRight w:val="0"/>
          <w:marTop w:val="0"/>
          <w:marBottom w:val="0"/>
          <w:divBdr>
            <w:top w:val="none" w:sz="0" w:space="0" w:color="auto"/>
            <w:left w:val="none" w:sz="0" w:space="0" w:color="auto"/>
            <w:bottom w:val="none" w:sz="0" w:space="0" w:color="auto"/>
            <w:right w:val="none" w:sz="0" w:space="0" w:color="auto"/>
          </w:divBdr>
        </w:div>
      </w:divsChild>
    </w:div>
    <w:div w:id="217936415">
      <w:bodyDiv w:val="1"/>
      <w:marLeft w:val="0"/>
      <w:marRight w:val="0"/>
      <w:marTop w:val="0"/>
      <w:marBottom w:val="0"/>
      <w:divBdr>
        <w:top w:val="none" w:sz="0" w:space="0" w:color="auto"/>
        <w:left w:val="none" w:sz="0" w:space="0" w:color="auto"/>
        <w:bottom w:val="none" w:sz="0" w:space="0" w:color="auto"/>
        <w:right w:val="none" w:sz="0" w:space="0" w:color="auto"/>
      </w:divBdr>
      <w:divsChild>
        <w:div w:id="285280888">
          <w:marLeft w:val="0"/>
          <w:marRight w:val="0"/>
          <w:marTop w:val="0"/>
          <w:marBottom w:val="0"/>
          <w:divBdr>
            <w:top w:val="none" w:sz="0" w:space="0" w:color="auto"/>
            <w:left w:val="none" w:sz="0" w:space="0" w:color="auto"/>
            <w:bottom w:val="none" w:sz="0" w:space="0" w:color="auto"/>
            <w:right w:val="none" w:sz="0" w:space="0" w:color="auto"/>
          </w:divBdr>
        </w:div>
        <w:div w:id="942154478">
          <w:marLeft w:val="0"/>
          <w:marRight w:val="0"/>
          <w:marTop w:val="0"/>
          <w:marBottom w:val="0"/>
          <w:divBdr>
            <w:top w:val="none" w:sz="0" w:space="0" w:color="auto"/>
            <w:left w:val="none" w:sz="0" w:space="0" w:color="auto"/>
            <w:bottom w:val="none" w:sz="0" w:space="0" w:color="auto"/>
            <w:right w:val="none" w:sz="0" w:space="0" w:color="auto"/>
          </w:divBdr>
        </w:div>
      </w:divsChild>
    </w:div>
    <w:div w:id="388574082">
      <w:bodyDiv w:val="1"/>
      <w:marLeft w:val="0"/>
      <w:marRight w:val="0"/>
      <w:marTop w:val="0"/>
      <w:marBottom w:val="0"/>
      <w:divBdr>
        <w:top w:val="none" w:sz="0" w:space="0" w:color="auto"/>
        <w:left w:val="none" w:sz="0" w:space="0" w:color="auto"/>
        <w:bottom w:val="none" w:sz="0" w:space="0" w:color="auto"/>
        <w:right w:val="none" w:sz="0" w:space="0" w:color="auto"/>
      </w:divBdr>
      <w:divsChild>
        <w:div w:id="49423830">
          <w:marLeft w:val="0"/>
          <w:marRight w:val="0"/>
          <w:marTop w:val="0"/>
          <w:marBottom w:val="0"/>
          <w:divBdr>
            <w:top w:val="none" w:sz="0" w:space="0" w:color="auto"/>
            <w:left w:val="none" w:sz="0" w:space="0" w:color="auto"/>
            <w:bottom w:val="none" w:sz="0" w:space="0" w:color="auto"/>
            <w:right w:val="none" w:sz="0" w:space="0" w:color="auto"/>
          </w:divBdr>
        </w:div>
        <w:div w:id="602957872">
          <w:marLeft w:val="0"/>
          <w:marRight w:val="0"/>
          <w:marTop w:val="0"/>
          <w:marBottom w:val="0"/>
          <w:divBdr>
            <w:top w:val="none" w:sz="0" w:space="0" w:color="auto"/>
            <w:left w:val="none" w:sz="0" w:space="0" w:color="auto"/>
            <w:bottom w:val="none" w:sz="0" w:space="0" w:color="auto"/>
            <w:right w:val="none" w:sz="0" w:space="0" w:color="auto"/>
          </w:divBdr>
        </w:div>
      </w:divsChild>
    </w:div>
    <w:div w:id="438335141">
      <w:bodyDiv w:val="1"/>
      <w:marLeft w:val="0"/>
      <w:marRight w:val="0"/>
      <w:marTop w:val="0"/>
      <w:marBottom w:val="0"/>
      <w:divBdr>
        <w:top w:val="none" w:sz="0" w:space="0" w:color="auto"/>
        <w:left w:val="none" w:sz="0" w:space="0" w:color="auto"/>
        <w:bottom w:val="none" w:sz="0" w:space="0" w:color="auto"/>
        <w:right w:val="none" w:sz="0" w:space="0" w:color="auto"/>
      </w:divBdr>
      <w:divsChild>
        <w:div w:id="1432118200">
          <w:marLeft w:val="0"/>
          <w:marRight w:val="0"/>
          <w:marTop w:val="0"/>
          <w:marBottom w:val="0"/>
          <w:divBdr>
            <w:top w:val="none" w:sz="0" w:space="0" w:color="auto"/>
            <w:left w:val="none" w:sz="0" w:space="0" w:color="auto"/>
            <w:bottom w:val="none" w:sz="0" w:space="0" w:color="auto"/>
            <w:right w:val="none" w:sz="0" w:space="0" w:color="auto"/>
          </w:divBdr>
        </w:div>
        <w:div w:id="1095399502">
          <w:marLeft w:val="0"/>
          <w:marRight w:val="0"/>
          <w:marTop w:val="0"/>
          <w:marBottom w:val="0"/>
          <w:divBdr>
            <w:top w:val="none" w:sz="0" w:space="0" w:color="auto"/>
            <w:left w:val="none" w:sz="0" w:space="0" w:color="auto"/>
            <w:bottom w:val="none" w:sz="0" w:space="0" w:color="auto"/>
            <w:right w:val="none" w:sz="0" w:space="0" w:color="auto"/>
          </w:divBdr>
        </w:div>
        <w:div w:id="2144612553">
          <w:marLeft w:val="0"/>
          <w:marRight w:val="0"/>
          <w:marTop w:val="0"/>
          <w:marBottom w:val="0"/>
          <w:divBdr>
            <w:top w:val="none" w:sz="0" w:space="0" w:color="auto"/>
            <w:left w:val="none" w:sz="0" w:space="0" w:color="auto"/>
            <w:bottom w:val="none" w:sz="0" w:space="0" w:color="auto"/>
            <w:right w:val="none" w:sz="0" w:space="0" w:color="auto"/>
          </w:divBdr>
        </w:div>
      </w:divsChild>
    </w:div>
    <w:div w:id="457452647">
      <w:bodyDiv w:val="1"/>
      <w:marLeft w:val="0"/>
      <w:marRight w:val="0"/>
      <w:marTop w:val="0"/>
      <w:marBottom w:val="0"/>
      <w:divBdr>
        <w:top w:val="none" w:sz="0" w:space="0" w:color="auto"/>
        <w:left w:val="none" w:sz="0" w:space="0" w:color="auto"/>
        <w:bottom w:val="none" w:sz="0" w:space="0" w:color="auto"/>
        <w:right w:val="none" w:sz="0" w:space="0" w:color="auto"/>
      </w:divBdr>
      <w:divsChild>
        <w:div w:id="135996223">
          <w:marLeft w:val="0"/>
          <w:marRight w:val="0"/>
          <w:marTop w:val="0"/>
          <w:marBottom w:val="0"/>
          <w:divBdr>
            <w:top w:val="none" w:sz="0" w:space="0" w:color="auto"/>
            <w:left w:val="none" w:sz="0" w:space="0" w:color="auto"/>
            <w:bottom w:val="none" w:sz="0" w:space="0" w:color="auto"/>
            <w:right w:val="none" w:sz="0" w:space="0" w:color="auto"/>
          </w:divBdr>
        </w:div>
        <w:div w:id="269049869">
          <w:marLeft w:val="0"/>
          <w:marRight w:val="0"/>
          <w:marTop w:val="0"/>
          <w:marBottom w:val="0"/>
          <w:divBdr>
            <w:top w:val="none" w:sz="0" w:space="0" w:color="auto"/>
            <w:left w:val="none" w:sz="0" w:space="0" w:color="auto"/>
            <w:bottom w:val="none" w:sz="0" w:space="0" w:color="auto"/>
            <w:right w:val="none" w:sz="0" w:space="0" w:color="auto"/>
          </w:divBdr>
        </w:div>
        <w:div w:id="894581055">
          <w:marLeft w:val="0"/>
          <w:marRight w:val="0"/>
          <w:marTop w:val="0"/>
          <w:marBottom w:val="0"/>
          <w:divBdr>
            <w:top w:val="none" w:sz="0" w:space="0" w:color="auto"/>
            <w:left w:val="none" w:sz="0" w:space="0" w:color="auto"/>
            <w:bottom w:val="none" w:sz="0" w:space="0" w:color="auto"/>
            <w:right w:val="none" w:sz="0" w:space="0" w:color="auto"/>
          </w:divBdr>
        </w:div>
        <w:div w:id="1368989834">
          <w:marLeft w:val="0"/>
          <w:marRight w:val="0"/>
          <w:marTop w:val="0"/>
          <w:marBottom w:val="0"/>
          <w:divBdr>
            <w:top w:val="none" w:sz="0" w:space="0" w:color="auto"/>
            <w:left w:val="none" w:sz="0" w:space="0" w:color="auto"/>
            <w:bottom w:val="none" w:sz="0" w:space="0" w:color="auto"/>
            <w:right w:val="none" w:sz="0" w:space="0" w:color="auto"/>
          </w:divBdr>
        </w:div>
        <w:div w:id="1680112806">
          <w:marLeft w:val="0"/>
          <w:marRight w:val="0"/>
          <w:marTop w:val="0"/>
          <w:marBottom w:val="0"/>
          <w:divBdr>
            <w:top w:val="none" w:sz="0" w:space="0" w:color="auto"/>
            <w:left w:val="none" w:sz="0" w:space="0" w:color="auto"/>
            <w:bottom w:val="none" w:sz="0" w:space="0" w:color="auto"/>
            <w:right w:val="none" w:sz="0" w:space="0" w:color="auto"/>
          </w:divBdr>
        </w:div>
        <w:div w:id="1724403039">
          <w:marLeft w:val="0"/>
          <w:marRight w:val="0"/>
          <w:marTop w:val="0"/>
          <w:marBottom w:val="0"/>
          <w:divBdr>
            <w:top w:val="none" w:sz="0" w:space="0" w:color="auto"/>
            <w:left w:val="none" w:sz="0" w:space="0" w:color="auto"/>
            <w:bottom w:val="none" w:sz="0" w:space="0" w:color="auto"/>
            <w:right w:val="none" w:sz="0" w:space="0" w:color="auto"/>
          </w:divBdr>
        </w:div>
        <w:div w:id="1892231385">
          <w:marLeft w:val="0"/>
          <w:marRight w:val="0"/>
          <w:marTop w:val="0"/>
          <w:marBottom w:val="0"/>
          <w:divBdr>
            <w:top w:val="none" w:sz="0" w:space="0" w:color="auto"/>
            <w:left w:val="none" w:sz="0" w:space="0" w:color="auto"/>
            <w:bottom w:val="none" w:sz="0" w:space="0" w:color="auto"/>
            <w:right w:val="none" w:sz="0" w:space="0" w:color="auto"/>
          </w:divBdr>
        </w:div>
      </w:divsChild>
    </w:div>
    <w:div w:id="465855831">
      <w:bodyDiv w:val="1"/>
      <w:marLeft w:val="0"/>
      <w:marRight w:val="0"/>
      <w:marTop w:val="0"/>
      <w:marBottom w:val="0"/>
      <w:divBdr>
        <w:top w:val="none" w:sz="0" w:space="0" w:color="auto"/>
        <w:left w:val="none" w:sz="0" w:space="0" w:color="auto"/>
        <w:bottom w:val="none" w:sz="0" w:space="0" w:color="auto"/>
        <w:right w:val="none" w:sz="0" w:space="0" w:color="auto"/>
      </w:divBdr>
      <w:divsChild>
        <w:div w:id="156924247">
          <w:marLeft w:val="0"/>
          <w:marRight w:val="0"/>
          <w:marTop w:val="0"/>
          <w:marBottom w:val="0"/>
          <w:divBdr>
            <w:top w:val="none" w:sz="0" w:space="0" w:color="auto"/>
            <w:left w:val="none" w:sz="0" w:space="0" w:color="auto"/>
            <w:bottom w:val="none" w:sz="0" w:space="0" w:color="auto"/>
            <w:right w:val="none" w:sz="0" w:space="0" w:color="auto"/>
          </w:divBdr>
        </w:div>
        <w:div w:id="1006320890">
          <w:marLeft w:val="0"/>
          <w:marRight w:val="0"/>
          <w:marTop w:val="0"/>
          <w:marBottom w:val="0"/>
          <w:divBdr>
            <w:top w:val="none" w:sz="0" w:space="0" w:color="auto"/>
            <w:left w:val="none" w:sz="0" w:space="0" w:color="auto"/>
            <w:bottom w:val="none" w:sz="0" w:space="0" w:color="auto"/>
            <w:right w:val="none" w:sz="0" w:space="0" w:color="auto"/>
          </w:divBdr>
        </w:div>
        <w:div w:id="1696347090">
          <w:marLeft w:val="0"/>
          <w:marRight w:val="0"/>
          <w:marTop w:val="0"/>
          <w:marBottom w:val="0"/>
          <w:divBdr>
            <w:top w:val="none" w:sz="0" w:space="0" w:color="auto"/>
            <w:left w:val="none" w:sz="0" w:space="0" w:color="auto"/>
            <w:bottom w:val="none" w:sz="0" w:space="0" w:color="auto"/>
            <w:right w:val="none" w:sz="0" w:space="0" w:color="auto"/>
          </w:divBdr>
        </w:div>
      </w:divsChild>
    </w:div>
    <w:div w:id="483670484">
      <w:bodyDiv w:val="1"/>
      <w:marLeft w:val="0"/>
      <w:marRight w:val="0"/>
      <w:marTop w:val="0"/>
      <w:marBottom w:val="0"/>
      <w:divBdr>
        <w:top w:val="none" w:sz="0" w:space="0" w:color="auto"/>
        <w:left w:val="none" w:sz="0" w:space="0" w:color="auto"/>
        <w:bottom w:val="none" w:sz="0" w:space="0" w:color="auto"/>
        <w:right w:val="none" w:sz="0" w:space="0" w:color="auto"/>
      </w:divBdr>
      <w:divsChild>
        <w:div w:id="1002783019">
          <w:marLeft w:val="0"/>
          <w:marRight w:val="0"/>
          <w:marTop w:val="0"/>
          <w:marBottom w:val="0"/>
          <w:divBdr>
            <w:top w:val="none" w:sz="0" w:space="0" w:color="auto"/>
            <w:left w:val="none" w:sz="0" w:space="0" w:color="auto"/>
            <w:bottom w:val="none" w:sz="0" w:space="0" w:color="auto"/>
            <w:right w:val="none" w:sz="0" w:space="0" w:color="auto"/>
          </w:divBdr>
        </w:div>
        <w:div w:id="642272192">
          <w:marLeft w:val="0"/>
          <w:marRight w:val="0"/>
          <w:marTop w:val="0"/>
          <w:marBottom w:val="0"/>
          <w:divBdr>
            <w:top w:val="none" w:sz="0" w:space="0" w:color="auto"/>
            <w:left w:val="none" w:sz="0" w:space="0" w:color="auto"/>
            <w:bottom w:val="none" w:sz="0" w:space="0" w:color="auto"/>
            <w:right w:val="none" w:sz="0" w:space="0" w:color="auto"/>
          </w:divBdr>
        </w:div>
      </w:divsChild>
    </w:div>
    <w:div w:id="535508393">
      <w:bodyDiv w:val="1"/>
      <w:marLeft w:val="0"/>
      <w:marRight w:val="0"/>
      <w:marTop w:val="0"/>
      <w:marBottom w:val="0"/>
      <w:divBdr>
        <w:top w:val="none" w:sz="0" w:space="0" w:color="auto"/>
        <w:left w:val="none" w:sz="0" w:space="0" w:color="auto"/>
        <w:bottom w:val="none" w:sz="0" w:space="0" w:color="auto"/>
        <w:right w:val="none" w:sz="0" w:space="0" w:color="auto"/>
      </w:divBdr>
      <w:divsChild>
        <w:div w:id="307977843">
          <w:marLeft w:val="0"/>
          <w:marRight w:val="450"/>
          <w:marTop w:val="0"/>
          <w:marBottom w:val="0"/>
          <w:divBdr>
            <w:top w:val="none" w:sz="0" w:space="0" w:color="auto"/>
            <w:left w:val="none" w:sz="0" w:space="0" w:color="auto"/>
            <w:bottom w:val="none" w:sz="0" w:space="0" w:color="auto"/>
            <w:right w:val="none" w:sz="0" w:space="0" w:color="auto"/>
          </w:divBdr>
          <w:divsChild>
            <w:div w:id="282151304">
              <w:marLeft w:val="0"/>
              <w:marRight w:val="0"/>
              <w:marTop w:val="0"/>
              <w:marBottom w:val="0"/>
              <w:divBdr>
                <w:top w:val="none" w:sz="0" w:space="0" w:color="auto"/>
                <w:left w:val="none" w:sz="0" w:space="0" w:color="auto"/>
                <w:bottom w:val="none" w:sz="0" w:space="0" w:color="auto"/>
                <w:right w:val="none" w:sz="0" w:space="0" w:color="auto"/>
              </w:divBdr>
              <w:divsChild>
                <w:div w:id="149951767">
                  <w:marLeft w:val="0"/>
                  <w:marRight w:val="0"/>
                  <w:marTop w:val="0"/>
                  <w:marBottom w:val="0"/>
                  <w:divBdr>
                    <w:top w:val="none" w:sz="0" w:space="0" w:color="auto"/>
                    <w:left w:val="none" w:sz="0" w:space="0" w:color="auto"/>
                    <w:bottom w:val="none" w:sz="0" w:space="0" w:color="auto"/>
                    <w:right w:val="none" w:sz="0" w:space="0" w:color="auto"/>
                  </w:divBdr>
                  <w:divsChild>
                    <w:div w:id="569853544">
                      <w:marLeft w:val="0"/>
                      <w:marRight w:val="0"/>
                      <w:marTop w:val="0"/>
                      <w:marBottom w:val="75"/>
                      <w:divBdr>
                        <w:top w:val="none" w:sz="0" w:space="0" w:color="auto"/>
                        <w:left w:val="none" w:sz="0" w:space="0" w:color="auto"/>
                        <w:bottom w:val="none" w:sz="0" w:space="0" w:color="auto"/>
                        <w:right w:val="none" w:sz="0" w:space="0" w:color="auto"/>
                      </w:divBdr>
                      <w:divsChild>
                        <w:div w:id="1283072620">
                          <w:marLeft w:val="0"/>
                          <w:marRight w:val="0"/>
                          <w:marTop w:val="45"/>
                          <w:marBottom w:val="0"/>
                          <w:divBdr>
                            <w:top w:val="none" w:sz="0" w:space="0" w:color="auto"/>
                            <w:left w:val="none" w:sz="0" w:space="0" w:color="auto"/>
                            <w:bottom w:val="none" w:sz="0" w:space="0" w:color="auto"/>
                            <w:right w:val="none" w:sz="0" w:space="0" w:color="auto"/>
                          </w:divBdr>
                        </w:div>
                      </w:divsChild>
                    </w:div>
                    <w:div w:id="745686041">
                      <w:marLeft w:val="0"/>
                      <w:marRight w:val="0"/>
                      <w:marTop w:val="0"/>
                      <w:marBottom w:val="0"/>
                      <w:divBdr>
                        <w:top w:val="none" w:sz="0" w:space="0" w:color="auto"/>
                        <w:left w:val="none" w:sz="0" w:space="0" w:color="auto"/>
                        <w:bottom w:val="none" w:sz="0" w:space="0" w:color="auto"/>
                        <w:right w:val="none" w:sz="0" w:space="0" w:color="auto"/>
                      </w:divBdr>
                      <w:divsChild>
                        <w:div w:id="1541166344">
                          <w:marLeft w:val="0"/>
                          <w:marRight w:val="0"/>
                          <w:marTop w:val="0"/>
                          <w:marBottom w:val="0"/>
                          <w:divBdr>
                            <w:top w:val="none" w:sz="0" w:space="0" w:color="auto"/>
                            <w:left w:val="none" w:sz="0" w:space="0" w:color="auto"/>
                            <w:bottom w:val="none" w:sz="0" w:space="0" w:color="auto"/>
                            <w:right w:val="none" w:sz="0" w:space="0" w:color="auto"/>
                          </w:divBdr>
                          <w:divsChild>
                            <w:div w:id="456413465">
                              <w:marLeft w:val="0"/>
                              <w:marRight w:val="0"/>
                              <w:marTop w:val="225"/>
                              <w:marBottom w:val="225"/>
                              <w:divBdr>
                                <w:top w:val="dashed" w:sz="6" w:space="0" w:color="787878"/>
                                <w:left w:val="dashed" w:sz="6" w:space="0" w:color="787878"/>
                                <w:bottom w:val="dashed" w:sz="6" w:space="0" w:color="787878"/>
                                <w:right w:val="dashed" w:sz="6" w:space="0" w:color="787878"/>
                              </w:divBdr>
                              <w:divsChild>
                                <w:div w:id="847522833">
                                  <w:marLeft w:val="0"/>
                                  <w:marRight w:val="0"/>
                                  <w:marTop w:val="0"/>
                                  <w:marBottom w:val="0"/>
                                  <w:divBdr>
                                    <w:top w:val="none" w:sz="0" w:space="0" w:color="auto"/>
                                    <w:left w:val="none" w:sz="0" w:space="0" w:color="auto"/>
                                    <w:bottom w:val="none" w:sz="0" w:space="0" w:color="auto"/>
                                    <w:right w:val="none" w:sz="0" w:space="0" w:color="auto"/>
                                  </w:divBdr>
                                </w:div>
                              </w:divsChild>
                            </w:div>
                            <w:div w:id="1878354049">
                              <w:marLeft w:val="-150"/>
                              <w:marRight w:val="0"/>
                              <w:marTop w:val="0"/>
                              <w:marBottom w:val="225"/>
                              <w:divBdr>
                                <w:top w:val="dashed" w:sz="6" w:space="4" w:color="666666"/>
                                <w:left w:val="none" w:sz="0" w:space="0" w:color="auto"/>
                                <w:bottom w:val="dashed" w:sz="6" w:space="8" w:color="666666"/>
                                <w:right w:val="none" w:sz="0" w:space="0" w:color="auto"/>
                              </w:divBdr>
                              <w:divsChild>
                                <w:div w:id="155190051">
                                  <w:marLeft w:val="0"/>
                                  <w:marRight w:val="0"/>
                                  <w:marTop w:val="0"/>
                                  <w:marBottom w:val="0"/>
                                  <w:divBdr>
                                    <w:top w:val="none" w:sz="0" w:space="0" w:color="auto"/>
                                    <w:left w:val="none" w:sz="0" w:space="0" w:color="auto"/>
                                    <w:bottom w:val="none" w:sz="0" w:space="0" w:color="auto"/>
                                    <w:right w:val="none" w:sz="0" w:space="0" w:color="auto"/>
                                  </w:divBdr>
                                </w:div>
                                <w:div w:id="314457783">
                                  <w:marLeft w:val="0"/>
                                  <w:marRight w:val="0"/>
                                  <w:marTop w:val="0"/>
                                  <w:marBottom w:val="0"/>
                                  <w:divBdr>
                                    <w:top w:val="none" w:sz="0" w:space="0" w:color="auto"/>
                                    <w:left w:val="none" w:sz="0" w:space="0" w:color="auto"/>
                                    <w:bottom w:val="none" w:sz="0" w:space="0" w:color="auto"/>
                                    <w:right w:val="none" w:sz="0" w:space="0" w:color="auto"/>
                                  </w:divBdr>
                                </w:div>
                                <w:div w:id="717626554">
                                  <w:marLeft w:val="0"/>
                                  <w:marRight w:val="0"/>
                                  <w:marTop w:val="0"/>
                                  <w:marBottom w:val="0"/>
                                  <w:divBdr>
                                    <w:top w:val="none" w:sz="0" w:space="0" w:color="auto"/>
                                    <w:left w:val="none" w:sz="0" w:space="0" w:color="auto"/>
                                    <w:bottom w:val="none" w:sz="0" w:space="0" w:color="auto"/>
                                    <w:right w:val="none" w:sz="0" w:space="0" w:color="auto"/>
                                  </w:divBdr>
                                </w:div>
                                <w:div w:id="2123113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4270923">
              <w:marLeft w:val="0"/>
              <w:marRight w:val="0"/>
              <w:marTop w:val="0"/>
              <w:marBottom w:val="0"/>
              <w:divBdr>
                <w:top w:val="none" w:sz="0" w:space="0" w:color="auto"/>
                <w:left w:val="none" w:sz="0" w:space="0" w:color="auto"/>
                <w:bottom w:val="none" w:sz="0" w:space="0" w:color="auto"/>
                <w:right w:val="none" w:sz="0" w:space="0" w:color="auto"/>
              </w:divBdr>
              <w:divsChild>
                <w:div w:id="474834262">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614410315">
      <w:bodyDiv w:val="1"/>
      <w:marLeft w:val="0"/>
      <w:marRight w:val="0"/>
      <w:marTop w:val="0"/>
      <w:marBottom w:val="0"/>
      <w:divBdr>
        <w:top w:val="none" w:sz="0" w:space="0" w:color="auto"/>
        <w:left w:val="none" w:sz="0" w:space="0" w:color="auto"/>
        <w:bottom w:val="none" w:sz="0" w:space="0" w:color="auto"/>
        <w:right w:val="none" w:sz="0" w:space="0" w:color="auto"/>
      </w:divBdr>
      <w:divsChild>
        <w:div w:id="1922451165">
          <w:marLeft w:val="0"/>
          <w:marRight w:val="0"/>
          <w:marTop w:val="0"/>
          <w:marBottom w:val="0"/>
          <w:divBdr>
            <w:top w:val="none" w:sz="0" w:space="0" w:color="auto"/>
            <w:left w:val="none" w:sz="0" w:space="0" w:color="auto"/>
            <w:bottom w:val="none" w:sz="0" w:space="0" w:color="auto"/>
            <w:right w:val="none" w:sz="0" w:space="0" w:color="auto"/>
          </w:divBdr>
        </w:div>
      </w:divsChild>
    </w:div>
    <w:div w:id="629627096">
      <w:bodyDiv w:val="1"/>
      <w:marLeft w:val="0"/>
      <w:marRight w:val="0"/>
      <w:marTop w:val="0"/>
      <w:marBottom w:val="0"/>
      <w:divBdr>
        <w:top w:val="none" w:sz="0" w:space="0" w:color="auto"/>
        <w:left w:val="none" w:sz="0" w:space="0" w:color="auto"/>
        <w:bottom w:val="none" w:sz="0" w:space="0" w:color="auto"/>
        <w:right w:val="none" w:sz="0" w:space="0" w:color="auto"/>
      </w:divBdr>
      <w:divsChild>
        <w:div w:id="1245069870">
          <w:marLeft w:val="0"/>
          <w:marRight w:val="0"/>
          <w:marTop w:val="0"/>
          <w:marBottom w:val="0"/>
          <w:divBdr>
            <w:top w:val="none" w:sz="0" w:space="0" w:color="auto"/>
            <w:left w:val="none" w:sz="0" w:space="0" w:color="auto"/>
            <w:bottom w:val="none" w:sz="0" w:space="0" w:color="auto"/>
            <w:right w:val="none" w:sz="0" w:space="0" w:color="auto"/>
          </w:divBdr>
        </w:div>
        <w:div w:id="1899972094">
          <w:marLeft w:val="0"/>
          <w:marRight w:val="0"/>
          <w:marTop w:val="0"/>
          <w:marBottom w:val="0"/>
          <w:divBdr>
            <w:top w:val="none" w:sz="0" w:space="0" w:color="auto"/>
            <w:left w:val="none" w:sz="0" w:space="0" w:color="auto"/>
            <w:bottom w:val="none" w:sz="0" w:space="0" w:color="auto"/>
            <w:right w:val="none" w:sz="0" w:space="0" w:color="auto"/>
          </w:divBdr>
        </w:div>
        <w:div w:id="774329397">
          <w:marLeft w:val="0"/>
          <w:marRight w:val="0"/>
          <w:marTop w:val="0"/>
          <w:marBottom w:val="0"/>
          <w:divBdr>
            <w:top w:val="none" w:sz="0" w:space="0" w:color="auto"/>
            <w:left w:val="none" w:sz="0" w:space="0" w:color="auto"/>
            <w:bottom w:val="none" w:sz="0" w:space="0" w:color="auto"/>
            <w:right w:val="none" w:sz="0" w:space="0" w:color="auto"/>
          </w:divBdr>
        </w:div>
        <w:div w:id="653067715">
          <w:marLeft w:val="0"/>
          <w:marRight w:val="0"/>
          <w:marTop w:val="0"/>
          <w:marBottom w:val="0"/>
          <w:divBdr>
            <w:top w:val="none" w:sz="0" w:space="0" w:color="auto"/>
            <w:left w:val="none" w:sz="0" w:space="0" w:color="auto"/>
            <w:bottom w:val="none" w:sz="0" w:space="0" w:color="auto"/>
            <w:right w:val="none" w:sz="0" w:space="0" w:color="auto"/>
          </w:divBdr>
        </w:div>
      </w:divsChild>
    </w:div>
    <w:div w:id="694774711">
      <w:bodyDiv w:val="1"/>
      <w:marLeft w:val="0"/>
      <w:marRight w:val="0"/>
      <w:marTop w:val="0"/>
      <w:marBottom w:val="0"/>
      <w:divBdr>
        <w:top w:val="none" w:sz="0" w:space="0" w:color="auto"/>
        <w:left w:val="none" w:sz="0" w:space="0" w:color="auto"/>
        <w:bottom w:val="none" w:sz="0" w:space="0" w:color="auto"/>
        <w:right w:val="none" w:sz="0" w:space="0" w:color="auto"/>
      </w:divBdr>
      <w:divsChild>
        <w:div w:id="713046749">
          <w:marLeft w:val="0"/>
          <w:marRight w:val="0"/>
          <w:marTop w:val="0"/>
          <w:marBottom w:val="0"/>
          <w:divBdr>
            <w:top w:val="none" w:sz="0" w:space="0" w:color="auto"/>
            <w:left w:val="none" w:sz="0" w:space="0" w:color="auto"/>
            <w:bottom w:val="none" w:sz="0" w:space="0" w:color="auto"/>
            <w:right w:val="none" w:sz="0" w:space="0" w:color="auto"/>
          </w:divBdr>
        </w:div>
        <w:div w:id="1097403968">
          <w:marLeft w:val="0"/>
          <w:marRight w:val="0"/>
          <w:marTop w:val="0"/>
          <w:marBottom w:val="0"/>
          <w:divBdr>
            <w:top w:val="none" w:sz="0" w:space="0" w:color="auto"/>
            <w:left w:val="none" w:sz="0" w:space="0" w:color="auto"/>
            <w:bottom w:val="none" w:sz="0" w:space="0" w:color="auto"/>
            <w:right w:val="none" w:sz="0" w:space="0" w:color="auto"/>
          </w:divBdr>
        </w:div>
        <w:div w:id="2125489951">
          <w:marLeft w:val="0"/>
          <w:marRight w:val="0"/>
          <w:marTop w:val="0"/>
          <w:marBottom w:val="0"/>
          <w:divBdr>
            <w:top w:val="none" w:sz="0" w:space="0" w:color="auto"/>
            <w:left w:val="none" w:sz="0" w:space="0" w:color="auto"/>
            <w:bottom w:val="none" w:sz="0" w:space="0" w:color="auto"/>
            <w:right w:val="none" w:sz="0" w:space="0" w:color="auto"/>
          </w:divBdr>
        </w:div>
      </w:divsChild>
    </w:div>
    <w:div w:id="739864487">
      <w:bodyDiv w:val="1"/>
      <w:marLeft w:val="0"/>
      <w:marRight w:val="0"/>
      <w:marTop w:val="0"/>
      <w:marBottom w:val="0"/>
      <w:divBdr>
        <w:top w:val="none" w:sz="0" w:space="0" w:color="auto"/>
        <w:left w:val="none" w:sz="0" w:space="0" w:color="auto"/>
        <w:bottom w:val="none" w:sz="0" w:space="0" w:color="auto"/>
        <w:right w:val="none" w:sz="0" w:space="0" w:color="auto"/>
      </w:divBdr>
      <w:divsChild>
        <w:div w:id="1242301656">
          <w:marLeft w:val="0"/>
          <w:marRight w:val="0"/>
          <w:marTop w:val="0"/>
          <w:marBottom w:val="0"/>
          <w:divBdr>
            <w:top w:val="none" w:sz="0" w:space="0" w:color="auto"/>
            <w:left w:val="none" w:sz="0" w:space="0" w:color="auto"/>
            <w:bottom w:val="none" w:sz="0" w:space="0" w:color="auto"/>
            <w:right w:val="none" w:sz="0" w:space="0" w:color="auto"/>
          </w:divBdr>
        </w:div>
        <w:div w:id="1305114376">
          <w:marLeft w:val="0"/>
          <w:marRight w:val="0"/>
          <w:marTop w:val="0"/>
          <w:marBottom w:val="0"/>
          <w:divBdr>
            <w:top w:val="none" w:sz="0" w:space="0" w:color="auto"/>
            <w:left w:val="none" w:sz="0" w:space="0" w:color="auto"/>
            <w:bottom w:val="none" w:sz="0" w:space="0" w:color="auto"/>
            <w:right w:val="none" w:sz="0" w:space="0" w:color="auto"/>
          </w:divBdr>
        </w:div>
      </w:divsChild>
    </w:div>
    <w:div w:id="766850427">
      <w:bodyDiv w:val="1"/>
      <w:marLeft w:val="0"/>
      <w:marRight w:val="0"/>
      <w:marTop w:val="0"/>
      <w:marBottom w:val="0"/>
      <w:divBdr>
        <w:top w:val="none" w:sz="0" w:space="0" w:color="auto"/>
        <w:left w:val="none" w:sz="0" w:space="0" w:color="auto"/>
        <w:bottom w:val="none" w:sz="0" w:space="0" w:color="auto"/>
        <w:right w:val="none" w:sz="0" w:space="0" w:color="auto"/>
      </w:divBdr>
      <w:divsChild>
        <w:div w:id="413668015">
          <w:marLeft w:val="0"/>
          <w:marRight w:val="0"/>
          <w:marTop w:val="0"/>
          <w:marBottom w:val="0"/>
          <w:divBdr>
            <w:top w:val="none" w:sz="0" w:space="0" w:color="auto"/>
            <w:left w:val="none" w:sz="0" w:space="0" w:color="auto"/>
            <w:bottom w:val="none" w:sz="0" w:space="0" w:color="auto"/>
            <w:right w:val="none" w:sz="0" w:space="0" w:color="auto"/>
          </w:divBdr>
        </w:div>
        <w:div w:id="1648122270">
          <w:marLeft w:val="0"/>
          <w:marRight w:val="0"/>
          <w:marTop w:val="0"/>
          <w:marBottom w:val="0"/>
          <w:divBdr>
            <w:top w:val="none" w:sz="0" w:space="0" w:color="auto"/>
            <w:left w:val="none" w:sz="0" w:space="0" w:color="auto"/>
            <w:bottom w:val="none" w:sz="0" w:space="0" w:color="auto"/>
            <w:right w:val="none" w:sz="0" w:space="0" w:color="auto"/>
          </w:divBdr>
        </w:div>
      </w:divsChild>
    </w:div>
    <w:div w:id="839278141">
      <w:bodyDiv w:val="1"/>
      <w:marLeft w:val="0"/>
      <w:marRight w:val="0"/>
      <w:marTop w:val="0"/>
      <w:marBottom w:val="0"/>
      <w:divBdr>
        <w:top w:val="none" w:sz="0" w:space="0" w:color="auto"/>
        <w:left w:val="none" w:sz="0" w:space="0" w:color="auto"/>
        <w:bottom w:val="none" w:sz="0" w:space="0" w:color="auto"/>
        <w:right w:val="none" w:sz="0" w:space="0" w:color="auto"/>
      </w:divBdr>
      <w:divsChild>
        <w:div w:id="860707540">
          <w:marLeft w:val="0"/>
          <w:marRight w:val="0"/>
          <w:marTop w:val="0"/>
          <w:marBottom w:val="0"/>
          <w:divBdr>
            <w:top w:val="none" w:sz="0" w:space="0" w:color="auto"/>
            <w:left w:val="none" w:sz="0" w:space="0" w:color="auto"/>
            <w:bottom w:val="none" w:sz="0" w:space="0" w:color="auto"/>
            <w:right w:val="none" w:sz="0" w:space="0" w:color="auto"/>
          </w:divBdr>
        </w:div>
        <w:div w:id="422411878">
          <w:marLeft w:val="0"/>
          <w:marRight w:val="0"/>
          <w:marTop w:val="0"/>
          <w:marBottom w:val="0"/>
          <w:divBdr>
            <w:top w:val="none" w:sz="0" w:space="0" w:color="auto"/>
            <w:left w:val="none" w:sz="0" w:space="0" w:color="auto"/>
            <w:bottom w:val="none" w:sz="0" w:space="0" w:color="auto"/>
            <w:right w:val="none" w:sz="0" w:space="0" w:color="auto"/>
          </w:divBdr>
        </w:div>
      </w:divsChild>
    </w:div>
    <w:div w:id="909582533">
      <w:bodyDiv w:val="1"/>
      <w:marLeft w:val="0"/>
      <w:marRight w:val="0"/>
      <w:marTop w:val="0"/>
      <w:marBottom w:val="0"/>
      <w:divBdr>
        <w:top w:val="none" w:sz="0" w:space="0" w:color="auto"/>
        <w:left w:val="none" w:sz="0" w:space="0" w:color="auto"/>
        <w:bottom w:val="none" w:sz="0" w:space="0" w:color="auto"/>
        <w:right w:val="none" w:sz="0" w:space="0" w:color="auto"/>
      </w:divBdr>
      <w:divsChild>
        <w:div w:id="689643393">
          <w:marLeft w:val="0"/>
          <w:marRight w:val="0"/>
          <w:marTop w:val="0"/>
          <w:marBottom w:val="0"/>
          <w:divBdr>
            <w:top w:val="none" w:sz="0" w:space="0" w:color="auto"/>
            <w:left w:val="none" w:sz="0" w:space="0" w:color="auto"/>
            <w:bottom w:val="none" w:sz="0" w:space="0" w:color="auto"/>
            <w:right w:val="none" w:sz="0" w:space="0" w:color="auto"/>
          </w:divBdr>
        </w:div>
        <w:div w:id="906645101">
          <w:marLeft w:val="0"/>
          <w:marRight w:val="0"/>
          <w:marTop w:val="0"/>
          <w:marBottom w:val="0"/>
          <w:divBdr>
            <w:top w:val="none" w:sz="0" w:space="0" w:color="auto"/>
            <w:left w:val="none" w:sz="0" w:space="0" w:color="auto"/>
            <w:bottom w:val="none" w:sz="0" w:space="0" w:color="auto"/>
            <w:right w:val="none" w:sz="0" w:space="0" w:color="auto"/>
          </w:divBdr>
        </w:div>
        <w:div w:id="1242107333">
          <w:marLeft w:val="0"/>
          <w:marRight w:val="0"/>
          <w:marTop w:val="0"/>
          <w:marBottom w:val="0"/>
          <w:divBdr>
            <w:top w:val="none" w:sz="0" w:space="0" w:color="auto"/>
            <w:left w:val="none" w:sz="0" w:space="0" w:color="auto"/>
            <w:bottom w:val="none" w:sz="0" w:space="0" w:color="auto"/>
            <w:right w:val="none" w:sz="0" w:space="0" w:color="auto"/>
          </w:divBdr>
        </w:div>
        <w:div w:id="1297685434">
          <w:marLeft w:val="0"/>
          <w:marRight w:val="0"/>
          <w:marTop w:val="0"/>
          <w:marBottom w:val="0"/>
          <w:divBdr>
            <w:top w:val="none" w:sz="0" w:space="0" w:color="auto"/>
            <w:left w:val="none" w:sz="0" w:space="0" w:color="auto"/>
            <w:bottom w:val="none" w:sz="0" w:space="0" w:color="auto"/>
            <w:right w:val="none" w:sz="0" w:space="0" w:color="auto"/>
          </w:divBdr>
        </w:div>
        <w:div w:id="2016683999">
          <w:marLeft w:val="0"/>
          <w:marRight w:val="0"/>
          <w:marTop w:val="0"/>
          <w:marBottom w:val="0"/>
          <w:divBdr>
            <w:top w:val="none" w:sz="0" w:space="0" w:color="auto"/>
            <w:left w:val="none" w:sz="0" w:space="0" w:color="auto"/>
            <w:bottom w:val="none" w:sz="0" w:space="0" w:color="auto"/>
            <w:right w:val="none" w:sz="0" w:space="0" w:color="auto"/>
          </w:divBdr>
        </w:div>
        <w:div w:id="2103642336">
          <w:marLeft w:val="0"/>
          <w:marRight w:val="0"/>
          <w:marTop w:val="0"/>
          <w:marBottom w:val="0"/>
          <w:divBdr>
            <w:top w:val="none" w:sz="0" w:space="0" w:color="auto"/>
            <w:left w:val="none" w:sz="0" w:space="0" w:color="auto"/>
            <w:bottom w:val="none" w:sz="0" w:space="0" w:color="auto"/>
            <w:right w:val="none" w:sz="0" w:space="0" w:color="auto"/>
          </w:divBdr>
        </w:div>
      </w:divsChild>
    </w:div>
    <w:div w:id="931623999">
      <w:bodyDiv w:val="1"/>
      <w:marLeft w:val="0"/>
      <w:marRight w:val="0"/>
      <w:marTop w:val="0"/>
      <w:marBottom w:val="0"/>
      <w:divBdr>
        <w:top w:val="none" w:sz="0" w:space="0" w:color="auto"/>
        <w:left w:val="none" w:sz="0" w:space="0" w:color="auto"/>
        <w:bottom w:val="none" w:sz="0" w:space="0" w:color="auto"/>
        <w:right w:val="none" w:sz="0" w:space="0" w:color="auto"/>
      </w:divBdr>
      <w:divsChild>
        <w:div w:id="158891382">
          <w:marLeft w:val="0"/>
          <w:marRight w:val="0"/>
          <w:marTop w:val="0"/>
          <w:marBottom w:val="0"/>
          <w:divBdr>
            <w:top w:val="none" w:sz="0" w:space="0" w:color="auto"/>
            <w:left w:val="none" w:sz="0" w:space="0" w:color="auto"/>
            <w:bottom w:val="none" w:sz="0" w:space="0" w:color="auto"/>
            <w:right w:val="none" w:sz="0" w:space="0" w:color="auto"/>
          </w:divBdr>
        </w:div>
        <w:div w:id="1048262584">
          <w:marLeft w:val="0"/>
          <w:marRight w:val="0"/>
          <w:marTop w:val="0"/>
          <w:marBottom w:val="0"/>
          <w:divBdr>
            <w:top w:val="none" w:sz="0" w:space="0" w:color="auto"/>
            <w:left w:val="none" w:sz="0" w:space="0" w:color="auto"/>
            <w:bottom w:val="none" w:sz="0" w:space="0" w:color="auto"/>
            <w:right w:val="none" w:sz="0" w:space="0" w:color="auto"/>
          </w:divBdr>
        </w:div>
        <w:div w:id="1420369583">
          <w:marLeft w:val="0"/>
          <w:marRight w:val="0"/>
          <w:marTop w:val="0"/>
          <w:marBottom w:val="0"/>
          <w:divBdr>
            <w:top w:val="none" w:sz="0" w:space="0" w:color="auto"/>
            <w:left w:val="none" w:sz="0" w:space="0" w:color="auto"/>
            <w:bottom w:val="none" w:sz="0" w:space="0" w:color="auto"/>
            <w:right w:val="none" w:sz="0" w:space="0" w:color="auto"/>
          </w:divBdr>
        </w:div>
      </w:divsChild>
    </w:div>
    <w:div w:id="965696234">
      <w:bodyDiv w:val="1"/>
      <w:marLeft w:val="0"/>
      <w:marRight w:val="0"/>
      <w:marTop w:val="0"/>
      <w:marBottom w:val="0"/>
      <w:divBdr>
        <w:top w:val="none" w:sz="0" w:space="0" w:color="auto"/>
        <w:left w:val="none" w:sz="0" w:space="0" w:color="auto"/>
        <w:bottom w:val="none" w:sz="0" w:space="0" w:color="auto"/>
        <w:right w:val="none" w:sz="0" w:space="0" w:color="auto"/>
      </w:divBdr>
      <w:divsChild>
        <w:div w:id="330179851">
          <w:marLeft w:val="0"/>
          <w:marRight w:val="0"/>
          <w:marTop w:val="0"/>
          <w:marBottom w:val="0"/>
          <w:divBdr>
            <w:top w:val="none" w:sz="0" w:space="0" w:color="auto"/>
            <w:left w:val="none" w:sz="0" w:space="0" w:color="auto"/>
            <w:bottom w:val="none" w:sz="0" w:space="0" w:color="auto"/>
            <w:right w:val="none" w:sz="0" w:space="0" w:color="auto"/>
          </w:divBdr>
        </w:div>
        <w:div w:id="1147284300">
          <w:marLeft w:val="0"/>
          <w:marRight w:val="0"/>
          <w:marTop w:val="0"/>
          <w:marBottom w:val="0"/>
          <w:divBdr>
            <w:top w:val="none" w:sz="0" w:space="0" w:color="auto"/>
            <w:left w:val="none" w:sz="0" w:space="0" w:color="auto"/>
            <w:bottom w:val="none" w:sz="0" w:space="0" w:color="auto"/>
            <w:right w:val="none" w:sz="0" w:space="0" w:color="auto"/>
          </w:divBdr>
        </w:div>
      </w:divsChild>
    </w:div>
    <w:div w:id="1012029037">
      <w:bodyDiv w:val="1"/>
      <w:marLeft w:val="0"/>
      <w:marRight w:val="0"/>
      <w:marTop w:val="0"/>
      <w:marBottom w:val="0"/>
      <w:divBdr>
        <w:top w:val="none" w:sz="0" w:space="0" w:color="auto"/>
        <w:left w:val="none" w:sz="0" w:space="0" w:color="auto"/>
        <w:bottom w:val="none" w:sz="0" w:space="0" w:color="auto"/>
        <w:right w:val="none" w:sz="0" w:space="0" w:color="auto"/>
      </w:divBdr>
      <w:divsChild>
        <w:div w:id="655383477">
          <w:marLeft w:val="0"/>
          <w:marRight w:val="0"/>
          <w:marTop w:val="0"/>
          <w:marBottom w:val="0"/>
          <w:divBdr>
            <w:top w:val="none" w:sz="0" w:space="0" w:color="auto"/>
            <w:left w:val="none" w:sz="0" w:space="0" w:color="auto"/>
            <w:bottom w:val="none" w:sz="0" w:space="0" w:color="auto"/>
            <w:right w:val="none" w:sz="0" w:space="0" w:color="auto"/>
          </w:divBdr>
        </w:div>
        <w:div w:id="1403137172">
          <w:marLeft w:val="0"/>
          <w:marRight w:val="0"/>
          <w:marTop w:val="0"/>
          <w:marBottom w:val="0"/>
          <w:divBdr>
            <w:top w:val="none" w:sz="0" w:space="0" w:color="auto"/>
            <w:left w:val="none" w:sz="0" w:space="0" w:color="auto"/>
            <w:bottom w:val="none" w:sz="0" w:space="0" w:color="auto"/>
            <w:right w:val="none" w:sz="0" w:space="0" w:color="auto"/>
          </w:divBdr>
        </w:div>
      </w:divsChild>
    </w:div>
    <w:div w:id="1032724833">
      <w:bodyDiv w:val="1"/>
      <w:marLeft w:val="0"/>
      <w:marRight w:val="0"/>
      <w:marTop w:val="0"/>
      <w:marBottom w:val="0"/>
      <w:divBdr>
        <w:top w:val="none" w:sz="0" w:space="0" w:color="auto"/>
        <w:left w:val="none" w:sz="0" w:space="0" w:color="auto"/>
        <w:bottom w:val="none" w:sz="0" w:space="0" w:color="auto"/>
        <w:right w:val="none" w:sz="0" w:space="0" w:color="auto"/>
      </w:divBdr>
      <w:divsChild>
        <w:div w:id="1747263986">
          <w:marLeft w:val="0"/>
          <w:marRight w:val="0"/>
          <w:marTop w:val="0"/>
          <w:marBottom w:val="0"/>
          <w:divBdr>
            <w:top w:val="none" w:sz="0" w:space="0" w:color="auto"/>
            <w:left w:val="none" w:sz="0" w:space="0" w:color="auto"/>
            <w:bottom w:val="none" w:sz="0" w:space="0" w:color="auto"/>
            <w:right w:val="none" w:sz="0" w:space="0" w:color="auto"/>
          </w:divBdr>
        </w:div>
        <w:div w:id="1381782590">
          <w:marLeft w:val="0"/>
          <w:marRight w:val="0"/>
          <w:marTop w:val="0"/>
          <w:marBottom w:val="0"/>
          <w:divBdr>
            <w:top w:val="none" w:sz="0" w:space="0" w:color="auto"/>
            <w:left w:val="none" w:sz="0" w:space="0" w:color="auto"/>
            <w:bottom w:val="none" w:sz="0" w:space="0" w:color="auto"/>
            <w:right w:val="none" w:sz="0" w:space="0" w:color="auto"/>
          </w:divBdr>
        </w:div>
        <w:div w:id="2100058299">
          <w:marLeft w:val="0"/>
          <w:marRight w:val="0"/>
          <w:marTop w:val="0"/>
          <w:marBottom w:val="0"/>
          <w:divBdr>
            <w:top w:val="none" w:sz="0" w:space="0" w:color="auto"/>
            <w:left w:val="none" w:sz="0" w:space="0" w:color="auto"/>
            <w:bottom w:val="none" w:sz="0" w:space="0" w:color="auto"/>
            <w:right w:val="none" w:sz="0" w:space="0" w:color="auto"/>
          </w:divBdr>
        </w:div>
        <w:div w:id="862286138">
          <w:marLeft w:val="0"/>
          <w:marRight w:val="0"/>
          <w:marTop w:val="0"/>
          <w:marBottom w:val="0"/>
          <w:divBdr>
            <w:top w:val="none" w:sz="0" w:space="0" w:color="auto"/>
            <w:left w:val="none" w:sz="0" w:space="0" w:color="auto"/>
            <w:bottom w:val="none" w:sz="0" w:space="0" w:color="auto"/>
            <w:right w:val="none" w:sz="0" w:space="0" w:color="auto"/>
          </w:divBdr>
        </w:div>
        <w:div w:id="1435401650">
          <w:marLeft w:val="0"/>
          <w:marRight w:val="0"/>
          <w:marTop w:val="0"/>
          <w:marBottom w:val="0"/>
          <w:divBdr>
            <w:top w:val="none" w:sz="0" w:space="0" w:color="auto"/>
            <w:left w:val="none" w:sz="0" w:space="0" w:color="auto"/>
            <w:bottom w:val="none" w:sz="0" w:space="0" w:color="auto"/>
            <w:right w:val="none" w:sz="0" w:space="0" w:color="auto"/>
          </w:divBdr>
        </w:div>
      </w:divsChild>
    </w:div>
    <w:div w:id="1053847758">
      <w:bodyDiv w:val="1"/>
      <w:marLeft w:val="0"/>
      <w:marRight w:val="0"/>
      <w:marTop w:val="0"/>
      <w:marBottom w:val="0"/>
      <w:divBdr>
        <w:top w:val="none" w:sz="0" w:space="0" w:color="auto"/>
        <w:left w:val="none" w:sz="0" w:space="0" w:color="auto"/>
        <w:bottom w:val="none" w:sz="0" w:space="0" w:color="auto"/>
        <w:right w:val="none" w:sz="0" w:space="0" w:color="auto"/>
      </w:divBdr>
      <w:divsChild>
        <w:div w:id="697244456">
          <w:marLeft w:val="0"/>
          <w:marRight w:val="0"/>
          <w:marTop w:val="0"/>
          <w:marBottom w:val="0"/>
          <w:divBdr>
            <w:top w:val="none" w:sz="0" w:space="0" w:color="auto"/>
            <w:left w:val="none" w:sz="0" w:space="0" w:color="auto"/>
            <w:bottom w:val="none" w:sz="0" w:space="0" w:color="auto"/>
            <w:right w:val="none" w:sz="0" w:space="0" w:color="auto"/>
          </w:divBdr>
        </w:div>
        <w:div w:id="1538742067">
          <w:marLeft w:val="0"/>
          <w:marRight w:val="0"/>
          <w:marTop w:val="0"/>
          <w:marBottom w:val="0"/>
          <w:divBdr>
            <w:top w:val="none" w:sz="0" w:space="0" w:color="auto"/>
            <w:left w:val="none" w:sz="0" w:space="0" w:color="auto"/>
            <w:bottom w:val="none" w:sz="0" w:space="0" w:color="auto"/>
            <w:right w:val="none" w:sz="0" w:space="0" w:color="auto"/>
          </w:divBdr>
        </w:div>
        <w:div w:id="1363241301">
          <w:marLeft w:val="0"/>
          <w:marRight w:val="0"/>
          <w:marTop w:val="0"/>
          <w:marBottom w:val="0"/>
          <w:divBdr>
            <w:top w:val="none" w:sz="0" w:space="0" w:color="auto"/>
            <w:left w:val="none" w:sz="0" w:space="0" w:color="auto"/>
            <w:bottom w:val="none" w:sz="0" w:space="0" w:color="auto"/>
            <w:right w:val="none" w:sz="0" w:space="0" w:color="auto"/>
          </w:divBdr>
        </w:div>
        <w:div w:id="163398878">
          <w:marLeft w:val="0"/>
          <w:marRight w:val="0"/>
          <w:marTop w:val="0"/>
          <w:marBottom w:val="0"/>
          <w:divBdr>
            <w:top w:val="none" w:sz="0" w:space="0" w:color="auto"/>
            <w:left w:val="none" w:sz="0" w:space="0" w:color="auto"/>
            <w:bottom w:val="none" w:sz="0" w:space="0" w:color="auto"/>
            <w:right w:val="none" w:sz="0" w:space="0" w:color="auto"/>
          </w:divBdr>
        </w:div>
        <w:div w:id="576520867">
          <w:marLeft w:val="0"/>
          <w:marRight w:val="0"/>
          <w:marTop w:val="0"/>
          <w:marBottom w:val="0"/>
          <w:divBdr>
            <w:top w:val="none" w:sz="0" w:space="0" w:color="auto"/>
            <w:left w:val="none" w:sz="0" w:space="0" w:color="auto"/>
            <w:bottom w:val="none" w:sz="0" w:space="0" w:color="auto"/>
            <w:right w:val="none" w:sz="0" w:space="0" w:color="auto"/>
          </w:divBdr>
        </w:div>
        <w:div w:id="957688750">
          <w:marLeft w:val="0"/>
          <w:marRight w:val="0"/>
          <w:marTop w:val="0"/>
          <w:marBottom w:val="0"/>
          <w:divBdr>
            <w:top w:val="none" w:sz="0" w:space="0" w:color="auto"/>
            <w:left w:val="none" w:sz="0" w:space="0" w:color="auto"/>
            <w:bottom w:val="none" w:sz="0" w:space="0" w:color="auto"/>
            <w:right w:val="none" w:sz="0" w:space="0" w:color="auto"/>
          </w:divBdr>
        </w:div>
      </w:divsChild>
    </w:div>
    <w:div w:id="1086611790">
      <w:bodyDiv w:val="1"/>
      <w:marLeft w:val="0"/>
      <w:marRight w:val="0"/>
      <w:marTop w:val="0"/>
      <w:marBottom w:val="0"/>
      <w:divBdr>
        <w:top w:val="none" w:sz="0" w:space="0" w:color="auto"/>
        <w:left w:val="none" w:sz="0" w:space="0" w:color="auto"/>
        <w:bottom w:val="none" w:sz="0" w:space="0" w:color="auto"/>
        <w:right w:val="none" w:sz="0" w:space="0" w:color="auto"/>
      </w:divBdr>
      <w:divsChild>
        <w:div w:id="325716991">
          <w:marLeft w:val="0"/>
          <w:marRight w:val="0"/>
          <w:marTop w:val="0"/>
          <w:marBottom w:val="0"/>
          <w:divBdr>
            <w:top w:val="none" w:sz="0" w:space="0" w:color="auto"/>
            <w:left w:val="none" w:sz="0" w:space="0" w:color="auto"/>
            <w:bottom w:val="none" w:sz="0" w:space="0" w:color="auto"/>
            <w:right w:val="none" w:sz="0" w:space="0" w:color="auto"/>
          </w:divBdr>
        </w:div>
        <w:div w:id="530070337">
          <w:marLeft w:val="0"/>
          <w:marRight w:val="0"/>
          <w:marTop w:val="0"/>
          <w:marBottom w:val="0"/>
          <w:divBdr>
            <w:top w:val="none" w:sz="0" w:space="0" w:color="auto"/>
            <w:left w:val="none" w:sz="0" w:space="0" w:color="auto"/>
            <w:bottom w:val="none" w:sz="0" w:space="0" w:color="auto"/>
            <w:right w:val="none" w:sz="0" w:space="0" w:color="auto"/>
          </w:divBdr>
        </w:div>
        <w:div w:id="1003633305">
          <w:marLeft w:val="0"/>
          <w:marRight w:val="0"/>
          <w:marTop w:val="0"/>
          <w:marBottom w:val="0"/>
          <w:divBdr>
            <w:top w:val="none" w:sz="0" w:space="0" w:color="auto"/>
            <w:left w:val="none" w:sz="0" w:space="0" w:color="auto"/>
            <w:bottom w:val="none" w:sz="0" w:space="0" w:color="auto"/>
            <w:right w:val="none" w:sz="0" w:space="0" w:color="auto"/>
          </w:divBdr>
        </w:div>
        <w:div w:id="1017728320">
          <w:marLeft w:val="0"/>
          <w:marRight w:val="0"/>
          <w:marTop w:val="0"/>
          <w:marBottom w:val="0"/>
          <w:divBdr>
            <w:top w:val="none" w:sz="0" w:space="0" w:color="auto"/>
            <w:left w:val="none" w:sz="0" w:space="0" w:color="auto"/>
            <w:bottom w:val="none" w:sz="0" w:space="0" w:color="auto"/>
            <w:right w:val="none" w:sz="0" w:space="0" w:color="auto"/>
          </w:divBdr>
        </w:div>
        <w:div w:id="1158379173">
          <w:marLeft w:val="0"/>
          <w:marRight w:val="0"/>
          <w:marTop w:val="0"/>
          <w:marBottom w:val="0"/>
          <w:divBdr>
            <w:top w:val="none" w:sz="0" w:space="0" w:color="auto"/>
            <w:left w:val="none" w:sz="0" w:space="0" w:color="auto"/>
            <w:bottom w:val="none" w:sz="0" w:space="0" w:color="auto"/>
            <w:right w:val="none" w:sz="0" w:space="0" w:color="auto"/>
          </w:divBdr>
        </w:div>
        <w:div w:id="1561137365">
          <w:marLeft w:val="0"/>
          <w:marRight w:val="0"/>
          <w:marTop w:val="0"/>
          <w:marBottom w:val="0"/>
          <w:divBdr>
            <w:top w:val="none" w:sz="0" w:space="0" w:color="auto"/>
            <w:left w:val="none" w:sz="0" w:space="0" w:color="auto"/>
            <w:bottom w:val="none" w:sz="0" w:space="0" w:color="auto"/>
            <w:right w:val="none" w:sz="0" w:space="0" w:color="auto"/>
          </w:divBdr>
        </w:div>
      </w:divsChild>
    </w:div>
    <w:div w:id="1102647539">
      <w:bodyDiv w:val="1"/>
      <w:marLeft w:val="0"/>
      <w:marRight w:val="0"/>
      <w:marTop w:val="0"/>
      <w:marBottom w:val="0"/>
      <w:divBdr>
        <w:top w:val="none" w:sz="0" w:space="0" w:color="auto"/>
        <w:left w:val="none" w:sz="0" w:space="0" w:color="auto"/>
        <w:bottom w:val="none" w:sz="0" w:space="0" w:color="auto"/>
        <w:right w:val="none" w:sz="0" w:space="0" w:color="auto"/>
      </w:divBdr>
      <w:divsChild>
        <w:div w:id="1256593756">
          <w:marLeft w:val="0"/>
          <w:marRight w:val="0"/>
          <w:marTop w:val="0"/>
          <w:marBottom w:val="0"/>
          <w:divBdr>
            <w:top w:val="none" w:sz="0" w:space="0" w:color="auto"/>
            <w:left w:val="none" w:sz="0" w:space="0" w:color="auto"/>
            <w:bottom w:val="none" w:sz="0" w:space="0" w:color="auto"/>
            <w:right w:val="none" w:sz="0" w:space="0" w:color="auto"/>
          </w:divBdr>
        </w:div>
        <w:div w:id="2097050454">
          <w:marLeft w:val="0"/>
          <w:marRight w:val="0"/>
          <w:marTop w:val="0"/>
          <w:marBottom w:val="0"/>
          <w:divBdr>
            <w:top w:val="none" w:sz="0" w:space="0" w:color="auto"/>
            <w:left w:val="none" w:sz="0" w:space="0" w:color="auto"/>
            <w:bottom w:val="none" w:sz="0" w:space="0" w:color="auto"/>
            <w:right w:val="none" w:sz="0" w:space="0" w:color="auto"/>
          </w:divBdr>
        </w:div>
        <w:div w:id="1430274184">
          <w:marLeft w:val="0"/>
          <w:marRight w:val="0"/>
          <w:marTop w:val="0"/>
          <w:marBottom w:val="0"/>
          <w:divBdr>
            <w:top w:val="none" w:sz="0" w:space="0" w:color="auto"/>
            <w:left w:val="none" w:sz="0" w:space="0" w:color="auto"/>
            <w:bottom w:val="none" w:sz="0" w:space="0" w:color="auto"/>
            <w:right w:val="none" w:sz="0" w:space="0" w:color="auto"/>
          </w:divBdr>
        </w:div>
      </w:divsChild>
    </w:div>
    <w:div w:id="1106803738">
      <w:bodyDiv w:val="1"/>
      <w:marLeft w:val="0"/>
      <w:marRight w:val="0"/>
      <w:marTop w:val="0"/>
      <w:marBottom w:val="0"/>
      <w:divBdr>
        <w:top w:val="none" w:sz="0" w:space="0" w:color="auto"/>
        <w:left w:val="none" w:sz="0" w:space="0" w:color="auto"/>
        <w:bottom w:val="none" w:sz="0" w:space="0" w:color="auto"/>
        <w:right w:val="none" w:sz="0" w:space="0" w:color="auto"/>
      </w:divBdr>
      <w:divsChild>
        <w:div w:id="201599047">
          <w:marLeft w:val="0"/>
          <w:marRight w:val="0"/>
          <w:marTop w:val="0"/>
          <w:marBottom w:val="0"/>
          <w:divBdr>
            <w:top w:val="none" w:sz="0" w:space="0" w:color="auto"/>
            <w:left w:val="none" w:sz="0" w:space="0" w:color="auto"/>
            <w:bottom w:val="none" w:sz="0" w:space="0" w:color="auto"/>
            <w:right w:val="none" w:sz="0" w:space="0" w:color="auto"/>
          </w:divBdr>
        </w:div>
        <w:div w:id="865602963">
          <w:marLeft w:val="0"/>
          <w:marRight w:val="0"/>
          <w:marTop w:val="0"/>
          <w:marBottom w:val="0"/>
          <w:divBdr>
            <w:top w:val="none" w:sz="0" w:space="0" w:color="auto"/>
            <w:left w:val="none" w:sz="0" w:space="0" w:color="auto"/>
            <w:bottom w:val="none" w:sz="0" w:space="0" w:color="auto"/>
            <w:right w:val="none" w:sz="0" w:space="0" w:color="auto"/>
          </w:divBdr>
        </w:div>
        <w:div w:id="1331180298">
          <w:marLeft w:val="0"/>
          <w:marRight w:val="0"/>
          <w:marTop w:val="0"/>
          <w:marBottom w:val="0"/>
          <w:divBdr>
            <w:top w:val="none" w:sz="0" w:space="0" w:color="auto"/>
            <w:left w:val="none" w:sz="0" w:space="0" w:color="auto"/>
            <w:bottom w:val="none" w:sz="0" w:space="0" w:color="auto"/>
            <w:right w:val="none" w:sz="0" w:space="0" w:color="auto"/>
          </w:divBdr>
        </w:div>
        <w:div w:id="283853160">
          <w:marLeft w:val="0"/>
          <w:marRight w:val="0"/>
          <w:marTop w:val="0"/>
          <w:marBottom w:val="0"/>
          <w:divBdr>
            <w:top w:val="none" w:sz="0" w:space="0" w:color="auto"/>
            <w:left w:val="none" w:sz="0" w:space="0" w:color="auto"/>
            <w:bottom w:val="none" w:sz="0" w:space="0" w:color="auto"/>
            <w:right w:val="none" w:sz="0" w:space="0" w:color="auto"/>
          </w:divBdr>
        </w:div>
      </w:divsChild>
    </w:div>
    <w:div w:id="1141073456">
      <w:bodyDiv w:val="1"/>
      <w:marLeft w:val="0"/>
      <w:marRight w:val="0"/>
      <w:marTop w:val="0"/>
      <w:marBottom w:val="0"/>
      <w:divBdr>
        <w:top w:val="none" w:sz="0" w:space="0" w:color="auto"/>
        <w:left w:val="none" w:sz="0" w:space="0" w:color="auto"/>
        <w:bottom w:val="none" w:sz="0" w:space="0" w:color="auto"/>
        <w:right w:val="none" w:sz="0" w:space="0" w:color="auto"/>
      </w:divBdr>
      <w:divsChild>
        <w:div w:id="528301562">
          <w:marLeft w:val="0"/>
          <w:marRight w:val="0"/>
          <w:marTop w:val="0"/>
          <w:marBottom w:val="0"/>
          <w:divBdr>
            <w:top w:val="none" w:sz="0" w:space="0" w:color="auto"/>
            <w:left w:val="none" w:sz="0" w:space="0" w:color="auto"/>
            <w:bottom w:val="none" w:sz="0" w:space="0" w:color="auto"/>
            <w:right w:val="none" w:sz="0" w:space="0" w:color="auto"/>
          </w:divBdr>
        </w:div>
        <w:div w:id="1164854802">
          <w:marLeft w:val="0"/>
          <w:marRight w:val="0"/>
          <w:marTop w:val="0"/>
          <w:marBottom w:val="0"/>
          <w:divBdr>
            <w:top w:val="none" w:sz="0" w:space="0" w:color="auto"/>
            <w:left w:val="none" w:sz="0" w:space="0" w:color="auto"/>
            <w:bottom w:val="none" w:sz="0" w:space="0" w:color="auto"/>
            <w:right w:val="none" w:sz="0" w:space="0" w:color="auto"/>
          </w:divBdr>
        </w:div>
        <w:div w:id="851837753">
          <w:marLeft w:val="0"/>
          <w:marRight w:val="0"/>
          <w:marTop w:val="0"/>
          <w:marBottom w:val="0"/>
          <w:divBdr>
            <w:top w:val="none" w:sz="0" w:space="0" w:color="auto"/>
            <w:left w:val="none" w:sz="0" w:space="0" w:color="auto"/>
            <w:bottom w:val="none" w:sz="0" w:space="0" w:color="auto"/>
            <w:right w:val="none" w:sz="0" w:space="0" w:color="auto"/>
          </w:divBdr>
        </w:div>
        <w:div w:id="1011953726">
          <w:marLeft w:val="0"/>
          <w:marRight w:val="0"/>
          <w:marTop w:val="0"/>
          <w:marBottom w:val="0"/>
          <w:divBdr>
            <w:top w:val="none" w:sz="0" w:space="0" w:color="auto"/>
            <w:left w:val="none" w:sz="0" w:space="0" w:color="auto"/>
            <w:bottom w:val="none" w:sz="0" w:space="0" w:color="auto"/>
            <w:right w:val="none" w:sz="0" w:space="0" w:color="auto"/>
          </w:divBdr>
        </w:div>
        <w:div w:id="1645550733">
          <w:marLeft w:val="0"/>
          <w:marRight w:val="0"/>
          <w:marTop w:val="0"/>
          <w:marBottom w:val="0"/>
          <w:divBdr>
            <w:top w:val="none" w:sz="0" w:space="0" w:color="auto"/>
            <w:left w:val="none" w:sz="0" w:space="0" w:color="auto"/>
            <w:bottom w:val="none" w:sz="0" w:space="0" w:color="auto"/>
            <w:right w:val="none" w:sz="0" w:space="0" w:color="auto"/>
          </w:divBdr>
        </w:div>
        <w:div w:id="1596398143">
          <w:marLeft w:val="0"/>
          <w:marRight w:val="0"/>
          <w:marTop w:val="0"/>
          <w:marBottom w:val="0"/>
          <w:divBdr>
            <w:top w:val="none" w:sz="0" w:space="0" w:color="auto"/>
            <w:left w:val="none" w:sz="0" w:space="0" w:color="auto"/>
            <w:bottom w:val="none" w:sz="0" w:space="0" w:color="auto"/>
            <w:right w:val="none" w:sz="0" w:space="0" w:color="auto"/>
          </w:divBdr>
        </w:div>
        <w:div w:id="1914003715">
          <w:marLeft w:val="0"/>
          <w:marRight w:val="0"/>
          <w:marTop w:val="0"/>
          <w:marBottom w:val="0"/>
          <w:divBdr>
            <w:top w:val="none" w:sz="0" w:space="0" w:color="auto"/>
            <w:left w:val="none" w:sz="0" w:space="0" w:color="auto"/>
            <w:bottom w:val="none" w:sz="0" w:space="0" w:color="auto"/>
            <w:right w:val="none" w:sz="0" w:space="0" w:color="auto"/>
          </w:divBdr>
        </w:div>
      </w:divsChild>
    </w:div>
    <w:div w:id="1230506786">
      <w:bodyDiv w:val="1"/>
      <w:marLeft w:val="0"/>
      <w:marRight w:val="0"/>
      <w:marTop w:val="0"/>
      <w:marBottom w:val="0"/>
      <w:divBdr>
        <w:top w:val="none" w:sz="0" w:space="0" w:color="auto"/>
        <w:left w:val="none" w:sz="0" w:space="0" w:color="auto"/>
        <w:bottom w:val="none" w:sz="0" w:space="0" w:color="auto"/>
        <w:right w:val="none" w:sz="0" w:space="0" w:color="auto"/>
      </w:divBdr>
      <w:divsChild>
        <w:div w:id="1769427719">
          <w:marLeft w:val="0"/>
          <w:marRight w:val="0"/>
          <w:marTop w:val="0"/>
          <w:marBottom w:val="0"/>
          <w:divBdr>
            <w:top w:val="none" w:sz="0" w:space="0" w:color="auto"/>
            <w:left w:val="none" w:sz="0" w:space="0" w:color="auto"/>
            <w:bottom w:val="none" w:sz="0" w:space="0" w:color="auto"/>
            <w:right w:val="none" w:sz="0" w:space="0" w:color="auto"/>
          </w:divBdr>
        </w:div>
        <w:div w:id="1890415827">
          <w:marLeft w:val="0"/>
          <w:marRight w:val="0"/>
          <w:marTop w:val="0"/>
          <w:marBottom w:val="0"/>
          <w:divBdr>
            <w:top w:val="none" w:sz="0" w:space="0" w:color="auto"/>
            <w:left w:val="none" w:sz="0" w:space="0" w:color="auto"/>
            <w:bottom w:val="none" w:sz="0" w:space="0" w:color="auto"/>
            <w:right w:val="none" w:sz="0" w:space="0" w:color="auto"/>
          </w:divBdr>
        </w:div>
      </w:divsChild>
    </w:div>
    <w:div w:id="1467121581">
      <w:bodyDiv w:val="1"/>
      <w:marLeft w:val="0"/>
      <w:marRight w:val="0"/>
      <w:marTop w:val="0"/>
      <w:marBottom w:val="0"/>
      <w:divBdr>
        <w:top w:val="none" w:sz="0" w:space="0" w:color="auto"/>
        <w:left w:val="none" w:sz="0" w:space="0" w:color="auto"/>
        <w:bottom w:val="none" w:sz="0" w:space="0" w:color="auto"/>
        <w:right w:val="none" w:sz="0" w:space="0" w:color="auto"/>
      </w:divBdr>
      <w:divsChild>
        <w:div w:id="391270357">
          <w:marLeft w:val="0"/>
          <w:marRight w:val="0"/>
          <w:marTop w:val="0"/>
          <w:marBottom w:val="0"/>
          <w:divBdr>
            <w:top w:val="none" w:sz="0" w:space="0" w:color="auto"/>
            <w:left w:val="none" w:sz="0" w:space="0" w:color="auto"/>
            <w:bottom w:val="none" w:sz="0" w:space="0" w:color="auto"/>
            <w:right w:val="none" w:sz="0" w:space="0" w:color="auto"/>
          </w:divBdr>
        </w:div>
        <w:div w:id="1097751410">
          <w:marLeft w:val="0"/>
          <w:marRight w:val="0"/>
          <w:marTop w:val="0"/>
          <w:marBottom w:val="0"/>
          <w:divBdr>
            <w:top w:val="none" w:sz="0" w:space="0" w:color="auto"/>
            <w:left w:val="none" w:sz="0" w:space="0" w:color="auto"/>
            <w:bottom w:val="none" w:sz="0" w:space="0" w:color="auto"/>
            <w:right w:val="none" w:sz="0" w:space="0" w:color="auto"/>
          </w:divBdr>
        </w:div>
      </w:divsChild>
    </w:div>
    <w:div w:id="1487087800">
      <w:bodyDiv w:val="1"/>
      <w:marLeft w:val="0"/>
      <w:marRight w:val="0"/>
      <w:marTop w:val="0"/>
      <w:marBottom w:val="0"/>
      <w:divBdr>
        <w:top w:val="none" w:sz="0" w:space="0" w:color="auto"/>
        <w:left w:val="none" w:sz="0" w:space="0" w:color="auto"/>
        <w:bottom w:val="none" w:sz="0" w:space="0" w:color="auto"/>
        <w:right w:val="none" w:sz="0" w:space="0" w:color="auto"/>
      </w:divBdr>
      <w:divsChild>
        <w:div w:id="1160773727">
          <w:marLeft w:val="0"/>
          <w:marRight w:val="0"/>
          <w:marTop w:val="0"/>
          <w:marBottom w:val="0"/>
          <w:divBdr>
            <w:top w:val="none" w:sz="0" w:space="0" w:color="auto"/>
            <w:left w:val="none" w:sz="0" w:space="0" w:color="auto"/>
            <w:bottom w:val="none" w:sz="0" w:space="0" w:color="auto"/>
            <w:right w:val="none" w:sz="0" w:space="0" w:color="auto"/>
          </w:divBdr>
        </w:div>
        <w:div w:id="1037126407">
          <w:marLeft w:val="0"/>
          <w:marRight w:val="0"/>
          <w:marTop w:val="0"/>
          <w:marBottom w:val="0"/>
          <w:divBdr>
            <w:top w:val="none" w:sz="0" w:space="0" w:color="auto"/>
            <w:left w:val="none" w:sz="0" w:space="0" w:color="auto"/>
            <w:bottom w:val="none" w:sz="0" w:space="0" w:color="auto"/>
            <w:right w:val="none" w:sz="0" w:space="0" w:color="auto"/>
          </w:divBdr>
        </w:div>
      </w:divsChild>
    </w:div>
    <w:div w:id="1511261349">
      <w:bodyDiv w:val="1"/>
      <w:marLeft w:val="0"/>
      <w:marRight w:val="0"/>
      <w:marTop w:val="0"/>
      <w:marBottom w:val="0"/>
      <w:divBdr>
        <w:top w:val="none" w:sz="0" w:space="0" w:color="auto"/>
        <w:left w:val="none" w:sz="0" w:space="0" w:color="auto"/>
        <w:bottom w:val="none" w:sz="0" w:space="0" w:color="auto"/>
        <w:right w:val="none" w:sz="0" w:space="0" w:color="auto"/>
      </w:divBdr>
      <w:divsChild>
        <w:div w:id="1065879710">
          <w:marLeft w:val="0"/>
          <w:marRight w:val="0"/>
          <w:marTop w:val="0"/>
          <w:marBottom w:val="0"/>
          <w:divBdr>
            <w:top w:val="none" w:sz="0" w:space="0" w:color="auto"/>
            <w:left w:val="none" w:sz="0" w:space="0" w:color="auto"/>
            <w:bottom w:val="none" w:sz="0" w:space="0" w:color="auto"/>
            <w:right w:val="none" w:sz="0" w:space="0" w:color="auto"/>
          </w:divBdr>
        </w:div>
        <w:div w:id="709693524">
          <w:marLeft w:val="0"/>
          <w:marRight w:val="0"/>
          <w:marTop w:val="0"/>
          <w:marBottom w:val="0"/>
          <w:divBdr>
            <w:top w:val="none" w:sz="0" w:space="0" w:color="auto"/>
            <w:left w:val="none" w:sz="0" w:space="0" w:color="auto"/>
            <w:bottom w:val="none" w:sz="0" w:space="0" w:color="auto"/>
            <w:right w:val="none" w:sz="0" w:space="0" w:color="auto"/>
          </w:divBdr>
        </w:div>
        <w:div w:id="88161717">
          <w:marLeft w:val="0"/>
          <w:marRight w:val="0"/>
          <w:marTop w:val="0"/>
          <w:marBottom w:val="0"/>
          <w:divBdr>
            <w:top w:val="none" w:sz="0" w:space="0" w:color="auto"/>
            <w:left w:val="none" w:sz="0" w:space="0" w:color="auto"/>
            <w:bottom w:val="none" w:sz="0" w:space="0" w:color="auto"/>
            <w:right w:val="none" w:sz="0" w:space="0" w:color="auto"/>
          </w:divBdr>
        </w:div>
      </w:divsChild>
    </w:div>
    <w:div w:id="1542479134">
      <w:bodyDiv w:val="1"/>
      <w:marLeft w:val="0"/>
      <w:marRight w:val="0"/>
      <w:marTop w:val="0"/>
      <w:marBottom w:val="0"/>
      <w:divBdr>
        <w:top w:val="none" w:sz="0" w:space="0" w:color="auto"/>
        <w:left w:val="none" w:sz="0" w:space="0" w:color="auto"/>
        <w:bottom w:val="none" w:sz="0" w:space="0" w:color="auto"/>
        <w:right w:val="none" w:sz="0" w:space="0" w:color="auto"/>
      </w:divBdr>
      <w:divsChild>
        <w:div w:id="343436947">
          <w:marLeft w:val="0"/>
          <w:marRight w:val="0"/>
          <w:marTop w:val="0"/>
          <w:marBottom w:val="0"/>
          <w:divBdr>
            <w:top w:val="none" w:sz="0" w:space="0" w:color="auto"/>
            <w:left w:val="none" w:sz="0" w:space="0" w:color="auto"/>
            <w:bottom w:val="none" w:sz="0" w:space="0" w:color="auto"/>
            <w:right w:val="none" w:sz="0" w:space="0" w:color="auto"/>
          </w:divBdr>
        </w:div>
        <w:div w:id="501162224">
          <w:marLeft w:val="0"/>
          <w:marRight w:val="0"/>
          <w:marTop w:val="0"/>
          <w:marBottom w:val="0"/>
          <w:divBdr>
            <w:top w:val="none" w:sz="0" w:space="0" w:color="auto"/>
            <w:left w:val="none" w:sz="0" w:space="0" w:color="auto"/>
            <w:bottom w:val="none" w:sz="0" w:space="0" w:color="auto"/>
            <w:right w:val="none" w:sz="0" w:space="0" w:color="auto"/>
          </w:divBdr>
        </w:div>
        <w:div w:id="909388658">
          <w:marLeft w:val="0"/>
          <w:marRight w:val="0"/>
          <w:marTop w:val="0"/>
          <w:marBottom w:val="0"/>
          <w:divBdr>
            <w:top w:val="none" w:sz="0" w:space="0" w:color="auto"/>
            <w:left w:val="none" w:sz="0" w:space="0" w:color="auto"/>
            <w:bottom w:val="none" w:sz="0" w:space="0" w:color="auto"/>
            <w:right w:val="none" w:sz="0" w:space="0" w:color="auto"/>
          </w:divBdr>
        </w:div>
      </w:divsChild>
    </w:div>
    <w:div w:id="1619558194">
      <w:bodyDiv w:val="1"/>
      <w:marLeft w:val="0"/>
      <w:marRight w:val="0"/>
      <w:marTop w:val="0"/>
      <w:marBottom w:val="0"/>
      <w:divBdr>
        <w:top w:val="none" w:sz="0" w:space="0" w:color="auto"/>
        <w:left w:val="none" w:sz="0" w:space="0" w:color="auto"/>
        <w:bottom w:val="none" w:sz="0" w:space="0" w:color="auto"/>
        <w:right w:val="none" w:sz="0" w:space="0" w:color="auto"/>
      </w:divBdr>
      <w:divsChild>
        <w:div w:id="506673490">
          <w:marLeft w:val="0"/>
          <w:marRight w:val="0"/>
          <w:marTop w:val="0"/>
          <w:marBottom w:val="0"/>
          <w:divBdr>
            <w:top w:val="none" w:sz="0" w:space="0" w:color="auto"/>
            <w:left w:val="none" w:sz="0" w:space="0" w:color="auto"/>
            <w:bottom w:val="none" w:sz="0" w:space="0" w:color="auto"/>
            <w:right w:val="none" w:sz="0" w:space="0" w:color="auto"/>
          </w:divBdr>
        </w:div>
        <w:div w:id="553808534">
          <w:marLeft w:val="0"/>
          <w:marRight w:val="0"/>
          <w:marTop w:val="0"/>
          <w:marBottom w:val="0"/>
          <w:divBdr>
            <w:top w:val="none" w:sz="0" w:space="0" w:color="auto"/>
            <w:left w:val="none" w:sz="0" w:space="0" w:color="auto"/>
            <w:bottom w:val="none" w:sz="0" w:space="0" w:color="auto"/>
            <w:right w:val="none" w:sz="0" w:space="0" w:color="auto"/>
          </w:divBdr>
        </w:div>
        <w:div w:id="420377150">
          <w:marLeft w:val="0"/>
          <w:marRight w:val="0"/>
          <w:marTop w:val="0"/>
          <w:marBottom w:val="0"/>
          <w:divBdr>
            <w:top w:val="none" w:sz="0" w:space="0" w:color="auto"/>
            <w:left w:val="none" w:sz="0" w:space="0" w:color="auto"/>
            <w:bottom w:val="none" w:sz="0" w:space="0" w:color="auto"/>
            <w:right w:val="none" w:sz="0" w:space="0" w:color="auto"/>
          </w:divBdr>
        </w:div>
        <w:div w:id="1279482089">
          <w:marLeft w:val="0"/>
          <w:marRight w:val="0"/>
          <w:marTop w:val="0"/>
          <w:marBottom w:val="0"/>
          <w:divBdr>
            <w:top w:val="none" w:sz="0" w:space="0" w:color="auto"/>
            <w:left w:val="none" w:sz="0" w:space="0" w:color="auto"/>
            <w:bottom w:val="none" w:sz="0" w:space="0" w:color="auto"/>
            <w:right w:val="none" w:sz="0" w:space="0" w:color="auto"/>
          </w:divBdr>
        </w:div>
        <w:div w:id="170030451">
          <w:marLeft w:val="0"/>
          <w:marRight w:val="0"/>
          <w:marTop w:val="0"/>
          <w:marBottom w:val="0"/>
          <w:divBdr>
            <w:top w:val="none" w:sz="0" w:space="0" w:color="auto"/>
            <w:left w:val="none" w:sz="0" w:space="0" w:color="auto"/>
            <w:bottom w:val="none" w:sz="0" w:space="0" w:color="auto"/>
            <w:right w:val="none" w:sz="0" w:space="0" w:color="auto"/>
          </w:divBdr>
        </w:div>
      </w:divsChild>
    </w:div>
    <w:div w:id="1638144412">
      <w:bodyDiv w:val="1"/>
      <w:marLeft w:val="0"/>
      <w:marRight w:val="0"/>
      <w:marTop w:val="0"/>
      <w:marBottom w:val="0"/>
      <w:divBdr>
        <w:top w:val="none" w:sz="0" w:space="0" w:color="auto"/>
        <w:left w:val="none" w:sz="0" w:space="0" w:color="auto"/>
        <w:bottom w:val="none" w:sz="0" w:space="0" w:color="auto"/>
        <w:right w:val="none" w:sz="0" w:space="0" w:color="auto"/>
      </w:divBdr>
      <w:divsChild>
        <w:div w:id="984891857">
          <w:marLeft w:val="0"/>
          <w:marRight w:val="0"/>
          <w:marTop w:val="0"/>
          <w:marBottom w:val="0"/>
          <w:divBdr>
            <w:top w:val="none" w:sz="0" w:space="0" w:color="auto"/>
            <w:left w:val="none" w:sz="0" w:space="0" w:color="auto"/>
            <w:bottom w:val="none" w:sz="0" w:space="0" w:color="auto"/>
            <w:right w:val="none" w:sz="0" w:space="0" w:color="auto"/>
          </w:divBdr>
        </w:div>
        <w:div w:id="313993057">
          <w:marLeft w:val="0"/>
          <w:marRight w:val="0"/>
          <w:marTop w:val="0"/>
          <w:marBottom w:val="0"/>
          <w:divBdr>
            <w:top w:val="none" w:sz="0" w:space="0" w:color="auto"/>
            <w:left w:val="none" w:sz="0" w:space="0" w:color="auto"/>
            <w:bottom w:val="none" w:sz="0" w:space="0" w:color="auto"/>
            <w:right w:val="none" w:sz="0" w:space="0" w:color="auto"/>
          </w:divBdr>
        </w:div>
        <w:div w:id="1219784195">
          <w:marLeft w:val="0"/>
          <w:marRight w:val="0"/>
          <w:marTop w:val="0"/>
          <w:marBottom w:val="0"/>
          <w:divBdr>
            <w:top w:val="none" w:sz="0" w:space="0" w:color="auto"/>
            <w:left w:val="none" w:sz="0" w:space="0" w:color="auto"/>
            <w:bottom w:val="none" w:sz="0" w:space="0" w:color="auto"/>
            <w:right w:val="none" w:sz="0" w:space="0" w:color="auto"/>
          </w:divBdr>
        </w:div>
        <w:div w:id="333802526">
          <w:marLeft w:val="0"/>
          <w:marRight w:val="0"/>
          <w:marTop w:val="0"/>
          <w:marBottom w:val="0"/>
          <w:divBdr>
            <w:top w:val="none" w:sz="0" w:space="0" w:color="auto"/>
            <w:left w:val="none" w:sz="0" w:space="0" w:color="auto"/>
            <w:bottom w:val="none" w:sz="0" w:space="0" w:color="auto"/>
            <w:right w:val="none" w:sz="0" w:space="0" w:color="auto"/>
          </w:divBdr>
        </w:div>
      </w:divsChild>
    </w:div>
    <w:div w:id="1655448940">
      <w:bodyDiv w:val="1"/>
      <w:marLeft w:val="0"/>
      <w:marRight w:val="0"/>
      <w:marTop w:val="0"/>
      <w:marBottom w:val="0"/>
      <w:divBdr>
        <w:top w:val="none" w:sz="0" w:space="0" w:color="auto"/>
        <w:left w:val="none" w:sz="0" w:space="0" w:color="auto"/>
        <w:bottom w:val="none" w:sz="0" w:space="0" w:color="auto"/>
        <w:right w:val="none" w:sz="0" w:space="0" w:color="auto"/>
      </w:divBdr>
      <w:divsChild>
        <w:div w:id="1526749468">
          <w:marLeft w:val="0"/>
          <w:marRight w:val="0"/>
          <w:marTop w:val="0"/>
          <w:marBottom w:val="0"/>
          <w:divBdr>
            <w:top w:val="none" w:sz="0" w:space="0" w:color="auto"/>
            <w:left w:val="none" w:sz="0" w:space="0" w:color="auto"/>
            <w:bottom w:val="none" w:sz="0" w:space="0" w:color="auto"/>
            <w:right w:val="none" w:sz="0" w:space="0" w:color="auto"/>
          </w:divBdr>
        </w:div>
        <w:div w:id="1017586129">
          <w:marLeft w:val="0"/>
          <w:marRight w:val="0"/>
          <w:marTop w:val="0"/>
          <w:marBottom w:val="0"/>
          <w:divBdr>
            <w:top w:val="none" w:sz="0" w:space="0" w:color="auto"/>
            <w:left w:val="none" w:sz="0" w:space="0" w:color="auto"/>
            <w:bottom w:val="none" w:sz="0" w:space="0" w:color="auto"/>
            <w:right w:val="none" w:sz="0" w:space="0" w:color="auto"/>
          </w:divBdr>
        </w:div>
      </w:divsChild>
    </w:div>
    <w:div w:id="1689018869">
      <w:bodyDiv w:val="1"/>
      <w:marLeft w:val="0"/>
      <w:marRight w:val="0"/>
      <w:marTop w:val="0"/>
      <w:marBottom w:val="0"/>
      <w:divBdr>
        <w:top w:val="none" w:sz="0" w:space="0" w:color="auto"/>
        <w:left w:val="none" w:sz="0" w:space="0" w:color="auto"/>
        <w:bottom w:val="none" w:sz="0" w:space="0" w:color="auto"/>
        <w:right w:val="none" w:sz="0" w:space="0" w:color="auto"/>
      </w:divBdr>
      <w:divsChild>
        <w:div w:id="1211041451">
          <w:marLeft w:val="0"/>
          <w:marRight w:val="0"/>
          <w:marTop w:val="0"/>
          <w:marBottom w:val="0"/>
          <w:divBdr>
            <w:top w:val="none" w:sz="0" w:space="0" w:color="auto"/>
            <w:left w:val="none" w:sz="0" w:space="0" w:color="auto"/>
            <w:bottom w:val="none" w:sz="0" w:space="0" w:color="auto"/>
            <w:right w:val="none" w:sz="0" w:space="0" w:color="auto"/>
          </w:divBdr>
        </w:div>
        <w:div w:id="2004047436">
          <w:marLeft w:val="0"/>
          <w:marRight w:val="0"/>
          <w:marTop w:val="0"/>
          <w:marBottom w:val="0"/>
          <w:divBdr>
            <w:top w:val="none" w:sz="0" w:space="0" w:color="auto"/>
            <w:left w:val="none" w:sz="0" w:space="0" w:color="auto"/>
            <w:bottom w:val="none" w:sz="0" w:space="0" w:color="auto"/>
            <w:right w:val="none" w:sz="0" w:space="0" w:color="auto"/>
          </w:divBdr>
        </w:div>
      </w:divsChild>
    </w:div>
    <w:div w:id="1728601574">
      <w:bodyDiv w:val="1"/>
      <w:marLeft w:val="0"/>
      <w:marRight w:val="0"/>
      <w:marTop w:val="0"/>
      <w:marBottom w:val="0"/>
      <w:divBdr>
        <w:top w:val="none" w:sz="0" w:space="0" w:color="auto"/>
        <w:left w:val="none" w:sz="0" w:space="0" w:color="auto"/>
        <w:bottom w:val="none" w:sz="0" w:space="0" w:color="auto"/>
        <w:right w:val="none" w:sz="0" w:space="0" w:color="auto"/>
      </w:divBdr>
      <w:divsChild>
        <w:div w:id="924343111">
          <w:marLeft w:val="0"/>
          <w:marRight w:val="0"/>
          <w:marTop w:val="0"/>
          <w:marBottom w:val="0"/>
          <w:divBdr>
            <w:top w:val="none" w:sz="0" w:space="0" w:color="auto"/>
            <w:left w:val="none" w:sz="0" w:space="0" w:color="auto"/>
            <w:bottom w:val="none" w:sz="0" w:space="0" w:color="auto"/>
            <w:right w:val="none" w:sz="0" w:space="0" w:color="auto"/>
          </w:divBdr>
        </w:div>
        <w:div w:id="1257595580">
          <w:marLeft w:val="0"/>
          <w:marRight w:val="0"/>
          <w:marTop w:val="0"/>
          <w:marBottom w:val="0"/>
          <w:divBdr>
            <w:top w:val="none" w:sz="0" w:space="0" w:color="auto"/>
            <w:left w:val="none" w:sz="0" w:space="0" w:color="auto"/>
            <w:bottom w:val="none" w:sz="0" w:space="0" w:color="auto"/>
            <w:right w:val="none" w:sz="0" w:space="0" w:color="auto"/>
          </w:divBdr>
        </w:div>
      </w:divsChild>
    </w:div>
    <w:div w:id="1729255514">
      <w:bodyDiv w:val="1"/>
      <w:marLeft w:val="0"/>
      <w:marRight w:val="0"/>
      <w:marTop w:val="0"/>
      <w:marBottom w:val="0"/>
      <w:divBdr>
        <w:top w:val="none" w:sz="0" w:space="0" w:color="auto"/>
        <w:left w:val="none" w:sz="0" w:space="0" w:color="auto"/>
        <w:bottom w:val="none" w:sz="0" w:space="0" w:color="auto"/>
        <w:right w:val="none" w:sz="0" w:space="0" w:color="auto"/>
      </w:divBdr>
      <w:divsChild>
        <w:div w:id="1701395400">
          <w:marLeft w:val="0"/>
          <w:marRight w:val="0"/>
          <w:marTop w:val="0"/>
          <w:marBottom w:val="0"/>
          <w:divBdr>
            <w:top w:val="none" w:sz="0" w:space="0" w:color="auto"/>
            <w:left w:val="none" w:sz="0" w:space="0" w:color="auto"/>
            <w:bottom w:val="none" w:sz="0" w:space="0" w:color="auto"/>
            <w:right w:val="none" w:sz="0" w:space="0" w:color="auto"/>
          </w:divBdr>
        </w:div>
        <w:div w:id="1969121930">
          <w:marLeft w:val="0"/>
          <w:marRight w:val="0"/>
          <w:marTop w:val="0"/>
          <w:marBottom w:val="0"/>
          <w:divBdr>
            <w:top w:val="none" w:sz="0" w:space="0" w:color="auto"/>
            <w:left w:val="none" w:sz="0" w:space="0" w:color="auto"/>
            <w:bottom w:val="none" w:sz="0" w:space="0" w:color="auto"/>
            <w:right w:val="none" w:sz="0" w:space="0" w:color="auto"/>
          </w:divBdr>
        </w:div>
      </w:divsChild>
    </w:div>
    <w:div w:id="1787188003">
      <w:bodyDiv w:val="1"/>
      <w:marLeft w:val="0"/>
      <w:marRight w:val="0"/>
      <w:marTop w:val="0"/>
      <w:marBottom w:val="0"/>
      <w:divBdr>
        <w:top w:val="none" w:sz="0" w:space="0" w:color="auto"/>
        <w:left w:val="none" w:sz="0" w:space="0" w:color="auto"/>
        <w:bottom w:val="none" w:sz="0" w:space="0" w:color="auto"/>
        <w:right w:val="none" w:sz="0" w:space="0" w:color="auto"/>
      </w:divBdr>
      <w:divsChild>
        <w:div w:id="1363557862">
          <w:marLeft w:val="0"/>
          <w:marRight w:val="0"/>
          <w:marTop w:val="0"/>
          <w:marBottom w:val="0"/>
          <w:divBdr>
            <w:top w:val="none" w:sz="0" w:space="0" w:color="auto"/>
            <w:left w:val="none" w:sz="0" w:space="0" w:color="auto"/>
            <w:bottom w:val="none" w:sz="0" w:space="0" w:color="auto"/>
            <w:right w:val="none" w:sz="0" w:space="0" w:color="auto"/>
          </w:divBdr>
        </w:div>
        <w:div w:id="715857101">
          <w:marLeft w:val="0"/>
          <w:marRight w:val="0"/>
          <w:marTop w:val="0"/>
          <w:marBottom w:val="0"/>
          <w:divBdr>
            <w:top w:val="none" w:sz="0" w:space="0" w:color="auto"/>
            <w:left w:val="none" w:sz="0" w:space="0" w:color="auto"/>
            <w:bottom w:val="none" w:sz="0" w:space="0" w:color="auto"/>
            <w:right w:val="none" w:sz="0" w:space="0" w:color="auto"/>
          </w:divBdr>
        </w:div>
        <w:div w:id="1966038659">
          <w:marLeft w:val="0"/>
          <w:marRight w:val="0"/>
          <w:marTop w:val="0"/>
          <w:marBottom w:val="0"/>
          <w:divBdr>
            <w:top w:val="none" w:sz="0" w:space="0" w:color="auto"/>
            <w:left w:val="none" w:sz="0" w:space="0" w:color="auto"/>
            <w:bottom w:val="none" w:sz="0" w:space="0" w:color="auto"/>
            <w:right w:val="none" w:sz="0" w:space="0" w:color="auto"/>
          </w:divBdr>
        </w:div>
      </w:divsChild>
    </w:div>
    <w:div w:id="1855220773">
      <w:bodyDiv w:val="1"/>
      <w:marLeft w:val="0"/>
      <w:marRight w:val="0"/>
      <w:marTop w:val="0"/>
      <w:marBottom w:val="0"/>
      <w:divBdr>
        <w:top w:val="none" w:sz="0" w:space="0" w:color="auto"/>
        <w:left w:val="none" w:sz="0" w:space="0" w:color="auto"/>
        <w:bottom w:val="none" w:sz="0" w:space="0" w:color="auto"/>
        <w:right w:val="none" w:sz="0" w:space="0" w:color="auto"/>
      </w:divBdr>
      <w:divsChild>
        <w:div w:id="948699349">
          <w:marLeft w:val="0"/>
          <w:marRight w:val="0"/>
          <w:marTop w:val="0"/>
          <w:marBottom w:val="0"/>
          <w:divBdr>
            <w:top w:val="none" w:sz="0" w:space="0" w:color="auto"/>
            <w:left w:val="none" w:sz="0" w:space="0" w:color="auto"/>
            <w:bottom w:val="none" w:sz="0" w:space="0" w:color="auto"/>
            <w:right w:val="none" w:sz="0" w:space="0" w:color="auto"/>
          </w:divBdr>
        </w:div>
        <w:div w:id="43144540">
          <w:marLeft w:val="0"/>
          <w:marRight w:val="0"/>
          <w:marTop w:val="0"/>
          <w:marBottom w:val="0"/>
          <w:divBdr>
            <w:top w:val="none" w:sz="0" w:space="0" w:color="auto"/>
            <w:left w:val="none" w:sz="0" w:space="0" w:color="auto"/>
            <w:bottom w:val="none" w:sz="0" w:space="0" w:color="auto"/>
            <w:right w:val="none" w:sz="0" w:space="0" w:color="auto"/>
          </w:divBdr>
        </w:div>
        <w:div w:id="1078284487">
          <w:marLeft w:val="0"/>
          <w:marRight w:val="0"/>
          <w:marTop w:val="0"/>
          <w:marBottom w:val="0"/>
          <w:divBdr>
            <w:top w:val="none" w:sz="0" w:space="0" w:color="auto"/>
            <w:left w:val="none" w:sz="0" w:space="0" w:color="auto"/>
            <w:bottom w:val="none" w:sz="0" w:space="0" w:color="auto"/>
            <w:right w:val="none" w:sz="0" w:space="0" w:color="auto"/>
          </w:divBdr>
        </w:div>
        <w:div w:id="346056377">
          <w:marLeft w:val="0"/>
          <w:marRight w:val="0"/>
          <w:marTop w:val="0"/>
          <w:marBottom w:val="0"/>
          <w:divBdr>
            <w:top w:val="none" w:sz="0" w:space="0" w:color="auto"/>
            <w:left w:val="none" w:sz="0" w:space="0" w:color="auto"/>
            <w:bottom w:val="none" w:sz="0" w:space="0" w:color="auto"/>
            <w:right w:val="none" w:sz="0" w:space="0" w:color="auto"/>
          </w:divBdr>
        </w:div>
      </w:divsChild>
    </w:div>
    <w:div w:id="1877767527">
      <w:bodyDiv w:val="1"/>
      <w:marLeft w:val="0"/>
      <w:marRight w:val="0"/>
      <w:marTop w:val="0"/>
      <w:marBottom w:val="0"/>
      <w:divBdr>
        <w:top w:val="none" w:sz="0" w:space="0" w:color="auto"/>
        <w:left w:val="none" w:sz="0" w:space="0" w:color="auto"/>
        <w:bottom w:val="none" w:sz="0" w:space="0" w:color="auto"/>
        <w:right w:val="none" w:sz="0" w:space="0" w:color="auto"/>
      </w:divBdr>
      <w:divsChild>
        <w:div w:id="1884637415">
          <w:marLeft w:val="0"/>
          <w:marRight w:val="0"/>
          <w:marTop w:val="0"/>
          <w:marBottom w:val="0"/>
          <w:divBdr>
            <w:top w:val="none" w:sz="0" w:space="0" w:color="auto"/>
            <w:left w:val="none" w:sz="0" w:space="0" w:color="auto"/>
            <w:bottom w:val="none" w:sz="0" w:space="0" w:color="auto"/>
            <w:right w:val="none" w:sz="0" w:space="0" w:color="auto"/>
          </w:divBdr>
        </w:div>
      </w:divsChild>
    </w:div>
    <w:div w:id="1993874928">
      <w:bodyDiv w:val="1"/>
      <w:marLeft w:val="0"/>
      <w:marRight w:val="0"/>
      <w:marTop w:val="0"/>
      <w:marBottom w:val="0"/>
      <w:divBdr>
        <w:top w:val="none" w:sz="0" w:space="0" w:color="auto"/>
        <w:left w:val="none" w:sz="0" w:space="0" w:color="auto"/>
        <w:bottom w:val="none" w:sz="0" w:space="0" w:color="auto"/>
        <w:right w:val="none" w:sz="0" w:space="0" w:color="auto"/>
      </w:divBdr>
      <w:divsChild>
        <w:div w:id="627708209">
          <w:marLeft w:val="0"/>
          <w:marRight w:val="0"/>
          <w:marTop w:val="0"/>
          <w:marBottom w:val="0"/>
          <w:divBdr>
            <w:top w:val="none" w:sz="0" w:space="0" w:color="auto"/>
            <w:left w:val="none" w:sz="0" w:space="0" w:color="auto"/>
            <w:bottom w:val="none" w:sz="0" w:space="0" w:color="auto"/>
            <w:right w:val="none" w:sz="0" w:space="0" w:color="auto"/>
          </w:divBdr>
        </w:div>
        <w:div w:id="122160402">
          <w:marLeft w:val="0"/>
          <w:marRight w:val="0"/>
          <w:marTop w:val="0"/>
          <w:marBottom w:val="0"/>
          <w:divBdr>
            <w:top w:val="none" w:sz="0" w:space="0" w:color="auto"/>
            <w:left w:val="none" w:sz="0" w:space="0" w:color="auto"/>
            <w:bottom w:val="none" w:sz="0" w:space="0" w:color="auto"/>
            <w:right w:val="none" w:sz="0" w:space="0" w:color="auto"/>
          </w:divBdr>
        </w:div>
        <w:div w:id="69040964">
          <w:marLeft w:val="0"/>
          <w:marRight w:val="0"/>
          <w:marTop w:val="0"/>
          <w:marBottom w:val="0"/>
          <w:divBdr>
            <w:top w:val="none" w:sz="0" w:space="0" w:color="auto"/>
            <w:left w:val="none" w:sz="0" w:space="0" w:color="auto"/>
            <w:bottom w:val="none" w:sz="0" w:space="0" w:color="auto"/>
            <w:right w:val="none" w:sz="0" w:space="0" w:color="auto"/>
          </w:divBdr>
        </w:div>
        <w:div w:id="168564541">
          <w:marLeft w:val="0"/>
          <w:marRight w:val="0"/>
          <w:marTop w:val="0"/>
          <w:marBottom w:val="0"/>
          <w:divBdr>
            <w:top w:val="none" w:sz="0" w:space="0" w:color="auto"/>
            <w:left w:val="none" w:sz="0" w:space="0" w:color="auto"/>
            <w:bottom w:val="none" w:sz="0" w:space="0" w:color="auto"/>
            <w:right w:val="none" w:sz="0" w:space="0" w:color="auto"/>
          </w:divBdr>
        </w:div>
        <w:div w:id="18045288">
          <w:marLeft w:val="0"/>
          <w:marRight w:val="0"/>
          <w:marTop w:val="0"/>
          <w:marBottom w:val="0"/>
          <w:divBdr>
            <w:top w:val="none" w:sz="0" w:space="0" w:color="auto"/>
            <w:left w:val="none" w:sz="0" w:space="0" w:color="auto"/>
            <w:bottom w:val="none" w:sz="0" w:space="0" w:color="auto"/>
            <w:right w:val="none" w:sz="0" w:space="0" w:color="auto"/>
          </w:divBdr>
        </w:div>
        <w:div w:id="186258800">
          <w:marLeft w:val="0"/>
          <w:marRight w:val="0"/>
          <w:marTop w:val="0"/>
          <w:marBottom w:val="0"/>
          <w:divBdr>
            <w:top w:val="none" w:sz="0" w:space="0" w:color="auto"/>
            <w:left w:val="none" w:sz="0" w:space="0" w:color="auto"/>
            <w:bottom w:val="none" w:sz="0" w:space="0" w:color="auto"/>
            <w:right w:val="none" w:sz="0" w:space="0" w:color="auto"/>
          </w:divBdr>
        </w:div>
        <w:div w:id="1697846937">
          <w:marLeft w:val="0"/>
          <w:marRight w:val="0"/>
          <w:marTop w:val="0"/>
          <w:marBottom w:val="0"/>
          <w:divBdr>
            <w:top w:val="none" w:sz="0" w:space="0" w:color="auto"/>
            <w:left w:val="none" w:sz="0" w:space="0" w:color="auto"/>
            <w:bottom w:val="none" w:sz="0" w:space="0" w:color="auto"/>
            <w:right w:val="none" w:sz="0" w:space="0" w:color="auto"/>
          </w:divBdr>
        </w:div>
      </w:divsChild>
    </w:div>
    <w:div w:id="1997413680">
      <w:bodyDiv w:val="1"/>
      <w:marLeft w:val="0"/>
      <w:marRight w:val="0"/>
      <w:marTop w:val="0"/>
      <w:marBottom w:val="0"/>
      <w:divBdr>
        <w:top w:val="none" w:sz="0" w:space="0" w:color="auto"/>
        <w:left w:val="none" w:sz="0" w:space="0" w:color="auto"/>
        <w:bottom w:val="none" w:sz="0" w:space="0" w:color="auto"/>
        <w:right w:val="none" w:sz="0" w:space="0" w:color="auto"/>
      </w:divBdr>
      <w:divsChild>
        <w:div w:id="1950235687">
          <w:marLeft w:val="0"/>
          <w:marRight w:val="0"/>
          <w:marTop w:val="0"/>
          <w:marBottom w:val="0"/>
          <w:divBdr>
            <w:top w:val="none" w:sz="0" w:space="0" w:color="auto"/>
            <w:left w:val="none" w:sz="0" w:space="0" w:color="auto"/>
            <w:bottom w:val="none" w:sz="0" w:space="0" w:color="auto"/>
            <w:right w:val="none" w:sz="0" w:space="0" w:color="auto"/>
          </w:divBdr>
        </w:div>
        <w:div w:id="984164101">
          <w:marLeft w:val="0"/>
          <w:marRight w:val="0"/>
          <w:marTop w:val="0"/>
          <w:marBottom w:val="0"/>
          <w:divBdr>
            <w:top w:val="none" w:sz="0" w:space="0" w:color="auto"/>
            <w:left w:val="none" w:sz="0" w:space="0" w:color="auto"/>
            <w:bottom w:val="none" w:sz="0" w:space="0" w:color="auto"/>
            <w:right w:val="none" w:sz="0" w:space="0" w:color="auto"/>
          </w:divBdr>
        </w:div>
      </w:divsChild>
    </w:div>
    <w:div w:id="2011255000">
      <w:bodyDiv w:val="1"/>
      <w:marLeft w:val="0"/>
      <w:marRight w:val="0"/>
      <w:marTop w:val="0"/>
      <w:marBottom w:val="0"/>
      <w:divBdr>
        <w:top w:val="none" w:sz="0" w:space="0" w:color="auto"/>
        <w:left w:val="none" w:sz="0" w:space="0" w:color="auto"/>
        <w:bottom w:val="none" w:sz="0" w:space="0" w:color="auto"/>
        <w:right w:val="none" w:sz="0" w:space="0" w:color="auto"/>
      </w:divBdr>
      <w:divsChild>
        <w:div w:id="1698390713">
          <w:marLeft w:val="0"/>
          <w:marRight w:val="0"/>
          <w:marTop w:val="0"/>
          <w:marBottom w:val="0"/>
          <w:divBdr>
            <w:top w:val="none" w:sz="0" w:space="0" w:color="auto"/>
            <w:left w:val="none" w:sz="0" w:space="0" w:color="auto"/>
            <w:bottom w:val="none" w:sz="0" w:space="0" w:color="auto"/>
            <w:right w:val="none" w:sz="0" w:space="0" w:color="auto"/>
          </w:divBdr>
        </w:div>
        <w:div w:id="53938490">
          <w:marLeft w:val="0"/>
          <w:marRight w:val="0"/>
          <w:marTop w:val="0"/>
          <w:marBottom w:val="0"/>
          <w:divBdr>
            <w:top w:val="none" w:sz="0" w:space="0" w:color="auto"/>
            <w:left w:val="none" w:sz="0" w:space="0" w:color="auto"/>
            <w:bottom w:val="none" w:sz="0" w:space="0" w:color="auto"/>
            <w:right w:val="none" w:sz="0" w:space="0" w:color="auto"/>
          </w:divBdr>
        </w:div>
        <w:div w:id="135681960">
          <w:marLeft w:val="0"/>
          <w:marRight w:val="0"/>
          <w:marTop w:val="0"/>
          <w:marBottom w:val="0"/>
          <w:divBdr>
            <w:top w:val="none" w:sz="0" w:space="0" w:color="auto"/>
            <w:left w:val="none" w:sz="0" w:space="0" w:color="auto"/>
            <w:bottom w:val="none" w:sz="0" w:space="0" w:color="auto"/>
            <w:right w:val="none" w:sz="0" w:space="0" w:color="auto"/>
          </w:divBdr>
        </w:div>
      </w:divsChild>
    </w:div>
    <w:div w:id="2065788887">
      <w:bodyDiv w:val="1"/>
      <w:marLeft w:val="0"/>
      <w:marRight w:val="0"/>
      <w:marTop w:val="0"/>
      <w:marBottom w:val="0"/>
      <w:divBdr>
        <w:top w:val="none" w:sz="0" w:space="0" w:color="auto"/>
        <w:left w:val="none" w:sz="0" w:space="0" w:color="auto"/>
        <w:bottom w:val="none" w:sz="0" w:space="0" w:color="auto"/>
        <w:right w:val="none" w:sz="0" w:space="0" w:color="auto"/>
      </w:divBdr>
      <w:divsChild>
        <w:div w:id="592982419">
          <w:marLeft w:val="0"/>
          <w:marRight w:val="0"/>
          <w:marTop w:val="0"/>
          <w:marBottom w:val="0"/>
          <w:divBdr>
            <w:top w:val="none" w:sz="0" w:space="0" w:color="auto"/>
            <w:left w:val="none" w:sz="0" w:space="0" w:color="auto"/>
            <w:bottom w:val="none" w:sz="0" w:space="0" w:color="auto"/>
            <w:right w:val="none" w:sz="0" w:space="0" w:color="auto"/>
          </w:divBdr>
        </w:div>
        <w:div w:id="1193811854">
          <w:marLeft w:val="0"/>
          <w:marRight w:val="0"/>
          <w:marTop w:val="0"/>
          <w:marBottom w:val="0"/>
          <w:divBdr>
            <w:top w:val="none" w:sz="0" w:space="0" w:color="auto"/>
            <w:left w:val="none" w:sz="0" w:space="0" w:color="auto"/>
            <w:bottom w:val="none" w:sz="0" w:space="0" w:color="auto"/>
            <w:right w:val="none" w:sz="0" w:space="0" w:color="auto"/>
          </w:divBdr>
        </w:div>
        <w:div w:id="1633368238">
          <w:marLeft w:val="0"/>
          <w:marRight w:val="0"/>
          <w:marTop w:val="0"/>
          <w:marBottom w:val="0"/>
          <w:divBdr>
            <w:top w:val="none" w:sz="0" w:space="0" w:color="auto"/>
            <w:left w:val="none" w:sz="0" w:space="0" w:color="auto"/>
            <w:bottom w:val="none" w:sz="0" w:space="0" w:color="auto"/>
            <w:right w:val="none" w:sz="0" w:space="0" w:color="auto"/>
          </w:divBdr>
        </w:div>
      </w:divsChild>
    </w:div>
    <w:div w:id="2114787566">
      <w:bodyDiv w:val="1"/>
      <w:marLeft w:val="0"/>
      <w:marRight w:val="0"/>
      <w:marTop w:val="0"/>
      <w:marBottom w:val="0"/>
      <w:divBdr>
        <w:top w:val="none" w:sz="0" w:space="0" w:color="auto"/>
        <w:left w:val="none" w:sz="0" w:space="0" w:color="auto"/>
        <w:bottom w:val="none" w:sz="0" w:space="0" w:color="auto"/>
        <w:right w:val="none" w:sz="0" w:space="0" w:color="auto"/>
      </w:divBdr>
      <w:divsChild>
        <w:div w:id="691759187">
          <w:marLeft w:val="0"/>
          <w:marRight w:val="0"/>
          <w:marTop w:val="0"/>
          <w:marBottom w:val="0"/>
          <w:divBdr>
            <w:top w:val="none" w:sz="0" w:space="0" w:color="auto"/>
            <w:left w:val="none" w:sz="0" w:space="0" w:color="auto"/>
            <w:bottom w:val="none" w:sz="0" w:space="0" w:color="auto"/>
            <w:right w:val="none" w:sz="0" w:space="0" w:color="auto"/>
          </w:divBdr>
        </w:div>
        <w:div w:id="1518422268">
          <w:marLeft w:val="0"/>
          <w:marRight w:val="0"/>
          <w:marTop w:val="0"/>
          <w:marBottom w:val="0"/>
          <w:divBdr>
            <w:top w:val="none" w:sz="0" w:space="0" w:color="auto"/>
            <w:left w:val="none" w:sz="0" w:space="0" w:color="auto"/>
            <w:bottom w:val="none" w:sz="0" w:space="0" w:color="auto"/>
            <w:right w:val="none" w:sz="0" w:space="0" w:color="auto"/>
          </w:divBdr>
        </w:div>
        <w:div w:id="171722273">
          <w:marLeft w:val="0"/>
          <w:marRight w:val="0"/>
          <w:marTop w:val="0"/>
          <w:marBottom w:val="0"/>
          <w:divBdr>
            <w:top w:val="none" w:sz="0" w:space="0" w:color="auto"/>
            <w:left w:val="none" w:sz="0" w:space="0" w:color="auto"/>
            <w:bottom w:val="none" w:sz="0" w:space="0" w:color="auto"/>
            <w:right w:val="none" w:sz="0" w:space="0" w:color="auto"/>
          </w:divBdr>
        </w:div>
      </w:divsChild>
    </w:div>
    <w:div w:id="2136364941">
      <w:bodyDiv w:val="1"/>
      <w:marLeft w:val="0"/>
      <w:marRight w:val="0"/>
      <w:marTop w:val="0"/>
      <w:marBottom w:val="0"/>
      <w:divBdr>
        <w:top w:val="none" w:sz="0" w:space="0" w:color="auto"/>
        <w:left w:val="none" w:sz="0" w:space="0" w:color="auto"/>
        <w:bottom w:val="none" w:sz="0" w:space="0" w:color="auto"/>
        <w:right w:val="none" w:sz="0" w:space="0" w:color="auto"/>
      </w:divBdr>
      <w:divsChild>
        <w:div w:id="39132158">
          <w:marLeft w:val="0"/>
          <w:marRight w:val="0"/>
          <w:marTop w:val="0"/>
          <w:marBottom w:val="0"/>
          <w:divBdr>
            <w:top w:val="none" w:sz="0" w:space="0" w:color="auto"/>
            <w:left w:val="none" w:sz="0" w:space="0" w:color="auto"/>
            <w:bottom w:val="none" w:sz="0" w:space="0" w:color="auto"/>
            <w:right w:val="none" w:sz="0" w:space="0" w:color="auto"/>
          </w:divBdr>
        </w:div>
        <w:div w:id="1730617065">
          <w:marLeft w:val="0"/>
          <w:marRight w:val="0"/>
          <w:marTop w:val="0"/>
          <w:marBottom w:val="0"/>
          <w:divBdr>
            <w:top w:val="none" w:sz="0" w:space="0" w:color="auto"/>
            <w:left w:val="none" w:sz="0" w:space="0" w:color="auto"/>
            <w:bottom w:val="none" w:sz="0" w:space="0" w:color="auto"/>
            <w:right w:val="none" w:sz="0" w:space="0" w:color="auto"/>
          </w:divBdr>
        </w:div>
        <w:div w:id="1470394921">
          <w:marLeft w:val="0"/>
          <w:marRight w:val="0"/>
          <w:marTop w:val="0"/>
          <w:marBottom w:val="0"/>
          <w:divBdr>
            <w:top w:val="none" w:sz="0" w:space="0" w:color="auto"/>
            <w:left w:val="none" w:sz="0" w:space="0" w:color="auto"/>
            <w:bottom w:val="none" w:sz="0" w:space="0" w:color="auto"/>
            <w:right w:val="none" w:sz="0" w:space="0" w:color="auto"/>
          </w:divBdr>
        </w:div>
        <w:div w:id="9766919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5F0E65-23A6-4A42-BCD8-1D51AA210F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2774</Words>
  <Characters>17482</Characters>
  <Application>Microsoft Office Word</Application>
  <DocSecurity>0</DocSecurity>
  <Lines>145</Lines>
  <Paragraphs>40</Paragraphs>
  <ScaleCrop>false</ScaleCrop>
  <HeadingPairs>
    <vt:vector size="2" baseType="variant">
      <vt:variant>
        <vt:lpstr>Titel</vt:lpstr>
      </vt:variant>
      <vt:variant>
        <vt:i4>1</vt:i4>
      </vt:variant>
    </vt:vector>
  </HeadingPairs>
  <TitlesOfParts>
    <vt:vector size="1" baseType="lpstr">
      <vt:lpstr/>
    </vt:vector>
  </TitlesOfParts>
  <Company>Tilak GmbH</Company>
  <LinksUpToDate>false</LinksUpToDate>
  <CharactersWithSpaces>20216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Inge Braito</dc:creator>
  <cp:keywords/>
  <dc:description/>
  <cp:lastModifiedBy>Daniela Braito</cp:lastModifiedBy>
  <cp:revision>16</cp:revision>
  <dcterms:created xsi:type="dcterms:W3CDTF">2015-05-12T13:37:00Z</dcterms:created>
  <dcterms:modified xsi:type="dcterms:W3CDTF">2017-05-05T19:08:00Z</dcterms:modified>
</cp:coreProperties>
</file>