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042" w:rsidRPr="001A5E70" w:rsidRDefault="00FC3042" w:rsidP="00FC3042">
      <w:pPr>
        <w:pStyle w:val="Kop1"/>
        <w:rPr>
          <w:lang w:val="en-US"/>
        </w:rPr>
      </w:pPr>
      <w:r w:rsidRPr="001A5E70">
        <w:rPr>
          <w:lang w:val="en-US"/>
        </w:rPr>
        <w:t xml:space="preserve">Evaluation of </w:t>
      </w:r>
      <w:proofErr w:type="spellStart"/>
      <w:r>
        <w:rPr>
          <w:lang w:val="en-US"/>
        </w:rPr>
        <w:t>FL</w:t>
      </w:r>
      <w:r w:rsidRPr="001A5E70">
        <w:rPr>
          <w:lang w:val="en-US"/>
        </w:rPr>
        <w:t>uid</w:t>
      </w:r>
      <w:proofErr w:type="spellEnd"/>
      <w:r w:rsidRPr="001A5E70">
        <w:rPr>
          <w:lang w:val="en-US"/>
        </w:rPr>
        <w:t xml:space="preserve"> </w:t>
      </w:r>
      <w:proofErr w:type="spellStart"/>
      <w:r>
        <w:rPr>
          <w:lang w:val="en-US"/>
        </w:rPr>
        <w:t>RE</w:t>
      </w:r>
      <w:r w:rsidRPr="001A5E70">
        <w:rPr>
          <w:lang w:val="en-US"/>
        </w:rPr>
        <w:t>suscitation</w:t>
      </w:r>
      <w:proofErr w:type="spellEnd"/>
      <w:r w:rsidRPr="001A5E70">
        <w:rPr>
          <w:lang w:val="en-US"/>
        </w:rPr>
        <w:t xml:space="preserve"> with </w:t>
      </w:r>
      <w:proofErr w:type="spellStart"/>
      <w:r w:rsidRPr="001A5E70">
        <w:rPr>
          <w:lang w:val="en-US"/>
        </w:rPr>
        <w:t>Sterofundin</w:t>
      </w:r>
      <w:proofErr w:type="spellEnd"/>
      <w:r w:rsidRPr="001A5E70">
        <w:rPr>
          <w:lang w:val="en-US"/>
        </w:rPr>
        <w:t xml:space="preserve"> ® ISO (Ringerfundin)</w:t>
      </w:r>
      <w:r>
        <w:rPr>
          <w:lang w:val="en-US"/>
        </w:rPr>
        <w:t>, or NaCl 0.9%. (FluReS study)</w:t>
      </w:r>
    </w:p>
    <w:p w:rsidR="00FC3042" w:rsidRPr="001A5E70" w:rsidRDefault="00FC3042" w:rsidP="00FC3042">
      <w:pPr>
        <w:rPr>
          <w:lang w:val="en-US"/>
        </w:rPr>
      </w:pPr>
    </w:p>
    <w:p w:rsidR="00FC3042" w:rsidRPr="001A5E70" w:rsidRDefault="00FC3042" w:rsidP="00FC3042">
      <w:pPr>
        <w:pStyle w:val="Kop2"/>
        <w:rPr>
          <w:lang w:val="en-US"/>
        </w:rPr>
      </w:pPr>
      <w:r w:rsidRPr="001A5E70">
        <w:rPr>
          <w:lang w:val="en-US"/>
        </w:rPr>
        <w:t>Background</w:t>
      </w:r>
    </w:p>
    <w:p w:rsidR="00FC3042" w:rsidRPr="001A5E70" w:rsidRDefault="00FC3042" w:rsidP="00FC3042">
      <w:pPr>
        <w:rPr>
          <w:lang w:val="en-US"/>
        </w:rPr>
      </w:pPr>
      <w:r>
        <w:rPr>
          <w:lang w:val="en-US"/>
        </w:rPr>
        <w:t xml:space="preserve">Saline </w:t>
      </w:r>
      <w:r w:rsidRPr="001A5E70">
        <w:rPr>
          <w:lang w:val="en-US"/>
        </w:rPr>
        <w:t>(NaCl 0.9%)</w:t>
      </w:r>
      <w:r>
        <w:rPr>
          <w:lang w:val="en-US"/>
        </w:rPr>
        <w:t xml:space="preserve"> is currently the standard for fluid resuscitation in ICU patients. However, a</w:t>
      </w:r>
      <w:r w:rsidRPr="001A5E70">
        <w:rPr>
          <w:lang w:val="en-US"/>
        </w:rPr>
        <w:t xml:space="preserve">dministration of large volumes of “saline” leads to hyperchloremic metabolic acidosis (HCMA), and is associated with acute kidney injury, renal replacement therapy (RRT), infection, blood transfusion and mortality </w:t>
      </w:r>
      <w:r w:rsidR="00397005" w:rsidRPr="001A5E70">
        <w:rPr>
          <w:lang w:val="en-US"/>
        </w:rPr>
        <w:fldChar w:fldCharType="begin"/>
      </w:r>
      <w:r w:rsidRPr="001A5E70">
        <w:rPr>
          <w:lang w:val="en-US"/>
        </w:rPr>
        <w:instrText xml:space="preserve">ADDIN BEC{Kellum et al., 1998, Shock, 9, 364-8; Kellum et al., 1995, J Crit Care, 10, 51-55; Gunnerson and Kellum, 2003, Curr Opin Crit Care, 9, 468-73; Kellum et al., 2006, Chest, 130, 962-7; Yunos et al., 2010, Crit Care, 14, 226; Yunos et al., 2011, Crit Care Med, 39, 2419-2424; Yunos et al., 2012, JAMA, 308, 1566-72; Shaw et al., 2012, Ann Surg, 255, 821-9; </w:instrText>
      </w:r>
      <w:r w:rsidRPr="009C7679">
        <w:rPr>
          <w:lang w:val="en-US"/>
        </w:rPr>
        <w:instrText>Lehmann et al.,</w:instrText>
      </w:r>
      <w:r w:rsidRPr="001A5E70">
        <w:rPr>
          <w:lang w:val="en-US"/>
        </w:rPr>
        <w:instrText xml:space="preserve"> 2013, Neurocrit Care, 18, 5-12; </w:instrText>
      </w:r>
      <w:r w:rsidRPr="003948E6">
        <w:rPr>
          <w:lang w:val="en-US"/>
        </w:rPr>
        <w:instrText xml:space="preserve">Chowdhury et </w:instrText>
      </w:r>
      <w:r w:rsidRPr="001A5E70">
        <w:rPr>
          <w:lang w:val="en-US"/>
        </w:rPr>
        <w:instrText xml:space="preserve">al., 2012, Ann Surg, 256, 18-24; </w:instrText>
      </w:r>
      <w:r w:rsidRPr="00202FEF">
        <w:rPr>
          <w:lang w:val="en-US"/>
        </w:rPr>
        <w:instrText xml:space="preserve">Bullivant et al., </w:instrText>
      </w:r>
      <w:r w:rsidRPr="001A5E70">
        <w:rPr>
          <w:lang w:val="en-US"/>
        </w:rPr>
        <w:instrText xml:space="preserve">1989, Am J Physiol, 256, F152-7; </w:instrText>
      </w:r>
      <w:r w:rsidRPr="00723A53">
        <w:rPr>
          <w:lang w:val="en-US"/>
        </w:rPr>
        <w:instrText>Reid et al., 2003, Clin Sci (Lond), 104, 17-24}</w:instrText>
      </w:r>
      <w:r w:rsidR="00397005" w:rsidRPr="001A5E70">
        <w:rPr>
          <w:lang w:val="en-US"/>
        </w:rPr>
        <w:fldChar w:fldCharType="separate"/>
      </w:r>
      <w:r w:rsidRPr="00723A53">
        <w:rPr>
          <w:lang w:val="en-US"/>
        </w:rPr>
        <w:t>[1-12</w:t>
      </w:r>
      <w:r w:rsidR="00950943">
        <w:rPr>
          <w:lang w:val="en-US"/>
        </w:rPr>
        <w:t>,14</w:t>
      </w:r>
      <w:r w:rsidRPr="00723A53">
        <w:rPr>
          <w:lang w:val="en-US"/>
        </w:rPr>
        <w:t>]</w:t>
      </w:r>
      <w:r w:rsidR="00397005" w:rsidRPr="001A5E70">
        <w:rPr>
          <w:lang w:val="en-US"/>
        </w:rPr>
        <w:fldChar w:fldCharType="end"/>
      </w:r>
    </w:p>
    <w:p w:rsidR="00FC3042" w:rsidRPr="001A5E70" w:rsidRDefault="00FC3042" w:rsidP="00FC3042">
      <w:pPr>
        <w:rPr>
          <w:lang w:val="en-US"/>
        </w:rPr>
      </w:pPr>
    </w:p>
    <w:p w:rsidR="00FC3042" w:rsidRDefault="00FC3042" w:rsidP="00FC3042">
      <w:pPr>
        <w:rPr>
          <w:lang w:val="en-US"/>
        </w:rPr>
      </w:pPr>
      <w:r>
        <w:rPr>
          <w:lang w:val="en-US"/>
        </w:rPr>
        <w:t>Hartmann’s and Plasma-</w:t>
      </w:r>
      <w:r w:rsidRPr="001A5E70">
        <w:rPr>
          <w:lang w:val="en-US"/>
        </w:rPr>
        <w:t>Lyte solutions contain less chloride and have been used as alternative crystalloid resuscitation solutions</w:t>
      </w:r>
      <w:r>
        <w:rPr>
          <w:lang w:val="en-US"/>
        </w:rPr>
        <w:t xml:space="preserve"> (table 1)</w:t>
      </w:r>
      <w:r w:rsidRPr="001A5E70">
        <w:rPr>
          <w:lang w:val="en-US"/>
        </w:rPr>
        <w:t xml:space="preserve">. Hartmann’s </w:t>
      </w:r>
      <w:r>
        <w:rPr>
          <w:lang w:val="en-US"/>
        </w:rPr>
        <w:t>has</w:t>
      </w:r>
      <w:r w:rsidRPr="001A5E70">
        <w:rPr>
          <w:lang w:val="en-US"/>
        </w:rPr>
        <w:t xml:space="preserve"> a low sodium concentration</w:t>
      </w:r>
      <w:r>
        <w:rPr>
          <w:lang w:val="en-US"/>
        </w:rPr>
        <w:t>, low osmolality,</w:t>
      </w:r>
      <w:r w:rsidRPr="001A5E70">
        <w:rPr>
          <w:lang w:val="en-US"/>
        </w:rPr>
        <w:t xml:space="preserve"> and contain</w:t>
      </w:r>
      <w:r>
        <w:rPr>
          <w:lang w:val="en-US"/>
        </w:rPr>
        <w:t>s</w:t>
      </w:r>
      <w:r w:rsidRPr="001A5E70">
        <w:rPr>
          <w:lang w:val="en-US"/>
        </w:rPr>
        <w:t xml:space="preserve"> lactate, which may </w:t>
      </w:r>
      <w:r>
        <w:rPr>
          <w:lang w:val="en-US"/>
        </w:rPr>
        <w:t>cause</w:t>
      </w:r>
      <w:r w:rsidRPr="001A5E70">
        <w:rPr>
          <w:lang w:val="en-US"/>
        </w:rPr>
        <w:t xml:space="preserve"> </w:t>
      </w:r>
      <w:proofErr w:type="spellStart"/>
      <w:r w:rsidRPr="001A5E70">
        <w:rPr>
          <w:lang w:val="en-US"/>
        </w:rPr>
        <w:t>hyponatremia</w:t>
      </w:r>
      <w:proofErr w:type="spellEnd"/>
      <w:r w:rsidRPr="001A5E70">
        <w:rPr>
          <w:lang w:val="en-US"/>
        </w:rPr>
        <w:t xml:space="preserve">, </w:t>
      </w:r>
      <w:r>
        <w:rPr>
          <w:lang w:val="en-US"/>
        </w:rPr>
        <w:t>low</w:t>
      </w:r>
      <w:r w:rsidRPr="001A5E70">
        <w:rPr>
          <w:lang w:val="en-US"/>
        </w:rPr>
        <w:t xml:space="preserve"> serum </w:t>
      </w:r>
      <w:proofErr w:type="spellStart"/>
      <w:r w:rsidRPr="001A5E70">
        <w:rPr>
          <w:lang w:val="en-US"/>
        </w:rPr>
        <w:t>osmolality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hyperlactatemia</w:t>
      </w:r>
      <w:proofErr w:type="spellEnd"/>
      <w:r>
        <w:rPr>
          <w:lang w:val="en-US"/>
        </w:rPr>
        <w:t xml:space="preserve"> and</w:t>
      </w:r>
      <w:r w:rsidRPr="001A5E70">
        <w:rPr>
          <w:lang w:val="en-US"/>
        </w:rPr>
        <w:t xml:space="preserve"> metabolic alkalosis</w:t>
      </w:r>
      <w:r w:rsidRPr="004852D0">
        <w:rPr>
          <w:lang w:val="en-US"/>
        </w:rPr>
        <w:t xml:space="preserve"> </w:t>
      </w:r>
      <w:r w:rsidR="00397005" w:rsidRPr="00842927">
        <w:rPr>
          <w:lang w:val="en-US"/>
        </w:rPr>
        <w:fldChar w:fldCharType="begin"/>
      </w:r>
      <w:r w:rsidRPr="00842927">
        <w:rPr>
          <w:lang w:val="en-US"/>
        </w:rPr>
        <w:instrText>ADDIN BEC{Takil et al., 2002, Anesth Analg, 95, 294-8, table of contents; Koustova et al., 2002, J Trauma, 52, 872-8}</w:instrText>
      </w:r>
      <w:r w:rsidR="00397005" w:rsidRPr="00842927">
        <w:rPr>
          <w:lang w:val="en-US"/>
        </w:rPr>
        <w:fldChar w:fldCharType="separate"/>
      </w:r>
      <w:r w:rsidR="008B1C73">
        <w:rPr>
          <w:lang w:val="en-US"/>
        </w:rPr>
        <w:t>[13,16</w:t>
      </w:r>
      <w:r w:rsidRPr="00842927">
        <w:rPr>
          <w:lang w:val="en-US"/>
        </w:rPr>
        <w:t>]</w:t>
      </w:r>
      <w:r w:rsidR="00397005" w:rsidRPr="00842927">
        <w:rPr>
          <w:lang w:val="en-US"/>
        </w:rPr>
        <w:fldChar w:fldCharType="end"/>
      </w:r>
      <w:r w:rsidRPr="001A5E70">
        <w:rPr>
          <w:lang w:val="en-US"/>
        </w:rPr>
        <w:t>. Plasm</w:t>
      </w:r>
      <w:r>
        <w:rPr>
          <w:lang w:val="en-US"/>
        </w:rPr>
        <w:t>a-</w:t>
      </w:r>
      <w:r w:rsidRPr="001A5E70">
        <w:rPr>
          <w:lang w:val="en-US"/>
        </w:rPr>
        <w:t xml:space="preserve">Lyte </w:t>
      </w:r>
      <w:r>
        <w:rPr>
          <w:lang w:val="en-US"/>
        </w:rPr>
        <w:t>has</w:t>
      </w:r>
      <w:r w:rsidRPr="001A5E70">
        <w:rPr>
          <w:lang w:val="en-US"/>
        </w:rPr>
        <w:t xml:space="preserve"> a normal sodium concentration, </w:t>
      </w:r>
      <w:r>
        <w:rPr>
          <w:lang w:val="en-US"/>
        </w:rPr>
        <w:t>does</w:t>
      </w:r>
      <w:r w:rsidRPr="001A5E70">
        <w:rPr>
          <w:lang w:val="en-US"/>
        </w:rPr>
        <w:t xml:space="preserve"> not contain lactate</w:t>
      </w:r>
      <w:r>
        <w:rPr>
          <w:lang w:val="en-US"/>
        </w:rPr>
        <w:t xml:space="preserve">, and has a normal osmolality. 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 xml:space="preserve">Sterofundin is a new balanced solution for fluid resuscitation. This solution has also normal sodium concentration and osmolality, and does not contain lactate. Chloride concentration of this crystalloid is however higher than Plasma-Lyte and to a lesser extend Hartmann’s.  Calcium concentration in this solution is higher than in Plasma-Lyte. Further, it contains magnesium while Hartmann’s does not. </w:t>
      </w: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rPr>
          <w:lang w:val="en-US"/>
        </w:rPr>
      </w:pPr>
    </w:p>
    <w:tbl>
      <w:tblPr>
        <w:tblStyle w:val="Tabelraster"/>
        <w:tblW w:w="0" w:type="auto"/>
        <w:tblLook w:val="04A0"/>
      </w:tblPr>
      <w:tblGrid>
        <w:gridCol w:w="2301"/>
        <w:gridCol w:w="2302"/>
        <w:gridCol w:w="2302"/>
      </w:tblGrid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NaCl</w:t>
            </w:r>
            <w:proofErr w:type="spellEnd"/>
            <w:r>
              <w:rPr>
                <w:lang w:val="en-US"/>
              </w:rPr>
              <w:t xml:space="preserve"> 0.9%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Sterofundin</w:t>
            </w:r>
          </w:p>
        </w:tc>
      </w:tr>
      <w:tr w:rsidR="00230073" w:rsidTr="00DC44B0">
        <w:tc>
          <w:tcPr>
            <w:tcW w:w="2301" w:type="dxa"/>
          </w:tcPr>
          <w:p w:rsidR="00230073" w:rsidRPr="00B779C0" w:rsidRDefault="00230073" w:rsidP="00DC44B0">
            <w:pPr>
              <w:rPr>
                <w:b/>
                <w:lang w:val="en-US"/>
              </w:rPr>
            </w:pPr>
            <w:r w:rsidRPr="00B779C0">
              <w:rPr>
                <w:b/>
                <w:lang w:val="en-US"/>
              </w:rPr>
              <w:t>Composition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 w:rsidRPr="00833ED4">
              <w:rPr>
                <w:highlight w:val="yellow"/>
                <w:lang w:val="en-US"/>
              </w:rPr>
              <w:t>Na (mmol/L)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154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145</w:t>
            </w: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proofErr w:type="spellStart"/>
            <w:r w:rsidRPr="00833ED4">
              <w:rPr>
                <w:highlight w:val="yellow"/>
                <w:lang w:val="en-US"/>
              </w:rPr>
              <w:t>Cl</w:t>
            </w:r>
            <w:proofErr w:type="spellEnd"/>
            <w:r w:rsidRPr="00833ED4">
              <w:rPr>
                <w:highlight w:val="yellow"/>
                <w:lang w:val="en-US"/>
              </w:rPr>
              <w:t xml:space="preserve"> (</w:t>
            </w:r>
            <w:proofErr w:type="spellStart"/>
            <w:r w:rsidRPr="00833ED4">
              <w:rPr>
                <w:highlight w:val="yellow"/>
                <w:lang w:val="en-US"/>
              </w:rPr>
              <w:t>mmol</w:t>
            </w:r>
            <w:proofErr w:type="spellEnd"/>
            <w:r w:rsidRPr="00833ED4">
              <w:rPr>
                <w:highlight w:val="yellow"/>
                <w:lang w:val="en-US"/>
              </w:rPr>
              <w:t>/L)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154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127</w:t>
            </w: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 w:rsidRPr="00833ED4">
              <w:rPr>
                <w:highlight w:val="yellow"/>
                <w:lang w:val="en-US"/>
              </w:rPr>
              <w:t>Mg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 w:rsidRPr="00833ED4">
              <w:rPr>
                <w:highlight w:val="yellow"/>
                <w:lang w:val="en-US"/>
              </w:rPr>
              <w:t>Ca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2.5</w:t>
            </w: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 w:rsidRPr="00833ED4">
              <w:rPr>
                <w:highlight w:val="yellow"/>
                <w:lang w:val="en-US"/>
              </w:rPr>
              <w:t>Acetate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Malate</w:t>
            </w:r>
            <w:proofErr w:type="spellEnd"/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>
              <w:rPr>
                <w:lang w:val="en-US"/>
              </w:rPr>
              <w:t>Lactate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 w:rsidRPr="00833ED4">
              <w:rPr>
                <w:highlight w:val="yellow"/>
                <w:lang w:val="en-US"/>
              </w:rPr>
              <w:t>Gluconate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</w:p>
        </w:tc>
      </w:tr>
      <w:tr w:rsidR="00230073" w:rsidTr="00DC44B0">
        <w:tc>
          <w:tcPr>
            <w:tcW w:w="2301" w:type="dxa"/>
          </w:tcPr>
          <w:p w:rsidR="00230073" w:rsidRDefault="00230073" w:rsidP="00DC44B0">
            <w:pPr>
              <w:rPr>
                <w:lang w:val="en-US"/>
              </w:rPr>
            </w:pPr>
            <w:r>
              <w:rPr>
                <w:lang w:val="en-US"/>
              </w:rPr>
              <w:t>Osmolality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308</w:t>
            </w:r>
          </w:p>
        </w:tc>
        <w:tc>
          <w:tcPr>
            <w:tcW w:w="2302" w:type="dxa"/>
          </w:tcPr>
          <w:p w:rsidR="00230073" w:rsidRDefault="00230073" w:rsidP="00DC44B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292</w:t>
            </w:r>
          </w:p>
        </w:tc>
      </w:tr>
    </w:tbl>
    <w:p w:rsidR="00FC3042" w:rsidRDefault="00FC3042" w:rsidP="00FC3042">
      <w:pPr>
        <w:rPr>
          <w:lang w:val="en-US"/>
        </w:rPr>
      </w:pPr>
      <w:r>
        <w:rPr>
          <w:lang w:val="en-US"/>
        </w:rPr>
        <w:t xml:space="preserve"> 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 xml:space="preserve">Detailed data on the effects of Sterofundin in ICU patients are limited </w:t>
      </w:r>
      <w:r w:rsidR="00397005" w:rsidRPr="00691AA2">
        <w:rPr>
          <w:lang w:val="en-US"/>
        </w:rPr>
        <w:fldChar w:fldCharType="begin"/>
      </w:r>
      <w:r w:rsidRPr="00691AA2">
        <w:rPr>
          <w:lang w:val="en-US"/>
        </w:rPr>
        <w:instrText>ADDIN BEC{Zadak et al., 2010, Acta Medica (Hradec Kralove), 53, 131-7; Lehmann et al., 2013, Neurocrit Care, 18, 5-12}</w:instrText>
      </w:r>
      <w:r w:rsidR="00397005" w:rsidRPr="00691AA2">
        <w:rPr>
          <w:lang w:val="en-US"/>
        </w:rPr>
        <w:fldChar w:fldCharType="separate"/>
      </w:r>
      <w:r w:rsidR="00950943">
        <w:rPr>
          <w:lang w:val="en-US"/>
        </w:rPr>
        <w:t>[</w:t>
      </w:r>
      <w:r w:rsidRPr="00691AA2">
        <w:rPr>
          <w:lang w:val="en-US"/>
        </w:rPr>
        <w:t>15</w:t>
      </w:r>
      <w:r w:rsidR="00950943">
        <w:rPr>
          <w:lang w:val="en-US"/>
        </w:rPr>
        <w:t>,17</w:t>
      </w:r>
      <w:r w:rsidRPr="00691AA2">
        <w:rPr>
          <w:lang w:val="en-US"/>
        </w:rPr>
        <w:t>]</w:t>
      </w:r>
      <w:r w:rsidR="00397005" w:rsidRPr="00691AA2">
        <w:rPr>
          <w:lang w:val="en-US"/>
        </w:rPr>
        <w:fldChar w:fldCharType="end"/>
      </w:r>
      <w:r>
        <w:rPr>
          <w:lang w:val="en-US"/>
        </w:rPr>
        <w:t xml:space="preserve">. </w:t>
      </w: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pStyle w:val="Kop2"/>
        <w:rPr>
          <w:lang w:val="en-US"/>
        </w:rPr>
      </w:pPr>
      <w:r>
        <w:rPr>
          <w:lang w:val="en-US"/>
        </w:rPr>
        <w:t>Aims:</w:t>
      </w: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Primary: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>Evaluate impact of fluid bolus with 1 L of Sterofundin on acid-base status according to Stewart (SIDa and SIG).</w:t>
      </w: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lastRenderedPageBreak/>
        <w:t xml:space="preserve">Secondary: </w:t>
      </w:r>
    </w:p>
    <w:p w:rsidR="00FC3042" w:rsidRDefault="00FC3042" w:rsidP="00FC3042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Compare the</w:t>
      </w:r>
      <w:r w:rsidRPr="000F2E86">
        <w:rPr>
          <w:lang w:val="en-US"/>
        </w:rPr>
        <w:t xml:space="preserve"> impact of fluid bolus with 1 L of Sterofundin</w:t>
      </w:r>
      <w:r>
        <w:rPr>
          <w:lang w:val="en-US"/>
        </w:rPr>
        <w:t xml:space="preserve"> and NaCl 0.9%</w:t>
      </w:r>
      <w:r w:rsidRPr="000F2E86">
        <w:rPr>
          <w:lang w:val="en-US"/>
        </w:rPr>
        <w:t xml:space="preserve"> on </w:t>
      </w:r>
      <w:r>
        <w:rPr>
          <w:lang w:val="en-US"/>
        </w:rPr>
        <w:t>electrolytes, acid-base status, and osmolality</w:t>
      </w:r>
      <w:r w:rsidRPr="000F2E86">
        <w:rPr>
          <w:lang w:val="en-US"/>
        </w:rPr>
        <w:t>.</w:t>
      </w:r>
    </w:p>
    <w:p w:rsidR="00FC3042" w:rsidRPr="00691AA2" w:rsidRDefault="00FC3042" w:rsidP="00FC3042">
      <w:pPr>
        <w:rPr>
          <w:lang w:val="en-US"/>
        </w:rPr>
      </w:pPr>
    </w:p>
    <w:p w:rsidR="00FC3042" w:rsidRDefault="00FC3042" w:rsidP="00FC3042">
      <w:pPr>
        <w:pStyle w:val="Lijstalinea"/>
        <w:numPr>
          <w:ilvl w:val="0"/>
          <w:numId w:val="1"/>
        </w:numPr>
        <w:rPr>
          <w:lang w:val="en-US"/>
        </w:rPr>
      </w:pPr>
      <w:r w:rsidRPr="000F2E86">
        <w:rPr>
          <w:lang w:val="en-US"/>
        </w:rPr>
        <w:t xml:space="preserve">Evaluate impact of fluid bolus with 1 L of Sterofundin, </w:t>
      </w:r>
      <w:r>
        <w:rPr>
          <w:lang w:val="en-US"/>
        </w:rPr>
        <w:t>and NaCl 0.9%</w:t>
      </w:r>
      <w:r w:rsidRPr="000F2E86">
        <w:rPr>
          <w:lang w:val="en-US"/>
        </w:rPr>
        <w:t xml:space="preserve"> on blood pressure and urine ou</w:t>
      </w:r>
      <w:r>
        <w:rPr>
          <w:lang w:val="en-US"/>
        </w:rPr>
        <w:t>t</w:t>
      </w:r>
      <w:r w:rsidRPr="000F2E86">
        <w:rPr>
          <w:lang w:val="en-US"/>
        </w:rPr>
        <w:t>put.</w:t>
      </w:r>
    </w:p>
    <w:p w:rsidR="00FC3042" w:rsidRDefault="00FC3042" w:rsidP="00FC3042">
      <w:pPr>
        <w:pStyle w:val="Lijstalinea"/>
        <w:rPr>
          <w:lang w:val="en-US"/>
        </w:rPr>
      </w:pP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pStyle w:val="Kop2"/>
        <w:rPr>
          <w:lang w:val="en-US"/>
        </w:rPr>
      </w:pPr>
      <w:r>
        <w:rPr>
          <w:lang w:val="en-US"/>
        </w:rPr>
        <w:t>Methods:</w:t>
      </w:r>
    </w:p>
    <w:p w:rsidR="00FC3042" w:rsidRDefault="00FC3042" w:rsidP="00FC3042">
      <w:pPr>
        <w:rPr>
          <w:lang w:val="en-US"/>
        </w:rPr>
      </w:pPr>
    </w:p>
    <w:p w:rsidR="00FC3042" w:rsidRPr="00B847C4" w:rsidRDefault="00FC3042" w:rsidP="00FC3042">
      <w:pPr>
        <w:rPr>
          <w:lang w:val="en-US"/>
        </w:rPr>
      </w:pPr>
      <w:r w:rsidRPr="00B847C4">
        <w:rPr>
          <w:lang w:val="en-US"/>
        </w:rPr>
        <w:t>Prospective randomized single blinded study in patients who are prescribed a fluid bolus over 30 min to 60 min.</w:t>
      </w: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Site: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 xml:space="preserve">ICU </w:t>
      </w:r>
      <w:r w:rsidR="00C17A08">
        <w:rPr>
          <w:lang w:val="en-US"/>
        </w:rPr>
        <w:t>UZ Ghent</w:t>
      </w: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Inclusion criteria</w:t>
      </w:r>
    </w:p>
    <w:p w:rsidR="00FC3042" w:rsidRDefault="00FC3042" w:rsidP="00FC3042">
      <w:pPr>
        <w:pStyle w:val="Lijstalinea"/>
        <w:numPr>
          <w:ilvl w:val="0"/>
          <w:numId w:val="2"/>
        </w:numPr>
        <w:rPr>
          <w:lang w:val="en-US"/>
        </w:rPr>
      </w:pPr>
      <w:r w:rsidRPr="007228E9">
        <w:rPr>
          <w:lang w:val="en-US"/>
        </w:rPr>
        <w:t>Informed consent patient or legal representative</w:t>
      </w:r>
    </w:p>
    <w:p w:rsidR="00FC3042" w:rsidRDefault="00FC3042" w:rsidP="00FC3042">
      <w:pPr>
        <w:pStyle w:val="Lijstalinea"/>
        <w:numPr>
          <w:ilvl w:val="0"/>
          <w:numId w:val="2"/>
        </w:numPr>
        <w:rPr>
          <w:lang w:val="en-US"/>
        </w:rPr>
      </w:pPr>
      <w:r>
        <w:rPr>
          <w:lang w:val="en-US"/>
        </w:rPr>
        <w:t>Treating physician decided for fluid bolus of 1 L administered over a 30-60 min time period.</w:t>
      </w:r>
    </w:p>
    <w:p w:rsidR="00FC3042" w:rsidRDefault="00FC3042" w:rsidP="00FC3042">
      <w:pPr>
        <w:pStyle w:val="Lijstalinea"/>
        <w:numPr>
          <w:ilvl w:val="0"/>
          <w:numId w:val="2"/>
        </w:numPr>
        <w:rPr>
          <w:lang w:val="en-US"/>
        </w:rPr>
      </w:pPr>
      <w:r>
        <w:rPr>
          <w:lang w:val="en-US"/>
        </w:rPr>
        <w:t>Arterial catheter and urinary catheter.</w:t>
      </w:r>
    </w:p>
    <w:p w:rsidR="00FC3042" w:rsidRDefault="00FC3042" w:rsidP="00FC3042">
      <w:pPr>
        <w:pStyle w:val="Lijstalinea"/>
        <w:rPr>
          <w:lang w:val="en-US"/>
        </w:rPr>
      </w:pP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Exclusion criteria</w:t>
      </w:r>
    </w:p>
    <w:p w:rsidR="00FC3042" w:rsidRDefault="00FC3042" w:rsidP="00FC3042">
      <w:pPr>
        <w:pStyle w:val="Lijstalinea"/>
        <w:numPr>
          <w:ilvl w:val="0"/>
          <w:numId w:val="3"/>
        </w:numPr>
        <w:rPr>
          <w:lang w:val="en-US"/>
        </w:rPr>
      </w:pPr>
      <w:r>
        <w:rPr>
          <w:lang w:val="en-US"/>
        </w:rPr>
        <w:t>Renal replacement therapy</w:t>
      </w:r>
    </w:p>
    <w:p w:rsidR="00FC3042" w:rsidRDefault="00FC3042" w:rsidP="00FC3042">
      <w:pPr>
        <w:pStyle w:val="Lijstalinea"/>
        <w:numPr>
          <w:ilvl w:val="0"/>
          <w:numId w:val="3"/>
        </w:numPr>
        <w:rPr>
          <w:lang w:val="en-US"/>
        </w:rPr>
      </w:pPr>
      <w:r>
        <w:rPr>
          <w:lang w:val="en-US"/>
        </w:rPr>
        <w:t>&lt;18 y</w:t>
      </w:r>
    </w:p>
    <w:p w:rsidR="00FC3042" w:rsidRDefault="00FC3042" w:rsidP="00FC3042">
      <w:pPr>
        <w:pStyle w:val="Lijstalinea"/>
        <w:numPr>
          <w:ilvl w:val="0"/>
          <w:numId w:val="3"/>
        </w:numPr>
        <w:rPr>
          <w:lang w:val="en-US"/>
        </w:rPr>
      </w:pPr>
      <w:r>
        <w:rPr>
          <w:lang w:val="en-US"/>
        </w:rPr>
        <w:t>pregnant women</w:t>
      </w:r>
    </w:p>
    <w:p w:rsidR="00FC3042" w:rsidRDefault="00FC3042" w:rsidP="00FC3042">
      <w:pPr>
        <w:pStyle w:val="Lijstalinea"/>
        <w:numPr>
          <w:ilvl w:val="0"/>
          <w:numId w:val="3"/>
        </w:numPr>
        <w:rPr>
          <w:lang w:val="en-US"/>
        </w:rPr>
      </w:pPr>
      <w:r>
        <w:rPr>
          <w:lang w:val="en-US"/>
        </w:rPr>
        <w:t>lactating women</w:t>
      </w:r>
    </w:p>
    <w:p w:rsidR="00FC3042" w:rsidRPr="004B11DC" w:rsidRDefault="00FC3042" w:rsidP="00FC3042">
      <w:pPr>
        <w:pStyle w:val="Lijstalinea"/>
        <w:rPr>
          <w:lang w:val="en-US"/>
        </w:rPr>
      </w:pP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Interventions: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 xml:space="preserve">Arterial blood gas (pH, PCO2, PO2, BE, HCO3, lactate, Na, Cl, Ca), and serum albumin, Mg, Phosphate, and osmolality before fluid bolus (T0), </w:t>
      </w:r>
      <w:r w:rsidR="004852D0">
        <w:rPr>
          <w:lang w:val="en-US"/>
        </w:rPr>
        <w:t xml:space="preserve">immediately after (T1), and 4 </w:t>
      </w:r>
      <w:r>
        <w:rPr>
          <w:lang w:val="en-US"/>
        </w:rPr>
        <w:t>h after fluid bolus (T2)</w:t>
      </w: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Measurements</w:t>
      </w:r>
    </w:p>
    <w:p w:rsidR="00FC3042" w:rsidRPr="00AB2A79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 w:rsidRPr="00AB2A79">
        <w:rPr>
          <w:lang w:val="en-US"/>
        </w:rPr>
        <w:t xml:space="preserve">Acid-base status at T0-2 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>SIDa = Na+K+Ca+Mg-Cl-lactate</w:t>
      </w:r>
    </w:p>
    <w:p w:rsidR="00FC3042" w:rsidRPr="00344E0C" w:rsidRDefault="00FC3042" w:rsidP="00FC3042">
      <w:pPr>
        <w:rPr>
          <w:lang w:val="en-US"/>
        </w:rPr>
      </w:pPr>
      <w:r w:rsidRPr="00344E0C">
        <w:rPr>
          <w:lang w:val="en-US"/>
        </w:rPr>
        <w:t>SIDe = 2.46 x 10</w:t>
      </w:r>
      <w:r w:rsidRPr="00344E0C">
        <w:rPr>
          <w:vertAlign w:val="superscript"/>
          <w:lang w:val="en-US"/>
        </w:rPr>
        <w:t>-8</w:t>
      </w:r>
      <w:r w:rsidRPr="00344E0C">
        <w:rPr>
          <w:lang w:val="en-US"/>
        </w:rPr>
        <w:t xml:space="preserve"> x PCO2/10-pH + albumin x (0.123 x pHcv – 0.631) + (phosphate) x 0.309 x pHcv-0.469)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>SIG = SIDa – SIDe</w:t>
      </w:r>
    </w:p>
    <w:p w:rsidR="00FC3042" w:rsidRDefault="00FC3042" w:rsidP="00FC3042">
      <w:pPr>
        <w:rPr>
          <w:lang w:val="en-US"/>
        </w:rPr>
      </w:pPr>
    </w:p>
    <w:p w:rsidR="00FC3042" w:rsidRPr="00AB2A79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 w:rsidRPr="00AB2A79">
        <w:rPr>
          <w:lang w:val="en-US"/>
        </w:rPr>
        <w:t>Lactate at T0-2</w:t>
      </w:r>
    </w:p>
    <w:p w:rsidR="00FC3042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>
        <w:rPr>
          <w:lang w:val="en-US"/>
        </w:rPr>
        <w:t>Na at T0-2</w:t>
      </w:r>
    </w:p>
    <w:p w:rsidR="00FC3042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>
        <w:rPr>
          <w:lang w:val="en-US"/>
        </w:rPr>
        <w:t>Cl at T0-2</w:t>
      </w:r>
    </w:p>
    <w:p w:rsidR="00FC3042" w:rsidRPr="00AB2A79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 w:rsidRPr="00AB2A79">
        <w:rPr>
          <w:lang w:val="en-US"/>
        </w:rPr>
        <w:lastRenderedPageBreak/>
        <w:t>Ca at T0-2</w:t>
      </w:r>
    </w:p>
    <w:p w:rsidR="00FC3042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 w:rsidRPr="00AB2A79">
        <w:rPr>
          <w:lang w:val="en-US"/>
        </w:rPr>
        <w:t>Mg at T0-2</w:t>
      </w:r>
    </w:p>
    <w:p w:rsidR="00FC3042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>
        <w:rPr>
          <w:lang w:val="en-US"/>
        </w:rPr>
        <w:t>Osm at T0-2</w:t>
      </w:r>
    </w:p>
    <w:p w:rsidR="00FC3042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>
        <w:rPr>
          <w:lang w:val="en-US"/>
        </w:rPr>
        <w:t>Blood pressure, heart rate at T0-2</w:t>
      </w:r>
    </w:p>
    <w:p w:rsidR="00FC3042" w:rsidRDefault="00FC3042" w:rsidP="00FC3042">
      <w:pPr>
        <w:pStyle w:val="Lijstalinea"/>
        <w:numPr>
          <w:ilvl w:val="0"/>
          <w:numId w:val="4"/>
        </w:numPr>
        <w:rPr>
          <w:lang w:val="en-US"/>
        </w:rPr>
      </w:pPr>
      <w:r>
        <w:rPr>
          <w:lang w:val="en-US"/>
        </w:rPr>
        <w:t>Urine output 1 h before T0, and 1 h following fluid bolus</w:t>
      </w: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Baseline Characteristics</w:t>
      </w:r>
    </w:p>
    <w:p w:rsidR="00FC3042" w:rsidRPr="00FA2260" w:rsidRDefault="00FC3042" w:rsidP="00FC3042">
      <w:pPr>
        <w:rPr>
          <w:lang w:val="en-US"/>
        </w:rPr>
      </w:pPr>
      <w:r>
        <w:rPr>
          <w:lang w:val="en-US"/>
        </w:rPr>
        <w:t>Gender, age, reason admission, APACHE II/SAPS score on admission, mechanical ventilation (Y/N), vasopressors (type, and Y/N), SOFA score (indiv elements) at time of the study (T0), creatinine, indication fluid bolus, …</w:t>
      </w:r>
    </w:p>
    <w:p w:rsidR="00FC3042" w:rsidRDefault="00FC3042" w:rsidP="00FC3042">
      <w:pPr>
        <w:rPr>
          <w:lang w:val="en-US"/>
        </w:rPr>
      </w:pPr>
    </w:p>
    <w:p w:rsidR="00FC3042" w:rsidRDefault="00FC3042" w:rsidP="008127FD">
      <w:pPr>
        <w:pStyle w:val="Kop3"/>
        <w:rPr>
          <w:lang w:val="en-US"/>
        </w:rPr>
      </w:pPr>
      <w:r>
        <w:rPr>
          <w:lang w:val="en-US"/>
        </w:rPr>
        <w:t>Number of patients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>For this study a convenience sample of 2 x 50 patients is aimed for.</w:t>
      </w:r>
    </w:p>
    <w:p w:rsidR="00FC3042" w:rsidRDefault="00FC3042" w:rsidP="00FC3042">
      <w:pPr>
        <w:rPr>
          <w:lang w:val="en-US"/>
        </w:rPr>
      </w:pPr>
    </w:p>
    <w:p w:rsidR="00FC3042" w:rsidRDefault="00FC3042" w:rsidP="008127FD">
      <w:pPr>
        <w:pStyle w:val="Kop3"/>
        <w:rPr>
          <w:lang w:val="en-US"/>
        </w:rPr>
      </w:pPr>
      <w:r>
        <w:rPr>
          <w:lang w:val="en-US"/>
        </w:rPr>
        <w:t>Power calculation: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>Alfa error: 0.05</w:t>
      </w:r>
    </w:p>
    <w:p w:rsidR="00FC3042" w:rsidRDefault="00FC3042" w:rsidP="00FC3042">
      <w:pPr>
        <w:rPr>
          <w:lang w:val="en-US"/>
        </w:rPr>
      </w:pPr>
      <w:r>
        <w:rPr>
          <w:lang w:val="en-US"/>
        </w:rPr>
        <w:t>Beta error: 0.80</w:t>
      </w:r>
    </w:p>
    <w:p w:rsidR="00FC3042" w:rsidRPr="004852D0" w:rsidRDefault="00FC3042" w:rsidP="00FC3042">
      <w:pPr>
        <w:rPr>
          <w:lang w:val="de-DE"/>
        </w:rPr>
      </w:pPr>
      <w:proofErr w:type="spellStart"/>
      <w:r w:rsidRPr="004852D0">
        <w:rPr>
          <w:lang w:val="de-DE"/>
        </w:rPr>
        <w:t>Chlordie</w:t>
      </w:r>
      <w:proofErr w:type="spellEnd"/>
      <w:r w:rsidRPr="004852D0">
        <w:rPr>
          <w:lang w:val="de-DE"/>
        </w:rPr>
        <w:t xml:space="preserve"> 105 vs. 102 (SD 5) </w:t>
      </w:r>
      <w:r w:rsidR="00397005" w:rsidRPr="00344E0C">
        <w:rPr>
          <w:lang w:val="en-US"/>
        </w:rPr>
        <w:fldChar w:fldCharType="begin"/>
      </w:r>
      <w:r w:rsidRPr="004852D0">
        <w:rPr>
          <w:lang w:val="de-DE"/>
        </w:rPr>
        <w:instrText>ADDIN BEC{Lehmann et al., 2013, Neurocrit Care, 18, 5-12}</w:instrText>
      </w:r>
      <w:r w:rsidR="00397005" w:rsidRPr="00344E0C">
        <w:rPr>
          <w:lang w:val="en-US"/>
        </w:rPr>
        <w:fldChar w:fldCharType="separate"/>
      </w:r>
      <w:r w:rsidRPr="004852D0">
        <w:rPr>
          <w:lang w:val="de-DE"/>
        </w:rPr>
        <w:t>[9]</w:t>
      </w:r>
      <w:r w:rsidR="00397005" w:rsidRPr="00344E0C">
        <w:rPr>
          <w:lang w:val="en-US"/>
        </w:rPr>
        <w:fldChar w:fldCharType="end"/>
      </w:r>
      <w:r w:rsidRPr="004852D0">
        <w:rPr>
          <w:lang w:val="de-DE"/>
        </w:rPr>
        <w:t xml:space="preserve">. </w:t>
      </w:r>
    </w:p>
    <w:p w:rsidR="00FC3042" w:rsidRPr="004852D0" w:rsidRDefault="00FC3042" w:rsidP="00FC3042">
      <w:pPr>
        <w:rPr>
          <w:lang w:val="de-DE"/>
        </w:rPr>
      </w:pPr>
      <w:r w:rsidRPr="00344E0C">
        <w:rPr>
          <w:rFonts w:ascii="Calibri" w:hAnsi="Calibri"/>
          <w:lang w:val="en-US"/>
        </w:rPr>
        <w:sym w:font="Wingdings" w:char="F0E8"/>
      </w:r>
      <w:r w:rsidRPr="004852D0">
        <w:rPr>
          <w:lang w:val="de-DE"/>
        </w:rPr>
        <w:t xml:space="preserve">2x 44 </w:t>
      </w:r>
      <w:proofErr w:type="spellStart"/>
      <w:r w:rsidRPr="004852D0">
        <w:rPr>
          <w:lang w:val="de-DE"/>
        </w:rPr>
        <w:t>patients</w:t>
      </w:r>
      <w:proofErr w:type="spellEnd"/>
      <w:r w:rsidRPr="004852D0">
        <w:rPr>
          <w:lang w:val="de-DE"/>
        </w:rPr>
        <w:t>.</w:t>
      </w:r>
    </w:p>
    <w:p w:rsidR="00FC3042" w:rsidRPr="004852D0" w:rsidRDefault="00FC3042" w:rsidP="00FC3042">
      <w:pPr>
        <w:rPr>
          <w:lang w:val="de-DE"/>
        </w:rPr>
      </w:pPr>
    </w:p>
    <w:p w:rsidR="00FC3042" w:rsidRDefault="00FC3042" w:rsidP="00FC3042">
      <w:pPr>
        <w:rPr>
          <w:lang w:val="en-US"/>
        </w:rPr>
      </w:pPr>
      <w:r>
        <w:rPr>
          <w:lang w:val="en-US"/>
        </w:rPr>
        <w:t>This power calculation is based on Chloride measures as found by Lehmann et al in a study on Sterofundin versus saline in patients with subarachnoid hemorrhage</w:t>
      </w:r>
      <w:r w:rsidRPr="004852D0">
        <w:rPr>
          <w:lang w:val="en-US"/>
        </w:rPr>
        <w:t xml:space="preserve"> </w:t>
      </w:r>
      <w:r w:rsidR="00397005" w:rsidRPr="0060149F">
        <w:rPr>
          <w:lang w:val="en-US"/>
        </w:rPr>
        <w:fldChar w:fldCharType="begin"/>
      </w:r>
      <w:r w:rsidRPr="0060149F">
        <w:rPr>
          <w:lang w:val="en-US"/>
        </w:rPr>
        <w:instrText>ADDIN BEC{Lehmann et al., 2013, Neurocrit Care, 18, 5-12}</w:instrText>
      </w:r>
      <w:r w:rsidR="00397005" w:rsidRPr="0060149F">
        <w:rPr>
          <w:lang w:val="en-US"/>
        </w:rPr>
        <w:fldChar w:fldCharType="separate"/>
      </w:r>
      <w:r w:rsidRPr="0060149F">
        <w:rPr>
          <w:lang w:val="en-US"/>
        </w:rPr>
        <w:t>[9]</w:t>
      </w:r>
      <w:r w:rsidR="00397005" w:rsidRPr="0060149F">
        <w:rPr>
          <w:lang w:val="en-US"/>
        </w:rPr>
        <w:fldChar w:fldCharType="end"/>
      </w:r>
      <w:r>
        <w:rPr>
          <w:lang w:val="en-US"/>
        </w:rPr>
        <w:t>. The volume of fluid administered and the time over which this infused is therefore not comparable.</w:t>
      </w:r>
    </w:p>
    <w:p w:rsidR="00FC3042" w:rsidRDefault="00FC3042" w:rsidP="00FC3042">
      <w:pPr>
        <w:rPr>
          <w:lang w:val="en-US"/>
        </w:rPr>
      </w:pPr>
    </w:p>
    <w:p w:rsidR="00FC3042" w:rsidRDefault="00FC3042" w:rsidP="00FC3042">
      <w:pPr>
        <w:pStyle w:val="Kop3"/>
        <w:rPr>
          <w:lang w:val="en-US"/>
        </w:rPr>
      </w:pPr>
      <w:r>
        <w:rPr>
          <w:lang w:val="en-US"/>
        </w:rPr>
        <w:t>Investigators</w:t>
      </w:r>
    </w:p>
    <w:p w:rsidR="00C17A08" w:rsidRDefault="00FC3042" w:rsidP="00FC3042">
      <w:pPr>
        <w:rPr>
          <w:lang w:val="en-US"/>
        </w:rPr>
      </w:pPr>
      <w:r>
        <w:rPr>
          <w:lang w:val="en-US"/>
        </w:rPr>
        <w:t>Freekje Viaene</w:t>
      </w:r>
    </w:p>
    <w:p w:rsidR="005E1AF6" w:rsidRDefault="005E1AF6" w:rsidP="00FC3042">
      <w:pPr>
        <w:rPr>
          <w:lang w:val="en-US"/>
        </w:rPr>
      </w:pPr>
      <w:r>
        <w:rPr>
          <w:lang w:val="en-US"/>
        </w:rPr>
        <w:t xml:space="preserve">Maarten </w:t>
      </w:r>
      <w:proofErr w:type="spellStart"/>
      <w:r>
        <w:rPr>
          <w:lang w:val="en-US"/>
        </w:rPr>
        <w:t>Hemeryck</w:t>
      </w:r>
      <w:proofErr w:type="spellEnd"/>
    </w:p>
    <w:p w:rsidR="00FC3042" w:rsidRDefault="00FC3042" w:rsidP="00FC3042">
      <w:pPr>
        <w:rPr>
          <w:lang w:val="en-US"/>
        </w:rPr>
      </w:pPr>
      <w:r>
        <w:rPr>
          <w:lang w:val="en-US"/>
        </w:rPr>
        <w:t>Eric Hoste</w:t>
      </w:r>
    </w:p>
    <w:p w:rsidR="00FC3042" w:rsidRDefault="00FC3042" w:rsidP="00FC3042">
      <w:pPr>
        <w:rPr>
          <w:lang w:val="en-US"/>
        </w:rPr>
      </w:pPr>
    </w:p>
    <w:p w:rsidR="004F527C" w:rsidRDefault="004F527C" w:rsidP="004F527C"/>
    <w:p w:rsidR="004F527C" w:rsidRPr="00C17A08" w:rsidRDefault="004F527C" w:rsidP="004F527C">
      <w:pPr>
        <w:pStyle w:val="Kop1"/>
        <w:rPr>
          <w:lang w:val="nl-BE"/>
        </w:rPr>
      </w:pPr>
      <w:r w:rsidRPr="00C17A08">
        <w:rPr>
          <w:lang w:val="nl-BE"/>
        </w:rPr>
        <w:t>Administratieve gegevens:</w:t>
      </w:r>
    </w:p>
    <w:p w:rsidR="004F527C" w:rsidRPr="00C17A08" w:rsidRDefault="004F527C" w:rsidP="004F527C">
      <w:pPr>
        <w:rPr>
          <w:lang w:val="nl-BE"/>
        </w:rPr>
      </w:pPr>
    </w:p>
    <w:p w:rsidR="004F527C" w:rsidRPr="00EF63A7" w:rsidRDefault="004F527C" w:rsidP="004F527C">
      <w:pPr>
        <w:rPr>
          <w:rFonts w:ascii="Arial" w:hAnsi="Arial" w:cs="Arial"/>
          <w:lang w:val="nl-BE"/>
        </w:rPr>
      </w:pPr>
      <w:r w:rsidRPr="00EF63A7">
        <w:rPr>
          <w:rFonts w:ascii="Arial" w:hAnsi="Arial" w:cs="Arial"/>
          <w:lang w:val="nl-BE"/>
        </w:rPr>
        <w:t>Dr. Viaene Freekje, Anesthesie</w:t>
      </w:r>
    </w:p>
    <w:p w:rsidR="004F527C" w:rsidRPr="00C17A08" w:rsidRDefault="004F527C" w:rsidP="004F527C">
      <w:pPr>
        <w:rPr>
          <w:rFonts w:ascii="Arial" w:hAnsi="Arial" w:cs="Arial"/>
          <w:lang w:val="en-US"/>
        </w:rPr>
      </w:pPr>
      <w:r w:rsidRPr="00EF63A7">
        <w:rPr>
          <w:rFonts w:ascii="Arial" w:hAnsi="Arial" w:cs="Arial"/>
          <w:lang w:val="en-US"/>
        </w:rPr>
        <w:t>freekje.viaene@gmail.com</w:t>
      </w:r>
    </w:p>
    <w:p w:rsidR="005E1AF6" w:rsidRDefault="008A6968" w:rsidP="00FC3042">
      <w:pPr>
        <w:rPr>
          <w:lang w:val="en-US"/>
        </w:rPr>
      </w:pPr>
      <w:r>
        <w:rPr>
          <w:lang w:val="en-US"/>
        </w:rPr>
        <w:t>09/3324927</w:t>
      </w:r>
    </w:p>
    <w:p w:rsidR="005E1AF6" w:rsidRDefault="005E1AF6" w:rsidP="00FC3042">
      <w:pPr>
        <w:rPr>
          <w:lang w:val="en-US"/>
        </w:rPr>
      </w:pPr>
    </w:p>
    <w:p w:rsidR="005E1AF6" w:rsidRDefault="005E1AF6" w:rsidP="00FC3042">
      <w:pPr>
        <w:rPr>
          <w:lang w:val="en-US"/>
        </w:rPr>
      </w:pPr>
      <w:r>
        <w:rPr>
          <w:lang w:val="en-US"/>
        </w:rPr>
        <w:t xml:space="preserve">Maarten </w:t>
      </w:r>
      <w:proofErr w:type="spellStart"/>
      <w:r>
        <w:rPr>
          <w:lang w:val="en-US"/>
        </w:rPr>
        <w:t>Hemeryck</w:t>
      </w:r>
      <w:proofErr w:type="spellEnd"/>
    </w:p>
    <w:p w:rsidR="00FC3042" w:rsidRDefault="005E1AF6" w:rsidP="00FC3042">
      <w:pPr>
        <w:rPr>
          <w:rFonts w:eastAsiaTheme="majorEastAsia"/>
          <w:b/>
          <w:bCs/>
          <w:color w:val="4F81BD" w:themeColor="accent1"/>
          <w:sz w:val="26"/>
          <w:szCs w:val="26"/>
          <w:lang w:val="en-US"/>
        </w:rPr>
      </w:pPr>
      <w:r>
        <w:rPr>
          <w:lang w:val="en-US"/>
        </w:rPr>
        <w:t>09/33226129</w:t>
      </w:r>
      <w:r w:rsidR="00FC3042">
        <w:rPr>
          <w:lang w:val="en-US"/>
        </w:rPr>
        <w:br w:type="page"/>
      </w:r>
    </w:p>
    <w:p w:rsidR="00FC3042" w:rsidRDefault="00FC3042" w:rsidP="00FC3042">
      <w:pPr>
        <w:pStyle w:val="Kop2"/>
        <w:rPr>
          <w:lang w:val="en-US"/>
        </w:rPr>
      </w:pPr>
      <w:r>
        <w:rPr>
          <w:lang w:val="en-US"/>
        </w:rPr>
        <w:lastRenderedPageBreak/>
        <w:t>References</w:t>
      </w:r>
    </w:p>
    <w:p w:rsidR="00FC3042" w:rsidRPr="00AB2A79" w:rsidRDefault="00FC3042" w:rsidP="00FC3042">
      <w:pPr>
        <w:rPr>
          <w:lang w:val="en-US"/>
        </w:rPr>
      </w:pPr>
    </w:p>
    <w:p w:rsidR="00FC3042" w:rsidRPr="004852D0" w:rsidRDefault="00FC3042" w:rsidP="00FC3042">
      <w:pPr>
        <w:rPr>
          <w:lang w:val="en-US"/>
        </w:rPr>
      </w:pPr>
    </w:p>
    <w:p w:rsidR="00FC3042" w:rsidRDefault="00397005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fldChar w:fldCharType="begin"/>
      </w:r>
      <w:r w:rsidR="00FC3042" w:rsidRPr="004852D0">
        <w:rPr>
          <w:lang w:val="en-US"/>
        </w:rPr>
        <w:instrText>ADDIN BB</w:instrText>
      </w:r>
      <w:r>
        <w:fldChar w:fldCharType="separate"/>
      </w:r>
      <w:r w:rsidR="00FC3042" w:rsidRPr="00A20F24">
        <w:rPr>
          <w:rFonts w:ascii="Times New Roman" w:hAnsi="Times New Roman"/>
          <w:color w:val="F79646" w:themeColor="accent6"/>
          <w:lang w:val="en-US"/>
        </w:rPr>
        <w:t>1.</w:t>
      </w:r>
      <w:r w:rsidR="00FC3042">
        <w:rPr>
          <w:rFonts w:ascii="Times New Roman" w:hAnsi="Times New Roman"/>
          <w:lang w:val="en-US"/>
        </w:rPr>
        <w:tab/>
        <w:t xml:space="preserve">Kellum JA, Bellomo R, Kramer DJ, Pinsky MR: </w:t>
      </w:r>
      <w:r w:rsidR="00FC3042">
        <w:rPr>
          <w:rFonts w:ascii="Times New Roman" w:hAnsi="Times New Roman"/>
          <w:b/>
          <w:lang w:val="en-US"/>
        </w:rPr>
        <w:t>Etiology of metabolic acidosis during saline resuscitation in endotoxemia.</w:t>
      </w:r>
      <w:r w:rsidR="00FC3042">
        <w:rPr>
          <w:rFonts w:ascii="Times New Roman" w:hAnsi="Times New Roman"/>
          <w:lang w:val="en-US"/>
        </w:rPr>
        <w:t xml:space="preserve"> </w:t>
      </w:r>
      <w:r w:rsidR="00FC3042">
        <w:rPr>
          <w:rFonts w:ascii="Times New Roman" w:hAnsi="Times New Roman"/>
          <w:i/>
          <w:lang w:val="en-US"/>
        </w:rPr>
        <w:t>Shock</w:t>
      </w:r>
      <w:r w:rsidR="00FC3042">
        <w:rPr>
          <w:rFonts w:ascii="Times New Roman" w:hAnsi="Times New Roman"/>
          <w:lang w:val="en-US"/>
        </w:rPr>
        <w:t xml:space="preserve"> 1998, </w:t>
      </w:r>
      <w:r w:rsidR="00FC3042">
        <w:rPr>
          <w:rFonts w:ascii="Times New Roman" w:hAnsi="Times New Roman"/>
          <w:b/>
          <w:lang w:val="en-US"/>
        </w:rPr>
        <w:t>9</w:t>
      </w:r>
      <w:r w:rsidR="00FC3042">
        <w:rPr>
          <w:rFonts w:ascii="Times New Roman" w:hAnsi="Times New Roman"/>
          <w:lang w:val="en-US"/>
        </w:rPr>
        <w:t xml:space="preserve">: 364-368.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2.</w:t>
      </w:r>
      <w:r>
        <w:rPr>
          <w:rFonts w:ascii="Times New Roman" w:hAnsi="Times New Roman"/>
          <w:lang w:val="en-US"/>
        </w:rPr>
        <w:tab/>
        <w:t xml:space="preserve">Kellum JA, Kramer DJ, Pinsky MR: </w:t>
      </w:r>
      <w:r>
        <w:rPr>
          <w:rFonts w:ascii="Times New Roman" w:hAnsi="Times New Roman"/>
          <w:b/>
          <w:lang w:val="en-US"/>
        </w:rPr>
        <w:t>Strong ion gap: a methodology for exploring unexplained anions</w:t>
      </w:r>
      <w:r>
        <w:rPr>
          <w:rFonts w:ascii="Times New Roman" w:hAnsi="Times New Roman"/>
          <w:lang w:val="en-US"/>
        </w:rPr>
        <w:t xml:space="preserve">. </w:t>
      </w:r>
      <w:r>
        <w:rPr>
          <w:rFonts w:ascii="Times New Roman" w:hAnsi="Times New Roman"/>
          <w:i/>
          <w:lang w:val="en-US"/>
        </w:rPr>
        <w:t>J Crit Care</w:t>
      </w:r>
      <w:r>
        <w:rPr>
          <w:rFonts w:ascii="Times New Roman" w:hAnsi="Times New Roman"/>
          <w:lang w:val="en-US"/>
        </w:rPr>
        <w:t xml:space="preserve"> 1995, </w:t>
      </w:r>
      <w:r>
        <w:rPr>
          <w:rFonts w:ascii="Times New Roman" w:hAnsi="Times New Roman"/>
          <w:b/>
          <w:lang w:val="en-US"/>
        </w:rPr>
        <w:t>10</w:t>
      </w:r>
      <w:r>
        <w:rPr>
          <w:rFonts w:ascii="Times New Roman" w:hAnsi="Times New Roman"/>
          <w:lang w:val="en-US"/>
        </w:rPr>
        <w:t xml:space="preserve">: 51 - 55.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A20F24">
        <w:rPr>
          <w:rFonts w:ascii="Times New Roman" w:hAnsi="Times New Roman"/>
          <w:color w:val="F79646" w:themeColor="accent6"/>
          <w:lang w:val="en-US"/>
        </w:rPr>
        <w:t>3</w:t>
      </w:r>
      <w:r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ab/>
        <w:t xml:space="preserve">Gunnerson KJ, Kellum JA: </w:t>
      </w:r>
      <w:r>
        <w:rPr>
          <w:rFonts w:ascii="Times New Roman" w:hAnsi="Times New Roman"/>
          <w:b/>
          <w:lang w:val="en-US"/>
        </w:rPr>
        <w:t>Acid-base and electrolyte analysis in critically ill patients: are we ready for the new millennium?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Curr Opin Crit Care</w:t>
      </w:r>
      <w:r>
        <w:rPr>
          <w:rFonts w:ascii="Times New Roman" w:hAnsi="Times New Roman"/>
          <w:lang w:val="en-US"/>
        </w:rPr>
        <w:t xml:space="preserve"> 2003, </w:t>
      </w:r>
      <w:r>
        <w:rPr>
          <w:rFonts w:ascii="Times New Roman" w:hAnsi="Times New Roman"/>
          <w:b/>
          <w:lang w:val="en-US"/>
        </w:rPr>
        <w:t>9</w:t>
      </w:r>
      <w:r>
        <w:rPr>
          <w:rFonts w:ascii="Times New Roman" w:hAnsi="Times New Roman"/>
          <w:lang w:val="en-US"/>
        </w:rPr>
        <w:t xml:space="preserve">: 468-473.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A20F24">
        <w:rPr>
          <w:rFonts w:ascii="Times New Roman" w:hAnsi="Times New Roman"/>
          <w:color w:val="F79646" w:themeColor="accent6"/>
          <w:lang w:val="en-US"/>
        </w:rPr>
        <w:t>4.</w:t>
      </w:r>
      <w:r>
        <w:rPr>
          <w:rFonts w:ascii="Times New Roman" w:hAnsi="Times New Roman"/>
          <w:lang w:val="en-US"/>
        </w:rPr>
        <w:tab/>
        <w:t xml:space="preserve">Kellum JA, Song M, Almasri E: </w:t>
      </w:r>
      <w:r>
        <w:rPr>
          <w:rFonts w:ascii="Times New Roman" w:hAnsi="Times New Roman"/>
          <w:b/>
          <w:lang w:val="en-US"/>
        </w:rPr>
        <w:t>Hyperchloremic acidosis increases circulating inflammatory molecules in experimental sepsis.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Chest</w:t>
      </w:r>
      <w:r>
        <w:rPr>
          <w:rFonts w:ascii="Times New Roman" w:hAnsi="Times New Roman"/>
          <w:lang w:val="en-US"/>
        </w:rPr>
        <w:t xml:space="preserve"> 2006, </w:t>
      </w:r>
      <w:r>
        <w:rPr>
          <w:rFonts w:ascii="Times New Roman" w:hAnsi="Times New Roman"/>
          <w:b/>
          <w:lang w:val="en-US"/>
        </w:rPr>
        <w:t>130</w:t>
      </w:r>
      <w:r>
        <w:rPr>
          <w:rFonts w:ascii="Times New Roman" w:hAnsi="Times New Roman"/>
          <w:lang w:val="en-US"/>
        </w:rPr>
        <w:t xml:space="preserve">: 962-967.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5.</w:t>
      </w:r>
      <w:r>
        <w:rPr>
          <w:rFonts w:ascii="Times New Roman" w:hAnsi="Times New Roman"/>
          <w:lang w:val="en-US"/>
        </w:rPr>
        <w:tab/>
        <w:t xml:space="preserve">Yunos NM, Bellomo R, Story D, Kellum J: </w:t>
      </w:r>
      <w:r>
        <w:rPr>
          <w:rFonts w:ascii="Times New Roman" w:hAnsi="Times New Roman"/>
          <w:b/>
          <w:lang w:val="en-US"/>
        </w:rPr>
        <w:t>Bench-to-bedside review: Chloride in critical illness.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Crit Care</w:t>
      </w:r>
      <w:r>
        <w:rPr>
          <w:rFonts w:ascii="Times New Roman" w:hAnsi="Times New Roman"/>
          <w:lang w:val="en-US"/>
        </w:rPr>
        <w:t xml:space="preserve"> 2010, </w:t>
      </w:r>
      <w:r>
        <w:rPr>
          <w:rFonts w:ascii="Times New Roman" w:hAnsi="Times New Roman"/>
          <w:b/>
          <w:lang w:val="en-US"/>
        </w:rPr>
        <w:t>14</w:t>
      </w:r>
      <w:r>
        <w:rPr>
          <w:rFonts w:ascii="Times New Roman" w:hAnsi="Times New Roman"/>
          <w:lang w:val="en-US"/>
        </w:rPr>
        <w:t xml:space="preserve">: 226.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A20F24">
        <w:rPr>
          <w:rFonts w:ascii="Times New Roman" w:hAnsi="Times New Roman"/>
          <w:color w:val="F79646" w:themeColor="accent6"/>
          <w:lang w:val="en-US"/>
        </w:rPr>
        <w:t>6.</w:t>
      </w:r>
      <w:r>
        <w:rPr>
          <w:rFonts w:ascii="Times New Roman" w:hAnsi="Times New Roman"/>
          <w:lang w:val="en-US"/>
        </w:rPr>
        <w:tab/>
        <w:t xml:space="preserve">Yunos NM, Kim IB, Bellomo R, Bailey M, Ho L, Story D, Gutteridge GA, Hart GK: </w:t>
      </w:r>
      <w:r>
        <w:rPr>
          <w:rFonts w:ascii="Times New Roman" w:hAnsi="Times New Roman"/>
          <w:b/>
          <w:lang w:val="en-US"/>
        </w:rPr>
        <w:t>The biochemical effects of restricting chloride-rich fluids in intensive care.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Crit Care Med</w:t>
      </w:r>
      <w:r>
        <w:rPr>
          <w:rFonts w:ascii="Times New Roman" w:hAnsi="Times New Roman"/>
          <w:lang w:val="en-US"/>
        </w:rPr>
        <w:t xml:space="preserve"> 2011, </w:t>
      </w:r>
      <w:r>
        <w:rPr>
          <w:rFonts w:ascii="Times New Roman" w:hAnsi="Times New Roman"/>
          <w:b/>
          <w:lang w:val="en-US"/>
        </w:rPr>
        <w:t>39</w:t>
      </w:r>
      <w:r>
        <w:rPr>
          <w:rFonts w:ascii="Times New Roman" w:hAnsi="Times New Roman"/>
          <w:lang w:val="en-US"/>
        </w:rPr>
        <w:t xml:space="preserve">: 2419-2424.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A20F24">
        <w:rPr>
          <w:rFonts w:ascii="Times New Roman" w:hAnsi="Times New Roman"/>
          <w:color w:val="F79646" w:themeColor="accent6"/>
          <w:lang w:val="en-US"/>
        </w:rPr>
        <w:t>7.</w:t>
      </w:r>
      <w:r>
        <w:rPr>
          <w:rFonts w:ascii="Times New Roman" w:hAnsi="Times New Roman"/>
          <w:lang w:val="en-US"/>
        </w:rPr>
        <w:tab/>
        <w:t xml:space="preserve">Yunos NM, Bellomo R, Hegarty C, Story D, Ho L, Bailey M: </w:t>
      </w:r>
      <w:r>
        <w:rPr>
          <w:rFonts w:ascii="Times New Roman" w:hAnsi="Times New Roman"/>
          <w:b/>
          <w:lang w:val="en-US"/>
        </w:rPr>
        <w:t>Association between a chloride-liberal vs chloride-restrictive intravenous fluid administration strategy and kidney injury in critically ill adults.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JAMA</w:t>
      </w:r>
      <w:r>
        <w:rPr>
          <w:rFonts w:ascii="Times New Roman" w:hAnsi="Times New Roman"/>
          <w:lang w:val="en-US"/>
        </w:rPr>
        <w:t xml:space="preserve"> 2012, </w:t>
      </w:r>
      <w:r>
        <w:rPr>
          <w:rFonts w:ascii="Times New Roman" w:hAnsi="Times New Roman"/>
          <w:b/>
          <w:lang w:val="en-US"/>
        </w:rPr>
        <w:t>308</w:t>
      </w:r>
      <w:r>
        <w:rPr>
          <w:rFonts w:ascii="Times New Roman" w:hAnsi="Times New Roman"/>
          <w:lang w:val="en-US"/>
        </w:rPr>
        <w:t xml:space="preserve">: 1566-1572.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8.</w:t>
      </w:r>
      <w:r>
        <w:rPr>
          <w:rFonts w:ascii="Times New Roman" w:hAnsi="Times New Roman"/>
          <w:lang w:val="en-US"/>
        </w:rPr>
        <w:tab/>
        <w:t xml:space="preserve">Shaw AD, Bagshaw SM, Goldstein SL, Scherer LA, Duan M, Schermer CR, Kellum JA: </w:t>
      </w:r>
      <w:r>
        <w:rPr>
          <w:rFonts w:ascii="Times New Roman" w:hAnsi="Times New Roman"/>
          <w:b/>
          <w:lang w:val="en-US"/>
        </w:rPr>
        <w:t>Major complications, mortality, and resource utilization after open abdominal surgery: 0.9% saline compared to Plasma-Lyte.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Ann Surg</w:t>
      </w:r>
      <w:r>
        <w:rPr>
          <w:rFonts w:ascii="Times New Roman" w:hAnsi="Times New Roman"/>
          <w:lang w:val="en-US"/>
        </w:rPr>
        <w:t xml:space="preserve"> 2012, </w:t>
      </w:r>
      <w:r>
        <w:rPr>
          <w:rFonts w:ascii="Times New Roman" w:hAnsi="Times New Roman"/>
          <w:b/>
          <w:lang w:val="en-US"/>
        </w:rPr>
        <w:t>255</w:t>
      </w:r>
      <w:r>
        <w:rPr>
          <w:rFonts w:ascii="Times New Roman" w:hAnsi="Times New Roman"/>
          <w:lang w:val="en-US"/>
        </w:rPr>
        <w:t xml:space="preserve">: 821-829. </w:t>
      </w:r>
    </w:p>
    <w:p w:rsidR="00FC3042" w:rsidRDefault="00EC0833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9.</w:t>
      </w:r>
      <w:r>
        <w:rPr>
          <w:rFonts w:ascii="Times New Roman" w:hAnsi="Times New Roman"/>
          <w:lang w:val="en-US"/>
        </w:rPr>
        <w:tab/>
        <w:t>Rocktaeschel J., Morimatsu H., Uchino S.,Bellomo R.</w:t>
      </w:r>
      <w:r w:rsidR="00FC3042">
        <w:rPr>
          <w:rFonts w:ascii="Times New Roman" w:hAnsi="Times New Roman"/>
          <w:lang w:val="en-US"/>
        </w:rPr>
        <w:t xml:space="preserve">: </w:t>
      </w:r>
      <w:r w:rsidR="00BF05D6">
        <w:rPr>
          <w:rFonts w:ascii="Times New Roman" w:hAnsi="Times New Roman"/>
          <w:b/>
          <w:lang w:val="en-US"/>
        </w:rPr>
        <w:t>Unmeasured anions</w:t>
      </w:r>
      <w:r>
        <w:rPr>
          <w:rFonts w:ascii="Times New Roman" w:hAnsi="Times New Roman"/>
          <w:b/>
          <w:lang w:val="en-US"/>
        </w:rPr>
        <w:t xml:space="preserve"> in critically ill patients: Can they predict mortality? </w:t>
      </w:r>
      <w:r w:rsidR="00BF05D6">
        <w:rPr>
          <w:rFonts w:ascii="Times New Roman" w:hAnsi="Times New Roman"/>
          <w:i/>
          <w:lang w:val="en-US"/>
        </w:rPr>
        <w:t>C</w:t>
      </w:r>
      <w:r w:rsidR="00FC3042">
        <w:rPr>
          <w:rFonts w:ascii="Times New Roman" w:hAnsi="Times New Roman"/>
          <w:i/>
          <w:lang w:val="en-US"/>
        </w:rPr>
        <w:t>rit Care</w:t>
      </w:r>
      <w:r w:rsidR="00BF05D6">
        <w:rPr>
          <w:rFonts w:ascii="Times New Roman" w:hAnsi="Times New Roman"/>
          <w:i/>
          <w:lang w:val="en-US"/>
        </w:rPr>
        <w:t xml:space="preserve"> Med</w:t>
      </w:r>
      <w:r w:rsidR="00BF05D6">
        <w:rPr>
          <w:rFonts w:ascii="Times New Roman" w:hAnsi="Times New Roman"/>
          <w:lang w:val="en-US"/>
        </w:rPr>
        <w:t xml:space="preserve"> 200</w:t>
      </w:r>
      <w:r w:rsidR="00FC3042">
        <w:rPr>
          <w:rFonts w:ascii="Times New Roman" w:hAnsi="Times New Roman"/>
          <w:lang w:val="en-US"/>
        </w:rPr>
        <w:t xml:space="preserve">3, </w:t>
      </w:r>
      <w:r w:rsidR="00BF05D6">
        <w:rPr>
          <w:rFonts w:ascii="Times New Roman" w:hAnsi="Times New Roman"/>
          <w:b/>
          <w:lang w:val="en-US"/>
        </w:rPr>
        <w:t>8</w:t>
      </w:r>
      <w:r w:rsidR="00BF05D6">
        <w:rPr>
          <w:rFonts w:ascii="Times New Roman" w:hAnsi="Times New Roman"/>
          <w:lang w:val="en-US"/>
        </w:rPr>
        <w:t>: 2131-36</w:t>
      </w:r>
      <w:r w:rsidR="00FC3042">
        <w:rPr>
          <w:rFonts w:ascii="Times New Roman" w:hAnsi="Times New Roman"/>
          <w:lang w:val="en-US"/>
        </w:rPr>
        <w:t xml:space="preserve">. </w:t>
      </w:r>
    </w:p>
    <w:p w:rsidR="00FC3042" w:rsidRDefault="00A20F24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10.</w:t>
      </w:r>
      <w:r>
        <w:rPr>
          <w:rFonts w:ascii="Times New Roman" w:hAnsi="Times New Roman"/>
          <w:lang w:val="en-US"/>
        </w:rPr>
        <w:tab/>
        <w:t>Catherine M.N O'Malley, Robert J. Frumento</w:t>
      </w:r>
      <w:r w:rsidR="00FC3042">
        <w:rPr>
          <w:rFonts w:ascii="Times New Roman" w:hAnsi="Times New Roman"/>
          <w:lang w:val="en-US"/>
        </w:rPr>
        <w:t xml:space="preserve">: </w:t>
      </w:r>
      <w:r>
        <w:rPr>
          <w:rFonts w:ascii="Times New Roman" w:hAnsi="Times New Roman"/>
          <w:b/>
          <w:lang w:val="en-US"/>
        </w:rPr>
        <w:t>A randomized,double-blind comparison of Lactated Ringer's Solution and 0,9% NaCl during renal transplantation</w:t>
      </w:r>
      <w:r w:rsidR="00FC3042">
        <w:rPr>
          <w:rFonts w:ascii="Times New Roman" w:hAnsi="Times New Roman"/>
          <w:b/>
          <w:lang w:val="en-US"/>
        </w:rPr>
        <w:t xml:space="preserve"> st</w:t>
      </w:r>
      <w:r>
        <w:rPr>
          <w:rFonts w:ascii="Times New Roman" w:hAnsi="Times New Roman"/>
          <w:b/>
          <w:lang w:val="en-US"/>
        </w:rPr>
        <w:t>udy</w:t>
      </w:r>
      <w:r w:rsidR="00FC3042">
        <w:rPr>
          <w:rFonts w:ascii="Times New Roman" w:hAnsi="Times New Roman"/>
          <w:b/>
          <w:lang w:val="en-US"/>
        </w:rPr>
        <w:t>.</w:t>
      </w:r>
      <w:r w:rsidR="00FC3042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Ann Analg</w:t>
      </w:r>
      <w:r>
        <w:rPr>
          <w:rFonts w:ascii="Times New Roman" w:hAnsi="Times New Roman"/>
          <w:lang w:val="en-US"/>
        </w:rPr>
        <w:t xml:space="preserve"> 2005</w:t>
      </w:r>
      <w:r w:rsidR="00FC3042">
        <w:rPr>
          <w:rFonts w:ascii="Times New Roman" w:hAnsi="Times New Roman"/>
          <w:lang w:val="en-US"/>
        </w:rPr>
        <w:t xml:space="preserve">, </w:t>
      </w:r>
      <w:r>
        <w:rPr>
          <w:rFonts w:ascii="Times New Roman" w:hAnsi="Times New Roman"/>
          <w:b/>
          <w:lang w:val="en-US"/>
        </w:rPr>
        <w:t>100</w:t>
      </w:r>
      <w:r w:rsidR="00FC3042">
        <w:rPr>
          <w:rFonts w:ascii="Times New Roman" w:hAnsi="Times New Roman"/>
          <w:lang w:val="en-US"/>
        </w:rPr>
        <w:t xml:space="preserve">: </w:t>
      </w:r>
      <w:r>
        <w:rPr>
          <w:rFonts w:ascii="Times New Roman" w:hAnsi="Times New Roman"/>
          <w:lang w:val="en-US"/>
        </w:rPr>
        <w:t>15</w:t>
      </w:r>
      <w:r w:rsidR="00FC3042">
        <w:rPr>
          <w:rFonts w:ascii="Times New Roman" w:hAnsi="Times New Roman"/>
          <w:lang w:val="en-US"/>
        </w:rPr>
        <w:t xml:space="preserve">18-24. </w:t>
      </w:r>
    </w:p>
    <w:p w:rsidR="00FC3042" w:rsidRDefault="0032662D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11.</w:t>
      </w:r>
      <w:r>
        <w:rPr>
          <w:rFonts w:ascii="Times New Roman" w:hAnsi="Times New Roman"/>
          <w:lang w:val="en-US"/>
        </w:rPr>
        <w:tab/>
        <w:t>Kaplan L.J., Kellum J.A.</w:t>
      </w:r>
      <w:r w:rsidR="00FC3042">
        <w:rPr>
          <w:rFonts w:ascii="Times New Roman" w:hAnsi="Times New Roman"/>
          <w:lang w:val="en-US"/>
        </w:rPr>
        <w:t xml:space="preserve">: </w:t>
      </w:r>
      <w:r>
        <w:rPr>
          <w:rFonts w:ascii="Times New Roman" w:hAnsi="Times New Roman"/>
          <w:b/>
          <w:lang w:val="en-US"/>
        </w:rPr>
        <w:t>Initial PH, base deficit, lactate, anion gap, strong ion difference and strong ion gap predict outcome from major vascular injury</w:t>
      </w:r>
      <w:r w:rsidR="00FC3042">
        <w:rPr>
          <w:rFonts w:ascii="Times New Roman" w:hAnsi="Times New Roman"/>
          <w:b/>
          <w:lang w:val="en-US"/>
        </w:rPr>
        <w:t>.</w:t>
      </w:r>
      <w:r w:rsidR="00FC3042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Critical care med</w:t>
      </w:r>
      <w:r>
        <w:rPr>
          <w:rFonts w:ascii="Times New Roman" w:hAnsi="Times New Roman"/>
          <w:lang w:val="en-US"/>
        </w:rPr>
        <w:t xml:space="preserve"> 2004</w:t>
      </w:r>
      <w:r w:rsidR="00FC3042">
        <w:rPr>
          <w:rFonts w:ascii="Times New Roman" w:hAnsi="Times New Roman"/>
          <w:lang w:val="en-US"/>
        </w:rPr>
        <w:t xml:space="preserve">, </w:t>
      </w:r>
      <w:r>
        <w:rPr>
          <w:rFonts w:ascii="Times New Roman" w:hAnsi="Times New Roman"/>
          <w:b/>
          <w:lang w:val="en-US"/>
        </w:rPr>
        <w:t>5</w:t>
      </w:r>
      <w:r>
        <w:rPr>
          <w:rFonts w:ascii="Times New Roman" w:hAnsi="Times New Roman"/>
          <w:lang w:val="en-US"/>
        </w:rPr>
        <w:t>: 1120-1124</w:t>
      </w:r>
      <w:r w:rsidR="00FC3042">
        <w:rPr>
          <w:rFonts w:ascii="Times New Roman" w:hAnsi="Times New Roman"/>
          <w:lang w:val="en-US"/>
        </w:rPr>
        <w:t xml:space="preserve">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EC0833">
        <w:rPr>
          <w:rFonts w:ascii="Times New Roman" w:hAnsi="Times New Roman"/>
          <w:color w:val="F79646" w:themeColor="accent6"/>
          <w:lang w:val="en-US"/>
        </w:rPr>
        <w:t>12.</w:t>
      </w:r>
      <w:r>
        <w:rPr>
          <w:rFonts w:ascii="Times New Roman" w:hAnsi="Times New Roman"/>
          <w:lang w:val="en-US"/>
        </w:rPr>
        <w:tab/>
        <w:t xml:space="preserve">Reid F, Lobo DN, Williams RN, Rowlands BJ, Allison SP: </w:t>
      </w:r>
      <w:r>
        <w:rPr>
          <w:rFonts w:ascii="Times New Roman" w:hAnsi="Times New Roman"/>
          <w:b/>
          <w:lang w:val="en-US"/>
        </w:rPr>
        <w:t>(Ab)normal saline and physiological Hartmann’s solution: a randomized double-blind crossover study.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Clin Sci (Lond)</w:t>
      </w:r>
      <w:r>
        <w:rPr>
          <w:rFonts w:ascii="Times New Roman" w:hAnsi="Times New Roman"/>
          <w:lang w:val="en-US"/>
        </w:rPr>
        <w:t xml:space="preserve"> 2003, </w:t>
      </w:r>
      <w:r>
        <w:rPr>
          <w:rFonts w:ascii="Times New Roman" w:hAnsi="Times New Roman"/>
          <w:b/>
          <w:lang w:val="en-US"/>
        </w:rPr>
        <w:t>104</w:t>
      </w:r>
      <w:r>
        <w:rPr>
          <w:rFonts w:ascii="Times New Roman" w:hAnsi="Times New Roman"/>
          <w:lang w:val="en-US"/>
        </w:rPr>
        <w:t xml:space="preserve">: 17-24.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32662D">
        <w:rPr>
          <w:rFonts w:ascii="Times New Roman" w:hAnsi="Times New Roman"/>
          <w:color w:val="F79646" w:themeColor="accent6"/>
          <w:lang w:val="en-US"/>
        </w:rPr>
        <w:t>13.</w:t>
      </w:r>
      <w:r>
        <w:rPr>
          <w:rFonts w:ascii="Times New Roman" w:hAnsi="Times New Roman"/>
          <w:lang w:val="en-US"/>
        </w:rPr>
        <w:tab/>
        <w:t xml:space="preserve">Takil A, Eti Z, Irmak P, Yilmaz Gogus F: </w:t>
      </w:r>
      <w:r>
        <w:rPr>
          <w:rFonts w:ascii="Times New Roman" w:hAnsi="Times New Roman"/>
          <w:b/>
          <w:lang w:val="en-US"/>
        </w:rPr>
        <w:t>Early postoperative respiratory acidosis after large intravascular volume infusion of lactated ringer’s solution during major spine surgery.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Anesth Analg</w:t>
      </w:r>
      <w:r>
        <w:rPr>
          <w:rFonts w:ascii="Times New Roman" w:hAnsi="Times New Roman"/>
          <w:lang w:val="en-US"/>
        </w:rPr>
        <w:t xml:space="preserve"> 2002, </w:t>
      </w:r>
      <w:r>
        <w:rPr>
          <w:rFonts w:ascii="Times New Roman" w:hAnsi="Times New Roman"/>
          <w:b/>
          <w:lang w:val="en-US"/>
        </w:rPr>
        <w:t>95</w:t>
      </w:r>
      <w:r>
        <w:rPr>
          <w:rFonts w:ascii="Times New Roman" w:hAnsi="Times New Roman"/>
          <w:lang w:val="en-US"/>
        </w:rPr>
        <w:t xml:space="preserve">: 294-8, table of contents. </w:t>
      </w:r>
    </w:p>
    <w:p w:rsidR="00FC3042" w:rsidRDefault="00EC0833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14.</w:t>
      </w:r>
      <w:r>
        <w:rPr>
          <w:rFonts w:ascii="Times New Roman" w:hAnsi="Times New Roman"/>
          <w:lang w:val="en-US"/>
        </w:rPr>
        <w:tab/>
        <w:t>The crisma laboratory, University of Pittsburgh</w:t>
      </w:r>
      <w:r w:rsidR="00FC3042">
        <w:rPr>
          <w:rFonts w:ascii="Times New Roman" w:hAnsi="Times New Roman"/>
          <w:lang w:val="en-US"/>
        </w:rPr>
        <w:t xml:space="preserve">: </w:t>
      </w:r>
      <w:r>
        <w:rPr>
          <w:rFonts w:ascii="Times New Roman" w:hAnsi="Times New Roman"/>
          <w:b/>
          <w:lang w:val="en-US"/>
        </w:rPr>
        <w:t>Is there a difference between strong ion gap in healthy volunteers and intensive care unit patients?</w:t>
      </w:r>
      <w:r w:rsidR="00FC3042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Journal of crit care</w:t>
      </w:r>
      <w:r>
        <w:rPr>
          <w:rFonts w:ascii="Times New Roman" w:hAnsi="Times New Roman"/>
          <w:lang w:val="en-US"/>
        </w:rPr>
        <w:t xml:space="preserve"> 2010</w:t>
      </w:r>
      <w:r w:rsidR="00FC3042">
        <w:rPr>
          <w:rFonts w:ascii="Times New Roman" w:hAnsi="Times New Roman"/>
          <w:lang w:val="en-US"/>
        </w:rPr>
        <w:t xml:space="preserve">, </w:t>
      </w:r>
      <w:r w:rsidR="00FC3042">
        <w:rPr>
          <w:rFonts w:ascii="Times New Roman" w:hAnsi="Times New Roman"/>
          <w:b/>
          <w:lang w:val="en-US"/>
        </w:rPr>
        <w:t>2</w:t>
      </w:r>
      <w:r>
        <w:rPr>
          <w:rFonts w:ascii="Times New Roman" w:hAnsi="Times New Roman"/>
          <w:b/>
          <w:lang w:val="en-US"/>
        </w:rPr>
        <w:t>5</w:t>
      </w:r>
      <w:r>
        <w:rPr>
          <w:rFonts w:ascii="Times New Roman" w:hAnsi="Times New Roman"/>
          <w:lang w:val="en-US"/>
        </w:rPr>
        <w:t>: 520-524</w:t>
      </w:r>
      <w:r w:rsidR="00FC3042">
        <w:rPr>
          <w:rFonts w:ascii="Times New Roman" w:hAnsi="Times New Roman"/>
          <w:lang w:val="en-US"/>
        </w:rPr>
        <w:t xml:space="preserve">. </w:t>
      </w:r>
    </w:p>
    <w:p w:rsidR="00FC3042" w:rsidRDefault="00FC3042" w:rsidP="00FC3042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EC0833">
        <w:rPr>
          <w:rFonts w:ascii="Times New Roman" w:hAnsi="Times New Roman"/>
          <w:color w:val="F79646" w:themeColor="accent6"/>
          <w:lang w:val="en-US"/>
        </w:rPr>
        <w:t>15.</w:t>
      </w:r>
      <w:r>
        <w:rPr>
          <w:rFonts w:ascii="Times New Roman" w:hAnsi="Times New Roman"/>
          <w:lang w:val="en-US"/>
        </w:rPr>
        <w:tab/>
        <w:t xml:space="preserve">Zadak Z, Hyspler R, Hronek M, Ticha A: </w:t>
      </w:r>
      <w:r>
        <w:rPr>
          <w:rFonts w:ascii="Times New Roman" w:hAnsi="Times New Roman"/>
          <w:b/>
          <w:lang w:val="en-US"/>
        </w:rPr>
        <w:t>The energetic and metabolic effect of Ringerfundin (B. Braun) infusion and comparison with Plasma-Lyte (Baxter) in healthy volunteers.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Acta Medica (Hradec Kralove)</w:t>
      </w:r>
      <w:r>
        <w:rPr>
          <w:rFonts w:ascii="Times New Roman" w:hAnsi="Times New Roman"/>
          <w:lang w:val="en-US"/>
        </w:rPr>
        <w:t xml:space="preserve"> 2010, </w:t>
      </w:r>
      <w:r>
        <w:rPr>
          <w:rFonts w:ascii="Times New Roman" w:hAnsi="Times New Roman"/>
          <w:b/>
          <w:lang w:val="en-US"/>
        </w:rPr>
        <w:t>53</w:t>
      </w:r>
      <w:r>
        <w:rPr>
          <w:rFonts w:ascii="Times New Roman" w:hAnsi="Times New Roman"/>
          <w:lang w:val="en-US"/>
        </w:rPr>
        <w:t xml:space="preserve">: 131-137. </w:t>
      </w:r>
    </w:p>
    <w:p w:rsidR="008B1C73" w:rsidRDefault="0032662D" w:rsidP="008B1C73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8B1C73">
        <w:rPr>
          <w:rFonts w:ascii="Times New Roman" w:hAnsi="Times New Roman"/>
          <w:color w:val="F79646" w:themeColor="accent6"/>
          <w:lang w:val="en-US"/>
        </w:rPr>
        <w:t>16.</w:t>
      </w:r>
      <w:r>
        <w:rPr>
          <w:rFonts w:ascii="Times New Roman" w:hAnsi="Times New Roman"/>
          <w:lang w:val="en-US"/>
        </w:rPr>
        <w:t xml:space="preserve">    </w:t>
      </w:r>
      <w:r w:rsidR="008B1C73">
        <w:rPr>
          <w:rFonts w:ascii="Times New Roman" w:hAnsi="Times New Roman"/>
          <w:lang w:val="en-US"/>
        </w:rPr>
        <w:t xml:space="preserve">Koustova E, Stanton K, Gushchin V, Alam HB, Stegalkina S, Rhee PM: </w:t>
      </w:r>
      <w:r w:rsidR="008B1C73">
        <w:rPr>
          <w:rFonts w:ascii="Times New Roman" w:hAnsi="Times New Roman"/>
          <w:b/>
          <w:lang w:val="en-US"/>
        </w:rPr>
        <w:t>Effects of lactated Ringer’s solutions on human leukocytes.</w:t>
      </w:r>
      <w:r w:rsidR="008B1C73">
        <w:rPr>
          <w:rFonts w:ascii="Times New Roman" w:hAnsi="Times New Roman"/>
          <w:lang w:val="en-US"/>
        </w:rPr>
        <w:t xml:space="preserve"> </w:t>
      </w:r>
      <w:r w:rsidR="008B1C73">
        <w:rPr>
          <w:rFonts w:ascii="Times New Roman" w:hAnsi="Times New Roman"/>
          <w:i/>
          <w:lang w:val="en-US"/>
        </w:rPr>
        <w:t>J Trauma</w:t>
      </w:r>
      <w:r w:rsidR="008B1C73">
        <w:rPr>
          <w:rFonts w:ascii="Times New Roman" w:hAnsi="Times New Roman"/>
          <w:lang w:val="en-US"/>
        </w:rPr>
        <w:t xml:space="preserve"> 2002, </w:t>
      </w:r>
      <w:r w:rsidR="008B1C73">
        <w:rPr>
          <w:rFonts w:ascii="Times New Roman" w:hAnsi="Times New Roman"/>
          <w:b/>
          <w:lang w:val="en-US"/>
        </w:rPr>
        <w:t>52</w:t>
      </w:r>
      <w:r w:rsidR="008B1C73">
        <w:rPr>
          <w:rFonts w:ascii="Times New Roman" w:hAnsi="Times New Roman"/>
          <w:lang w:val="en-US"/>
        </w:rPr>
        <w:t xml:space="preserve">: 872-878. </w:t>
      </w:r>
    </w:p>
    <w:p w:rsidR="00950943" w:rsidRDefault="00950943" w:rsidP="00950943">
      <w:pPr>
        <w:widowControl w:val="0"/>
        <w:autoSpaceDE w:val="0"/>
        <w:autoSpaceDN w:val="0"/>
        <w:adjustRightInd w:val="0"/>
        <w:ind w:left="540" w:hanging="540"/>
        <w:rPr>
          <w:rFonts w:ascii="Times New Roman" w:hAnsi="Times New Roman"/>
          <w:lang w:val="en-US"/>
        </w:rPr>
      </w:pPr>
      <w:r w:rsidRPr="00950943">
        <w:rPr>
          <w:rFonts w:ascii="Times New Roman" w:hAnsi="Times New Roman"/>
          <w:color w:val="F79646" w:themeColor="accent6"/>
          <w:lang w:val="en-US"/>
        </w:rPr>
        <w:t xml:space="preserve">17. </w:t>
      </w:r>
      <w:r>
        <w:rPr>
          <w:rFonts w:ascii="Times New Roman" w:hAnsi="Times New Roman"/>
          <w:lang w:val="en-US"/>
        </w:rPr>
        <w:t xml:space="preserve">   Lehmann L, Bendel S, Uehlinger DE, Takala J, Schafer M, Reinert M, Jakob SM: </w:t>
      </w:r>
      <w:r>
        <w:rPr>
          <w:rFonts w:ascii="Times New Roman" w:hAnsi="Times New Roman"/>
          <w:b/>
          <w:lang w:val="en-US"/>
        </w:rPr>
        <w:t>Randomized, double-blind trial of the effect of fluid composition on electrolyte, acid-base, and fluid homeostasis in patients early after subarachnoid hemorrhage.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i/>
          <w:lang w:val="en-US"/>
        </w:rPr>
        <w:t>Neurocrit Care</w:t>
      </w:r>
      <w:r>
        <w:rPr>
          <w:rFonts w:ascii="Times New Roman" w:hAnsi="Times New Roman"/>
          <w:lang w:val="en-US"/>
        </w:rPr>
        <w:t xml:space="preserve"> 2013, </w:t>
      </w:r>
      <w:r>
        <w:rPr>
          <w:rFonts w:ascii="Times New Roman" w:hAnsi="Times New Roman"/>
          <w:b/>
          <w:lang w:val="en-US"/>
        </w:rPr>
        <w:t>18</w:t>
      </w:r>
      <w:r>
        <w:rPr>
          <w:rFonts w:ascii="Times New Roman" w:hAnsi="Times New Roman"/>
          <w:lang w:val="en-US"/>
        </w:rPr>
        <w:t xml:space="preserve">: 5-12. </w:t>
      </w:r>
    </w:p>
    <w:p w:rsidR="00273293" w:rsidRPr="00FC3042" w:rsidRDefault="00397005" w:rsidP="00FC3042">
      <w:r>
        <w:fldChar w:fldCharType="end"/>
      </w:r>
    </w:p>
    <w:sectPr w:rsidR="00273293" w:rsidRPr="00FC3042" w:rsidSect="00DD12D1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A68" w:rsidRDefault="005C6A68" w:rsidP="00A20F24">
      <w:r>
        <w:separator/>
      </w:r>
    </w:p>
  </w:endnote>
  <w:endnote w:type="continuationSeparator" w:id="0">
    <w:p w:rsidR="005C6A68" w:rsidRDefault="005C6A68" w:rsidP="00A20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796" w:rsidRDefault="00F91796">
    <w:pPr>
      <w:pStyle w:val="Voettekst"/>
    </w:pPr>
    <w:proofErr w:type="spellStart"/>
    <w:r>
      <w:t>Version</w:t>
    </w:r>
    <w:proofErr w:type="spellEnd"/>
    <w:r>
      <w:t xml:space="preserve"> 1</w:t>
    </w:r>
    <w:r w:rsidR="00433B39">
      <w:tab/>
    </w:r>
    <w:r w:rsidR="00433B39">
      <w:tab/>
    </w:r>
  </w:p>
  <w:p w:rsidR="00F91796" w:rsidRDefault="00F91796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A68" w:rsidRDefault="005C6A68" w:rsidP="00A20F24">
      <w:r>
        <w:separator/>
      </w:r>
    </w:p>
  </w:footnote>
  <w:footnote w:type="continuationSeparator" w:id="0">
    <w:p w:rsidR="005C6A68" w:rsidRDefault="005C6A68" w:rsidP="00A20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9048"/>
      <w:docPartObj>
        <w:docPartGallery w:val="Page Numbers (Top of Page)"/>
        <w:docPartUnique/>
      </w:docPartObj>
    </w:sdtPr>
    <w:sdtContent>
      <w:p w:rsidR="007C3BB1" w:rsidRDefault="007C3BB1">
        <w:pPr>
          <w:pStyle w:val="Koptekst"/>
          <w:jc w:val="right"/>
        </w:pPr>
        <w:fldSimple w:instr=" PAGE   \* MERGEFORMAT ">
          <w:r w:rsidR="005E1AF6">
            <w:rPr>
              <w:noProof/>
            </w:rPr>
            <w:t>3</w:t>
          </w:r>
        </w:fldSimple>
      </w:p>
    </w:sdtContent>
  </w:sdt>
  <w:p w:rsidR="007C3BB1" w:rsidRDefault="007C3BB1">
    <w:pPr>
      <w:pStyle w:val="Kopteks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A4BCE"/>
    <w:multiLevelType w:val="hybridMultilevel"/>
    <w:tmpl w:val="BD329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950A25"/>
    <w:multiLevelType w:val="hybridMultilevel"/>
    <w:tmpl w:val="CCE87F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E4348"/>
    <w:multiLevelType w:val="hybridMultilevel"/>
    <w:tmpl w:val="DCA66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1515A1"/>
    <w:multiLevelType w:val="hybridMultilevel"/>
    <w:tmpl w:val="D4764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C2266C"/>
    <w:multiLevelType w:val="hybridMultilevel"/>
    <w:tmpl w:val="862CC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2A75"/>
    <w:rsid w:val="00000FB4"/>
    <w:rsid w:val="00023A72"/>
    <w:rsid w:val="000511DD"/>
    <w:rsid w:val="000F2E86"/>
    <w:rsid w:val="00101772"/>
    <w:rsid w:val="00110EDD"/>
    <w:rsid w:val="00172753"/>
    <w:rsid w:val="001A5E70"/>
    <w:rsid w:val="001E4450"/>
    <w:rsid w:val="00202FEF"/>
    <w:rsid w:val="002219D4"/>
    <w:rsid w:val="00227619"/>
    <w:rsid w:val="00230073"/>
    <w:rsid w:val="00273293"/>
    <w:rsid w:val="00277AEB"/>
    <w:rsid w:val="0032662D"/>
    <w:rsid w:val="0033062E"/>
    <w:rsid w:val="00344E0C"/>
    <w:rsid w:val="00345309"/>
    <w:rsid w:val="00390C93"/>
    <w:rsid w:val="003948E6"/>
    <w:rsid w:val="00397005"/>
    <w:rsid w:val="00433B39"/>
    <w:rsid w:val="00477902"/>
    <w:rsid w:val="004852D0"/>
    <w:rsid w:val="004B11DC"/>
    <w:rsid w:val="004D56CE"/>
    <w:rsid w:val="004F527C"/>
    <w:rsid w:val="005C6A68"/>
    <w:rsid w:val="005E1AF6"/>
    <w:rsid w:val="0060149F"/>
    <w:rsid w:val="00642A75"/>
    <w:rsid w:val="00691AA2"/>
    <w:rsid w:val="006A33B5"/>
    <w:rsid w:val="006F2953"/>
    <w:rsid w:val="007228E9"/>
    <w:rsid w:val="00723A53"/>
    <w:rsid w:val="00734290"/>
    <w:rsid w:val="0078190A"/>
    <w:rsid w:val="0079769E"/>
    <w:rsid w:val="007C3BB1"/>
    <w:rsid w:val="007C5213"/>
    <w:rsid w:val="007D380B"/>
    <w:rsid w:val="00806867"/>
    <w:rsid w:val="008127FD"/>
    <w:rsid w:val="00833ED4"/>
    <w:rsid w:val="00842927"/>
    <w:rsid w:val="0085174B"/>
    <w:rsid w:val="00853BAC"/>
    <w:rsid w:val="0086143A"/>
    <w:rsid w:val="008A6968"/>
    <w:rsid w:val="008B1C73"/>
    <w:rsid w:val="00950943"/>
    <w:rsid w:val="009820B8"/>
    <w:rsid w:val="009C7679"/>
    <w:rsid w:val="00A04A8A"/>
    <w:rsid w:val="00A20F24"/>
    <w:rsid w:val="00AB2A79"/>
    <w:rsid w:val="00AD1D2C"/>
    <w:rsid w:val="00AE2C3C"/>
    <w:rsid w:val="00B301E1"/>
    <w:rsid w:val="00B779C0"/>
    <w:rsid w:val="00B847C4"/>
    <w:rsid w:val="00BC0CE4"/>
    <w:rsid w:val="00BF05D6"/>
    <w:rsid w:val="00C17A08"/>
    <w:rsid w:val="00C66075"/>
    <w:rsid w:val="00DD12D1"/>
    <w:rsid w:val="00E14316"/>
    <w:rsid w:val="00E65887"/>
    <w:rsid w:val="00E80582"/>
    <w:rsid w:val="00E92724"/>
    <w:rsid w:val="00E9312F"/>
    <w:rsid w:val="00EC0833"/>
    <w:rsid w:val="00ED7DD9"/>
    <w:rsid w:val="00EE4BEF"/>
    <w:rsid w:val="00EF63A7"/>
    <w:rsid w:val="00F635EB"/>
    <w:rsid w:val="00F91796"/>
    <w:rsid w:val="00FA2260"/>
    <w:rsid w:val="00FC3042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EastAsia" w:hAnsiTheme="maj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04A8A"/>
  </w:style>
  <w:style w:type="paragraph" w:styleId="Kop1">
    <w:name w:val="heading 1"/>
    <w:basedOn w:val="Standaard"/>
    <w:next w:val="Standaard"/>
    <w:link w:val="Kop1Char"/>
    <w:uiPriority w:val="9"/>
    <w:qFormat/>
    <w:rsid w:val="00642A75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42A75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F2E86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42A75"/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642A75"/>
    <w:rPr>
      <w:rFonts w:eastAsiaTheme="majorEastAsia" w:cstheme="majorBidi"/>
      <w:b/>
      <w:bCs/>
      <w:color w:val="4F81BD" w:themeColor="accent1"/>
      <w:sz w:val="26"/>
      <w:szCs w:val="26"/>
    </w:rPr>
  </w:style>
  <w:style w:type="table" w:styleId="Tabelraster">
    <w:name w:val="Table Grid"/>
    <w:basedOn w:val="Standaardtabel"/>
    <w:uiPriority w:val="59"/>
    <w:rsid w:val="00E92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Standaard"/>
    <w:uiPriority w:val="34"/>
    <w:qFormat/>
    <w:rsid w:val="000F2E86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0F2E86"/>
    <w:rPr>
      <w:rFonts w:eastAsiaTheme="majorEastAsia" w:cstheme="majorBidi"/>
      <w:b/>
      <w:bCs/>
      <w:color w:val="4F81BD" w:themeColor="accent1"/>
    </w:rPr>
  </w:style>
  <w:style w:type="paragraph" w:styleId="Koptekst">
    <w:name w:val="header"/>
    <w:basedOn w:val="Standaard"/>
    <w:link w:val="KoptekstChar"/>
    <w:uiPriority w:val="99"/>
    <w:unhideWhenUsed/>
    <w:rsid w:val="00A20F2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20F24"/>
  </w:style>
  <w:style w:type="paragraph" w:styleId="Voettekst">
    <w:name w:val="footer"/>
    <w:basedOn w:val="Standaard"/>
    <w:link w:val="VoettekstChar"/>
    <w:uiPriority w:val="99"/>
    <w:unhideWhenUsed/>
    <w:rsid w:val="00A20F2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20F24"/>
  </w:style>
  <w:style w:type="paragraph" w:styleId="Ballontekst">
    <w:name w:val="Balloon Text"/>
    <w:basedOn w:val="Standaard"/>
    <w:link w:val="BallontekstChar"/>
    <w:uiPriority w:val="99"/>
    <w:semiHidden/>
    <w:unhideWhenUsed/>
    <w:rsid w:val="00F91796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917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EastAsia" w:hAnsiTheme="maj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</w:style>
  <w:style w:type="paragraph" w:styleId="Kop1">
    <w:name w:val="heading 1"/>
    <w:basedOn w:val="Normaal"/>
    <w:next w:val="Normaal"/>
    <w:link w:val="Kop1Teken"/>
    <w:uiPriority w:val="9"/>
    <w:qFormat/>
    <w:rsid w:val="00642A75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Kop2">
    <w:name w:val="heading 2"/>
    <w:basedOn w:val="Normaal"/>
    <w:next w:val="Normaal"/>
    <w:link w:val="Kop2Teken"/>
    <w:uiPriority w:val="9"/>
    <w:unhideWhenUsed/>
    <w:qFormat/>
    <w:rsid w:val="00642A75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Normaal"/>
    <w:next w:val="Normaal"/>
    <w:link w:val="Kop3Teken"/>
    <w:uiPriority w:val="9"/>
    <w:unhideWhenUsed/>
    <w:qFormat/>
    <w:rsid w:val="000F2E86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Teken">
    <w:name w:val="Kop 1 Teken"/>
    <w:basedOn w:val="Standaardalinea-lettertype"/>
    <w:link w:val="Kop1"/>
    <w:uiPriority w:val="9"/>
    <w:rsid w:val="00642A75"/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character" w:customStyle="1" w:styleId="Kop2Teken">
    <w:name w:val="Kop 2 Teken"/>
    <w:basedOn w:val="Standaardalinea-lettertype"/>
    <w:link w:val="Kop2"/>
    <w:uiPriority w:val="9"/>
    <w:rsid w:val="00642A75"/>
    <w:rPr>
      <w:rFonts w:eastAsiaTheme="majorEastAsia" w:cstheme="majorBidi"/>
      <w:b/>
      <w:bCs/>
      <w:color w:val="4F81BD" w:themeColor="accent1"/>
      <w:sz w:val="26"/>
      <w:szCs w:val="26"/>
    </w:rPr>
  </w:style>
  <w:style w:type="table" w:styleId="Tabelraster">
    <w:name w:val="Table Grid"/>
    <w:basedOn w:val="Standaardtabel"/>
    <w:uiPriority w:val="59"/>
    <w:rsid w:val="00E92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Normaal"/>
    <w:uiPriority w:val="34"/>
    <w:qFormat/>
    <w:rsid w:val="000F2E86"/>
    <w:pPr>
      <w:ind w:left="720"/>
      <w:contextualSpacing/>
    </w:pPr>
  </w:style>
  <w:style w:type="character" w:customStyle="1" w:styleId="Kop3Teken">
    <w:name w:val="Kop 3 Teken"/>
    <w:basedOn w:val="Standaardalinea-lettertype"/>
    <w:link w:val="Kop3"/>
    <w:uiPriority w:val="9"/>
    <w:rsid w:val="000F2E86"/>
    <w:rPr>
      <w:rFonts w:eastAsiaTheme="majorEastAsia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A9457-A62B-46A5-8C9B-D0DFA015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1225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uzg</Company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Hoste</dc:creator>
  <cp:lastModifiedBy>tverscho</cp:lastModifiedBy>
  <cp:revision>22</cp:revision>
  <cp:lastPrinted>2013-09-09T12:18:00Z</cp:lastPrinted>
  <dcterms:created xsi:type="dcterms:W3CDTF">2014-01-06T09:29:00Z</dcterms:created>
  <dcterms:modified xsi:type="dcterms:W3CDTF">2014-10-23T09:11:00Z</dcterms:modified>
</cp:coreProperties>
</file>