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7511" w:rsidRPr="005A6E57" w:rsidRDefault="00F47511" w:rsidP="00F47511">
      <w:pPr>
        <w:rPr>
          <w:sz w:val="24"/>
          <w:szCs w:val="24"/>
        </w:rPr>
      </w:pPr>
      <w:bookmarkStart w:id="0" w:name="_GoBack"/>
      <w:r w:rsidRPr="005A6E57">
        <w:rPr>
          <w:sz w:val="24"/>
          <w:szCs w:val="24"/>
        </w:rPr>
        <w:t xml:space="preserve">Our randomised controlled un-blinded trial investigated the pneumococcal antibody response among immunosuppressed </w:t>
      </w:r>
      <w:r>
        <w:rPr>
          <w:sz w:val="24"/>
          <w:szCs w:val="24"/>
        </w:rPr>
        <w:t>rheumatoid arthritis (</w:t>
      </w:r>
      <w:r w:rsidRPr="005A6E57">
        <w:rPr>
          <w:sz w:val="24"/>
          <w:szCs w:val="24"/>
        </w:rPr>
        <w:t>RA</w:t>
      </w:r>
      <w:r>
        <w:rPr>
          <w:sz w:val="24"/>
          <w:szCs w:val="24"/>
        </w:rPr>
        <w:t>)</w:t>
      </w:r>
      <w:r w:rsidRPr="005A6E57">
        <w:rPr>
          <w:sz w:val="24"/>
          <w:szCs w:val="24"/>
        </w:rPr>
        <w:t xml:space="preserve"> patients vaccinated with the 13-valent protein conjugated pneumococcal vaccine (PCV13) followed by the 23-valent polysaccharide pneumococcal vaccine (PPV23).</w:t>
      </w:r>
      <w:r>
        <w:rPr>
          <w:sz w:val="24"/>
          <w:szCs w:val="24"/>
        </w:rPr>
        <w:t xml:space="preserve"> The control group was RA patients treated with conventional synthetic Disease modifying Anti-Rheumatic Drugs (</w:t>
      </w:r>
      <w:proofErr w:type="spellStart"/>
      <w:r>
        <w:rPr>
          <w:sz w:val="24"/>
          <w:szCs w:val="24"/>
        </w:rPr>
        <w:t>csDMARDs</w:t>
      </w:r>
      <w:proofErr w:type="spellEnd"/>
      <w:r>
        <w:rPr>
          <w:sz w:val="24"/>
          <w:szCs w:val="24"/>
        </w:rPr>
        <w:t>). They were vaccinated with PCV13 followed by PPV23 16 weeks later. RA patients treated with biological DMARDs (</w:t>
      </w:r>
      <w:proofErr w:type="spellStart"/>
      <w:r>
        <w:rPr>
          <w:sz w:val="24"/>
          <w:szCs w:val="24"/>
        </w:rPr>
        <w:t>bDMARDs</w:t>
      </w:r>
      <w:proofErr w:type="spellEnd"/>
      <w:r>
        <w:rPr>
          <w:sz w:val="24"/>
          <w:szCs w:val="24"/>
        </w:rPr>
        <w:t xml:space="preserve">) were randomised into three groups: 1a) vaccinated with PCV13 followed by PPV23 16 weeks later, 1b) vaccinated with PCV13 followed by PPV23 24 weeks later and II) vaccinated with double dose PCV13 followed by PPV23 16 weeks later. </w:t>
      </w:r>
      <w:r w:rsidRPr="005A6E57">
        <w:rPr>
          <w:sz w:val="24"/>
          <w:szCs w:val="24"/>
        </w:rPr>
        <w:t xml:space="preserve"> We found &gt;85% of our participants treated with </w:t>
      </w:r>
      <w:proofErr w:type="spellStart"/>
      <w:r w:rsidRPr="005A6E57">
        <w:rPr>
          <w:sz w:val="24"/>
          <w:szCs w:val="24"/>
        </w:rPr>
        <w:t>csDMARD</w:t>
      </w:r>
      <w:proofErr w:type="spellEnd"/>
      <w:r w:rsidRPr="005A6E57">
        <w:rPr>
          <w:sz w:val="24"/>
          <w:szCs w:val="24"/>
        </w:rPr>
        <w:t xml:space="preserve"> and </w:t>
      </w:r>
      <w:proofErr w:type="spellStart"/>
      <w:r w:rsidRPr="005A6E57">
        <w:rPr>
          <w:sz w:val="24"/>
          <w:szCs w:val="24"/>
        </w:rPr>
        <w:t>bDMARD</w:t>
      </w:r>
      <w:proofErr w:type="spellEnd"/>
      <w:r w:rsidRPr="005A6E57">
        <w:rPr>
          <w:sz w:val="24"/>
          <w:szCs w:val="24"/>
        </w:rPr>
        <w:t xml:space="preserve"> had a four-fold rise from baseline in pneumococcal antibody or achieved a concentration &gt;0.35mg/L in </w:t>
      </w:r>
      <w:r w:rsidRPr="005A6E57">
        <w:rPr>
          <w:sz w:val="24"/>
          <w:szCs w:val="24"/>
          <w:u w:val="single"/>
        </w:rPr>
        <w:t>&gt;</w:t>
      </w:r>
      <w:r w:rsidRPr="005A6E57">
        <w:rPr>
          <w:sz w:val="24"/>
          <w:szCs w:val="24"/>
        </w:rPr>
        <w:t xml:space="preserve"> 6 out of 12 serotypes. This was also observed for the following individual </w:t>
      </w:r>
      <w:proofErr w:type="spellStart"/>
      <w:r w:rsidRPr="005A6E57">
        <w:rPr>
          <w:sz w:val="24"/>
          <w:szCs w:val="24"/>
        </w:rPr>
        <w:t>bDMARDs</w:t>
      </w:r>
      <w:proofErr w:type="spellEnd"/>
      <w:r w:rsidRPr="005A6E57">
        <w:rPr>
          <w:sz w:val="24"/>
          <w:szCs w:val="24"/>
        </w:rPr>
        <w:t>: Tumour Necrosis Factor alpha inhibitors, Interleukin 6 inhibitor and T-cell co-stimulation inhibitor. For participants treated with anti-CD20 cell inhibitor we observed a severely impaired response after pneumococcal vaccination. As a result there was a very modest rise in pneumococcal antibody concentration if any or the 12 serotypes. We did not find any statistically significant differences in pneumococcal antibody concentration for the 12 serotypes in participants vaccinated with single dose vs. double dose PCV13, or participants bo</w:t>
      </w:r>
      <w:r>
        <w:rPr>
          <w:sz w:val="24"/>
          <w:szCs w:val="24"/>
        </w:rPr>
        <w:t>osted with PPV23 after four mon</w:t>
      </w:r>
      <w:r w:rsidRPr="005A6E57">
        <w:rPr>
          <w:sz w:val="24"/>
          <w:szCs w:val="24"/>
        </w:rPr>
        <w:t>t</w:t>
      </w:r>
      <w:r>
        <w:rPr>
          <w:sz w:val="24"/>
          <w:szCs w:val="24"/>
        </w:rPr>
        <w:t>hs versus</w:t>
      </w:r>
      <w:r w:rsidRPr="005A6E57">
        <w:rPr>
          <w:sz w:val="24"/>
          <w:szCs w:val="24"/>
        </w:rPr>
        <w:t xml:space="preserve"> 6 months.</w:t>
      </w:r>
    </w:p>
    <w:p w:rsidR="00F47511" w:rsidRPr="005A6E57" w:rsidRDefault="00F47511" w:rsidP="00F47511">
      <w:pPr>
        <w:rPr>
          <w:sz w:val="24"/>
          <w:szCs w:val="24"/>
        </w:rPr>
      </w:pPr>
      <w:r w:rsidRPr="005A6E57">
        <w:rPr>
          <w:sz w:val="24"/>
          <w:szCs w:val="24"/>
        </w:rPr>
        <w:t>To obtain the fullest benefit of the vaccinations RA patients should be vaccinated before initiation of immunosuppressive treatment. However our randomised clinical trial showed that RA patients are able to produce a positive pneumococcal response despite immunosuppressive treatment. This opens up the possibility to immunise patients who have already initiated immunosuppressive treatment.</w:t>
      </w:r>
    </w:p>
    <w:bookmarkEnd w:id="0"/>
    <w:p w:rsidR="009D5065" w:rsidRDefault="009D5065"/>
    <w:sectPr w:rsidR="009D5065" w:rsidSect="009D5065">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2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7511"/>
    <w:rsid w:val="009D5065"/>
    <w:rsid w:val="00F47511"/>
  </w:rsids>
  <m:mathPr>
    <m:mathFont m:val="Cambria Math"/>
    <m:brkBin m:val="before"/>
    <m:brkBinSub m:val="--"/>
    <m:smallFrac m:val="0"/>
    <m:dispDef/>
    <m:lMargin m:val="0"/>
    <m:rMargin m:val="0"/>
    <m:defJc m:val="centerGroup"/>
    <m:wrapIndent m:val="1440"/>
    <m:intLim m:val="subSup"/>
    <m:naryLim m:val="undOvr"/>
  </m:mathPr>
  <w:themeFontLang w:val="da-DK"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7888EF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da-DK"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7511"/>
    <w:pPr>
      <w:spacing w:after="200" w:line="276" w:lineRule="auto"/>
    </w:pPr>
    <w:rPr>
      <w:rFonts w:eastAsiaTheme="minorHAnsi"/>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da-DK"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7511"/>
    <w:pPr>
      <w:spacing w:after="200" w:line="276" w:lineRule="auto"/>
    </w:pPr>
    <w:rPr>
      <w:rFonts w:eastAsiaTheme="minorHAnsi"/>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Pages>
  <Words>299</Words>
  <Characters>1709</Characters>
  <Application>Microsoft Macintosh Word</Application>
  <DocSecurity>0</DocSecurity>
  <Lines>14</Lines>
  <Paragraphs>4</Paragraphs>
  <ScaleCrop>false</ScaleCrop>
  <Company>TT</Company>
  <LinksUpToDate>false</LinksUpToDate>
  <CharactersWithSpaces>2004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 Nguyen</dc:creator>
  <cp:keywords/>
  <dc:description/>
  <cp:lastModifiedBy>Mai Nguyen</cp:lastModifiedBy>
  <cp:revision>1</cp:revision>
  <dcterms:created xsi:type="dcterms:W3CDTF">2021-06-29T07:57:00Z</dcterms:created>
  <dcterms:modified xsi:type="dcterms:W3CDTF">2021-06-29T08:06:00Z</dcterms:modified>
</cp:coreProperties>
</file>