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784" w:rsidRPr="00F15784" w:rsidRDefault="00F15784" w:rsidP="00F15784">
      <w:pPr>
        <w:rPr>
          <w:b/>
          <w:lang w:val="en-GB"/>
        </w:rPr>
      </w:pPr>
      <w:r w:rsidRPr="00F15784">
        <w:rPr>
          <w:b/>
          <w:lang w:val="en-GB"/>
        </w:rPr>
        <w:t>Abstract</w:t>
      </w:r>
      <w:r w:rsidRPr="00F15784">
        <w:rPr>
          <w:b/>
          <w:lang w:val="en-GB"/>
        </w:rPr>
        <w:t xml:space="preserve">- </w:t>
      </w:r>
      <w:proofErr w:type="gramStart"/>
      <w:r w:rsidRPr="00F15784">
        <w:rPr>
          <w:b/>
          <w:lang w:val="en-GB"/>
        </w:rPr>
        <w:t>Is</w:t>
      </w:r>
      <w:proofErr w:type="gramEnd"/>
      <w:r w:rsidRPr="00F15784">
        <w:rPr>
          <w:b/>
          <w:lang w:val="en-GB"/>
        </w:rPr>
        <w:t xml:space="preserve"> </w:t>
      </w:r>
      <w:proofErr w:type="spellStart"/>
      <w:r w:rsidRPr="00F15784">
        <w:rPr>
          <w:b/>
          <w:lang w:val="en-GB"/>
        </w:rPr>
        <w:t>risperidone</w:t>
      </w:r>
      <w:proofErr w:type="spellEnd"/>
      <w:r w:rsidRPr="00F15784">
        <w:rPr>
          <w:b/>
          <w:lang w:val="en-GB"/>
        </w:rPr>
        <w:t xml:space="preserve"> effective in reducing challenging behaviours in individuals with intellectual disabilities after one year or longer use? A placebo-controlled, randomised, </w:t>
      </w:r>
      <w:proofErr w:type="gramStart"/>
      <w:r w:rsidRPr="00F15784">
        <w:rPr>
          <w:b/>
          <w:lang w:val="en-GB"/>
        </w:rPr>
        <w:t>double-blind</w:t>
      </w:r>
      <w:proofErr w:type="gramEnd"/>
      <w:r w:rsidRPr="00F15784">
        <w:rPr>
          <w:b/>
          <w:lang w:val="en-GB"/>
        </w:rPr>
        <w:t xml:space="preserve"> discontinuation study</w:t>
      </w:r>
    </w:p>
    <w:p w:rsidR="00F15784" w:rsidRPr="00041DB3" w:rsidRDefault="00F15784" w:rsidP="00F15784">
      <w:pPr>
        <w:rPr>
          <w:lang w:val="en-GB"/>
        </w:rPr>
      </w:pPr>
    </w:p>
    <w:p w:rsidR="00F15784" w:rsidRPr="00234A53" w:rsidRDefault="00F15784" w:rsidP="00F15784">
      <w:pPr>
        <w:rPr>
          <w:lang w:val="en-GB"/>
        </w:rPr>
      </w:pPr>
      <w:r w:rsidRPr="00F15784">
        <w:rPr>
          <w:b/>
          <w:lang w:val="en-GB"/>
        </w:rPr>
        <w:t>Background</w:t>
      </w:r>
      <w:r w:rsidRPr="00041DB3">
        <w:rPr>
          <w:lang w:val="en-GB"/>
        </w:rPr>
        <w:t>: Many people with intellectua</w:t>
      </w:r>
      <w:r w:rsidRPr="00234A53">
        <w:rPr>
          <w:lang w:val="en-GB"/>
        </w:rPr>
        <w:t xml:space="preserve">l disabilities use </w:t>
      </w:r>
      <w:proofErr w:type="spell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 xml:space="preserve"> long-term for the management of challenging behaviours, despite its limited proof of effectiveness and its clear association with adverse events. Therefore, this study aimed to investigate the effectiveness of </w:t>
      </w:r>
      <w:proofErr w:type="spellStart"/>
      <w:r w:rsidRPr="00234A53">
        <w:rPr>
          <w:lang w:val="en-GB"/>
        </w:rPr>
        <w:t>ongoing</w:t>
      </w:r>
      <w:proofErr w:type="spellEnd"/>
      <w:r w:rsidRPr="00234A53">
        <w:rPr>
          <w:lang w:val="en-GB"/>
        </w:rPr>
        <w:t xml:space="preserve"> treatment with </w:t>
      </w:r>
      <w:proofErr w:type="spell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 xml:space="preserve"> in reducing challenging behaviours versus controlled discontinuation on behaviour and health parameters. </w:t>
      </w:r>
    </w:p>
    <w:p w:rsidR="00F15784" w:rsidRPr="00234A53" w:rsidRDefault="00F15784" w:rsidP="00F15784">
      <w:pPr>
        <w:rPr>
          <w:lang w:val="en-GB"/>
        </w:rPr>
      </w:pPr>
      <w:r w:rsidRPr="00F15784">
        <w:rPr>
          <w:b/>
          <w:lang w:val="en-GB"/>
        </w:rPr>
        <w:t>Method</w:t>
      </w:r>
      <w:r w:rsidRPr="00234A53">
        <w:rPr>
          <w:lang w:val="en-GB"/>
        </w:rPr>
        <w:t>: This was a placebo-co</w:t>
      </w:r>
      <w:r>
        <w:rPr>
          <w:lang w:val="en-GB"/>
        </w:rPr>
        <w:t xml:space="preserve">ntrolled, </w:t>
      </w:r>
      <w:proofErr w:type="gramStart"/>
      <w:r>
        <w:rPr>
          <w:lang w:val="en-GB"/>
        </w:rPr>
        <w:t>double-blind</w:t>
      </w:r>
      <w:proofErr w:type="gramEnd"/>
      <w:r>
        <w:rPr>
          <w:lang w:val="en-GB"/>
        </w:rPr>
        <w:t>, randomis</w:t>
      </w:r>
      <w:r w:rsidRPr="00234A53">
        <w:rPr>
          <w:lang w:val="en-GB"/>
        </w:rPr>
        <w:t xml:space="preserve">ed discontinuation trial of </w:t>
      </w:r>
      <w:proofErr w:type="spell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>. In the discontinuation group</w:t>
      </w:r>
      <w:r>
        <w:rPr>
          <w:lang w:val="en-GB"/>
        </w:rPr>
        <w:t>,</w:t>
      </w:r>
      <w:r w:rsidRPr="00234A53">
        <w:rPr>
          <w:lang w:val="en-GB"/>
        </w:rPr>
        <w:t xml:space="preserve"> </w:t>
      </w:r>
      <w:proofErr w:type="spellStart"/>
      <w:proofErr w:type="gram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 xml:space="preserve"> was gradually replaced by a placebo</w:t>
      </w:r>
      <w:proofErr w:type="gramEnd"/>
      <w:r w:rsidRPr="00234A53">
        <w:rPr>
          <w:lang w:val="en-GB"/>
        </w:rPr>
        <w:t xml:space="preserve"> over 14 weeks, while the control group maintained their existing dosage. Eight weeks after discontinuation behaviour (as measured by the </w:t>
      </w:r>
      <w:r>
        <w:rPr>
          <w:lang w:val="en-GB"/>
        </w:rPr>
        <w:t>“A</w:t>
      </w:r>
      <w:r w:rsidRPr="00234A53">
        <w:rPr>
          <w:lang w:val="en-GB"/>
        </w:rPr>
        <w:t xml:space="preserve">berrant </w:t>
      </w:r>
      <w:proofErr w:type="spellStart"/>
      <w:r>
        <w:rPr>
          <w:lang w:val="en-GB"/>
        </w:rPr>
        <w:t>B</w:t>
      </w:r>
      <w:r w:rsidRPr="00234A53">
        <w:rPr>
          <w:lang w:val="en-GB"/>
        </w:rPr>
        <w:t>ehavior</w:t>
      </w:r>
      <w:proofErr w:type="spellEnd"/>
      <w:r w:rsidRPr="00234A53">
        <w:rPr>
          <w:lang w:val="en-GB"/>
        </w:rPr>
        <w:t xml:space="preserve"> </w:t>
      </w:r>
      <w:r>
        <w:rPr>
          <w:lang w:val="en-GB"/>
        </w:rPr>
        <w:t>C</w:t>
      </w:r>
      <w:r w:rsidRPr="00234A53">
        <w:rPr>
          <w:lang w:val="en-GB"/>
        </w:rPr>
        <w:t>hecklist</w:t>
      </w:r>
      <w:r>
        <w:rPr>
          <w:lang w:val="en-GB"/>
        </w:rPr>
        <w:t>”</w:t>
      </w:r>
      <w:r w:rsidRPr="00234A53">
        <w:rPr>
          <w:lang w:val="en-GB"/>
        </w:rPr>
        <w:t xml:space="preserve">) and health parameters (dyskinesia, </w:t>
      </w:r>
      <w:proofErr w:type="spellStart"/>
      <w:r w:rsidRPr="00234A53">
        <w:rPr>
          <w:lang w:val="en-GB"/>
        </w:rPr>
        <w:t>akathisia</w:t>
      </w:r>
      <w:proofErr w:type="spellEnd"/>
      <w:r w:rsidRPr="00234A53">
        <w:rPr>
          <w:lang w:val="en-GB"/>
        </w:rPr>
        <w:t xml:space="preserve">, parkinsonism, weight, waist circumference, sedation and laboratory outcomes) were compared in both groups. </w:t>
      </w:r>
    </w:p>
    <w:p w:rsidR="00F15784" w:rsidRPr="00234A53" w:rsidRDefault="00F15784" w:rsidP="00F15784">
      <w:pPr>
        <w:rPr>
          <w:lang w:val="en-GB"/>
        </w:rPr>
      </w:pPr>
      <w:r w:rsidRPr="00F15784">
        <w:rPr>
          <w:b/>
          <w:lang w:val="en-GB"/>
        </w:rPr>
        <w:t>Results</w:t>
      </w:r>
      <w:r w:rsidRPr="00234A53">
        <w:rPr>
          <w:lang w:val="en-GB"/>
        </w:rPr>
        <w:t>: A total of 25 participants were included in the trial, of which 11 were random</w:t>
      </w:r>
      <w:r>
        <w:rPr>
          <w:lang w:val="en-GB"/>
        </w:rPr>
        <w:t>ise</w:t>
      </w:r>
      <w:r w:rsidRPr="00234A53">
        <w:rPr>
          <w:lang w:val="en-GB"/>
        </w:rPr>
        <w:t>d into the discontinuation group and 14 were random</w:t>
      </w:r>
      <w:r>
        <w:rPr>
          <w:lang w:val="en-GB"/>
        </w:rPr>
        <w:t>ise</w:t>
      </w:r>
      <w:r w:rsidRPr="00234A53">
        <w:rPr>
          <w:lang w:val="en-GB"/>
        </w:rPr>
        <w:t xml:space="preserve">d into the continued treatment group. In the discontinuation group, 82% completely withdrew from </w:t>
      </w:r>
      <w:proofErr w:type="spell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 xml:space="preserve">. There was no significant change in irritability, compared to the continuation group, although there was a group*time effect on stereotypical behaviour in favour of the continuation group. Significant group*time effects were also found for weight, waist, BMI, prolactin levels and testosterone levels, with beneficial effects for the discontinuation group. </w:t>
      </w:r>
    </w:p>
    <w:p w:rsidR="001556FA" w:rsidRDefault="00F15784" w:rsidP="00F15784">
      <w:bookmarkStart w:id="0" w:name="_GoBack"/>
      <w:r w:rsidRPr="00F15784">
        <w:rPr>
          <w:b/>
          <w:lang w:val="en-GB"/>
        </w:rPr>
        <w:t>Conclusion</w:t>
      </w:r>
      <w:bookmarkEnd w:id="0"/>
      <w:r w:rsidRPr="00234A53">
        <w:rPr>
          <w:lang w:val="en-GB"/>
        </w:rPr>
        <w:t xml:space="preserve">: Discontinuation of long-term </w:t>
      </w:r>
      <w:proofErr w:type="spell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 xml:space="preserve"> for reducing challenging behaviours is possible, without an increase in irritability. Discontinuation of </w:t>
      </w:r>
      <w:proofErr w:type="spellStart"/>
      <w:r w:rsidRPr="00234A53">
        <w:rPr>
          <w:lang w:val="en-GB"/>
        </w:rPr>
        <w:t>risperidone</w:t>
      </w:r>
      <w:proofErr w:type="spellEnd"/>
      <w:r w:rsidRPr="00234A53">
        <w:rPr>
          <w:lang w:val="en-GB"/>
        </w:rPr>
        <w:t xml:space="preserve"> may have beneficial effects on weight, waist circumference, prolactin levels and testosterone levels. </w:t>
      </w:r>
      <w:r>
        <w:rPr>
          <w:lang w:val="en-GB"/>
        </w:rPr>
        <w:t>This study showed difficulties in achieving the sample size, for sufficient power and generalizability.</w:t>
      </w:r>
    </w:p>
    <w:sectPr w:rsidR="001556FA" w:rsidSect="00A4506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784"/>
    <w:rsid w:val="001556FA"/>
    <w:rsid w:val="00A4506F"/>
    <w:rsid w:val="00F1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97AA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F15784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F15784"/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F15784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F15784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1800</Characters>
  <Application>Microsoft Macintosh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Ramerman</dc:creator>
  <cp:keywords/>
  <dc:description/>
  <cp:lastModifiedBy>Lotte Ramerman</cp:lastModifiedBy>
  <cp:revision>1</cp:revision>
  <dcterms:created xsi:type="dcterms:W3CDTF">2019-02-10T13:15:00Z</dcterms:created>
  <dcterms:modified xsi:type="dcterms:W3CDTF">2019-02-10T13:16:00Z</dcterms:modified>
</cp:coreProperties>
</file>