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A784F8" w14:textId="77777777" w:rsidR="001D01C3" w:rsidRPr="00355112" w:rsidRDefault="001D01C3" w:rsidP="001D01C3">
      <w:pPr>
        <w:pStyle w:val="Heading1"/>
        <w:rPr>
          <w:lang w:val="en-IE" w:eastAsia="en-GB"/>
        </w:rPr>
      </w:pPr>
      <w:bookmarkStart w:id="0" w:name="_Toc69398876"/>
      <w:bookmarkStart w:id="1" w:name="_Toc71031623"/>
      <w:r>
        <w:rPr>
          <w:lang w:val="en-IE" w:eastAsia="en-GB"/>
        </w:rPr>
        <w:t xml:space="preserve">2. </w:t>
      </w:r>
      <w:r w:rsidRPr="00355112">
        <w:rPr>
          <w:lang w:val="en-IE" w:eastAsia="en-GB"/>
        </w:rPr>
        <w:t>SYNOPSIS:</w:t>
      </w:r>
      <w:bookmarkEnd w:id="0"/>
      <w:bookmarkEnd w:id="1"/>
      <w:r w:rsidRPr="00355112">
        <w:rPr>
          <w:lang w:val="en-IE" w:eastAsia="en-GB"/>
        </w:rPr>
        <w:t xml:space="preserve"> </w:t>
      </w:r>
    </w:p>
    <w:p w14:paraId="04A4DB3D" w14:textId="77777777" w:rsidR="001D01C3" w:rsidRPr="00355112" w:rsidRDefault="001D01C3" w:rsidP="001D01C3">
      <w:pPr>
        <w:rPr>
          <w:spacing w:val="-2"/>
          <w:lang w:val="en-IE" w:eastAsia="en-GB"/>
        </w:rPr>
      </w:pPr>
    </w:p>
    <w:tbl>
      <w:tblPr>
        <w:tblW w:w="924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245"/>
      </w:tblGrid>
      <w:tr w:rsidR="001D01C3" w:rsidRPr="00355112" w14:paraId="6DE9CD9B" w14:textId="77777777" w:rsidTr="001F3645">
        <w:trPr>
          <w:trHeight w:val="1"/>
        </w:trPr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37B6F07" w14:textId="77777777" w:rsidR="001D01C3" w:rsidRPr="00355112" w:rsidRDefault="001D01C3" w:rsidP="001F3645">
            <w:pPr>
              <w:rPr>
                <w:color w:val="000000"/>
                <w:spacing w:val="-2"/>
                <w:shd w:val="clear" w:color="auto" w:fill="FFFFFF"/>
                <w:lang w:val="en-IE" w:eastAsia="en-GB"/>
              </w:rPr>
            </w:pPr>
            <w:r w:rsidRPr="00355112">
              <w:rPr>
                <w:spacing w:val="-2"/>
                <w:lang w:val="en-IE" w:eastAsia="en-GB" w:bidi="th-TH"/>
              </w:rPr>
              <w:t xml:space="preserve">Objective of the study was to evaluate the safety, </w:t>
            </w:r>
            <w:proofErr w:type="gramStart"/>
            <w:r w:rsidRPr="00355112">
              <w:rPr>
                <w:spacing w:val="-2"/>
                <w:lang w:val="en-IE" w:eastAsia="en-GB" w:bidi="th-TH"/>
              </w:rPr>
              <w:t>efficacy</w:t>
            </w:r>
            <w:proofErr w:type="gramEnd"/>
            <w:r w:rsidRPr="00355112">
              <w:rPr>
                <w:spacing w:val="-2"/>
                <w:lang w:val="en-IE" w:eastAsia="en-GB" w:bidi="th-TH"/>
              </w:rPr>
              <w:t xml:space="preserve"> and tolerability of the combination of electrochemotherapy and Ipilimumab.</w:t>
            </w:r>
          </w:p>
          <w:p w14:paraId="715F3E66" w14:textId="77777777" w:rsidR="001D01C3" w:rsidRPr="00355112" w:rsidRDefault="001D01C3" w:rsidP="001F3645">
            <w:pPr>
              <w:rPr>
                <w:spacing w:val="-2"/>
                <w:lang w:val="en-IE" w:eastAsia="en-GB"/>
              </w:rPr>
            </w:pPr>
          </w:p>
        </w:tc>
      </w:tr>
      <w:tr w:rsidR="001D01C3" w:rsidRPr="00355112" w14:paraId="21FCA15A" w14:textId="77777777" w:rsidTr="001F3645">
        <w:trPr>
          <w:trHeight w:val="1"/>
        </w:trPr>
        <w:tc>
          <w:tcPr>
            <w:tcW w:w="7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D81AB92" w14:textId="77777777" w:rsidR="001D01C3" w:rsidRPr="00355112" w:rsidRDefault="001D01C3" w:rsidP="001F3645">
            <w:pPr>
              <w:rPr>
                <w:spacing w:val="-2"/>
                <w:lang w:val="en-IE" w:eastAsia="en-GB"/>
              </w:rPr>
            </w:pPr>
            <w:r w:rsidRPr="00355112">
              <w:rPr>
                <w:spacing w:val="-2"/>
                <w:lang w:val="en-IE" w:eastAsia="en-GB"/>
              </w:rPr>
              <w:t xml:space="preserve">PI aimed to recruit 30 patients with advanced melanoma cancer. This target was reduced to 10 patients as these patients are rare. No active control groups are involved in this study. </w:t>
            </w:r>
          </w:p>
          <w:p w14:paraId="329FC80C" w14:textId="77777777" w:rsidR="001D01C3" w:rsidRPr="00355112" w:rsidRDefault="001D01C3" w:rsidP="001F3645">
            <w:pPr>
              <w:rPr>
                <w:spacing w:val="-2"/>
                <w:lang w:val="en-IE" w:eastAsia="en-GB"/>
              </w:rPr>
            </w:pPr>
          </w:p>
          <w:p w14:paraId="36CA3D31" w14:textId="77777777" w:rsidR="001D01C3" w:rsidRPr="00355112" w:rsidRDefault="001D01C3" w:rsidP="001F3645">
            <w:pPr>
              <w:rPr>
                <w:spacing w:val="-2"/>
                <w:lang w:val="en-IE" w:eastAsia="en-GB"/>
              </w:rPr>
            </w:pPr>
            <w:r w:rsidRPr="00355112">
              <w:rPr>
                <w:spacing w:val="-2"/>
                <w:lang w:val="en-IE" w:eastAsia="en-GB"/>
              </w:rPr>
              <w:t>Patients with advanced malignant melanoma and who as a 1</w:t>
            </w:r>
            <w:r w:rsidRPr="00355112">
              <w:rPr>
                <w:spacing w:val="-2"/>
                <w:vertAlign w:val="superscript"/>
                <w:lang w:val="en-IE" w:eastAsia="en-GB"/>
              </w:rPr>
              <w:t>st</w:t>
            </w:r>
            <w:r w:rsidRPr="00355112">
              <w:rPr>
                <w:spacing w:val="-2"/>
                <w:lang w:val="en-IE" w:eastAsia="en-GB"/>
              </w:rPr>
              <w:t xml:space="preserve"> or 2</w:t>
            </w:r>
            <w:r w:rsidRPr="00355112">
              <w:rPr>
                <w:spacing w:val="-2"/>
                <w:vertAlign w:val="superscript"/>
                <w:lang w:val="en-IE" w:eastAsia="en-GB"/>
              </w:rPr>
              <w:t>nd</w:t>
            </w:r>
            <w:r w:rsidRPr="00355112">
              <w:rPr>
                <w:spacing w:val="-2"/>
                <w:lang w:val="en-IE" w:eastAsia="en-GB"/>
              </w:rPr>
              <w:t xml:space="preserve"> line treatment are due to receive Ipilimumab will be offered the combination of Ipilimumab and electrochemotherapy.</w:t>
            </w:r>
          </w:p>
          <w:p w14:paraId="079A498F" w14:textId="77777777" w:rsidR="001D01C3" w:rsidRPr="00355112" w:rsidRDefault="001D01C3" w:rsidP="001F3645">
            <w:pPr>
              <w:rPr>
                <w:spacing w:val="-2"/>
                <w:lang w:val="en-IE" w:eastAsia="en-GB"/>
              </w:rPr>
            </w:pPr>
          </w:p>
          <w:p w14:paraId="4504B4BC" w14:textId="77777777" w:rsidR="001D01C3" w:rsidRPr="00355112" w:rsidRDefault="001D01C3" w:rsidP="001F3645">
            <w:pPr>
              <w:rPr>
                <w:spacing w:val="-2"/>
                <w:lang w:val="en-IE" w:eastAsia="en-GB"/>
              </w:rPr>
            </w:pPr>
            <w:r w:rsidRPr="00355112">
              <w:rPr>
                <w:spacing w:val="-2"/>
                <w:lang w:val="en-IE" w:eastAsia="en-GB"/>
              </w:rPr>
              <w:t xml:space="preserve">This study was designed to attempt to establish the safety and efficacy of </w:t>
            </w:r>
            <w:r w:rsidRPr="00355112">
              <w:rPr>
                <w:spacing w:val="-2"/>
                <w:lang w:val="en-IE" w:eastAsia="en-GB" w:bidi="th-TH"/>
              </w:rPr>
              <w:t>sequential therapy using ipilimumab with electrochemotherapy</w:t>
            </w:r>
            <w:r w:rsidRPr="00355112">
              <w:rPr>
                <w:spacing w:val="-2"/>
                <w:lang w:val="en-IE" w:eastAsia="en-GB"/>
              </w:rPr>
              <w:t xml:space="preserve"> in either treatment naive or in the second line setting. </w:t>
            </w:r>
          </w:p>
          <w:p w14:paraId="60967C91" w14:textId="77777777" w:rsidR="001D01C3" w:rsidRPr="00355112" w:rsidRDefault="001D01C3" w:rsidP="001F3645">
            <w:pPr>
              <w:rPr>
                <w:spacing w:val="-2"/>
                <w:lang w:val="en-IE" w:eastAsia="en-GB"/>
              </w:rPr>
            </w:pPr>
          </w:p>
          <w:p w14:paraId="0835B294" w14:textId="77777777" w:rsidR="001D01C3" w:rsidRPr="00355112" w:rsidRDefault="001D01C3" w:rsidP="001F3645">
            <w:pPr>
              <w:rPr>
                <w:spacing w:val="-2"/>
                <w:lang w:val="en-IE" w:eastAsia="en-GB"/>
              </w:rPr>
            </w:pPr>
            <w:r w:rsidRPr="00355112">
              <w:rPr>
                <w:spacing w:val="-2"/>
                <w:lang w:val="en-IE" w:eastAsia="en-GB"/>
              </w:rPr>
              <w:t xml:space="preserve">Bleomycin was be injected prior to delivery of electroporation to accessible metastatic melanoma tumours after the second IPI administration (IPI delivered in 4 sessions, 3 weeks apart). </w:t>
            </w:r>
          </w:p>
          <w:p w14:paraId="0F107A76" w14:textId="77777777" w:rsidR="001D01C3" w:rsidRPr="00355112" w:rsidRDefault="001D01C3" w:rsidP="001F3645">
            <w:pPr>
              <w:rPr>
                <w:spacing w:val="-2"/>
                <w:lang w:val="en-IE" w:eastAsia="en-GB"/>
              </w:rPr>
            </w:pPr>
          </w:p>
          <w:p w14:paraId="0636B82B" w14:textId="77777777" w:rsidR="001D01C3" w:rsidRPr="00355112" w:rsidRDefault="001D01C3" w:rsidP="001F3645">
            <w:pPr>
              <w:rPr>
                <w:spacing w:val="-2"/>
                <w:lang w:val="en-IE" w:eastAsia="en-GB"/>
              </w:rPr>
            </w:pPr>
            <w:r w:rsidRPr="00355112">
              <w:rPr>
                <w:spacing w:val="-2"/>
                <w:lang w:val="en-IE" w:eastAsia="en-GB"/>
              </w:rPr>
              <w:object w:dxaOrig="17280" w:dyaOrig="9720" w14:anchorId="11DE63C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in;height:163.2pt" o:ole="">
                  <v:imagedata r:id="rId6" o:title=""/>
                </v:shape>
                <o:OLEObject Type="Embed" ProgID="PBrush" ShapeID="_x0000_i1025" DrawAspect="Content" ObjectID="_1682259987" r:id="rId7"/>
              </w:object>
            </w:r>
          </w:p>
          <w:p w14:paraId="7C43FF0B" w14:textId="77777777" w:rsidR="001D01C3" w:rsidRPr="00355112" w:rsidRDefault="001D01C3" w:rsidP="001F3645">
            <w:pPr>
              <w:rPr>
                <w:spacing w:val="-2"/>
                <w:lang w:val="en-IE" w:eastAsia="en-GB"/>
              </w:rPr>
            </w:pPr>
          </w:p>
          <w:p w14:paraId="579C3664" w14:textId="77777777" w:rsidR="001D01C3" w:rsidRPr="00355112" w:rsidRDefault="001D01C3" w:rsidP="001F3645">
            <w:pPr>
              <w:rPr>
                <w:spacing w:val="-2"/>
                <w:lang w:val="en-IE" w:eastAsia="en-GB"/>
              </w:rPr>
            </w:pPr>
            <w:r w:rsidRPr="00355112">
              <w:rPr>
                <w:spacing w:val="-2"/>
                <w:lang w:val="en-IE" w:eastAsia="en-GB"/>
              </w:rPr>
              <w:t>No meaningful statistical conclusions can be drawn from the study data due to the small sample size thus an abbreviated Clinical study report is being submitted to the regulators.</w:t>
            </w:r>
          </w:p>
          <w:p w14:paraId="1EDF7BAA" w14:textId="77777777" w:rsidR="001D01C3" w:rsidRPr="00355112" w:rsidRDefault="001D01C3" w:rsidP="001F3645">
            <w:pPr>
              <w:rPr>
                <w:spacing w:val="-2"/>
                <w:lang w:val="en-IE" w:eastAsia="en-GB"/>
              </w:rPr>
            </w:pPr>
          </w:p>
          <w:p w14:paraId="7E97DA5B" w14:textId="77777777" w:rsidR="001D01C3" w:rsidRPr="00355112" w:rsidRDefault="001D01C3" w:rsidP="001F3645">
            <w:pPr>
              <w:rPr>
                <w:spacing w:val="-2"/>
                <w:lang w:val="en-IE" w:eastAsia="en-GB"/>
              </w:rPr>
            </w:pPr>
            <w:r w:rsidRPr="00355112">
              <w:rPr>
                <w:spacing w:val="-2"/>
                <w:lang w:val="en-IE" w:eastAsia="en-GB"/>
              </w:rPr>
              <w:t>Data presented here will be descriptive only. Patient demographics, disposition of patients (how many completed, withdrew etc.) and data re tumour size pre and post treatment will be presented.</w:t>
            </w:r>
          </w:p>
          <w:p w14:paraId="22A0DEB4" w14:textId="77777777" w:rsidR="001D01C3" w:rsidRPr="00355112" w:rsidRDefault="001D01C3" w:rsidP="001F3645">
            <w:pPr>
              <w:rPr>
                <w:spacing w:val="-2"/>
                <w:lang w:val="en-IE" w:eastAsia="en-GB"/>
              </w:rPr>
            </w:pPr>
            <w:r w:rsidRPr="00355112">
              <w:rPr>
                <w:spacing w:val="-2"/>
                <w:lang w:val="en-IE" w:eastAsia="en-GB"/>
              </w:rPr>
              <w:t xml:space="preserve">Safety data will also be included. </w:t>
            </w:r>
          </w:p>
          <w:p w14:paraId="108C6CCB" w14:textId="77777777" w:rsidR="001D01C3" w:rsidRPr="00355112" w:rsidRDefault="001D01C3" w:rsidP="001F3645">
            <w:pPr>
              <w:rPr>
                <w:spacing w:val="-2"/>
                <w:lang w:val="en-IE" w:eastAsia="en-GB"/>
              </w:rPr>
            </w:pPr>
          </w:p>
          <w:p w14:paraId="76367392" w14:textId="77777777" w:rsidR="001D01C3" w:rsidRPr="00355112" w:rsidRDefault="001D01C3" w:rsidP="001F3645">
            <w:pPr>
              <w:rPr>
                <w:spacing w:val="-2"/>
                <w:lang w:val="en-IE" w:eastAsia="en-GB"/>
              </w:rPr>
            </w:pPr>
          </w:p>
        </w:tc>
      </w:tr>
    </w:tbl>
    <w:p w14:paraId="7D35EF48" w14:textId="77777777" w:rsidR="00DD6EAF" w:rsidRDefault="001D01C3"/>
    <w:sectPr w:rsidR="00DD6E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678D61" w14:textId="77777777" w:rsidR="001D01C3" w:rsidRDefault="001D01C3" w:rsidP="001D01C3">
      <w:r>
        <w:separator/>
      </w:r>
    </w:p>
  </w:endnote>
  <w:endnote w:type="continuationSeparator" w:id="0">
    <w:p w14:paraId="3E36D53D" w14:textId="77777777" w:rsidR="001D01C3" w:rsidRDefault="001D01C3" w:rsidP="001D0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B5CB11" w14:textId="77777777" w:rsidR="001D01C3" w:rsidRDefault="001D01C3" w:rsidP="001D01C3">
      <w:r>
        <w:separator/>
      </w:r>
    </w:p>
  </w:footnote>
  <w:footnote w:type="continuationSeparator" w:id="0">
    <w:p w14:paraId="6063ECD7" w14:textId="77777777" w:rsidR="001D01C3" w:rsidRDefault="001D01C3" w:rsidP="001D01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1C3"/>
    <w:rsid w:val="001D01C3"/>
    <w:rsid w:val="00316F9D"/>
    <w:rsid w:val="0047435D"/>
    <w:rsid w:val="00711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83EFCE"/>
  <w15:chartTrackingRefBased/>
  <w15:docId w15:val="{947B77B0-6210-4E00-8511-CBE3393CE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01C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Heading1">
    <w:name w:val="heading 1"/>
    <w:basedOn w:val="Normal"/>
    <w:link w:val="Heading1Char"/>
    <w:uiPriority w:val="1"/>
    <w:qFormat/>
    <w:rsid w:val="001D01C3"/>
    <w:pPr>
      <w:ind w:left="1210" w:hanging="535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1D01C3"/>
    <w:rPr>
      <w:rFonts w:ascii="Times New Roman" w:eastAsia="Times New Roman" w:hAnsi="Times New Roman" w:cs="Times New Roman"/>
      <w:b/>
      <w:bCs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Keane, Ruben</dc:creator>
  <cp:keywords/>
  <dc:description/>
  <cp:lastModifiedBy>Keane, Ruben</cp:lastModifiedBy>
  <cp:revision>1</cp:revision>
  <dcterms:created xsi:type="dcterms:W3CDTF">2021-05-11T16:39:00Z</dcterms:created>
  <dcterms:modified xsi:type="dcterms:W3CDTF">2021-05-11T16:40:00Z</dcterms:modified>
</cp:coreProperties>
</file>