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11AB1" w:rsidRPr="00C519EC" w:rsidRDefault="00E11AB1" w:rsidP="00E11AB1">
      <w:pPr>
        <w:jc w:val="center"/>
      </w:pPr>
      <w:bookmarkStart w:id="0" w:name="_GoBack"/>
      <w:bookmarkEnd w:id="0"/>
      <w:r w:rsidRPr="00C519EC">
        <w:t>Notice of Study Withdrawal</w:t>
      </w:r>
    </w:p>
    <w:p w:rsidR="00E11AB1" w:rsidRDefault="00E11AB1" w:rsidP="00E11AB1"/>
    <w:p w:rsidR="00622F01" w:rsidRDefault="00622F01" w:rsidP="00E11AB1"/>
    <w:p w:rsidR="00622F01" w:rsidRDefault="00622F01" w:rsidP="00622F01">
      <w:r>
        <w:t>The following Ipsen sponsored study was registered in the EudraCT database but did not start, therefore no results are available.</w:t>
      </w:r>
    </w:p>
    <w:p w:rsidR="00622F01" w:rsidRDefault="00E11AB1" w:rsidP="00E11AB1">
      <w:r>
        <w:t>EudraCT number</w:t>
      </w:r>
      <w:r w:rsidR="00622F01">
        <w:t>:</w:t>
      </w:r>
      <w:r>
        <w:t xml:space="preserve"> </w:t>
      </w:r>
      <w:r w:rsidR="00607E72">
        <w:rPr>
          <w:rFonts w:ascii="Calibri" w:hAnsi="Calibri" w:cs="Calibri"/>
          <w:color w:val="333333"/>
          <w:sz w:val="21"/>
          <w:szCs w:val="21"/>
        </w:rPr>
        <w:t>2015-000554-38</w:t>
      </w:r>
    </w:p>
    <w:p w:rsidR="00E11AB1" w:rsidRDefault="00E11AB1" w:rsidP="00E11AB1">
      <w:r>
        <w:t>Study Title</w:t>
      </w:r>
      <w:r w:rsidR="00622F01">
        <w:t>:</w:t>
      </w:r>
      <w:r>
        <w:t xml:space="preserve"> ‘</w:t>
      </w:r>
      <w:r w:rsidR="00607E72">
        <w:rPr>
          <w:rFonts w:ascii="Calibri" w:hAnsi="Calibri" w:cs="Calibri"/>
          <w:color w:val="333333"/>
          <w:sz w:val="21"/>
          <w:szCs w:val="21"/>
        </w:rPr>
        <w:t xml:space="preserve">A Phase III, </w:t>
      </w:r>
      <w:proofErr w:type="spellStart"/>
      <w:r w:rsidR="00607E72">
        <w:rPr>
          <w:rFonts w:ascii="Calibri" w:hAnsi="Calibri" w:cs="Calibri"/>
          <w:color w:val="333333"/>
          <w:sz w:val="21"/>
          <w:szCs w:val="21"/>
        </w:rPr>
        <w:t>Multicenter</w:t>
      </w:r>
      <w:proofErr w:type="spellEnd"/>
      <w:r w:rsidR="00607E72">
        <w:rPr>
          <w:rFonts w:ascii="Calibri" w:hAnsi="Calibri" w:cs="Calibri"/>
          <w:color w:val="333333"/>
          <w:sz w:val="21"/>
          <w:szCs w:val="21"/>
        </w:rPr>
        <w:t>, Double Blind, Randomised, Placebo Controlled Study to Assess the Efficacy and the Safety of a Single Cycle of Dysport Solution in the Treatment of Upper Limb Spasticity in Adult Subjects with Spastic Hemiparesis due to Stroke</w:t>
      </w:r>
      <w:r w:rsidR="00607E72">
        <w:rPr>
          <w:rFonts w:ascii="Calibri" w:hAnsi="Calibri" w:cs="Calibri"/>
          <w:color w:val="333333"/>
          <w:sz w:val="21"/>
          <w:szCs w:val="21"/>
        </w:rPr>
        <w:t>’</w:t>
      </w:r>
    </w:p>
    <w:p w:rsidR="00E11AB1" w:rsidRDefault="00E11AB1" w:rsidP="00E11AB1"/>
    <w:p w:rsidR="00E11AB1" w:rsidRDefault="00E11AB1" w:rsidP="00E11AB1">
      <w:r>
        <w:t>Ipsen</w:t>
      </w:r>
    </w:p>
    <w:p w:rsidR="002F680A" w:rsidRDefault="00607E72"/>
    <w:sectPr w:rsidR="002F680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11AB1"/>
    <w:rsid w:val="0029574E"/>
    <w:rsid w:val="00471EF4"/>
    <w:rsid w:val="00607E72"/>
    <w:rsid w:val="00622F01"/>
    <w:rsid w:val="007557F1"/>
    <w:rsid w:val="008914BB"/>
    <w:rsid w:val="00B155F4"/>
    <w:rsid w:val="00E11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BB200B0"/>
  <w15:chartTrackingRefBased/>
  <w15:docId w15:val="{89E8F855-0A2B-43FF-831A-F706466855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E11AB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86177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69</Words>
  <Characters>396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Natalie PUTLAND</dc:creator>
  <cp:keywords/>
  <dc:description/>
  <cp:lastModifiedBy>Natalie PUTLAND</cp:lastModifiedBy>
  <cp:revision>2</cp:revision>
  <dcterms:created xsi:type="dcterms:W3CDTF">2019-04-18T12:55:00Z</dcterms:created>
  <dcterms:modified xsi:type="dcterms:W3CDTF">2019-04-18T12:55:00Z</dcterms:modified>
</cp:coreProperties>
</file>