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3BB7" w:rsidRPr="007E3BB7" w:rsidRDefault="003E2ACC" w:rsidP="007E3BB7">
      <w:bookmarkStart w:id="0" w:name="_Hlk25232261"/>
      <w:bookmarkEnd w:id="0"/>
      <w:r w:rsidRPr="003E2ACC">
        <w:rPr>
          <w:rFonts w:asciiTheme="majorHAnsi" w:eastAsiaTheme="majorEastAsia" w:hAnsiTheme="majorHAnsi" w:cstheme="majorBidi"/>
          <w:b/>
          <w:bCs/>
          <w:sz w:val="28"/>
          <w:szCs w:val="28"/>
        </w:rPr>
        <w:t>Ketamine for Relapse Prevention in Recurrent Depressive Disorder: a randomised, controlled pilot trial (The KINDRED Trial)</w:t>
      </w:r>
    </w:p>
    <w:p w:rsidR="003E2ACC" w:rsidRPr="003E2ACC" w:rsidRDefault="003E2ACC" w:rsidP="003E2ACC">
      <w:pPr>
        <w:spacing w:before="120" w:after="120"/>
        <w:rPr>
          <w:b/>
        </w:rPr>
      </w:pPr>
      <w:r w:rsidRPr="003E2ACC">
        <w:rPr>
          <w:b/>
        </w:rPr>
        <w:t xml:space="preserve">EudraCT 2015-002020-37 </w:t>
      </w:r>
    </w:p>
    <w:p w:rsidR="003E2ACC" w:rsidRPr="003E2ACC" w:rsidRDefault="003E2ACC" w:rsidP="003E2ACC">
      <w:pPr>
        <w:spacing w:before="120" w:after="120"/>
        <w:rPr>
          <w:b/>
        </w:rPr>
      </w:pPr>
      <w:r w:rsidRPr="003E2ACC">
        <w:rPr>
          <w:b/>
        </w:rPr>
        <w:t xml:space="preserve">HPRA reference: CT0900/559/002 - Ketamine/Midazolam Hydrochloride </w:t>
      </w:r>
    </w:p>
    <w:p w:rsidR="003E2ACC" w:rsidRPr="003E2ACC" w:rsidRDefault="003E2ACC" w:rsidP="003E2ACC">
      <w:pPr>
        <w:spacing w:before="120" w:after="120"/>
        <w:rPr>
          <w:b/>
        </w:rPr>
      </w:pPr>
      <w:r w:rsidRPr="003E2ACC">
        <w:rPr>
          <w:b/>
        </w:rPr>
        <w:t>Sponsor’s Reference: Protocol 20/15</w:t>
      </w:r>
    </w:p>
    <w:p w:rsidR="00E06D2E" w:rsidRPr="003E2ACC" w:rsidRDefault="00E06D2E" w:rsidP="003E2ACC">
      <w:pPr>
        <w:spacing w:before="120" w:after="120"/>
      </w:pPr>
      <w:r w:rsidRPr="003E2ACC">
        <w:rPr>
          <w:b/>
        </w:rPr>
        <w:t>Development phase:</w:t>
      </w:r>
      <w:r w:rsidRPr="003E2ACC">
        <w:t xml:space="preserve"> pilot trial of </w:t>
      </w:r>
      <w:r w:rsidR="007E3BB7" w:rsidRPr="003E2ACC">
        <w:t xml:space="preserve">a </w:t>
      </w:r>
      <w:r w:rsidRPr="003E2ACC">
        <w:t xml:space="preserve">novel </w:t>
      </w:r>
      <w:r w:rsidR="007E3BB7" w:rsidRPr="003E2ACC">
        <w:t>use</w:t>
      </w:r>
      <w:r w:rsidRPr="003E2ACC">
        <w:t xml:space="preserve"> of </w:t>
      </w:r>
      <w:r w:rsidR="00324177" w:rsidRPr="003E2ACC">
        <w:t xml:space="preserve">an </w:t>
      </w:r>
      <w:r w:rsidRPr="003E2ACC">
        <w:t xml:space="preserve">investigative medicinal product </w:t>
      </w:r>
      <w:r w:rsidR="00324177" w:rsidRPr="003E2ACC">
        <w:t xml:space="preserve">(ketamine hydrochloride) </w:t>
      </w:r>
      <w:r w:rsidRPr="003E2ACC">
        <w:t xml:space="preserve">which has </w:t>
      </w:r>
      <w:r w:rsidR="007E3BB7" w:rsidRPr="003E2ACC">
        <w:t xml:space="preserve">existing </w:t>
      </w:r>
      <w:r w:rsidRPr="003E2ACC">
        <w:t xml:space="preserve">market approval </w:t>
      </w:r>
    </w:p>
    <w:p w:rsidR="00757A05" w:rsidRDefault="00E06D2E" w:rsidP="00F349A0">
      <w:pPr>
        <w:spacing w:before="120" w:after="120"/>
      </w:pPr>
      <w:r w:rsidRPr="00E42E92">
        <w:rPr>
          <w:b/>
        </w:rPr>
        <w:t>Study initiation date:</w:t>
      </w:r>
      <w:r w:rsidRPr="00E42E92">
        <w:t xml:space="preserve"> </w:t>
      </w:r>
      <w:r w:rsidR="003E2ACC" w:rsidRPr="00E42E92">
        <w:t>10</w:t>
      </w:r>
      <w:r w:rsidR="003E2ACC" w:rsidRPr="00E42E92">
        <w:rPr>
          <w:vertAlign w:val="superscript"/>
        </w:rPr>
        <w:t>th</w:t>
      </w:r>
      <w:r w:rsidR="003E2ACC" w:rsidRPr="00E42E92">
        <w:t xml:space="preserve"> December, 2015</w:t>
      </w:r>
      <w:r w:rsidR="007E3BB7" w:rsidRPr="00E42E92">
        <w:t xml:space="preserve"> </w:t>
      </w:r>
      <w:r w:rsidRPr="00E42E92">
        <w:rPr>
          <w:b/>
        </w:rPr>
        <w:t>Study completion date:</w:t>
      </w:r>
      <w:r w:rsidRPr="00E42E92">
        <w:t xml:space="preserve"> </w:t>
      </w:r>
      <w:r w:rsidR="00E42E92" w:rsidRPr="00E42E92">
        <w:t>28</w:t>
      </w:r>
      <w:r w:rsidR="00E42E92" w:rsidRPr="00E42E92">
        <w:rPr>
          <w:vertAlign w:val="superscript"/>
        </w:rPr>
        <w:t>th</w:t>
      </w:r>
      <w:r w:rsidR="00E42E92" w:rsidRPr="00E42E92">
        <w:t xml:space="preserve"> May, 2018</w:t>
      </w:r>
    </w:p>
    <w:p w:rsidR="007E3BB7" w:rsidRPr="00386DF2" w:rsidRDefault="007E3BB7" w:rsidP="00F349A0">
      <w:pPr>
        <w:spacing w:before="120" w:after="120"/>
      </w:pPr>
    </w:p>
    <w:p w:rsidR="00E06D2E" w:rsidRPr="00386DF2" w:rsidRDefault="00E06D2E" w:rsidP="00F349A0">
      <w:pPr>
        <w:spacing w:before="120" w:after="120"/>
        <w:rPr>
          <w:b/>
          <w:bCs/>
          <w:caps/>
          <w:u w:val="single"/>
        </w:rPr>
      </w:pPr>
      <w:r w:rsidRPr="00386DF2">
        <w:rPr>
          <w:b/>
          <w:u w:val="single"/>
        </w:rPr>
        <w:t>Chief investigator/</w:t>
      </w:r>
      <w:r w:rsidRPr="00386DF2">
        <w:rPr>
          <w:b/>
          <w:u w:val="single"/>
          <w:lang w:val="en-IE" w:eastAsia="en-IE"/>
        </w:rPr>
        <w:t xml:space="preserve"> Co-ordinating investigator</w:t>
      </w:r>
      <w:r w:rsidR="007E3BB7" w:rsidRPr="00386DF2">
        <w:rPr>
          <w:b/>
          <w:bCs/>
          <w:caps/>
          <w:u w:val="single"/>
        </w:rPr>
        <w:t xml:space="preserve">: </w:t>
      </w:r>
      <w:r w:rsidR="007E3BB7" w:rsidRPr="00386DF2">
        <w:rPr>
          <w:b/>
        </w:rPr>
        <w:t>Prof. Declan McLoughlin</w:t>
      </w:r>
    </w:p>
    <w:p w:rsidR="00E06D2E" w:rsidRPr="00386DF2" w:rsidRDefault="007E3BB7" w:rsidP="00F349A0">
      <w:pPr>
        <w:spacing w:before="120" w:after="120"/>
        <w:rPr>
          <w:sz w:val="20"/>
          <w:szCs w:val="20"/>
        </w:rPr>
      </w:pPr>
      <w:r w:rsidRPr="00386DF2">
        <w:rPr>
          <w:sz w:val="20"/>
          <w:szCs w:val="20"/>
        </w:rPr>
        <w:t xml:space="preserve">Contact details:  </w:t>
      </w:r>
      <w:r w:rsidR="00E06D2E" w:rsidRPr="00386DF2">
        <w:rPr>
          <w:sz w:val="20"/>
          <w:szCs w:val="20"/>
        </w:rPr>
        <w:t xml:space="preserve">Dept. of Psychiatry, St. Patrick’s University Hospital, James’ St., Dublin 8. </w:t>
      </w:r>
    </w:p>
    <w:p w:rsidR="007E3BB7" w:rsidRPr="00386DF2" w:rsidRDefault="007E3BB7" w:rsidP="00F349A0">
      <w:pPr>
        <w:spacing w:before="120" w:after="120"/>
        <w:rPr>
          <w:sz w:val="20"/>
          <w:szCs w:val="20"/>
        </w:rPr>
      </w:pPr>
      <w:r w:rsidRPr="00386DF2">
        <w:rPr>
          <w:sz w:val="20"/>
          <w:szCs w:val="20"/>
        </w:rPr>
        <w:t xml:space="preserve">Email: d.mcloughlin@tcd.ie   </w:t>
      </w:r>
      <w:r w:rsidR="00E06D2E" w:rsidRPr="00386DF2">
        <w:rPr>
          <w:sz w:val="20"/>
          <w:szCs w:val="20"/>
        </w:rPr>
        <w:t>Telephone: 01 2493385</w:t>
      </w:r>
    </w:p>
    <w:p w:rsidR="00E06D2E" w:rsidRPr="00386DF2" w:rsidRDefault="007E3BB7" w:rsidP="00F349A0">
      <w:pPr>
        <w:spacing w:before="120" w:after="120"/>
        <w:rPr>
          <w:b/>
          <w:u w:val="single"/>
        </w:rPr>
      </w:pPr>
      <w:r w:rsidRPr="00386DF2">
        <w:rPr>
          <w:b/>
          <w:u w:val="single"/>
        </w:rPr>
        <w:t xml:space="preserve">Sponsor: </w:t>
      </w:r>
      <w:r w:rsidR="00E06D2E" w:rsidRPr="00386DF2">
        <w:rPr>
          <w:b/>
        </w:rPr>
        <w:t>St Patrick’s Mental Health Services</w:t>
      </w:r>
    </w:p>
    <w:p w:rsidR="00E06D2E" w:rsidRPr="00386DF2" w:rsidRDefault="00E06D2E" w:rsidP="00F349A0">
      <w:pPr>
        <w:spacing w:before="120" w:after="120"/>
      </w:pPr>
      <w:r w:rsidRPr="00386DF2">
        <w:t xml:space="preserve">Contact details: The contact person for the sponsor is: Professor J Lucey, </w:t>
      </w:r>
    </w:p>
    <w:p w:rsidR="00E06D2E" w:rsidRPr="00386DF2" w:rsidRDefault="00E06D2E" w:rsidP="00F349A0">
      <w:pPr>
        <w:spacing w:before="120" w:after="120"/>
        <w:rPr>
          <w:sz w:val="20"/>
          <w:szCs w:val="20"/>
        </w:rPr>
      </w:pPr>
      <w:r w:rsidRPr="00386DF2">
        <w:rPr>
          <w:sz w:val="20"/>
          <w:szCs w:val="20"/>
        </w:rPr>
        <w:t>Postal: Office of the Medical Director, St Patrick’s University Hospital, James’ St., Dublin 8</w:t>
      </w:r>
    </w:p>
    <w:p w:rsidR="007E3BB7" w:rsidRPr="00386DF2" w:rsidRDefault="00E06D2E" w:rsidP="00F349A0">
      <w:pPr>
        <w:spacing w:before="120" w:after="120"/>
        <w:rPr>
          <w:sz w:val="20"/>
          <w:szCs w:val="20"/>
        </w:rPr>
      </w:pPr>
      <w:r w:rsidRPr="00386DF2">
        <w:rPr>
          <w:sz w:val="20"/>
          <w:szCs w:val="20"/>
        </w:rPr>
        <w:t>Email: (Secr</w:t>
      </w:r>
      <w:r w:rsidR="007E3BB7" w:rsidRPr="00386DF2">
        <w:rPr>
          <w:sz w:val="20"/>
          <w:szCs w:val="20"/>
        </w:rPr>
        <w:t xml:space="preserve">etary) </w:t>
      </w:r>
      <w:hyperlink r:id="rId8" w:history="1">
        <w:r w:rsidR="007E3BB7" w:rsidRPr="00386DF2">
          <w:rPr>
            <w:rStyle w:val="Hyperlink"/>
            <w:color w:val="auto"/>
            <w:sz w:val="20"/>
            <w:szCs w:val="20"/>
          </w:rPr>
          <w:t>jbraddock@stpatsmail.com</w:t>
        </w:r>
      </w:hyperlink>
      <w:r w:rsidR="007E3BB7" w:rsidRPr="00386DF2">
        <w:rPr>
          <w:sz w:val="20"/>
          <w:szCs w:val="20"/>
        </w:rPr>
        <w:t xml:space="preserve">   </w:t>
      </w:r>
      <w:r w:rsidRPr="00386DF2">
        <w:rPr>
          <w:sz w:val="20"/>
          <w:szCs w:val="20"/>
        </w:rPr>
        <w:t>Telephone: (Secretary) 01 2493345</w:t>
      </w:r>
    </w:p>
    <w:p w:rsidR="00324177" w:rsidRPr="00386DF2" w:rsidRDefault="00324177" w:rsidP="00F349A0">
      <w:pPr>
        <w:spacing w:before="120" w:after="120"/>
      </w:pPr>
    </w:p>
    <w:p w:rsidR="00E06D2E" w:rsidRPr="00386DF2" w:rsidRDefault="00E06D2E" w:rsidP="00F349A0">
      <w:pPr>
        <w:spacing w:before="120" w:after="120"/>
      </w:pPr>
      <w:r w:rsidRPr="00386DF2">
        <w:rPr>
          <w:b/>
        </w:rPr>
        <w:t>GCP Statement:</w:t>
      </w:r>
      <w:r w:rsidRPr="00386DF2">
        <w:t xml:space="preserve"> The study was conducted in accordance with the principles that have their origin in the Declaration of Helsinki, in accordance with Good Clinical Practice (GCP), as defined by the International Conference on Harmonisation (ICH) and in accordance with the ethical principles underlying European Union Directive 2001/20/EC and 2005/28/EC. </w:t>
      </w:r>
    </w:p>
    <w:p w:rsidR="002D128E" w:rsidRPr="00386DF2" w:rsidRDefault="00E06D2E" w:rsidP="002D128E">
      <w:pPr>
        <w:spacing w:before="120" w:after="120"/>
      </w:pPr>
      <w:r w:rsidRPr="00386DF2">
        <w:rPr>
          <w:b/>
        </w:rPr>
        <w:t>Date of this report:</w:t>
      </w:r>
      <w:r w:rsidRPr="00386DF2">
        <w:t xml:space="preserve"> </w:t>
      </w:r>
      <w:r w:rsidR="00684469" w:rsidRPr="00386DF2">
        <w:t>6</w:t>
      </w:r>
      <w:r w:rsidR="00684469" w:rsidRPr="00386DF2">
        <w:rPr>
          <w:vertAlign w:val="superscript"/>
        </w:rPr>
        <w:t>th</w:t>
      </w:r>
      <w:r w:rsidR="00684469" w:rsidRPr="00386DF2">
        <w:t xml:space="preserve"> July, 2019 </w:t>
      </w:r>
      <w:r w:rsidRPr="00386DF2">
        <w:t xml:space="preserve"> </w:t>
      </w:r>
    </w:p>
    <w:p w:rsidR="00D43016" w:rsidRPr="00386DF2" w:rsidRDefault="00757A05" w:rsidP="002D128E">
      <w:pPr>
        <w:pStyle w:val="Heading1"/>
      </w:pPr>
      <w:bookmarkStart w:id="1" w:name="_Toc28687977"/>
      <w:r w:rsidRPr="00386DF2">
        <w:lastRenderedPageBreak/>
        <w:t>SYNOPSIS</w:t>
      </w:r>
      <w:bookmarkEnd w:id="1"/>
    </w:p>
    <w:p w:rsidR="00386DF2" w:rsidRDefault="00386DF2" w:rsidP="00386DF2">
      <w:pPr>
        <w:rPr>
          <w:b/>
        </w:rPr>
      </w:pPr>
      <w:bookmarkStart w:id="2" w:name="_Hlk23062575"/>
      <w:r w:rsidRPr="00386DF2">
        <w:rPr>
          <w:b/>
        </w:rPr>
        <w:t>Background</w:t>
      </w:r>
    </w:p>
    <w:p w:rsidR="00660B23" w:rsidRPr="00660B23" w:rsidRDefault="00660B23" w:rsidP="00386DF2">
      <w:r w:rsidRPr="00660B23">
        <w:t xml:space="preserve">Depression is a common, serious mental illness, much of the burden of which is related </w:t>
      </w:r>
      <w:r>
        <w:t>to</w:t>
      </w:r>
      <w:r w:rsidRPr="00660B23">
        <w:t xml:space="preserve"> the relapsing nature of the illness. </w:t>
      </w:r>
      <w:r>
        <w:t xml:space="preserve">Effective treatments for acute depression have limited efficacy as relapse prevention methods. The new antidepressant, ketamine, has a different mechanism of action than traditional antidepressants and produces a rapid, robust antidepressant effect when administered as intravenous infusions. However, this agent has not yet been investigated as a possible relapse prevention method following successful treatment for acute depression. </w:t>
      </w:r>
    </w:p>
    <w:bookmarkEnd w:id="2"/>
    <w:p w:rsidR="00D43016" w:rsidRPr="00D43016" w:rsidRDefault="00D43016" w:rsidP="00386DF2">
      <w:pPr>
        <w:spacing w:before="120" w:after="120"/>
        <w:rPr>
          <w:rFonts w:cs="Times New Roman"/>
          <w:b/>
          <w:szCs w:val="24"/>
        </w:rPr>
      </w:pPr>
      <w:r w:rsidRPr="00D43016">
        <w:rPr>
          <w:rFonts w:cs="Times New Roman"/>
          <w:b/>
          <w:szCs w:val="24"/>
        </w:rPr>
        <w:t>Methods</w:t>
      </w:r>
    </w:p>
    <w:p w:rsidR="009A4911" w:rsidRPr="009A4911" w:rsidRDefault="00660B23" w:rsidP="009A4911">
      <w:pPr>
        <w:spacing w:before="120" w:after="120"/>
        <w:rPr>
          <w:rFonts w:cs="Times New Roman"/>
          <w:szCs w:val="24"/>
        </w:rPr>
      </w:pPr>
      <w:r>
        <w:rPr>
          <w:rFonts w:cs="Times New Roman"/>
          <w:szCs w:val="24"/>
        </w:rPr>
        <w:t>A r</w:t>
      </w:r>
      <w:r w:rsidR="009A4911" w:rsidRPr="009A4911">
        <w:rPr>
          <w:rFonts w:cs="Times New Roman"/>
          <w:szCs w:val="24"/>
        </w:rPr>
        <w:t>andomised, controlled, parallel-group, pilot clinical trial of ketamine vs. midazolam for depression relapse prevention in persons at high risk</w:t>
      </w:r>
      <w:r>
        <w:rPr>
          <w:rFonts w:cs="Times New Roman"/>
          <w:szCs w:val="24"/>
        </w:rPr>
        <w:t xml:space="preserve"> for relapse</w:t>
      </w:r>
      <w:r w:rsidR="009A4911" w:rsidRPr="009A4911">
        <w:rPr>
          <w:rFonts w:cs="Times New Roman"/>
          <w:szCs w:val="24"/>
        </w:rPr>
        <w:t xml:space="preserve">. The main purpose of the pilot study </w:t>
      </w:r>
      <w:r w:rsidR="00707995">
        <w:rPr>
          <w:rFonts w:cs="Times New Roman"/>
          <w:szCs w:val="24"/>
        </w:rPr>
        <w:t>wa</w:t>
      </w:r>
      <w:r w:rsidR="009A4911" w:rsidRPr="009A4911">
        <w:rPr>
          <w:rFonts w:cs="Times New Roman"/>
          <w:szCs w:val="24"/>
        </w:rPr>
        <w:t>s to assess trial processes to help inform a future definitive trial.</w:t>
      </w:r>
    </w:p>
    <w:p w:rsidR="009A4911" w:rsidRDefault="009A4911" w:rsidP="009A4911">
      <w:pPr>
        <w:spacing w:before="120" w:after="120"/>
        <w:rPr>
          <w:rFonts w:cs="Times New Roman"/>
          <w:szCs w:val="24"/>
        </w:rPr>
      </w:pPr>
      <w:r w:rsidRPr="009A4911">
        <w:rPr>
          <w:rFonts w:cs="Times New Roman"/>
          <w:szCs w:val="24"/>
        </w:rPr>
        <w:t xml:space="preserve">Participants </w:t>
      </w:r>
      <w:r>
        <w:rPr>
          <w:rFonts w:cs="Times New Roman"/>
          <w:szCs w:val="24"/>
        </w:rPr>
        <w:t>were</w:t>
      </w:r>
      <w:r w:rsidRPr="009A4911">
        <w:rPr>
          <w:rFonts w:cs="Times New Roman"/>
          <w:szCs w:val="24"/>
        </w:rPr>
        <w:t xml:space="preserve"> recruited at admission to St Patrick’s University Hospital for treatment of DSM-IV-diagnosed recurrent unipolar depression and followed-up weekly to assess recovery according to standard criteria. Treatment-as-usual </w:t>
      </w:r>
      <w:r>
        <w:rPr>
          <w:rFonts w:cs="Times New Roman"/>
          <w:szCs w:val="24"/>
        </w:rPr>
        <w:t>continued</w:t>
      </w:r>
      <w:r w:rsidRPr="009A4911">
        <w:rPr>
          <w:rFonts w:cs="Times New Roman"/>
          <w:szCs w:val="24"/>
        </w:rPr>
        <w:t xml:space="preserve"> throughout the entire trial. Participants who met standardised response criteria w</w:t>
      </w:r>
      <w:r>
        <w:rPr>
          <w:rFonts w:cs="Times New Roman"/>
          <w:szCs w:val="24"/>
        </w:rPr>
        <w:t>ere</w:t>
      </w:r>
      <w:r w:rsidRPr="009A4911">
        <w:rPr>
          <w:rFonts w:cs="Times New Roman"/>
          <w:szCs w:val="24"/>
        </w:rPr>
        <w:t xml:space="preserve"> invited to be randomised to course of four two-weekly ketamine or midazolam (active comparator) infusions. Block randomisation </w:t>
      </w:r>
      <w:r>
        <w:rPr>
          <w:rFonts w:cs="Times New Roman"/>
          <w:szCs w:val="24"/>
        </w:rPr>
        <w:t>was</w:t>
      </w:r>
      <w:r w:rsidRPr="009A4911">
        <w:rPr>
          <w:rFonts w:cs="Times New Roman"/>
          <w:szCs w:val="24"/>
        </w:rPr>
        <w:t xml:space="preserve"> independently performed. Physical, psychotomimetic and cognitive outcomes </w:t>
      </w:r>
      <w:r>
        <w:rPr>
          <w:rFonts w:cs="Times New Roman"/>
          <w:szCs w:val="24"/>
        </w:rPr>
        <w:t>were</w:t>
      </w:r>
      <w:r w:rsidRPr="009A4911">
        <w:rPr>
          <w:rFonts w:cs="Times New Roman"/>
          <w:szCs w:val="24"/>
        </w:rPr>
        <w:t xml:space="preserve"> monitored before, during and after infusions. </w:t>
      </w:r>
      <w:r w:rsidR="00707995">
        <w:rPr>
          <w:rFonts w:cs="Times New Roman"/>
          <w:szCs w:val="24"/>
        </w:rPr>
        <w:t>Participants</w:t>
      </w:r>
      <w:r w:rsidRPr="009A4911">
        <w:rPr>
          <w:rFonts w:cs="Times New Roman"/>
          <w:szCs w:val="24"/>
        </w:rPr>
        <w:t xml:space="preserve"> </w:t>
      </w:r>
      <w:r>
        <w:rPr>
          <w:rFonts w:cs="Times New Roman"/>
          <w:szCs w:val="24"/>
        </w:rPr>
        <w:t xml:space="preserve">were randomised to receive </w:t>
      </w:r>
      <w:r w:rsidRPr="009A4911">
        <w:rPr>
          <w:rFonts w:cs="Times New Roman"/>
          <w:szCs w:val="24"/>
        </w:rPr>
        <w:t>four two-weekly infusions of either ketamine at 0.05mg/Kg or midazolam at 0.045mg/Kg</w:t>
      </w:r>
      <w:r w:rsidR="00707995">
        <w:rPr>
          <w:rFonts w:cs="Times New Roman"/>
          <w:szCs w:val="24"/>
        </w:rPr>
        <w:t xml:space="preserve">. </w:t>
      </w:r>
      <w:r w:rsidRPr="009A4911">
        <w:rPr>
          <w:rFonts w:cs="Times New Roman"/>
          <w:szCs w:val="24"/>
        </w:rPr>
        <w:t xml:space="preserve">Participants </w:t>
      </w:r>
      <w:r>
        <w:rPr>
          <w:rFonts w:cs="Times New Roman"/>
          <w:szCs w:val="24"/>
        </w:rPr>
        <w:t>were</w:t>
      </w:r>
      <w:r w:rsidRPr="009A4911">
        <w:rPr>
          <w:rFonts w:cs="Times New Roman"/>
          <w:szCs w:val="24"/>
        </w:rPr>
        <w:t xml:space="preserve"> followed up over six months to assess for relapse according to standardised criteria</w:t>
      </w:r>
      <w:r>
        <w:rPr>
          <w:rFonts w:cs="Times New Roman"/>
          <w:szCs w:val="24"/>
        </w:rPr>
        <w:t xml:space="preserve">. </w:t>
      </w:r>
    </w:p>
    <w:p w:rsidR="00D43016" w:rsidRPr="008A1089" w:rsidRDefault="00D43016" w:rsidP="009A4911">
      <w:pPr>
        <w:spacing w:before="120" w:after="120"/>
        <w:rPr>
          <w:rFonts w:cs="Times New Roman"/>
          <w:b/>
          <w:szCs w:val="24"/>
        </w:rPr>
      </w:pPr>
      <w:r w:rsidRPr="008A1089">
        <w:rPr>
          <w:rFonts w:cs="Times New Roman"/>
          <w:b/>
          <w:szCs w:val="24"/>
        </w:rPr>
        <w:t xml:space="preserve">Results </w:t>
      </w:r>
    </w:p>
    <w:p w:rsidR="008A1089" w:rsidRDefault="00884B0B" w:rsidP="008A1089">
      <w:pPr>
        <w:spacing w:before="120" w:after="120"/>
        <w:rPr>
          <w:rFonts w:cs="Times New Roman"/>
          <w:szCs w:val="24"/>
        </w:rPr>
      </w:pPr>
      <w:r w:rsidRPr="00884B0B">
        <w:rPr>
          <w:rFonts w:cs="Times New Roman"/>
          <w:szCs w:val="24"/>
        </w:rPr>
        <w:lastRenderedPageBreak/>
        <w:t>Recruitment commenced Dec 2015</w:t>
      </w:r>
      <w:r w:rsidR="00901839">
        <w:rPr>
          <w:rFonts w:cs="Times New Roman"/>
          <w:szCs w:val="24"/>
        </w:rPr>
        <w:t xml:space="preserve"> and was paused</w:t>
      </w:r>
      <w:r w:rsidRPr="00884B0B">
        <w:rPr>
          <w:rFonts w:cs="Times New Roman"/>
          <w:szCs w:val="24"/>
        </w:rPr>
        <w:t xml:space="preserve"> </w:t>
      </w:r>
      <w:r w:rsidR="00901839">
        <w:rPr>
          <w:rFonts w:cs="Times New Roman"/>
          <w:szCs w:val="24"/>
        </w:rPr>
        <w:t xml:space="preserve">in </w:t>
      </w:r>
      <w:r w:rsidRPr="00884B0B">
        <w:rPr>
          <w:rFonts w:cs="Times New Roman"/>
          <w:szCs w:val="24"/>
        </w:rPr>
        <w:t>Nov 2016</w:t>
      </w:r>
      <w:r w:rsidR="00901839">
        <w:rPr>
          <w:rFonts w:cs="Times New Roman"/>
          <w:szCs w:val="24"/>
        </w:rPr>
        <w:t xml:space="preserve"> due to staff unavailability due to grant contract difficulties, resolved in April 2017. </w:t>
      </w:r>
      <w:r w:rsidRPr="00884B0B">
        <w:rPr>
          <w:rFonts w:cs="Times New Roman"/>
          <w:szCs w:val="24"/>
        </w:rPr>
        <w:t>Researchers commenced employment May 2017 and recruitment recommenced May 16</w:t>
      </w:r>
      <w:r w:rsidRPr="00884B0B">
        <w:rPr>
          <w:rFonts w:cs="Times New Roman"/>
          <w:szCs w:val="24"/>
          <w:vertAlign w:val="superscript"/>
        </w:rPr>
        <w:t>th</w:t>
      </w:r>
      <w:r w:rsidR="00901839">
        <w:rPr>
          <w:rFonts w:cs="Times New Roman"/>
          <w:szCs w:val="24"/>
        </w:rPr>
        <w:t xml:space="preserve">, 2017. </w:t>
      </w:r>
    </w:p>
    <w:p w:rsidR="008A1089" w:rsidRPr="008A1089" w:rsidRDefault="008A1089" w:rsidP="008A1089">
      <w:pPr>
        <w:spacing w:before="120" w:after="120"/>
        <w:rPr>
          <w:rFonts w:cs="Times New Roman"/>
          <w:szCs w:val="24"/>
        </w:rPr>
      </w:pPr>
      <w:r w:rsidRPr="008A1089">
        <w:rPr>
          <w:rFonts w:cs="Times New Roman"/>
          <w:szCs w:val="24"/>
        </w:rPr>
        <w:t xml:space="preserve">In total n=3437 admissions were screened for eligibility and only n=103 of these were eligible, including after a trial protocol amendment to widen eligibility. 27% of eligible participants or n=28 participants were recruited to the monitoring phase, of which n=12 were eligible for the randomised treatment phase. In total only nine participants were randomised (five to ketamine, four to midazolam) and only five participants completed the randomised treatment protocol. </w:t>
      </w:r>
      <w:r>
        <w:rPr>
          <w:rFonts w:cs="Times New Roman"/>
          <w:szCs w:val="24"/>
        </w:rPr>
        <w:t xml:space="preserve">Two non-serious non-severe suspected adverse reactions took place. Recruitment and randomisation figures were lower than expected and in October 2017, the Data Monitoring Committee advised that as the objectives of investigating feasibility outcomes had been met, the pilot trial was complete and further recruitment should be halted on </w:t>
      </w:r>
      <w:r w:rsidRPr="00884B0B">
        <w:rPr>
          <w:rFonts w:cs="Times New Roman"/>
          <w:szCs w:val="24"/>
        </w:rPr>
        <w:t>Oct 31st 2017</w:t>
      </w:r>
      <w:r>
        <w:rPr>
          <w:rFonts w:cs="Times New Roman"/>
          <w:szCs w:val="24"/>
        </w:rPr>
        <w:t xml:space="preserve">. </w:t>
      </w:r>
      <w:r w:rsidRPr="00884B0B">
        <w:rPr>
          <w:rFonts w:cs="Times New Roman"/>
          <w:szCs w:val="24"/>
        </w:rPr>
        <w:t xml:space="preserve">Participants already recruited were to be offered randomised treatment, participants already randomised </w:t>
      </w:r>
      <w:r>
        <w:rPr>
          <w:rFonts w:cs="Times New Roman"/>
          <w:szCs w:val="24"/>
        </w:rPr>
        <w:t xml:space="preserve">were </w:t>
      </w:r>
      <w:r w:rsidRPr="00884B0B">
        <w:rPr>
          <w:rFonts w:cs="Times New Roman"/>
          <w:szCs w:val="24"/>
        </w:rPr>
        <w:t xml:space="preserve">to be followed up as per </w:t>
      </w:r>
      <w:r>
        <w:rPr>
          <w:rFonts w:cs="Times New Roman"/>
          <w:szCs w:val="24"/>
        </w:rPr>
        <w:t>the Trial P</w:t>
      </w:r>
      <w:r w:rsidRPr="00884B0B">
        <w:rPr>
          <w:rFonts w:cs="Times New Roman"/>
          <w:szCs w:val="24"/>
        </w:rPr>
        <w:t>rotocol</w:t>
      </w:r>
      <w:r>
        <w:rPr>
          <w:rFonts w:cs="Times New Roman"/>
          <w:szCs w:val="24"/>
        </w:rPr>
        <w:t>. The</w:t>
      </w:r>
      <w:r w:rsidRPr="00884B0B">
        <w:rPr>
          <w:rFonts w:cs="Times New Roman"/>
          <w:szCs w:val="24"/>
        </w:rPr>
        <w:t xml:space="preserve"> final assessment </w:t>
      </w:r>
      <w:r>
        <w:rPr>
          <w:rFonts w:cs="Times New Roman"/>
          <w:szCs w:val="24"/>
        </w:rPr>
        <w:t xml:space="preserve">for the final participant took place on </w:t>
      </w:r>
      <w:r w:rsidRPr="00884B0B">
        <w:rPr>
          <w:rFonts w:cs="Times New Roman"/>
          <w:szCs w:val="24"/>
        </w:rPr>
        <w:t>May 28th 2018</w:t>
      </w:r>
      <w:r>
        <w:rPr>
          <w:rFonts w:cs="Times New Roman"/>
          <w:szCs w:val="24"/>
        </w:rPr>
        <w:t xml:space="preserve">, and end-of-trial was notified in July 2018. </w:t>
      </w:r>
      <w:r w:rsidRPr="00884B0B">
        <w:rPr>
          <w:rFonts w:cs="Times New Roman"/>
          <w:szCs w:val="24"/>
        </w:rPr>
        <w:t>Information was gathered on reasons for non-recruitment, non-randomisation and drop-out, which included practical aspects of infusions and lack of interest in further treatment after recovery from the acute depressive episode.</w:t>
      </w:r>
      <w:r>
        <w:rPr>
          <w:rFonts w:cs="Times New Roman"/>
          <w:szCs w:val="24"/>
        </w:rPr>
        <w:t xml:space="preserve"> </w:t>
      </w:r>
      <w:r w:rsidRPr="00D43016">
        <w:rPr>
          <w:rFonts w:cs="Times New Roman"/>
          <w:szCs w:val="24"/>
        </w:rPr>
        <w:t xml:space="preserve"> </w:t>
      </w:r>
    </w:p>
    <w:p w:rsidR="00D43016" w:rsidRPr="00D43016" w:rsidRDefault="00D43016" w:rsidP="00F349A0">
      <w:pPr>
        <w:spacing w:before="120" w:after="120"/>
        <w:rPr>
          <w:rFonts w:cs="Times New Roman"/>
          <w:szCs w:val="24"/>
        </w:rPr>
      </w:pPr>
    </w:p>
    <w:p w:rsidR="00D43016" w:rsidRPr="00D43016" w:rsidRDefault="00D43016" w:rsidP="00F349A0">
      <w:pPr>
        <w:spacing w:before="120" w:after="120"/>
        <w:rPr>
          <w:rFonts w:cs="Times New Roman"/>
          <w:b/>
          <w:szCs w:val="24"/>
        </w:rPr>
      </w:pPr>
      <w:r w:rsidRPr="00D43016">
        <w:rPr>
          <w:rFonts w:cs="Times New Roman"/>
          <w:b/>
          <w:szCs w:val="24"/>
        </w:rPr>
        <w:t>Conclusions</w:t>
      </w:r>
    </w:p>
    <w:p w:rsidR="00D43016" w:rsidRPr="00D43016" w:rsidRDefault="00D43016" w:rsidP="00F349A0">
      <w:pPr>
        <w:spacing w:before="120" w:after="120"/>
        <w:rPr>
          <w:rFonts w:cs="Times New Roman"/>
          <w:szCs w:val="24"/>
        </w:rPr>
      </w:pPr>
      <w:r w:rsidRPr="00D43016">
        <w:rPr>
          <w:rFonts w:cs="Times New Roman"/>
          <w:szCs w:val="24"/>
        </w:rPr>
        <w:t xml:space="preserve">The proposed treatment protocol is not suitable for a definitive trial. Information collected on reasons for dropout may inform future clinical trials of intravenous ketamine. </w:t>
      </w:r>
    </w:p>
    <w:p w:rsidR="00757A05" w:rsidRDefault="00757A05" w:rsidP="00F349A0">
      <w:pPr>
        <w:spacing w:before="120" w:after="120"/>
      </w:pPr>
    </w:p>
    <w:p w:rsidR="00757A05" w:rsidRDefault="00757A05" w:rsidP="00F349A0">
      <w:pPr>
        <w:spacing w:before="120" w:after="120"/>
      </w:pPr>
    </w:p>
    <w:p w:rsidR="00757A05" w:rsidRDefault="00757A05" w:rsidP="000227CC">
      <w:pPr>
        <w:pStyle w:val="Heading1"/>
      </w:pPr>
      <w:bookmarkStart w:id="3" w:name="_Toc28687978"/>
      <w:r>
        <w:lastRenderedPageBreak/>
        <w:t>TABLE OF CONTENTS</w:t>
      </w:r>
      <w:bookmarkEnd w:id="3"/>
      <w:r>
        <w:t xml:space="preserve"> </w:t>
      </w:r>
    </w:p>
    <w:sdt>
      <w:sdtPr>
        <w:rPr>
          <w:rFonts w:ascii="Times New Roman" w:eastAsiaTheme="minorHAnsi" w:hAnsi="Times New Roman" w:cstheme="minorBidi"/>
          <w:b w:val="0"/>
          <w:bCs w:val="0"/>
          <w:sz w:val="24"/>
          <w:szCs w:val="22"/>
          <w:lang w:val="en-GB" w:eastAsia="en-US"/>
        </w:rPr>
        <w:id w:val="357856801"/>
        <w:docPartObj>
          <w:docPartGallery w:val="Table of Contents"/>
          <w:docPartUnique/>
        </w:docPartObj>
      </w:sdtPr>
      <w:sdtEndPr>
        <w:rPr>
          <w:noProof/>
        </w:rPr>
      </w:sdtEndPr>
      <w:sdtContent>
        <w:p w:rsidR="00AE060D" w:rsidRDefault="00AE060D" w:rsidP="00F349A0">
          <w:pPr>
            <w:pStyle w:val="TOCHeading"/>
            <w:spacing w:before="120" w:after="120"/>
          </w:pPr>
          <w:r>
            <w:t>Contents</w:t>
          </w:r>
        </w:p>
        <w:p w:rsidR="00BC36C5" w:rsidRDefault="00AE060D">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8687977" w:history="1">
            <w:r w:rsidR="00BC36C5" w:rsidRPr="00FD2776">
              <w:rPr>
                <w:rStyle w:val="Hyperlink"/>
                <w:noProof/>
              </w:rPr>
              <w:t>SYNOPSIS</w:t>
            </w:r>
            <w:r w:rsidR="00BC36C5">
              <w:rPr>
                <w:noProof/>
                <w:webHidden/>
              </w:rPr>
              <w:tab/>
            </w:r>
            <w:r w:rsidR="00BC36C5">
              <w:rPr>
                <w:noProof/>
                <w:webHidden/>
              </w:rPr>
              <w:fldChar w:fldCharType="begin"/>
            </w:r>
            <w:r w:rsidR="00BC36C5">
              <w:rPr>
                <w:noProof/>
                <w:webHidden/>
              </w:rPr>
              <w:instrText xml:space="preserve"> PAGEREF _Toc28687977 \h </w:instrText>
            </w:r>
            <w:r w:rsidR="00BC36C5">
              <w:rPr>
                <w:noProof/>
                <w:webHidden/>
              </w:rPr>
            </w:r>
            <w:r w:rsidR="00BC36C5">
              <w:rPr>
                <w:noProof/>
                <w:webHidden/>
              </w:rPr>
              <w:fldChar w:fldCharType="separate"/>
            </w:r>
            <w:r w:rsidR="00BC36C5">
              <w:rPr>
                <w:noProof/>
                <w:webHidden/>
              </w:rPr>
              <w:t>2</w:t>
            </w:r>
            <w:r w:rsidR="00BC36C5">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7978" w:history="1">
            <w:r w:rsidRPr="00FD2776">
              <w:rPr>
                <w:rStyle w:val="Hyperlink"/>
                <w:noProof/>
              </w:rPr>
              <w:t>TABLE OF CONTENTS</w:t>
            </w:r>
            <w:r>
              <w:rPr>
                <w:noProof/>
                <w:webHidden/>
              </w:rPr>
              <w:tab/>
            </w:r>
            <w:r>
              <w:rPr>
                <w:noProof/>
                <w:webHidden/>
              </w:rPr>
              <w:fldChar w:fldCharType="begin"/>
            </w:r>
            <w:r>
              <w:rPr>
                <w:noProof/>
                <w:webHidden/>
              </w:rPr>
              <w:instrText xml:space="preserve"> PAGEREF _Toc28687978 \h </w:instrText>
            </w:r>
            <w:r>
              <w:rPr>
                <w:noProof/>
                <w:webHidden/>
              </w:rPr>
            </w:r>
            <w:r>
              <w:rPr>
                <w:noProof/>
                <w:webHidden/>
              </w:rPr>
              <w:fldChar w:fldCharType="separate"/>
            </w:r>
            <w:r>
              <w:rPr>
                <w:noProof/>
                <w:webHidden/>
              </w:rPr>
              <w:t>4</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7979" w:history="1">
            <w:r w:rsidRPr="00FD2776">
              <w:rPr>
                <w:rStyle w:val="Hyperlink"/>
                <w:noProof/>
              </w:rPr>
              <w:t>LIST OF ABBREVIATIONS AND DEFINITION OF TERMS</w:t>
            </w:r>
            <w:r>
              <w:rPr>
                <w:noProof/>
                <w:webHidden/>
              </w:rPr>
              <w:tab/>
            </w:r>
            <w:r>
              <w:rPr>
                <w:noProof/>
                <w:webHidden/>
              </w:rPr>
              <w:fldChar w:fldCharType="begin"/>
            </w:r>
            <w:r>
              <w:rPr>
                <w:noProof/>
                <w:webHidden/>
              </w:rPr>
              <w:instrText xml:space="preserve"> PAGEREF _Toc28687979 \h </w:instrText>
            </w:r>
            <w:r>
              <w:rPr>
                <w:noProof/>
                <w:webHidden/>
              </w:rPr>
            </w:r>
            <w:r>
              <w:rPr>
                <w:noProof/>
                <w:webHidden/>
              </w:rPr>
              <w:fldChar w:fldCharType="separate"/>
            </w:r>
            <w:r>
              <w:rPr>
                <w:noProof/>
                <w:webHidden/>
              </w:rPr>
              <w:t>10</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7980" w:history="1">
            <w:r w:rsidRPr="00FD2776">
              <w:rPr>
                <w:rStyle w:val="Hyperlink"/>
                <w:noProof/>
              </w:rPr>
              <w:t>1.</w:t>
            </w:r>
            <w:r>
              <w:rPr>
                <w:rFonts w:asciiTheme="minorHAnsi" w:eastAsiaTheme="minorEastAsia" w:hAnsiTheme="minorHAnsi"/>
                <w:noProof/>
                <w:sz w:val="22"/>
                <w:lang w:val="en-US"/>
              </w:rPr>
              <w:tab/>
            </w:r>
            <w:r w:rsidRPr="00FD2776">
              <w:rPr>
                <w:rStyle w:val="Hyperlink"/>
                <w:noProof/>
              </w:rPr>
              <w:t>ETHICS</w:t>
            </w:r>
            <w:r>
              <w:rPr>
                <w:noProof/>
                <w:webHidden/>
              </w:rPr>
              <w:tab/>
            </w:r>
            <w:r>
              <w:rPr>
                <w:noProof/>
                <w:webHidden/>
              </w:rPr>
              <w:fldChar w:fldCharType="begin"/>
            </w:r>
            <w:r>
              <w:rPr>
                <w:noProof/>
                <w:webHidden/>
              </w:rPr>
              <w:instrText xml:space="preserve"> PAGEREF _Toc28687980 \h </w:instrText>
            </w:r>
            <w:r>
              <w:rPr>
                <w:noProof/>
                <w:webHidden/>
              </w:rPr>
            </w:r>
            <w:r>
              <w:rPr>
                <w:noProof/>
                <w:webHidden/>
              </w:rPr>
              <w:fldChar w:fldCharType="separate"/>
            </w:r>
            <w:r>
              <w:rPr>
                <w:noProof/>
                <w:webHidden/>
              </w:rPr>
              <w:t>11</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81" w:history="1">
            <w:r w:rsidRPr="00FD2776">
              <w:rPr>
                <w:rStyle w:val="Hyperlink"/>
                <w:noProof/>
              </w:rPr>
              <w:t>1.1</w:t>
            </w:r>
            <w:r>
              <w:rPr>
                <w:rFonts w:asciiTheme="minorHAnsi" w:eastAsiaTheme="minorEastAsia" w:hAnsiTheme="minorHAnsi"/>
                <w:noProof/>
                <w:sz w:val="22"/>
                <w:lang w:val="en-US"/>
              </w:rPr>
              <w:tab/>
            </w:r>
            <w:r w:rsidRPr="00FD2776">
              <w:rPr>
                <w:rStyle w:val="Hyperlink"/>
                <w:noProof/>
              </w:rPr>
              <w:t>Independent Ethics Committee (IEC)</w:t>
            </w:r>
            <w:r>
              <w:rPr>
                <w:noProof/>
                <w:webHidden/>
              </w:rPr>
              <w:tab/>
            </w:r>
            <w:r>
              <w:rPr>
                <w:noProof/>
                <w:webHidden/>
              </w:rPr>
              <w:fldChar w:fldCharType="begin"/>
            </w:r>
            <w:r>
              <w:rPr>
                <w:noProof/>
                <w:webHidden/>
              </w:rPr>
              <w:instrText xml:space="preserve"> PAGEREF _Toc28687981 \h </w:instrText>
            </w:r>
            <w:r>
              <w:rPr>
                <w:noProof/>
                <w:webHidden/>
              </w:rPr>
            </w:r>
            <w:r>
              <w:rPr>
                <w:noProof/>
                <w:webHidden/>
              </w:rPr>
              <w:fldChar w:fldCharType="separate"/>
            </w:r>
            <w:r>
              <w:rPr>
                <w:noProof/>
                <w:webHidden/>
              </w:rPr>
              <w:t>11</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82" w:history="1">
            <w:r w:rsidRPr="00FD2776">
              <w:rPr>
                <w:rStyle w:val="Hyperlink"/>
                <w:noProof/>
              </w:rPr>
              <w:t>1.2</w:t>
            </w:r>
            <w:r>
              <w:rPr>
                <w:rFonts w:asciiTheme="minorHAnsi" w:eastAsiaTheme="minorEastAsia" w:hAnsiTheme="minorHAnsi"/>
                <w:noProof/>
                <w:sz w:val="22"/>
                <w:lang w:val="en-US"/>
              </w:rPr>
              <w:tab/>
            </w:r>
            <w:r w:rsidRPr="00FD2776">
              <w:rPr>
                <w:rStyle w:val="Hyperlink"/>
                <w:noProof/>
              </w:rPr>
              <w:t>Ethical Conduct of the Study</w:t>
            </w:r>
            <w:r>
              <w:rPr>
                <w:noProof/>
                <w:webHidden/>
              </w:rPr>
              <w:tab/>
            </w:r>
            <w:r>
              <w:rPr>
                <w:noProof/>
                <w:webHidden/>
              </w:rPr>
              <w:fldChar w:fldCharType="begin"/>
            </w:r>
            <w:r>
              <w:rPr>
                <w:noProof/>
                <w:webHidden/>
              </w:rPr>
              <w:instrText xml:space="preserve"> PAGEREF _Toc28687982 \h </w:instrText>
            </w:r>
            <w:r>
              <w:rPr>
                <w:noProof/>
                <w:webHidden/>
              </w:rPr>
            </w:r>
            <w:r>
              <w:rPr>
                <w:noProof/>
                <w:webHidden/>
              </w:rPr>
              <w:fldChar w:fldCharType="separate"/>
            </w:r>
            <w:r>
              <w:rPr>
                <w:noProof/>
                <w:webHidden/>
              </w:rPr>
              <w:t>11</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83" w:history="1">
            <w:r w:rsidRPr="00FD2776">
              <w:rPr>
                <w:rStyle w:val="Hyperlink"/>
                <w:noProof/>
              </w:rPr>
              <w:t>1.3</w:t>
            </w:r>
            <w:r>
              <w:rPr>
                <w:rFonts w:asciiTheme="minorHAnsi" w:eastAsiaTheme="minorEastAsia" w:hAnsiTheme="minorHAnsi"/>
                <w:noProof/>
                <w:sz w:val="22"/>
                <w:lang w:val="en-US"/>
              </w:rPr>
              <w:tab/>
            </w:r>
            <w:r w:rsidRPr="00FD2776">
              <w:rPr>
                <w:rStyle w:val="Hyperlink"/>
                <w:noProof/>
              </w:rPr>
              <w:t>Patient Information and Consent</w:t>
            </w:r>
            <w:r>
              <w:rPr>
                <w:noProof/>
                <w:webHidden/>
              </w:rPr>
              <w:tab/>
            </w:r>
            <w:r>
              <w:rPr>
                <w:noProof/>
                <w:webHidden/>
              </w:rPr>
              <w:fldChar w:fldCharType="begin"/>
            </w:r>
            <w:r>
              <w:rPr>
                <w:noProof/>
                <w:webHidden/>
              </w:rPr>
              <w:instrText xml:space="preserve"> PAGEREF _Toc28687983 \h </w:instrText>
            </w:r>
            <w:r>
              <w:rPr>
                <w:noProof/>
                <w:webHidden/>
              </w:rPr>
            </w:r>
            <w:r>
              <w:rPr>
                <w:noProof/>
                <w:webHidden/>
              </w:rPr>
              <w:fldChar w:fldCharType="separate"/>
            </w:r>
            <w:r>
              <w:rPr>
                <w:noProof/>
                <w:webHidden/>
              </w:rPr>
              <w:t>11</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7984" w:history="1">
            <w:r w:rsidRPr="00FD2776">
              <w:rPr>
                <w:rStyle w:val="Hyperlink"/>
                <w:noProof/>
              </w:rPr>
              <w:t>2.</w:t>
            </w:r>
            <w:r>
              <w:rPr>
                <w:rFonts w:asciiTheme="minorHAnsi" w:eastAsiaTheme="minorEastAsia" w:hAnsiTheme="minorHAnsi"/>
                <w:noProof/>
                <w:sz w:val="22"/>
                <w:lang w:val="en-US"/>
              </w:rPr>
              <w:tab/>
            </w:r>
            <w:r w:rsidRPr="00FD2776">
              <w:rPr>
                <w:rStyle w:val="Hyperlink"/>
                <w:noProof/>
              </w:rPr>
              <w:t>INVESTIGATORS AND STUDY ADMINISTRATIVE STRUCTURE</w:t>
            </w:r>
            <w:r>
              <w:rPr>
                <w:noProof/>
                <w:webHidden/>
              </w:rPr>
              <w:tab/>
            </w:r>
            <w:r>
              <w:rPr>
                <w:noProof/>
                <w:webHidden/>
              </w:rPr>
              <w:fldChar w:fldCharType="begin"/>
            </w:r>
            <w:r>
              <w:rPr>
                <w:noProof/>
                <w:webHidden/>
              </w:rPr>
              <w:instrText xml:space="preserve"> PAGEREF _Toc28687984 \h </w:instrText>
            </w:r>
            <w:r>
              <w:rPr>
                <w:noProof/>
                <w:webHidden/>
              </w:rPr>
            </w:r>
            <w:r>
              <w:rPr>
                <w:noProof/>
                <w:webHidden/>
              </w:rPr>
              <w:fldChar w:fldCharType="separate"/>
            </w:r>
            <w:r>
              <w:rPr>
                <w:noProof/>
                <w:webHidden/>
              </w:rPr>
              <w:t>13</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7985" w:history="1">
            <w:r w:rsidRPr="00FD2776">
              <w:rPr>
                <w:rStyle w:val="Hyperlink"/>
                <w:noProof/>
              </w:rPr>
              <w:t>3.</w:t>
            </w:r>
            <w:r>
              <w:rPr>
                <w:rFonts w:asciiTheme="minorHAnsi" w:eastAsiaTheme="minorEastAsia" w:hAnsiTheme="minorHAnsi"/>
                <w:noProof/>
                <w:sz w:val="22"/>
                <w:lang w:val="en-US"/>
              </w:rPr>
              <w:tab/>
            </w:r>
            <w:r w:rsidRPr="00FD2776">
              <w:rPr>
                <w:rStyle w:val="Hyperlink"/>
                <w:noProof/>
              </w:rPr>
              <w:t>INTRODUCTION</w:t>
            </w:r>
            <w:r>
              <w:rPr>
                <w:noProof/>
                <w:webHidden/>
              </w:rPr>
              <w:tab/>
            </w:r>
            <w:r>
              <w:rPr>
                <w:noProof/>
                <w:webHidden/>
              </w:rPr>
              <w:fldChar w:fldCharType="begin"/>
            </w:r>
            <w:r>
              <w:rPr>
                <w:noProof/>
                <w:webHidden/>
              </w:rPr>
              <w:instrText xml:space="preserve"> PAGEREF _Toc28687985 \h </w:instrText>
            </w:r>
            <w:r>
              <w:rPr>
                <w:noProof/>
                <w:webHidden/>
              </w:rPr>
            </w:r>
            <w:r>
              <w:rPr>
                <w:noProof/>
                <w:webHidden/>
              </w:rPr>
              <w:fldChar w:fldCharType="separate"/>
            </w:r>
            <w:r>
              <w:rPr>
                <w:noProof/>
                <w:webHidden/>
              </w:rPr>
              <w:t>14</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7986" w:history="1">
            <w:r w:rsidRPr="00FD2776">
              <w:rPr>
                <w:rStyle w:val="Hyperlink"/>
                <w:noProof/>
              </w:rPr>
              <w:t>4.</w:t>
            </w:r>
            <w:r>
              <w:rPr>
                <w:rFonts w:asciiTheme="minorHAnsi" w:eastAsiaTheme="minorEastAsia" w:hAnsiTheme="minorHAnsi"/>
                <w:noProof/>
                <w:sz w:val="22"/>
                <w:lang w:val="en-US"/>
              </w:rPr>
              <w:tab/>
            </w:r>
            <w:r w:rsidRPr="00FD2776">
              <w:rPr>
                <w:rStyle w:val="Hyperlink"/>
                <w:noProof/>
              </w:rPr>
              <w:t>STUDY OBJECTIVES</w:t>
            </w:r>
            <w:r>
              <w:rPr>
                <w:noProof/>
                <w:webHidden/>
              </w:rPr>
              <w:tab/>
            </w:r>
            <w:r>
              <w:rPr>
                <w:noProof/>
                <w:webHidden/>
              </w:rPr>
              <w:fldChar w:fldCharType="begin"/>
            </w:r>
            <w:r>
              <w:rPr>
                <w:noProof/>
                <w:webHidden/>
              </w:rPr>
              <w:instrText xml:space="preserve"> PAGEREF _Toc28687986 \h </w:instrText>
            </w:r>
            <w:r>
              <w:rPr>
                <w:noProof/>
                <w:webHidden/>
              </w:rPr>
            </w:r>
            <w:r>
              <w:rPr>
                <w:noProof/>
                <w:webHidden/>
              </w:rPr>
              <w:fldChar w:fldCharType="separate"/>
            </w:r>
            <w:r>
              <w:rPr>
                <w:noProof/>
                <w:webHidden/>
              </w:rPr>
              <w:t>16</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7987" w:history="1">
            <w:r w:rsidRPr="00FD2776">
              <w:rPr>
                <w:rStyle w:val="Hyperlink"/>
                <w:noProof/>
              </w:rPr>
              <w:t>5.</w:t>
            </w:r>
            <w:r>
              <w:rPr>
                <w:rFonts w:asciiTheme="minorHAnsi" w:eastAsiaTheme="minorEastAsia" w:hAnsiTheme="minorHAnsi"/>
                <w:noProof/>
                <w:sz w:val="22"/>
                <w:lang w:val="en-US"/>
              </w:rPr>
              <w:tab/>
            </w:r>
            <w:r w:rsidRPr="00FD2776">
              <w:rPr>
                <w:rStyle w:val="Hyperlink"/>
                <w:noProof/>
              </w:rPr>
              <w:t>INVESTIGATIONAL PLAN</w:t>
            </w:r>
            <w:r>
              <w:rPr>
                <w:noProof/>
                <w:webHidden/>
              </w:rPr>
              <w:tab/>
            </w:r>
            <w:r>
              <w:rPr>
                <w:noProof/>
                <w:webHidden/>
              </w:rPr>
              <w:fldChar w:fldCharType="begin"/>
            </w:r>
            <w:r>
              <w:rPr>
                <w:noProof/>
                <w:webHidden/>
              </w:rPr>
              <w:instrText xml:space="preserve"> PAGEREF _Toc28687987 \h </w:instrText>
            </w:r>
            <w:r>
              <w:rPr>
                <w:noProof/>
                <w:webHidden/>
              </w:rPr>
            </w:r>
            <w:r>
              <w:rPr>
                <w:noProof/>
                <w:webHidden/>
              </w:rPr>
              <w:fldChar w:fldCharType="separate"/>
            </w:r>
            <w:r>
              <w:rPr>
                <w:noProof/>
                <w:webHidden/>
              </w:rPr>
              <w:t>17</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88" w:history="1">
            <w:r w:rsidRPr="00FD2776">
              <w:rPr>
                <w:rStyle w:val="Hyperlink"/>
                <w:noProof/>
              </w:rPr>
              <w:t>5.1</w:t>
            </w:r>
            <w:r>
              <w:rPr>
                <w:rFonts w:asciiTheme="minorHAnsi" w:eastAsiaTheme="minorEastAsia" w:hAnsiTheme="minorHAnsi"/>
                <w:noProof/>
                <w:sz w:val="22"/>
                <w:lang w:val="en-US"/>
              </w:rPr>
              <w:tab/>
            </w:r>
            <w:r w:rsidRPr="00FD2776">
              <w:rPr>
                <w:rStyle w:val="Hyperlink"/>
                <w:noProof/>
              </w:rPr>
              <w:t>Overall Study Design and Plan-Description</w:t>
            </w:r>
            <w:r>
              <w:rPr>
                <w:noProof/>
                <w:webHidden/>
              </w:rPr>
              <w:tab/>
            </w:r>
            <w:r>
              <w:rPr>
                <w:noProof/>
                <w:webHidden/>
              </w:rPr>
              <w:fldChar w:fldCharType="begin"/>
            </w:r>
            <w:r>
              <w:rPr>
                <w:noProof/>
                <w:webHidden/>
              </w:rPr>
              <w:instrText xml:space="preserve"> PAGEREF _Toc28687988 \h </w:instrText>
            </w:r>
            <w:r>
              <w:rPr>
                <w:noProof/>
                <w:webHidden/>
              </w:rPr>
            </w:r>
            <w:r>
              <w:rPr>
                <w:noProof/>
                <w:webHidden/>
              </w:rPr>
              <w:fldChar w:fldCharType="separate"/>
            </w:r>
            <w:r>
              <w:rPr>
                <w:noProof/>
                <w:webHidden/>
              </w:rPr>
              <w:t>17</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89" w:history="1">
            <w:r w:rsidRPr="00FD2776">
              <w:rPr>
                <w:rStyle w:val="Hyperlink"/>
                <w:noProof/>
              </w:rPr>
              <w:t>5.2</w:t>
            </w:r>
            <w:r>
              <w:rPr>
                <w:rFonts w:asciiTheme="minorHAnsi" w:eastAsiaTheme="minorEastAsia" w:hAnsiTheme="minorHAnsi"/>
                <w:noProof/>
                <w:sz w:val="22"/>
                <w:lang w:val="en-US"/>
              </w:rPr>
              <w:tab/>
            </w:r>
            <w:r w:rsidRPr="00FD2776">
              <w:rPr>
                <w:rStyle w:val="Hyperlink"/>
                <w:noProof/>
              </w:rPr>
              <w:t>Discussion of Study Design, including the Choice of Control Groups</w:t>
            </w:r>
            <w:r>
              <w:rPr>
                <w:noProof/>
                <w:webHidden/>
              </w:rPr>
              <w:tab/>
            </w:r>
            <w:r>
              <w:rPr>
                <w:noProof/>
                <w:webHidden/>
              </w:rPr>
              <w:fldChar w:fldCharType="begin"/>
            </w:r>
            <w:r>
              <w:rPr>
                <w:noProof/>
                <w:webHidden/>
              </w:rPr>
              <w:instrText xml:space="preserve"> PAGEREF _Toc28687989 \h </w:instrText>
            </w:r>
            <w:r>
              <w:rPr>
                <w:noProof/>
                <w:webHidden/>
              </w:rPr>
            </w:r>
            <w:r>
              <w:rPr>
                <w:noProof/>
                <w:webHidden/>
              </w:rPr>
              <w:fldChar w:fldCharType="separate"/>
            </w:r>
            <w:r>
              <w:rPr>
                <w:noProof/>
                <w:webHidden/>
              </w:rPr>
              <w:t>18</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90" w:history="1">
            <w:r w:rsidRPr="00FD2776">
              <w:rPr>
                <w:rStyle w:val="Hyperlink"/>
                <w:noProof/>
              </w:rPr>
              <w:t>5.3</w:t>
            </w:r>
            <w:r>
              <w:rPr>
                <w:rFonts w:asciiTheme="minorHAnsi" w:eastAsiaTheme="minorEastAsia" w:hAnsiTheme="minorHAnsi"/>
                <w:noProof/>
                <w:sz w:val="22"/>
                <w:lang w:val="en-US"/>
              </w:rPr>
              <w:tab/>
            </w:r>
            <w:r w:rsidRPr="00FD2776">
              <w:rPr>
                <w:rStyle w:val="Hyperlink"/>
                <w:noProof/>
              </w:rPr>
              <w:t>Selection of Study Population</w:t>
            </w:r>
            <w:r>
              <w:rPr>
                <w:noProof/>
                <w:webHidden/>
              </w:rPr>
              <w:tab/>
            </w:r>
            <w:r>
              <w:rPr>
                <w:noProof/>
                <w:webHidden/>
              </w:rPr>
              <w:fldChar w:fldCharType="begin"/>
            </w:r>
            <w:r>
              <w:rPr>
                <w:noProof/>
                <w:webHidden/>
              </w:rPr>
              <w:instrText xml:space="preserve"> PAGEREF _Toc28687990 \h </w:instrText>
            </w:r>
            <w:r>
              <w:rPr>
                <w:noProof/>
                <w:webHidden/>
              </w:rPr>
            </w:r>
            <w:r>
              <w:rPr>
                <w:noProof/>
                <w:webHidden/>
              </w:rPr>
              <w:fldChar w:fldCharType="separate"/>
            </w:r>
            <w:r>
              <w:rPr>
                <w:noProof/>
                <w:webHidden/>
              </w:rPr>
              <w:t>20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1" w:history="1">
            <w:r w:rsidRPr="00FD2776">
              <w:rPr>
                <w:rStyle w:val="Hyperlink"/>
                <w:noProof/>
              </w:rPr>
              <w:t>5.3.1</w:t>
            </w:r>
            <w:r>
              <w:rPr>
                <w:rFonts w:asciiTheme="minorHAnsi" w:eastAsiaTheme="minorEastAsia" w:hAnsiTheme="minorHAnsi"/>
                <w:noProof/>
                <w:sz w:val="22"/>
                <w:lang w:val="en-US"/>
              </w:rPr>
              <w:tab/>
            </w:r>
            <w:r w:rsidRPr="00FD2776">
              <w:rPr>
                <w:rStyle w:val="Hyperlink"/>
                <w:noProof/>
              </w:rPr>
              <w:t>Inclusion criteria</w:t>
            </w:r>
            <w:r>
              <w:rPr>
                <w:noProof/>
                <w:webHidden/>
              </w:rPr>
              <w:tab/>
            </w:r>
            <w:r>
              <w:rPr>
                <w:noProof/>
                <w:webHidden/>
              </w:rPr>
              <w:fldChar w:fldCharType="begin"/>
            </w:r>
            <w:r>
              <w:rPr>
                <w:noProof/>
                <w:webHidden/>
              </w:rPr>
              <w:instrText xml:space="preserve"> PAGEREF _Toc28687991 \h </w:instrText>
            </w:r>
            <w:r>
              <w:rPr>
                <w:noProof/>
                <w:webHidden/>
              </w:rPr>
            </w:r>
            <w:r>
              <w:rPr>
                <w:noProof/>
                <w:webHidden/>
              </w:rPr>
              <w:fldChar w:fldCharType="separate"/>
            </w:r>
            <w:r>
              <w:rPr>
                <w:noProof/>
                <w:webHidden/>
              </w:rPr>
              <w:t>20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2" w:history="1">
            <w:r w:rsidRPr="00FD2776">
              <w:rPr>
                <w:rStyle w:val="Hyperlink"/>
                <w:noProof/>
              </w:rPr>
              <w:t>5.3.2</w:t>
            </w:r>
            <w:r>
              <w:rPr>
                <w:rFonts w:asciiTheme="minorHAnsi" w:eastAsiaTheme="minorEastAsia" w:hAnsiTheme="minorHAnsi"/>
                <w:noProof/>
                <w:sz w:val="22"/>
                <w:lang w:val="en-US"/>
              </w:rPr>
              <w:tab/>
            </w:r>
            <w:r w:rsidRPr="00FD2776">
              <w:rPr>
                <w:rStyle w:val="Hyperlink"/>
                <w:noProof/>
              </w:rPr>
              <w:t>Exclusion criteria</w:t>
            </w:r>
            <w:r>
              <w:rPr>
                <w:noProof/>
                <w:webHidden/>
              </w:rPr>
              <w:tab/>
            </w:r>
            <w:r>
              <w:rPr>
                <w:noProof/>
                <w:webHidden/>
              </w:rPr>
              <w:fldChar w:fldCharType="begin"/>
            </w:r>
            <w:r>
              <w:rPr>
                <w:noProof/>
                <w:webHidden/>
              </w:rPr>
              <w:instrText xml:space="preserve"> PAGEREF _Toc28687992 \h </w:instrText>
            </w:r>
            <w:r>
              <w:rPr>
                <w:noProof/>
                <w:webHidden/>
              </w:rPr>
            </w:r>
            <w:r>
              <w:rPr>
                <w:noProof/>
                <w:webHidden/>
              </w:rPr>
              <w:fldChar w:fldCharType="separate"/>
            </w:r>
            <w:r>
              <w:rPr>
                <w:noProof/>
                <w:webHidden/>
              </w:rPr>
              <w:t>20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3" w:history="1">
            <w:r w:rsidRPr="00FD2776">
              <w:rPr>
                <w:rStyle w:val="Hyperlink"/>
                <w:noProof/>
              </w:rPr>
              <w:t>5.3.3</w:t>
            </w:r>
            <w:r>
              <w:rPr>
                <w:rFonts w:asciiTheme="minorHAnsi" w:eastAsiaTheme="minorEastAsia" w:hAnsiTheme="minorHAnsi"/>
                <w:noProof/>
                <w:sz w:val="22"/>
                <w:lang w:val="en-US"/>
              </w:rPr>
              <w:tab/>
            </w:r>
            <w:r w:rsidRPr="00FD2776">
              <w:rPr>
                <w:rStyle w:val="Hyperlink"/>
                <w:noProof/>
              </w:rPr>
              <w:t>Removal of patients from therapy or assessment</w:t>
            </w:r>
            <w:r>
              <w:rPr>
                <w:noProof/>
                <w:webHidden/>
              </w:rPr>
              <w:tab/>
            </w:r>
            <w:r>
              <w:rPr>
                <w:noProof/>
                <w:webHidden/>
              </w:rPr>
              <w:fldChar w:fldCharType="begin"/>
            </w:r>
            <w:r>
              <w:rPr>
                <w:noProof/>
                <w:webHidden/>
              </w:rPr>
              <w:instrText xml:space="preserve"> PAGEREF _Toc28687993 \h </w:instrText>
            </w:r>
            <w:r>
              <w:rPr>
                <w:noProof/>
                <w:webHidden/>
              </w:rPr>
            </w:r>
            <w:r>
              <w:rPr>
                <w:noProof/>
                <w:webHidden/>
              </w:rPr>
              <w:fldChar w:fldCharType="separate"/>
            </w:r>
            <w:r>
              <w:rPr>
                <w:noProof/>
                <w:webHidden/>
              </w:rPr>
              <w:t>21</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7994" w:history="1">
            <w:r w:rsidRPr="00FD2776">
              <w:rPr>
                <w:rStyle w:val="Hyperlink"/>
                <w:noProof/>
              </w:rPr>
              <w:t>5.4</w:t>
            </w:r>
            <w:r>
              <w:rPr>
                <w:rFonts w:asciiTheme="minorHAnsi" w:eastAsiaTheme="minorEastAsia" w:hAnsiTheme="minorHAnsi"/>
                <w:noProof/>
                <w:sz w:val="22"/>
                <w:lang w:val="en-US"/>
              </w:rPr>
              <w:tab/>
            </w:r>
            <w:r w:rsidRPr="00FD2776">
              <w:rPr>
                <w:rStyle w:val="Hyperlink"/>
                <w:noProof/>
              </w:rPr>
              <w:t>Treatments</w:t>
            </w:r>
            <w:r>
              <w:rPr>
                <w:noProof/>
                <w:webHidden/>
              </w:rPr>
              <w:tab/>
            </w:r>
            <w:r>
              <w:rPr>
                <w:noProof/>
                <w:webHidden/>
              </w:rPr>
              <w:fldChar w:fldCharType="begin"/>
            </w:r>
            <w:r>
              <w:rPr>
                <w:noProof/>
                <w:webHidden/>
              </w:rPr>
              <w:instrText xml:space="preserve"> PAGEREF _Toc28687994 \h </w:instrText>
            </w:r>
            <w:r>
              <w:rPr>
                <w:noProof/>
                <w:webHidden/>
              </w:rPr>
            </w:r>
            <w:r>
              <w:rPr>
                <w:noProof/>
                <w:webHidden/>
              </w:rPr>
              <w:fldChar w:fldCharType="separate"/>
            </w:r>
            <w:r>
              <w:rPr>
                <w:noProof/>
                <w:webHidden/>
              </w:rPr>
              <w:t>22</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5" w:history="1">
            <w:r w:rsidRPr="00FD2776">
              <w:rPr>
                <w:rStyle w:val="Hyperlink"/>
                <w:noProof/>
              </w:rPr>
              <w:t>5.4.1</w:t>
            </w:r>
            <w:r>
              <w:rPr>
                <w:rFonts w:asciiTheme="minorHAnsi" w:eastAsiaTheme="minorEastAsia" w:hAnsiTheme="minorHAnsi"/>
                <w:noProof/>
                <w:sz w:val="22"/>
                <w:lang w:val="en-US"/>
              </w:rPr>
              <w:tab/>
            </w:r>
            <w:r w:rsidRPr="00FD2776">
              <w:rPr>
                <w:rStyle w:val="Hyperlink"/>
                <w:noProof/>
              </w:rPr>
              <w:t>Treatments administered</w:t>
            </w:r>
            <w:r>
              <w:rPr>
                <w:noProof/>
                <w:webHidden/>
              </w:rPr>
              <w:tab/>
            </w:r>
            <w:r>
              <w:rPr>
                <w:noProof/>
                <w:webHidden/>
              </w:rPr>
              <w:fldChar w:fldCharType="begin"/>
            </w:r>
            <w:r>
              <w:rPr>
                <w:noProof/>
                <w:webHidden/>
              </w:rPr>
              <w:instrText xml:space="preserve"> PAGEREF _Toc28687995 \h </w:instrText>
            </w:r>
            <w:r>
              <w:rPr>
                <w:noProof/>
                <w:webHidden/>
              </w:rPr>
            </w:r>
            <w:r>
              <w:rPr>
                <w:noProof/>
                <w:webHidden/>
              </w:rPr>
              <w:fldChar w:fldCharType="separate"/>
            </w:r>
            <w:r>
              <w:rPr>
                <w:noProof/>
                <w:webHidden/>
              </w:rPr>
              <w:t>22</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6" w:history="1">
            <w:r w:rsidRPr="00FD2776">
              <w:rPr>
                <w:rStyle w:val="Hyperlink"/>
                <w:noProof/>
              </w:rPr>
              <w:t>5.4.2</w:t>
            </w:r>
            <w:r>
              <w:rPr>
                <w:rFonts w:asciiTheme="minorHAnsi" w:eastAsiaTheme="minorEastAsia" w:hAnsiTheme="minorHAnsi"/>
                <w:noProof/>
                <w:sz w:val="22"/>
                <w:lang w:val="en-US"/>
              </w:rPr>
              <w:tab/>
            </w:r>
            <w:r w:rsidRPr="00FD2776">
              <w:rPr>
                <w:rStyle w:val="Hyperlink"/>
                <w:noProof/>
              </w:rPr>
              <w:t>Identity of investigational product(s)</w:t>
            </w:r>
            <w:r>
              <w:rPr>
                <w:noProof/>
                <w:webHidden/>
              </w:rPr>
              <w:tab/>
            </w:r>
            <w:r>
              <w:rPr>
                <w:noProof/>
                <w:webHidden/>
              </w:rPr>
              <w:fldChar w:fldCharType="begin"/>
            </w:r>
            <w:r>
              <w:rPr>
                <w:noProof/>
                <w:webHidden/>
              </w:rPr>
              <w:instrText xml:space="preserve"> PAGEREF _Toc28687996 \h </w:instrText>
            </w:r>
            <w:r>
              <w:rPr>
                <w:noProof/>
                <w:webHidden/>
              </w:rPr>
            </w:r>
            <w:r>
              <w:rPr>
                <w:noProof/>
                <w:webHidden/>
              </w:rPr>
              <w:fldChar w:fldCharType="separate"/>
            </w:r>
            <w:r>
              <w:rPr>
                <w:noProof/>
                <w:webHidden/>
              </w:rPr>
              <w:t>22</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7" w:history="1">
            <w:r w:rsidRPr="00FD2776">
              <w:rPr>
                <w:rStyle w:val="Hyperlink"/>
                <w:noProof/>
              </w:rPr>
              <w:t>5.4.3</w:t>
            </w:r>
            <w:r>
              <w:rPr>
                <w:rFonts w:asciiTheme="minorHAnsi" w:eastAsiaTheme="minorEastAsia" w:hAnsiTheme="minorHAnsi"/>
                <w:noProof/>
                <w:sz w:val="22"/>
                <w:lang w:val="en-US"/>
              </w:rPr>
              <w:tab/>
            </w:r>
            <w:r w:rsidRPr="00FD2776">
              <w:rPr>
                <w:rStyle w:val="Hyperlink"/>
                <w:noProof/>
              </w:rPr>
              <w:t>Method of assigning patients to treatment groups</w:t>
            </w:r>
            <w:r>
              <w:rPr>
                <w:noProof/>
                <w:webHidden/>
              </w:rPr>
              <w:tab/>
            </w:r>
            <w:r>
              <w:rPr>
                <w:noProof/>
                <w:webHidden/>
              </w:rPr>
              <w:fldChar w:fldCharType="begin"/>
            </w:r>
            <w:r>
              <w:rPr>
                <w:noProof/>
                <w:webHidden/>
              </w:rPr>
              <w:instrText xml:space="preserve"> PAGEREF _Toc28687997 \h </w:instrText>
            </w:r>
            <w:r>
              <w:rPr>
                <w:noProof/>
                <w:webHidden/>
              </w:rPr>
            </w:r>
            <w:r>
              <w:rPr>
                <w:noProof/>
                <w:webHidden/>
              </w:rPr>
              <w:fldChar w:fldCharType="separate"/>
            </w:r>
            <w:r>
              <w:rPr>
                <w:noProof/>
                <w:webHidden/>
              </w:rPr>
              <w:t>23</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8" w:history="1">
            <w:r w:rsidRPr="00FD2776">
              <w:rPr>
                <w:rStyle w:val="Hyperlink"/>
                <w:noProof/>
              </w:rPr>
              <w:t>5.4.4</w:t>
            </w:r>
            <w:r>
              <w:rPr>
                <w:rFonts w:asciiTheme="minorHAnsi" w:eastAsiaTheme="minorEastAsia" w:hAnsiTheme="minorHAnsi"/>
                <w:noProof/>
                <w:sz w:val="22"/>
                <w:lang w:val="en-US"/>
              </w:rPr>
              <w:tab/>
            </w:r>
            <w:r w:rsidRPr="00FD2776">
              <w:rPr>
                <w:rStyle w:val="Hyperlink"/>
                <w:noProof/>
              </w:rPr>
              <w:t>Selection of doses in the study</w:t>
            </w:r>
            <w:r>
              <w:rPr>
                <w:noProof/>
                <w:webHidden/>
              </w:rPr>
              <w:tab/>
            </w:r>
            <w:r>
              <w:rPr>
                <w:noProof/>
                <w:webHidden/>
              </w:rPr>
              <w:fldChar w:fldCharType="begin"/>
            </w:r>
            <w:r>
              <w:rPr>
                <w:noProof/>
                <w:webHidden/>
              </w:rPr>
              <w:instrText xml:space="preserve"> PAGEREF _Toc28687998 \h </w:instrText>
            </w:r>
            <w:r>
              <w:rPr>
                <w:noProof/>
                <w:webHidden/>
              </w:rPr>
            </w:r>
            <w:r>
              <w:rPr>
                <w:noProof/>
                <w:webHidden/>
              </w:rPr>
              <w:fldChar w:fldCharType="separate"/>
            </w:r>
            <w:r>
              <w:rPr>
                <w:noProof/>
                <w:webHidden/>
              </w:rPr>
              <w:t>24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7999" w:history="1">
            <w:r w:rsidRPr="00FD2776">
              <w:rPr>
                <w:rStyle w:val="Hyperlink"/>
                <w:noProof/>
              </w:rPr>
              <w:t>5.4.5</w:t>
            </w:r>
            <w:r>
              <w:rPr>
                <w:rFonts w:asciiTheme="minorHAnsi" w:eastAsiaTheme="minorEastAsia" w:hAnsiTheme="minorHAnsi"/>
                <w:noProof/>
                <w:sz w:val="22"/>
                <w:lang w:val="en-US"/>
              </w:rPr>
              <w:tab/>
            </w:r>
            <w:r w:rsidRPr="00FD2776">
              <w:rPr>
                <w:rStyle w:val="Hyperlink"/>
                <w:noProof/>
              </w:rPr>
              <w:t>Selection and timing of dose for each patient</w:t>
            </w:r>
            <w:r>
              <w:rPr>
                <w:noProof/>
                <w:webHidden/>
              </w:rPr>
              <w:tab/>
            </w:r>
            <w:r>
              <w:rPr>
                <w:noProof/>
                <w:webHidden/>
              </w:rPr>
              <w:fldChar w:fldCharType="begin"/>
            </w:r>
            <w:r>
              <w:rPr>
                <w:noProof/>
                <w:webHidden/>
              </w:rPr>
              <w:instrText xml:space="preserve"> PAGEREF _Toc28687999 \h </w:instrText>
            </w:r>
            <w:r>
              <w:rPr>
                <w:noProof/>
                <w:webHidden/>
              </w:rPr>
            </w:r>
            <w:r>
              <w:rPr>
                <w:noProof/>
                <w:webHidden/>
              </w:rPr>
              <w:fldChar w:fldCharType="separate"/>
            </w:r>
            <w:r>
              <w:rPr>
                <w:noProof/>
                <w:webHidden/>
              </w:rPr>
              <w:t>24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0" w:history="1">
            <w:r w:rsidRPr="00FD2776">
              <w:rPr>
                <w:rStyle w:val="Hyperlink"/>
                <w:noProof/>
              </w:rPr>
              <w:t>5.4.6</w:t>
            </w:r>
            <w:r>
              <w:rPr>
                <w:rFonts w:asciiTheme="minorHAnsi" w:eastAsiaTheme="minorEastAsia" w:hAnsiTheme="minorHAnsi"/>
                <w:noProof/>
                <w:sz w:val="22"/>
                <w:lang w:val="en-US"/>
              </w:rPr>
              <w:tab/>
            </w:r>
            <w:r w:rsidRPr="00FD2776">
              <w:rPr>
                <w:rStyle w:val="Hyperlink"/>
                <w:noProof/>
              </w:rPr>
              <w:t>Blinding</w:t>
            </w:r>
            <w:r>
              <w:rPr>
                <w:noProof/>
                <w:webHidden/>
              </w:rPr>
              <w:tab/>
            </w:r>
            <w:r>
              <w:rPr>
                <w:noProof/>
                <w:webHidden/>
              </w:rPr>
              <w:fldChar w:fldCharType="begin"/>
            </w:r>
            <w:r>
              <w:rPr>
                <w:noProof/>
                <w:webHidden/>
              </w:rPr>
              <w:instrText xml:space="preserve"> PAGEREF _Toc28688000 \h </w:instrText>
            </w:r>
            <w:r>
              <w:rPr>
                <w:noProof/>
                <w:webHidden/>
              </w:rPr>
            </w:r>
            <w:r>
              <w:rPr>
                <w:noProof/>
                <w:webHidden/>
              </w:rPr>
              <w:fldChar w:fldCharType="separate"/>
            </w:r>
            <w:r>
              <w:rPr>
                <w:noProof/>
                <w:webHidden/>
              </w:rPr>
              <w:t>24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1" w:history="1">
            <w:r w:rsidRPr="00FD2776">
              <w:rPr>
                <w:rStyle w:val="Hyperlink"/>
                <w:noProof/>
              </w:rPr>
              <w:t>5.4.7</w:t>
            </w:r>
            <w:r>
              <w:rPr>
                <w:rFonts w:asciiTheme="minorHAnsi" w:eastAsiaTheme="minorEastAsia" w:hAnsiTheme="minorHAnsi"/>
                <w:noProof/>
                <w:sz w:val="22"/>
                <w:lang w:val="en-US"/>
              </w:rPr>
              <w:tab/>
            </w:r>
            <w:r w:rsidRPr="00FD2776">
              <w:rPr>
                <w:rStyle w:val="Hyperlink"/>
                <w:noProof/>
              </w:rPr>
              <w:t>Prior and concomitant therapy</w:t>
            </w:r>
            <w:r>
              <w:rPr>
                <w:noProof/>
                <w:webHidden/>
              </w:rPr>
              <w:tab/>
            </w:r>
            <w:r>
              <w:rPr>
                <w:noProof/>
                <w:webHidden/>
              </w:rPr>
              <w:fldChar w:fldCharType="begin"/>
            </w:r>
            <w:r>
              <w:rPr>
                <w:noProof/>
                <w:webHidden/>
              </w:rPr>
              <w:instrText xml:space="preserve"> PAGEREF _Toc28688001 \h </w:instrText>
            </w:r>
            <w:r>
              <w:rPr>
                <w:noProof/>
                <w:webHidden/>
              </w:rPr>
            </w:r>
            <w:r>
              <w:rPr>
                <w:noProof/>
                <w:webHidden/>
              </w:rPr>
              <w:fldChar w:fldCharType="separate"/>
            </w:r>
            <w:r>
              <w:rPr>
                <w:noProof/>
                <w:webHidden/>
              </w:rPr>
              <w:t>24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2" w:history="1">
            <w:r w:rsidRPr="00FD2776">
              <w:rPr>
                <w:rStyle w:val="Hyperlink"/>
                <w:noProof/>
              </w:rPr>
              <w:t>5.4.8</w:t>
            </w:r>
            <w:r>
              <w:rPr>
                <w:rFonts w:asciiTheme="minorHAnsi" w:eastAsiaTheme="minorEastAsia" w:hAnsiTheme="minorHAnsi"/>
                <w:noProof/>
                <w:sz w:val="22"/>
                <w:lang w:val="en-US"/>
              </w:rPr>
              <w:tab/>
            </w:r>
            <w:r w:rsidRPr="00FD2776">
              <w:rPr>
                <w:rStyle w:val="Hyperlink"/>
                <w:noProof/>
              </w:rPr>
              <w:t>Treatment compliance</w:t>
            </w:r>
            <w:r>
              <w:rPr>
                <w:noProof/>
                <w:webHidden/>
              </w:rPr>
              <w:tab/>
            </w:r>
            <w:r>
              <w:rPr>
                <w:noProof/>
                <w:webHidden/>
              </w:rPr>
              <w:fldChar w:fldCharType="begin"/>
            </w:r>
            <w:r>
              <w:rPr>
                <w:noProof/>
                <w:webHidden/>
              </w:rPr>
              <w:instrText xml:space="preserve"> PAGEREF _Toc28688002 \h </w:instrText>
            </w:r>
            <w:r>
              <w:rPr>
                <w:noProof/>
                <w:webHidden/>
              </w:rPr>
            </w:r>
            <w:r>
              <w:rPr>
                <w:noProof/>
                <w:webHidden/>
              </w:rPr>
              <w:fldChar w:fldCharType="separate"/>
            </w:r>
            <w:r>
              <w:rPr>
                <w:noProof/>
                <w:webHidden/>
              </w:rPr>
              <w:t>26</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03" w:history="1">
            <w:r w:rsidRPr="00FD2776">
              <w:rPr>
                <w:rStyle w:val="Hyperlink"/>
                <w:noProof/>
              </w:rPr>
              <w:t>5.5</w:t>
            </w:r>
            <w:r>
              <w:rPr>
                <w:rFonts w:asciiTheme="minorHAnsi" w:eastAsiaTheme="minorEastAsia" w:hAnsiTheme="minorHAnsi"/>
                <w:noProof/>
                <w:sz w:val="22"/>
                <w:lang w:val="en-US"/>
              </w:rPr>
              <w:tab/>
            </w:r>
            <w:r w:rsidRPr="00FD2776">
              <w:rPr>
                <w:rStyle w:val="Hyperlink"/>
                <w:noProof/>
              </w:rPr>
              <w:t>Efficacy and Safety Variables</w:t>
            </w:r>
            <w:r>
              <w:rPr>
                <w:noProof/>
                <w:webHidden/>
              </w:rPr>
              <w:tab/>
            </w:r>
            <w:r>
              <w:rPr>
                <w:noProof/>
                <w:webHidden/>
              </w:rPr>
              <w:fldChar w:fldCharType="begin"/>
            </w:r>
            <w:r>
              <w:rPr>
                <w:noProof/>
                <w:webHidden/>
              </w:rPr>
              <w:instrText xml:space="preserve"> PAGEREF _Toc28688003 \h </w:instrText>
            </w:r>
            <w:r>
              <w:rPr>
                <w:noProof/>
                <w:webHidden/>
              </w:rPr>
            </w:r>
            <w:r>
              <w:rPr>
                <w:noProof/>
                <w:webHidden/>
              </w:rPr>
              <w:fldChar w:fldCharType="separate"/>
            </w:r>
            <w:r>
              <w:rPr>
                <w:noProof/>
                <w:webHidden/>
              </w:rPr>
              <w:t>26</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4" w:history="1">
            <w:r w:rsidRPr="00FD2776">
              <w:rPr>
                <w:rStyle w:val="Hyperlink"/>
                <w:noProof/>
              </w:rPr>
              <w:t>5.5.1</w:t>
            </w:r>
            <w:r>
              <w:rPr>
                <w:rFonts w:asciiTheme="minorHAnsi" w:eastAsiaTheme="minorEastAsia" w:hAnsiTheme="minorHAnsi"/>
                <w:noProof/>
                <w:sz w:val="22"/>
                <w:lang w:val="en-US"/>
              </w:rPr>
              <w:tab/>
            </w:r>
            <w:r w:rsidRPr="00FD2776">
              <w:rPr>
                <w:rStyle w:val="Hyperlink"/>
                <w:noProof/>
              </w:rPr>
              <w:t>Efficacy and safety measurements assessed and flow chart</w:t>
            </w:r>
            <w:r>
              <w:rPr>
                <w:noProof/>
                <w:webHidden/>
              </w:rPr>
              <w:tab/>
            </w:r>
            <w:r>
              <w:rPr>
                <w:noProof/>
                <w:webHidden/>
              </w:rPr>
              <w:fldChar w:fldCharType="begin"/>
            </w:r>
            <w:r>
              <w:rPr>
                <w:noProof/>
                <w:webHidden/>
              </w:rPr>
              <w:instrText xml:space="preserve"> PAGEREF _Toc28688004 \h </w:instrText>
            </w:r>
            <w:r>
              <w:rPr>
                <w:noProof/>
                <w:webHidden/>
              </w:rPr>
            </w:r>
            <w:r>
              <w:rPr>
                <w:noProof/>
                <w:webHidden/>
              </w:rPr>
              <w:fldChar w:fldCharType="separate"/>
            </w:r>
            <w:r>
              <w:rPr>
                <w:noProof/>
                <w:webHidden/>
              </w:rPr>
              <w:t>26</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05" w:history="1">
            <w:r w:rsidRPr="00FD2776">
              <w:rPr>
                <w:rStyle w:val="Hyperlink"/>
                <w:noProof/>
              </w:rPr>
              <w:t>Table 2</w:t>
            </w:r>
            <w:r w:rsidRPr="00FD2776">
              <w:rPr>
                <w:rStyle w:val="Hyperlink"/>
                <w:rFonts w:ascii="Calibri" w:eastAsia="Times New Roman" w:hAnsi="Calibri" w:cs="Times New Roman"/>
                <w:noProof/>
                <w:lang w:val="en-IE" w:eastAsia="en-IE"/>
              </w:rPr>
              <w:t xml:space="preserve"> </w:t>
            </w:r>
            <w:r w:rsidRPr="00FD2776">
              <w:rPr>
                <w:rStyle w:val="Hyperlink"/>
                <w:noProof/>
              </w:rPr>
              <w:t>Study Procedures at Infusion Clinics</w:t>
            </w:r>
            <w:r>
              <w:rPr>
                <w:noProof/>
                <w:webHidden/>
              </w:rPr>
              <w:tab/>
            </w:r>
            <w:r>
              <w:rPr>
                <w:noProof/>
                <w:webHidden/>
              </w:rPr>
              <w:fldChar w:fldCharType="begin"/>
            </w:r>
            <w:r>
              <w:rPr>
                <w:noProof/>
                <w:webHidden/>
              </w:rPr>
              <w:instrText xml:space="preserve"> PAGEREF _Toc28688005 \h </w:instrText>
            </w:r>
            <w:r>
              <w:rPr>
                <w:noProof/>
                <w:webHidden/>
              </w:rPr>
            </w:r>
            <w:r>
              <w:rPr>
                <w:noProof/>
                <w:webHidden/>
              </w:rPr>
              <w:fldChar w:fldCharType="separate"/>
            </w:r>
            <w:r>
              <w:rPr>
                <w:noProof/>
                <w:webHidden/>
              </w:rPr>
              <w:t>28</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6" w:history="1">
            <w:r w:rsidRPr="00FD2776">
              <w:rPr>
                <w:rStyle w:val="Hyperlink"/>
                <w:noProof/>
              </w:rPr>
              <w:t>5.5.2</w:t>
            </w:r>
            <w:r>
              <w:rPr>
                <w:rFonts w:asciiTheme="minorHAnsi" w:eastAsiaTheme="minorEastAsia" w:hAnsiTheme="minorHAnsi"/>
                <w:noProof/>
                <w:sz w:val="22"/>
                <w:lang w:val="en-US"/>
              </w:rPr>
              <w:tab/>
            </w:r>
            <w:r w:rsidRPr="00FD2776">
              <w:rPr>
                <w:rStyle w:val="Hyperlink"/>
                <w:noProof/>
              </w:rPr>
              <w:t>Appropriateness of measurements</w:t>
            </w:r>
            <w:r>
              <w:rPr>
                <w:noProof/>
                <w:webHidden/>
              </w:rPr>
              <w:tab/>
            </w:r>
            <w:r>
              <w:rPr>
                <w:noProof/>
                <w:webHidden/>
              </w:rPr>
              <w:fldChar w:fldCharType="begin"/>
            </w:r>
            <w:r>
              <w:rPr>
                <w:noProof/>
                <w:webHidden/>
              </w:rPr>
              <w:instrText xml:space="preserve"> PAGEREF _Toc28688006 \h </w:instrText>
            </w:r>
            <w:r>
              <w:rPr>
                <w:noProof/>
                <w:webHidden/>
              </w:rPr>
            </w:r>
            <w:r>
              <w:rPr>
                <w:noProof/>
                <w:webHidden/>
              </w:rPr>
              <w:fldChar w:fldCharType="separate"/>
            </w:r>
            <w:r>
              <w:rPr>
                <w:noProof/>
                <w:webHidden/>
              </w:rPr>
              <w:t>28</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7" w:history="1">
            <w:r w:rsidRPr="00FD2776">
              <w:rPr>
                <w:rStyle w:val="Hyperlink"/>
                <w:noProof/>
              </w:rPr>
              <w:t>5.5.3</w:t>
            </w:r>
            <w:r>
              <w:rPr>
                <w:rFonts w:asciiTheme="minorHAnsi" w:eastAsiaTheme="minorEastAsia" w:hAnsiTheme="minorHAnsi"/>
                <w:noProof/>
                <w:sz w:val="22"/>
                <w:lang w:val="en-US"/>
              </w:rPr>
              <w:tab/>
            </w:r>
            <w:r w:rsidRPr="00FD2776">
              <w:rPr>
                <w:rStyle w:val="Hyperlink"/>
                <w:noProof/>
              </w:rPr>
              <w:t>Primary efficacy variable(s)</w:t>
            </w:r>
            <w:r>
              <w:rPr>
                <w:noProof/>
                <w:webHidden/>
              </w:rPr>
              <w:tab/>
            </w:r>
            <w:r>
              <w:rPr>
                <w:noProof/>
                <w:webHidden/>
              </w:rPr>
              <w:fldChar w:fldCharType="begin"/>
            </w:r>
            <w:r>
              <w:rPr>
                <w:noProof/>
                <w:webHidden/>
              </w:rPr>
              <w:instrText xml:space="preserve"> PAGEREF _Toc28688007 \h </w:instrText>
            </w:r>
            <w:r>
              <w:rPr>
                <w:noProof/>
                <w:webHidden/>
              </w:rPr>
            </w:r>
            <w:r>
              <w:rPr>
                <w:noProof/>
                <w:webHidden/>
              </w:rPr>
              <w:fldChar w:fldCharType="separate"/>
            </w:r>
            <w:r>
              <w:rPr>
                <w:noProof/>
                <w:webHidden/>
              </w:rPr>
              <w:t>29</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08" w:history="1">
            <w:r w:rsidRPr="00FD2776">
              <w:rPr>
                <w:rStyle w:val="Hyperlink"/>
                <w:noProof/>
              </w:rPr>
              <w:t>5.5.4</w:t>
            </w:r>
            <w:r>
              <w:rPr>
                <w:rFonts w:asciiTheme="minorHAnsi" w:eastAsiaTheme="minorEastAsia" w:hAnsiTheme="minorHAnsi"/>
                <w:noProof/>
                <w:sz w:val="22"/>
                <w:lang w:val="en-US"/>
              </w:rPr>
              <w:tab/>
            </w:r>
            <w:r w:rsidRPr="00FD2776">
              <w:rPr>
                <w:rStyle w:val="Hyperlink"/>
                <w:noProof/>
              </w:rPr>
              <w:t>Drug concentration measurements</w:t>
            </w:r>
            <w:r>
              <w:rPr>
                <w:noProof/>
                <w:webHidden/>
              </w:rPr>
              <w:tab/>
            </w:r>
            <w:r>
              <w:rPr>
                <w:noProof/>
                <w:webHidden/>
              </w:rPr>
              <w:fldChar w:fldCharType="begin"/>
            </w:r>
            <w:r>
              <w:rPr>
                <w:noProof/>
                <w:webHidden/>
              </w:rPr>
              <w:instrText xml:space="preserve"> PAGEREF _Toc28688008 \h </w:instrText>
            </w:r>
            <w:r>
              <w:rPr>
                <w:noProof/>
                <w:webHidden/>
              </w:rPr>
            </w:r>
            <w:r>
              <w:rPr>
                <w:noProof/>
                <w:webHidden/>
              </w:rPr>
              <w:fldChar w:fldCharType="separate"/>
            </w:r>
            <w:r>
              <w:rPr>
                <w:noProof/>
                <w:webHidden/>
              </w:rPr>
              <w:t>29</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09" w:history="1">
            <w:r w:rsidRPr="00FD2776">
              <w:rPr>
                <w:rStyle w:val="Hyperlink"/>
                <w:noProof/>
              </w:rPr>
              <w:t>5.6</w:t>
            </w:r>
            <w:r>
              <w:rPr>
                <w:rFonts w:asciiTheme="minorHAnsi" w:eastAsiaTheme="minorEastAsia" w:hAnsiTheme="minorHAnsi"/>
                <w:noProof/>
                <w:sz w:val="22"/>
                <w:lang w:val="en-US"/>
              </w:rPr>
              <w:tab/>
            </w:r>
            <w:r w:rsidRPr="00FD2776">
              <w:rPr>
                <w:rStyle w:val="Hyperlink"/>
                <w:noProof/>
              </w:rPr>
              <w:t>Data Quality Assurance</w:t>
            </w:r>
            <w:r>
              <w:rPr>
                <w:noProof/>
                <w:webHidden/>
              </w:rPr>
              <w:tab/>
            </w:r>
            <w:r>
              <w:rPr>
                <w:noProof/>
                <w:webHidden/>
              </w:rPr>
              <w:fldChar w:fldCharType="begin"/>
            </w:r>
            <w:r>
              <w:rPr>
                <w:noProof/>
                <w:webHidden/>
              </w:rPr>
              <w:instrText xml:space="preserve"> PAGEREF _Toc28688009 \h </w:instrText>
            </w:r>
            <w:r>
              <w:rPr>
                <w:noProof/>
                <w:webHidden/>
              </w:rPr>
            </w:r>
            <w:r>
              <w:rPr>
                <w:noProof/>
                <w:webHidden/>
              </w:rPr>
              <w:fldChar w:fldCharType="separate"/>
            </w:r>
            <w:r>
              <w:rPr>
                <w:noProof/>
                <w:webHidden/>
              </w:rPr>
              <w:t>29</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10" w:history="1">
            <w:r w:rsidRPr="00FD2776">
              <w:rPr>
                <w:rStyle w:val="Hyperlink"/>
                <w:noProof/>
              </w:rPr>
              <w:t>5.6.1</w:t>
            </w:r>
            <w:r>
              <w:rPr>
                <w:rFonts w:asciiTheme="minorHAnsi" w:eastAsiaTheme="minorEastAsia" w:hAnsiTheme="minorHAnsi"/>
                <w:noProof/>
                <w:sz w:val="22"/>
                <w:lang w:val="en-US"/>
              </w:rPr>
              <w:tab/>
            </w:r>
            <w:r w:rsidRPr="00FD2776">
              <w:rPr>
                <w:rStyle w:val="Hyperlink"/>
                <w:noProof/>
              </w:rPr>
              <w:t>Staff training and inter-rater reliability</w:t>
            </w:r>
            <w:r>
              <w:rPr>
                <w:noProof/>
                <w:webHidden/>
              </w:rPr>
              <w:tab/>
            </w:r>
            <w:r>
              <w:rPr>
                <w:noProof/>
                <w:webHidden/>
              </w:rPr>
              <w:fldChar w:fldCharType="begin"/>
            </w:r>
            <w:r>
              <w:rPr>
                <w:noProof/>
                <w:webHidden/>
              </w:rPr>
              <w:instrText xml:space="preserve"> PAGEREF _Toc28688010 \h </w:instrText>
            </w:r>
            <w:r>
              <w:rPr>
                <w:noProof/>
                <w:webHidden/>
              </w:rPr>
            </w:r>
            <w:r>
              <w:rPr>
                <w:noProof/>
                <w:webHidden/>
              </w:rPr>
              <w:fldChar w:fldCharType="separate"/>
            </w:r>
            <w:r>
              <w:rPr>
                <w:noProof/>
                <w:webHidden/>
              </w:rPr>
              <w:t>29</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11" w:history="1">
            <w:r w:rsidRPr="00FD2776">
              <w:rPr>
                <w:rStyle w:val="Hyperlink"/>
                <w:noProof/>
              </w:rPr>
              <w:t>Table 3 HRSD-24 Inter-Rater Reliability Assessment</w:t>
            </w:r>
            <w:r>
              <w:rPr>
                <w:noProof/>
                <w:webHidden/>
              </w:rPr>
              <w:tab/>
            </w:r>
            <w:r>
              <w:rPr>
                <w:noProof/>
                <w:webHidden/>
              </w:rPr>
              <w:fldChar w:fldCharType="begin"/>
            </w:r>
            <w:r>
              <w:rPr>
                <w:noProof/>
                <w:webHidden/>
              </w:rPr>
              <w:instrText xml:space="preserve"> PAGEREF _Toc28688011 \h </w:instrText>
            </w:r>
            <w:r>
              <w:rPr>
                <w:noProof/>
                <w:webHidden/>
              </w:rPr>
            </w:r>
            <w:r>
              <w:rPr>
                <w:noProof/>
                <w:webHidden/>
              </w:rPr>
              <w:fldChar w:fldCharType="separate"/>
            </w:r>
            <w:r>
              <w:rPr>
                <w:noProof/>
                <w:webHidden/>
              </w:rPr>
              <w:t>30</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12" w:history="1">
            <w:r w:rsidRPr="00FD2776">
              <w:rPr>
                <w:rStyle w:val="Hyperlink"/>
                <w:noProof/>
              </w:rPr>
              <w:t>5.7</w:t>
            </w:r>
            <w:r>
              <w:rPr>
                <w:rFonts w:asciiTheme="minorHAnsi" w:eastAsiaTheme="minorEastAsia" w:hAnsiTheme="minorHAnsi"/>
                <w:noProof/>
                <w:sz w:val="22"/>
                <w:lang w:val="en-US"/>
              </w:rPr>
              <w:tab/>
            </w:r>
            <w:r w:rsidRPr="00FD2776">
              <w:rPr>
                <w:rStyle w:val="Hyperlink"/>
                <w:noProof/>
              </w:rPr>
              <w:t>Statistical Methods Planned in the Protocol and Determination of Sample Size</w:t>
            </w:r>
            <w:r>
              <w:rPr>
                <w:noProof/>
                <w:webHidden/>
              </w:rPr>
              <w:tab/>
            </w:r>
            <w:r>
              <w:rPr>
                <w:noProof/>
                <w:webHidden/>
              </w:rPr>
              <w:fldChar w:fldCharType="begin"/>
            </w:r>
            <w:r>
              <w:rPr>
                <w:noProof/>
                <w:webHidden/>
              </w:rPr>
              <w:instrText xml:space="preserve"> PAGEREF _Toc28688012 \h </w:instrText>
            </w:r>
            <w:r>
              <w:rPr>
                <w:noProof/>
                <w:webHidden/>
              </w:rPr>
            </w:r>
            <w:r>
              <w:rPr>
                <w:noProof/>
                <w:webHidden/>
              </w:rPr>
              <w:fldChar w:fldCharType="separate"/>
            </w:r>
            <w:r>
              <w:rPr>
                <w:noProof/>
                <w:webHidden/>
              </w:rPr>
              <w:t>31</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13" w:history="1">
            <w:r w:rsidRPr="00FD2776">
              <w:rPr>
                <w:rStyle w:val="Hyperlink"/>
                <w:noProof/>
              </w:rPr>
              <w:t>5.7.1</w:t>
            </w:r>
            <w:r>
              <w:rPr>
                <w:rFonts w:asciiTheme="minorHAnsi" w:eastAsiaTheme="minorEastAsia" w:hAnsiTheme="minorHAnsi"/>
                <w:noProof/>
                <w:sz w:val="22"/>
                <w:lang w:val="en-US"/>
              </w:rPr>
              <w:tab/>
            </w:r>
            <w:r w:rsidRPr="00FD2776">
              <w:rPr>
                <w:rStyle w:val="Hyperlink"/>
                <w:noProof/>
              </w:rPr>
              <w:t>Statistical and analytical plans</w:t>
            </w:r>
            <w:r>
              <w:rPr>
                <w:noProof/>
                <w:webHidden/>
              </w:rPr>
              <w:tab/>
            </w:r>
            <w:r>
              <w:rPr>
                <w:noProof/>
                <w:webHidden/>
              </w:rPr>
              <w:fldChar w:fldCharType="begin"/>
            </w:r>
            <w:r>
              <w:rPr>
                <w:noProof/>
                <w:webHidden/>
              </w:rPr>
              <w:instrText xml:space="preserve"> PAGEREF _Toc28688013 \h </w:instrText>
            </w:r>
            <w:r>
              <w:rPr>
                <w:noProof/>
                <w:webHidden/>
              </w:rPr>
            </w:r>
            <w:r>
              <w:rPr>
                <w:noProof/>
                <w:webHidden/>
              </w:rPr>
              <w:fldChar w:fldCharType="separate"/>
            </w:r>
            <w:r>
              <w:rPr>
                <w:noProof/>
                <w:webHidden/>
              </w:rPr>
              <w:t>31</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14" w:history="1">
            <w:r w:rsidRPr="00FD2776">
              <w:rPr>
                <w:rStyle w:val="Hyperlink"/>
                <w:noProof/>
              </w:rPr>
              <w:t>5.7.2</w:t>
            </w:r>
            <w:r>
              <w:rPr>
                <w:rFonts w:asciiTheme="minorHAnsi" w:eastAsiaTheme="minorEastAsia" w:hAnsiTheme="minorHAnsi"/>
                <w:noProof/>
                <w:sz w:val="22"/>
                <w:lang w:val="en-US"/>
              </w:rPr>
              <w:tab/>
            </w:r>
            <w:r w:rsidRPr="00FD2776">
              <w:rPr>
                <w:rStyle w:val="Hyperlink"/>
                <w:noProof/>
              </w:rPr>
              <w:t>Data Monitoring Committee</w:t>
            </w:r>
            <w:r>
              <w:rPr>
                <w:noProof/>
                <w:webHidden/>
              </w:rPr>
              <w:tab/>
            </w:r>
            <w:r>
              <w:rPr>
                <w:noProof/>
                <w:webHidden/>
              </w:rPr>
              <w:fldChar w:fldCharType="begin"/>
            </w:r>
            <w:r>
              <w:rPr>
                <w:noProof/>
                <w:webHidden/>
              </w:rPr>
              <w:instrText xml:space="preserve"> PAGEREF _Toc28688014 \h </w:instrText>
            </w:r>
            <w:r>
              <w:rPr>
                <w:noProof/>
                <w:webHidden/>
              </w:rPr>
            </w:r>
            <w:r>
              <w:rPr>
                <w:noProof/>
                <w:webHidden/>
              </w:rPr>
              <w:fldChar w:fldCharType="separate"/>
            </w:r>
            <w:r>
              <w:rPr>
                <w:noProof/>
                <w:webHidden/>
              </w:rPr>
              <w:t>31</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15" w:history="1">
            <w:r w:rsidRPr="00FD2776">
              <w:rPr>
                <w:rStyle w:val="Hyperlink"/>
                <w:noProof/>
              </w:rPr>
              <w:t>5.7.3</w:t>
            </w:r>
            <w:r>
              <w:rPr>
                <w:rFonts w:asciiTheme="minorHAnsi" w:eastAsiaTheme="minorEastAsia" w:hAnsiTheme="minorHAnsi"/>
                <w:noProof/>
                <w:sz w:val="22"/>
                <w:lang w:val="en-US"/>
              </w:rPr>
              <w:tab/>
            </w:r>
            <w:r w:rsidRPr="00FD2776">
              <w:rPr>
                <w:rStyle w:val="Hyperlink"/>
                <w:noProof/>
              </w:rPr>
              <w:t>Determination of sample size</w:t>
            </w:r>
            <w:r>
              <w:rPr>
                <w:noProof/>
                <w:webHidden/>
              </w:rPr>
              <w:tab/>
            </w:r>
            <w:r>
              <w:rPr>
                <w:noProof/>
                <w:webHidden/>
              </w:rPr>
              <w:fldChar w:fldCharType="begin"/>
            </w:r>
            <w:r>
              <w:rPr>
                <w:noProof/>
                <w:webHidden/>
              </w:rPr>
              <w:instrText xml:space="preserve"> PAGEREF _Toc28688015 \h </w:instrText>
            </w:r>
            <w:r>
              <w:rPr>
                <w:noProof/>
                <w:webHidden/>
              </w:rPr>
            </w:r>
            <w:r>
              <w:rPr>
                <w:noProof/>
                <w:webHidden/>
              </w:rPr>
              <w:fldChar w:fldCharType="separate"/>
            </w:r>
            <w:r>
              <w:rPr>
                <w:noProof/>
                <w:webHidden/>
              </w:rPr>
              <w:t>33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16" w:history="1">
            <w:r w:rsidRPr="00FD2776">
              <w:rPr>
                <w:rStyle w:val="Hyperlink"/>
                <w:noProof/>
              </w:rPr>
              <w:t>5.8</w:t>
            </w:r>
            <w:r>
              <w:rPr>
                <w:rFonts w:asciiTheme="minorHAnsi" w:eastAsiaTheme="minorEastAsia" w:hAnsiTheme="minorHAnsi"/>
                <w:noProof/>
                <w:sz w:val="22"/>
                <w:lang w:val="en-US"/>
              </w:rPr>
              <w:tab/>
            </w:r>
            <w:r w:rsidRPr="00FD2776">
              <w:rPr>
                <w:rStyle w:val="Hyperlink"/>
                <w:noProof/>
              </w:rPr>
              <w:t>Changes in the Conduct of the Study or Planned Analyses</w:t>
            </w:r>
            <w:r>
              <w:rPr>
                <w:noProof/>
                <w:webHidden/>
              </w:rPr>
              <w:tab/>
            </w:r>
            <w:r>
              <w:rPr>
                <w:noProof/>
                <w:webHidden/>
              </w:rPr>
              <w:fldChar w:fldCharType="begin"/>
            </w:r>
            <w:r>
              <w:rPr>
                <w:noProof/>
                <w:webHidden/>
              </w:rPr>
              <w:instrText xml:space="preserve"> PAGEREF _Toc28688016 \h </w:instrText>
            </w:r>
            <w:r>
              <w:rPr>
                <w:noProof/>
                <w:webHidden/>
              </w:rPr>
            </w:r>
            <w:r>
              <w:rPr>
                <w:noProof/>
                <w:webHidden/>
              </w:rPr>
              <w:fldChar w:fldCharType="separate"/>
            </w:r>
            <w:r>
              <w:rPr>
                <w:noProof/>
                <w:webHidden/>
              </w:rPr>
              <w:t>33</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8017" w:history="1">
            <w:r w:rsidRPr="00FD2776">
              <w:rPr>
                <w:rStyle w:val="Hyperlink"/>
                <w:noProof/>
              </w:rPr>
              <w:t>6.</w:t>
            </w:r>
            <w:r>
              <w:rPr>
                <w:rFonts w:asciiTheme="minorHAnsi" w:eastAsiaTheme="minorEastAsia" w:hAnsiTheme="minorHAnsi"/>
                <w:noProof/>
                <w:sz w:val="22"/>
                <w:lang w:val="en-US"/>
              </w:rPr>
              <w:tab/>
            </w:r>
            <w:r w:rsidRPr="00FD2776">
              <w:rPr>
                <w:rStyle w:val="Hyperlink"/>
                <w:noProof/>
              </w:rPr>
              <w:t>STUDY PATIENTS</w:t>
            </w:r>
            <w:r>
              <w:rPr>
                <w:noProof/>
                <w:webHidden/>
              </w:rPr>
              <w:tab/>
            </w:r>
            <w:r>
              <w:rPr>
                <w:noProof/>
                <w:webHidden/>
              </w:rPr>
              <w:fldChar w:fldCharType="begin"/>
            </w:r>
            <w:r>
              <w:rPr>
                <w:noProof/>
                <w:webHidden/>
              </w:rPr>
              <w:instrText xml:space="preserve"> PAGEREF _Toc28688017 \h </w:instrText>
            </w:r>
            <w:r>
              <w:rPr>
                <w:noProof/>
                <w:webHidden/>
              </w:rPr>
            </w:r>
            <w:r>
              <w:rPr>
                <w:noProof/>
                <w:webHidden/>
              </w:rPr>
              <w:fldChar w:fldCharType="separate"/>
            </w:r>
            <w:r>
              <w:rPr>
                <w:noProof/>
                <w:webHidden/>
              </w:rPr>
              <w:t>35</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18" w:history="1">
            <w:r w:rsidRPr="00FD2776">
              <w:rPr>
                <w:rStyle w:val="Hyperlink"/>
                <w:noProof/>
              </w:rPr>
              <w:t>6.1</w:t>
            </w:r>
            <w:r>
              <w:rPr>
                <w:rFonts w:asciiTheme="minorHAnsi" w:eastAsiaTheme="minorEastAsia" w:hAnsiTheme="minorHAnsi"/>
                <w:noProof/>
                <w:sz w:val="22"/>
                <w:lang w:val="en-US"/>
              </w:rPr>
              <w:tab/>
            </w:r>
            <w:r w:rsidRPr="00FD2776">
              <w:rPr>
                <w:rStyle w:val="Hyperlink"/>
                <w:noProof/>
              </w:rPr>
              <w:t>Disposition of Patients</w:t>
            </w:r>
            <w:r>
              <w:rPr>
                <w:noProof/>
                <w:webHidden/>
              </w:rPr>
              <w:tab/>
            </w:r>
            <w:r>
              <w:rPr>
                <w:noProof/>
                <w:webHidden/>
              </w:rPr>
              <w:fldChar w:fldCharType="begin"/>
            </w:r>
            <w:r>
              <w:rPr>
                <w:noProof/>
                <w:webHidden/>
              </w:rPr>
              <w:instrText xml:space="preserve"> PAGEREF _Toc28688018 \h </w:instrText>
            </w:r>
            <w:r>
              <w:rPr>
                <w:noProof/>
                <w:webHidden/>
              </w:rPr>
            </w:r>
            <w:r>
              <w:rPr>
                <w:noProof/>
                <w:webHidden/>
              </w:rPr>
              <w:fldChar w:fldCharType="separate"/>
            </w:r>
            <w:r>
              <w:rPr>
                <w:noProof/>
                <w:webHidden/>
              </w:rPr>
              <w:t>35</w:t>
            </w:r>
            <w:r>
              <w:rPr>
                <w:noProof/>
                <w:webHidden/>
              </w:rPr>
              <w:fldChar w:fldCharType="end"/>
            </w:r>
          </w:hyperlink>
        </w:p>
        <w:p w:rsidR="00BC36C5" w:rsidRDefault="00BC36C5">
          <w:pPr>
            <w:pStyle w:val="TOC2"/>
            <w:tabs>
              <w:tab w:val="right" w:leader="dot" w:pos="9016"/>
            </w:tabs>
            <w:rPr>
              <w:rFonts w:asciiTheme="minorHAnsi" w:eastAsiaTheme="minorEastAsia" w:hAnsiTheme="minorHAnsi"/>
              <w:noProof/>
              <w:sz w:val="22"/>
              <w:lang w:val="en-US"/>
            </w:rPr>
          </w:pPr>
          <w:hyperlink r:id="rId9" w:anchor="_Toc28688019" w:history="1">
            <w:r w:rsidRPr="00FD2776">
              <w:rPr>
                <w:rStyle w:val="Hyperlink"/>
                <w:noProof/>
              </w:rPr>
              <w:t>Figure 1.  CONSORT Flow Diagram</w:t>
            </w:r>
            <w:r>
              <w:rPr>
                <w:noProof/>
                <w:webHidden/>
              </w:rPr>
              <w:tab/>
            </w:r>
            <w:r>
              <w:rPr>
                <w:noProof/>
                <w:webHidden/>
              </w:rPr>
              <w:fldChar w:fldCharType="begin"/>
            </w:r>
            <w:r>
              <w:rPr>
                <w:noProof/>
                <w:webHidden/>
              </w:rPr>
              <w:instrText xml:space="preserve"> PAGEREF _Toc28688019 \h </w:instrText>
            </w:r>
            <w:r>
              <w:rPr>
                <w:noProof/>
                <w:webHidden/>
              </w:rPr>
            </w:r>
            <w:r>
              <w:rPr>
                <w:noProof/>
                <w:webHidden/>
              </w:rPr>
              <w:fldChar w:fldCharType="separate"/>
            </w:r>
            <w:r>
              <w:rPr>
                <w:noProof/>
                <w:webHidden/>
              </w:rPr>
              <w:t>36</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20" w:history="1">
            <w:r w:rsidRPr="00FD2776">
              <w:rPr>
                <w:rStyle w:val="Hyperlink"/>
                <w:rFonts w:eastAsia="Times New Roman"/>
                <w:noProof/>
                <w:lang w:val="en-IE" w:eastAsia="en-IE"/>
              </w:rPr>
              <w:t>Table 4: Reasons for ineligibility to the KINDRED trial</w:t>
            </w:r>
            <w:r>
              <w:rPr>
                <w:noProof/>
                <w:webHidden/>
              </w:rPr>
              <w:tab/>
            </w:r>
            <w:r>
              <w:rPr>
                <w:noProof/>
                <w:webHidden/>
              </w:rPr>
              <w:fldChar w:fldCharType="begin"/>
            </w:r>
            <w:r>
              <w:rPr>
                <w:noProof/>
                <w:webHidden/>
              </w:rPr>
              <w:instrText xml:space="preserve"> PAGEREF _Toc28688020 \h </w:instrText>
            </w:r>
            <w:r>
              <w:rPr>
                <w:noProof/>
                <w:webHidden/>
              </w:rPr>
            </w:r>
            <w:r>
              <w:rPr>
                <w:noProof/>
                <w:webHidden/>
              </w:rPr>
              <w:fldChar w:fldCharType="separate"/>
            </w:r>
            <w:r>
              <w:rPr>
                <w:noProof/>
                <w:webHidden/>
              </w:rPr>
              <w:t>37</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21" w:history="1">
            <w:r w:rsidRPr="00FD2776">
              <w:rPr>
                <w:rStyle w:val="Hyperlink"/>
                <w:noProof/>
              </w:rPr>
              <w:t>6.2</w:t>
            </w:r>
            <w:r>
              <w:rPr>
                <w:rFonts w:asciiTheme="minorHAnsi" w:eastAsiaTheme="minorEastAsia" w:hAnsiTheme="minorHAnsi"/>
                <w:noProof/>
                <w:sz w:val="22"/>
                <w:lang w:val="en-US"/>
              </w:rPr>
              <w:tab/>
            </w:r>
            <w:r w:rsidRPr="00FD2776">
              <w:rPr>
                <w:rStyle w:val="Hyperlink"/>
                <w:noProof/>
              </w:rPr>
              <w:t>Deviations from protocol</w:t>
            </w:r>
            <w:r>
              <w:rPr>
                <w:noProof/>
                <w:webHidden/>
              </w:rPr>
              <w:tab/>
            </w:r>
            <w:r>
              <w:rPr>
                <w:noProof/>
                <w:webHidden/>
              </w:rPr>
              <w:fldChar w:fldCharType="begin"/>
            </w:r>
            <w:r>
              <w:rPr>
                <w:noProof/>
                <w:webHidden/>
              </w:rPr>
              <w:instrText xml:space="preserve"> PAGEREF _Toc28688021 \h </w:instrText>
            </w:r>
            <w:r>
              <w:rPr>
                <w:noProof/>
                <w:webHidden/>
              </w:rPr>
            </w:r>
            <w:r>
              <w:rPr>
                <w:noProof/>
                <w:webHidden/>
              </w:rPr>
              <w:fldChar w:fldCharType="separate"/>
            </w:r>
            <w:r>
              <w:rPr>
                <w:noProof/>
                <w:webHidden/>
              </w:rPr>
              <w:t>37</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8022" w:history="1">
            <w:r w:rsidRPr="00FD2776">
              <w:rPr>
                <w:rStyle w:val="Hyperlink"/>
                <w:noProof/>
              </w:rPr>
              <w:t>7.</w:t>
            </w:r>
            <w:r>
              <w:rPr>
                <w:rFonts w:asciiTheme="minorHAnsi" w:eastAsiaTheme="minorEastAsia" w:hAnsiTheme="minorHAnsi"/>
                <w:noProof/>
                <w:sz w:val="22"/>
                <w:lang w:val="en-US"/>
              </w:rPr>
              <w:tab/>
            </w:r>
            <w:r w:rsidRPr="00FD2776">
              <w:rPr>
                <w:rStyle w:val="Hyperlink"/>
                <w:noProof/>
              </w:rPr>
              <w:t>EFFICACY EVALUATION</w:t>
            </w:r>
            <w:r>
              <w:rPr>
                <w:noProof/>
                <w:webHidden/>
              </w:rPr>
              <w:tab/>
            </w:r>
            <w:r>
              <w:rPr>
                <w:noProof/>
                <w:webHidden/>
              </w:rPr>
              <w:fldChar w:fldCharType="begin"/>
            </w:r>
            <w:r>
              <w:rPr>
                <w:noProof/>
                <w:webHidden/>
              </w:rPr>
              <w:instrText xml:space="preserve"> PAGEREF _Toc28688022 \h </w:instrText>
            </w:r>
            <w:r>
              <w:rPr>
                <w:noProof/>
                <w:webHidden/>
              </w:rPr>
            </w:r>
            <w:r>
              <w:rPr>
                <w:noProof/>
                <w:webHidden/>
              </w:rPr>
              <w:fldChar w:fldCharType="separate"/>
            </w:r>
            <w:r>
              <w:rPr>
                <w:noProof/>
                <w:webHidden/>
              </w:rPr>
              <w:t>38</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23" w:history="1">
            <w:r w:rsidRPr="00FD2776">
              <w:rPr>
                <w:rStyle w:val="Hyperlink"/>
                <w:noProof/>
              </w:rPr>
              <w:t>7.1</w:t>
            </w:r>
            <w:r>
              <w:rPr>
                <w:rFonts w:asciiTheme="minorHAnsi" w:eastAsiaTheme="minorEastAsia" w:hAnsiTheme="minorHAnsi"/>
                <w:noProof/>
                <w:sz w:val="22"/>
                <w:lang w:val="en-US"/>
              </w:rPr>
              <w:tab/>
            </w:r>
            <w:r w:rsidRPr="00FD2776">
              <w:rPr>
                <w:rStyle w:val="Hyperlink"/>
                <w:noProof/>
              </w:rPr>
              <w:t>Data Sets Analysed</w:t>
            </w:r>
            <w:r>
              <w:rPr>
                <w:noProof/>
                <w:webHidden/>
              </w:rPr>
              <w:tab/>
            </w:r>
            <w:r>
              <w:rPr>
                <w:noProof/>
                <w:webHidden/>
              </w:rPr>
              <w:fldChar w:fldCharType="begin"/>
            </w:r>
            <w:r>
              <w:rPr>
                <w:noProof/>
                <w:webHidden/>
              </w:rPr>
              <w:instrText xml:space="preserve"> PAGEREF _Toc28688023 \h </w:instrText>
            </w:r>
            <w:r>
              <w:rPr>
                <w:noProof/>
                <w:webHidden/>
              </w:rPr>
            </w:r>
            <w:r>
              <w:rPr>
                <w:noProof/>
                <w:webHidden/>
              </w:rPr>
              <w:fldChar w:fldCharType="separate"/>
            </w:r>
            <w:r>
              <w:rPr>
                <w:noProof/>
                <w:webHidden/>
              </w:rPr>
              <w:t>38</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24" w:history="1">
            <w:r w:rsidRPr="00FD2776">
              <w:rPr>
                <w:rStyle w:val="Hyperlink"/>
                <w:noProof/>
              </w:rPr>
              <w:t>7.2</w:t>
            </w:r>
            <w:r>
              <w:rPr>
                <w:rFonts w:asciiTheme="minorHAnsi" w:eastAsiaTheme="minorEastAsia" w:hAnsiTheme="minorHAnsi"/>
                <w:noProof/>
                <w:sz w:val="22"/>
                <w:lang w:val="en-US"/>
              </w:rPr>
              <w:tab/>
            </w:r>
            <w:r w:rsidRPr="00FD2776">
              <w:rPr>
                <w:rStyle w:val="Hyperlink"/>
                <w:noProof/>
              </w:rPr>
              <w:t>Demographic and Other Baseline Characteristics</w:t>
            </w:r>
            <w:r>
              <w:rPr>
                <w:noProof/>
                <w:webHidden/>
              </w:rPr>
              <w:tab/>
            </w:r>
            <w:r>
              <w:rPr>
                <w:noProof/>
                <w:webHidden/>
              </w:rPr>
              <w:fldChar w:fldCharType="begin"/>
            </w:r>
            <w:r>
              <w:rPr>
                <w:noProof/>
                <w:webHidden/>
              </w:rPr>
              <w:instrText xml:space="preserve"> PAGEREF _Toc28688024 \h </w:instrText>
            </w:r>
            <w:r>
              <w:rPr>
                <w:noProof/>
                <w:webHidden/>
              </w:rPr>
            </w:r>
            <w:r>
              <w:rPr>
                <w:noProof/>
                <w:webHidden/>
              </w:rPr>
              <w:fldChar w:fldCharType="separate"/>
            </w:r>
            <w:r>
              <w:rPr>
                <w:noProof/>
                <w:webHidden/>
              </w:rPr>
              <w:t>38</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25" w:history="1">
            <w:r w:rsidRPr="00FD2776">
              <w:rPr>
                <w:rStyle w:val="Hyperlink"/>
                <w:rFonts w:eastAsia="Times New Roman"/>
                <w:noProof/>
                <w:lang w:val="en-IE" w:eastAsia="en-IE"/>
              </w:rPr>
              <w:t>Table 5. Baseline clinical and demographic factors</w:t>
            </w:r>
            <w:r>
              <w:rPr>
                <w:noProof/>
                <w:webHidden/>
              </w:rPr>
              <w:tab/>
            </w:r>
            <w:r>
              <w:rPr>
                <w:noProof/>
                <w:webHidden/>
              </w:rPr>
              <w:fldChar w:fldCharType="begin"/>
            </w:r>
            <w:r>
              <w:rPr>
                <w:noProof/>
                <w:webHidden/>
              </w:rPr>
              <w:instrText xml:space="preserve"> PAGEREF _Toc28688025 \h </w:instrText>
            </w:r>
            <w:r>
              <w:rPr>
                <w:noProof/>
                <w:webHidden/>
              </w:rPr>
            </w:r>
            <w:r>
              <w:rPr>
                <w:noProof/>
                <w:webHidden/>
              </w:rPr>
              <w:fldChar w:fldCharType="separate"/>
            </w:r>
            <w:r>
              <w:rPr>
                <w:noProof/>
                <w:webHidden/>
              </w:rPr>
              <w:t>39</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26" w:history="1">
            <w:r w:rsidRPr="00FD2776">
              <w:rPr>
                <w:rStyle w:val="Hyperlink"/>
                <w:noProof/>
              </w:rPr>
              <w:t>7.3</w:t>
            </w:r>
            <w:r>
              <w:rPr>
                <w:rFonts w:asciiTheme="minorHAnsi" w:eastAsiaTheme="minorEastAsia" w:hAnsiTheme="minorHAnsi"/>
                <w:noProof/>
                <w:sz w:val="22"/>
                <w:lang w:val="en-US"/>
              </w:rPr>
              <w:tab/>
            </w:r>
            <w:r w:rsidRPr="00FD2776">
              <w:rPr>
                <w:rStyle w:val="Hyperlink"/>
                <w:noProof/>
              </w:rPr>
              <w:t>Measurements of Treatment Compliance</w:t>
            </w:r>
            <w:r>
              <w:rPr>
                <w:noProof/>
                <w:webHidden/>
              </w:rPr>
              <w:tab/>
            </w:r>
            <w:r>
              <w:rPr>
                <w:noProof/>
                <w:webHidden/>
              </w:rPr>
              <w:fldChar w:fldCharType="begin"/>
            </w:r>
            <w:r>
              <w:rPr>
                <w:noProof/>
                <w:webHidden/>
              </w:rPr>
              <w:instrText xml:space="preserve"> PAGEREF _Toc28688026 \h </w:instrText>
            </w:r>
            <w:r>
              <w:rPr>
                <w:noProof/>
                <w:webHidden/>
              </w:rPr>
            </w:r>
            <w:r>
              <w:rPr>
                <w:noProof/>
                <w:webHidden/>
              </w:rPr>
              <w:fldChar w:fldCharType="separate"/>
            </w:r>
            <w:r>
              <w:rPr>
                <w:noProof/>
                <w:webHidden/>
              </w:rPr>
              <w:t>39</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27" w:history="1">
            <w:r w:rsidRPr="00FD2776">
              <w:rPr>
                <w:rStyle w:val="Hyperlink"/>
                <w:noProof/>
              </w:rPr>
              <w:t>7.4</w:t>
            </w:r>
            <w:r>
              <w:rPr>
                <w:rFonts w:asciiTheme="minorHAnsi" w:eastAsiaTheme="minorEastAsia" w:hAnsiTheme="minorHAnsi"/>
                <w:noProof/>
                <w:sz w:val="22"/>
                <w:lang w:val="en-US"/>
              </w:rPr>
              <w:tab/>
            </w:r>
            <w:r w:rsidRPr="00FD2776">
              <w:rPr>
                <w:rStyle w:val="Hyperlink"/>
                <w:noProof/>
              </w:rPr>
              <w:t>Efficacy Results and Tabulations of Individual Patient Data</w:t>
            </w:r>
            <w:r>
              <w:rPr>
                <w:noProof/>
                <w:webHidden/>
              </w:rPr>
              <w:tab/>
            </w:r>
            <w:r>
              <w:rPr>
                <w:noProof/>
                <w:webHidden/>
              </w:rPr>
              <w:fldChar w:fldCharType="begin"/>
            </w:r>
            <w:r>
              <w:rPr>
                <w:noProof/>
                <w:webHidden/>
              </w:rPr>
              <w:instrText xml:space="preserve"> PAGEREF _Toc28688027 \h </w:instrText>
            </w:r>
            <w:r>
              <w:rPr>
                <w:noProof/>
                <w:webHidden/>
              </w:rPr>
            </w:r>
            <w:r>
              <w:rPr>
                <w:noProof/>
                <w:webHidden/>
              </w:rPr>
              <w:fldChar w:fldCharType="separate"/>
            </w:r>
            <w:r>
              <w:rPr>
                <w:noProof/>
                <w:webHidden/>
              </w:rPr>
              <w:t>40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28" w:history="1">
            <w:r w:rsidRPr="00FD2776">
              <w:rPr>
                <w:rStyle w:val="Hyperlink"/>
                <w:noProof/>
              </w:rPr>
              <w:t>7.4.1</w:t>
            </w:r>
            <w:r>
              <w:rPr>
                <w:rFonts w:asciiTheme="minorHAnsi" w:eastAsiaTheme="minorEastAsia" w:hAnsiTheme="minorHAnsi"/>
                <w:noProof/>
                <w:sz w:val="22"/>
                <w:lang w:val="en-US"/>
              </w:rPr>
              <w:tab/>
            </w:r>
            <w:r w:rsidRPr="00FD2776">
              <w:rPr>
                <w:rStyle w:val="Hyperlink"/>
                <w:noProof/>
              </w:rPr>
              <w:t>Analysis of efficacy</w:t>
            </w:r>
            <w:r>
              <w:rPr>
                <w:noProof/>
                <w:webHidden/>
              </w:rPr>
              <w:tab/>
            </w:r>
            <w:r>
              <w:rPr>
                <w:noProof/>
                <w:webHidden/>
              </w:rPr>
              <w:fldChar w:fldCharType="begin"/>
            </w:r>
            <w:r>
              <w:rPr>
                <w:noProof/>
                <w:webHidden/>
              </w:rPr>
              <w:instrText xml:space="preserve"> PAGEREF _Toc28688028 \h </w:instrText>
            </w:r>
            <w:r>
              <w:rPr>
                <w:noProof/>
                <w:webHidden/>
              </w:rPr>
            </w:r>
            <w:r>
              <w:rPr>
                <w:noProof/>
                <w:webHidden/>
              </w:rPr>
              <w:fldChar w:fldCharType="separate"/>
            </w:r>
            <w:r>
              <w:rPr>
                <w:noProof/>
                <w:webHidden/>
              </w:rPr>
              <w:t>40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29" w:history="1">
            <w:r w:rsidRPr="00FD2776">
              <w:rPr>
                <w:rStyle w:val="Hyperlink"/>
                <w:noProof/>
              </w:rPr>
              <w:t>7.4.2</w:t>
            </w:r>
            <w:r>
              <w:rPr>
                <w:rFonts w:asciiTheme="minorHAnsi" w:eastAsiaTheme="minorEastAsia" w:hAnsiTheme="minorHAnsi"/>
                <w:noProof/>
                <w:sz w:val="22"/>
                <w:lang w:val="en-US"/>
              </w:rPr>
              <w:tab/>
            </w:r>
            <w:r w:rsidRPr="00FD2776">
              <w:rPr>
                <w:rStyle w:val="Hyperlink"/>
                <w:noProof/>
              </w:rPr>
              <w:t>Statistical/analytical issues</w:t>
            </w:r>
            <w:r>
              <w:rPr>
                <w:noProof/>
                <w:webHidden/>
              </w:rPr>
              <w:tab/>
            </w:r>
            <w:r>
              <w:rPr>
                <w:noProof/>
                <w:webHidden/>
              </w:rPr>
              <w:fldChar w:fldCharType="begin"/>
            </w:r>
            <w:r>
              <w:rPr>
                <w:noProof/>
                <w:webHidden/>
              </w:rPr>
              <w:instrText xml:space="preserve"> PAGEREF _Toc28688029 \h </w:instrText>
            </w:r>
            <w:r>
              <w:rPr>
                <w:noProof/>
                <w:webHidden/>
              </w:rPr>
            </w:r>
            <w:r>
              <w:rPr>
                <w:noProof/>
                <w:webHidden/>
              </w:rPr>
              <w:fldChar w:fldCharType="separate"/>
            </w:r>
            <w:r>
              <w:rPr>
                <w:noProof/>
                <w:webHidden/>
              </w:rPr>
              <w:t>40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30" w:history="1">
            <w:r w:rsidRPr="00FD2776">
              <w:rPr>
                <w:rStyle w:val="Hyperlink"/>
                <w:noProof/>
              </w:rPr>
              <w:t>7.4.3</w:t>
            </w:r>
            <w:r>
              <w:rPr>
                <w:rFonts w:asciiTheme="minorHAnsi" w:eastAsiaTheme="minorEastAsia" w:hAnsiTheme="minorHAnsi"/>
                <w:noProof/>
                <w:sz w:val="22"/>
                <w:lang w:val="en-US"/>
              </w:rPr>
              <w:tab/>
            </w:r>
            <w:r w:rsidRPr="00FD2776">
              <w:rPr>
                <w:rStyle w:val="Hyperlink"/>
                <w:noProof/>
              </w:rPr>
              <w:t>Tabulation of individual response data</w:t>
            </w:r>
            <w:r>
              <w:rPr>
                <w:noProof/>
                <w:webHidden/>
              </w:rPr>
              <w:tab/>
            </w:r>
            <w:r>
              <w:rPr>
                <w:noProof/>
                <w:webHidden/>
              </w:rPr>
              <w:fldChar w:fldCharType="begin"/>
            </w:r>
            <w:r>
              <w:rPr>
                <w:noProof/>
                <w:webHidden/>
              </w:rPr>
              <w:instrText xml:space="preserve"> PAGEREF _Toc28688030 \h </w:instrText>
            </w:r>
            <w:r>
              <w:rPr>
                <w:noProof/>
                <w:webHidden/>
              </w:rPr>
            </w:r>
            <w:r>
              <w:rPr>
                <w:noProof/>
                <w:webHidden/>
              </w:rPr>
              <w:fldChar w:fldCharType="separate"/>
            </w:r>
            <w:r>
              <w:rPr>
                <w:noProof/>
                <w:webHidden/>
              </w:rPr>
              <w:t>42</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31" w:history="1">
            <w:r w:rsidRPr="00FD2776">
              <w:rPr>
                <w:rStyle w:val="Hyperlink"/>
                <w:rFonts w:eastAsia="Times New Roman"/>
                <w:noProof/>
                <w:lang w:val="en-IE" w:eastAsia="en-IE"/>
              </w:rPr>
              <w:t>Table 6. Weekly HRSD-24 scores in the Monitoring Phase</w:t>
            </w:r>
            <w:r>
              <w:rPr>
                <w:noProof/>
                <w:webHidden/>
              </w:rPr>
              <w:tab/>
            </w:r>
            <w:r>
              <w:rPr>
                <w:noProof/>
                <w:webHidden/>
              </w:rPr>
              <w:fldChar w:fldCharType="begin"/>
            </w:r>
            <w:r>
              <w:rPr>
                <w:noProof/>
                <w:webHidden/>
              </w:rPr>
              <w:instrText xml:space="preserve"> PAGEREF _Toc28688031 \h </w:instrText>
            </w:r>
            <w:r>
              <w:rPr>
                <w:noProof/>
                <w:webHidden/>
              </w:rPr>
            </w:r>
            <w:r>
              <w:rPr>
                <w:noProof/>
                <w:webHidden/>
              </w:rPr>
              <w:fldChar w:fldCharType="separate"/>
            </w:r>
            <w:r>
              <w:rPr>
                <w:noProof/>
                <w:webHidden/>
              </w:rPr>
              <w:t>44</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32" w:history="1">
            <w:r w:rsidRPr="00FD2776">
              <w:rPr>
                <w:rStyle w:val="Hyperlink"/>
                <w:rFonts w:eastAsia="Times New Roman"/>
                <w:noProof/>
                <w:lang w:val="en-IE" w:eastAsia="en-IE"/>
              </w:rPr>
              <w:t>Table 7. Randomised participants in the KINDRED Treatment Phase</w:t>
            </w:r>
            <w:r>
              <w:rPr>
                <w:noProof/>
                <w:webHidden/>
              </w:rPr>
              <w:tab/>
            </w:r>
            <w:r>
              <w:rPr>
                <w:noProof/>
                <w:webHidden/>
              </w:rPr>
              <w:fldChar w:fldCharType="begin"/>
            </w:r>
            <w:r>
              <w:rPr>
                <w:noProof/>
                <w:webHidden/>
              </w:rPr>
              <w:instrText xml:space="preserve"> PAGEREF _Toc28688032 \h </w:instrText>
            </w:r>
            <w:r>
              <w:rPr>
                <w:noProof/>
                <w:webHidden/>
              </w:rPr>
            </w:r>
            <w:r>
              <w:rPr>
                <w:noProof/>
                <w:webHidden/>
              </w:rPr>
              <w:fldChar w:fldCharType="separate"/>
            </w:r>
            <w:r>
              <w:rPr>
                <w:noProof/>
                <w:webHidden/>
              </w:rPr>
              <w:t>45</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33" w:history="1">
            <w:r w:rsidRPr="00FD2776">
              <w:rPr>
                <w:rStyle w:val="Hyperlink"/>
                <w:noProof/>
                <w:lang w:val="en-IE"/>
              </w:rPr>
              <w:t>Table 8. Cognitive assessments at baseline and end of inpatient treatment among the Monitoring Phase participants</w:t>
            </w:r>
            <w:r>
              <w:rPr>
                <w:noProof/>
                <w:webHidden/>
              </w:rPr>
              <w:tab/>
            </w:r>
            <w:r>
              <w:rPr>
                <w:noProof/>
                <w:webHidden/>
              </w:rPr>
              <w:fldChar w:fldCharType="begin"/>
            </w:r>
            <w:r>
              <w:rPr>
                <w:noProof/>
                <w:webHidden/>
              </w:rPr>
              <w:instrText xml:space="preserve"> PAGEREF _Toc28688033 \h </w:instrText>
            </w:r>
            <w:r>
              <w:rPr>
                <w:noProof/>
                <w:webHidden/>
              </w:rPr>
            </w:r>
            <w:r>
              <w:rPr>
                <w:noProof/>
                <w:webHidden/>
              </w:rPr>
              <w:fldChar w:fldCharType="separate"/>
            </w:r>
            <w:r>
              <w:rPr>
                <w:noProof/>
                <w:webHidden/>
              </w:rPr>
              <w:t>46</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34" w:history="1">
            <w:r w:rsidRPr="00FD2776">
              <w:rPr>
                <w:rStyle w:val="Hyperlink"/>
                <w:noProof/>
              </w:rPr>
              <w:t>7.4.4</w:t>
            </w:r>
            <w:r>
              <w:rPr>
                <w:rFonts w:asciiTheme="minorHAnsi" w:eastAsiaTheme="minorEastAsia" w:hAnsiTheme="minorHAnsi"/>
                <w:noProof/>
                <w:sz w:val="22"/>
                <w:lang w:val="en-US"/>
              </w:rPr>
              <w:tab/>
            </w:r>
            <w:r w:rsidRPr="00FD2776">
              <w:rPr>
                <w:rStyle w:val="Hyperlink"/>
                <w:noProof/>
              </w:rPr>
              <w:t>Drug dose, drug concentration, and relationships to response</w:t>
            </w:r>
            <w:r>
              <w:rPr>
                <w:noProof/>
                <w:webHidden/>
              </w:rPr>
              <w:tab/>
            </w:r>
            <w:r>
              <w:rPr>
                <w:noProof/>
                <w:webHidden/>
              </w:rPr>
              <w:fldChar w:fldCharType="begin"/>
            </w:r>
            <w:r>
              <w:rPr>
                <w:noProof/>
                <w:webHidden/>
              </w:rPr>
              <w:instrText xml:space="preserve"> PAGEREF _Toc28688034 \h </w:instrText>
            </w:r>
            <w:r>
              <w:rPr>
                <w:noProof/>
                <w:webHidden/>
              </w:rPr>
            </w:r>
            <w:r>
              <w:rPr>
                <w:noProof/>
                <w:webHidden/>
              </w:rPr>
              <w:fldChar w:fldCharType="separate"/>
            </w:r>
            <w:r>
              <w:rPr>
                <w:noProof/>
                <w:webHidden/>
              </w:rPr>
              <w:t>46</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35" w:history="1">
            <w:r w:rsidRPr="00FD2776">
              <w:rPr>
                <w:rStyle w:val="Hyperlink"/>
                <w:noProof/>
              </w:rPr>
              <w:t>7.4.5</w:t>
            </w:r>
            <w:r>
              <w:rPr>
                <w:rFonts w:asciiTheme="minorHAnsi" w:eastAsiaTheme="minorEastAsia" w:hAnsiTheme="minorHAnsi"/>
                <w:noProof/>
                <w:sz w:val="22"/>
                <w:lang w:val="en-US"/>
              </w:rPr>
              <w:tab/>
            </w:r>
            <w:r w:rsidRPr="00FD2776">
              <w:rPr>
                <w:rStyle w:val="Hyperlink"/>
                <w:noProof/>
              </w:rPr>
              <w:t>Drug-drug and drug-disease interactions</w:t>
            </w:r>
            <w:r>
              <w:rPr>
                <w:noProof/>
                <w:webHidden/>
              </w:rPr>
              <w:tab/>
            </w:r>
            <w:r>
              <w:rPr>
                <w:noProof/>
                <w:webHidden/>
              </w:rPr>
              <w:fldChar w:fldCharType="begin"/>
            </w:r>
            <w:r>
              <w:rPr>
                <w:noProof/>
                <w:webHidden/>
              </w:rPr>
              <w:instrText xml:space="preserve"> PAGEREF _Toc28688035 \h </w:instrText>
            </w:r>
            <w:r>
              <w:rPr>
                <w:noProof/>
                <w:webHidden/>
              </w:rPr>
            </w:r>
            <w:r>
              <w:rPr>
                <w:noProof/>
                <w:webHidden/>
              </w:rPr>
              <w:fldChar w:fldCharType="separate"/>
            </w:r>
            <w:r>
              <w:rPr>
                <w:noProof/>
                <w:webHidden/>
              </w:rPr>
              <w:t>47</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36" w:history="1">
            <w:r w:rsidRPr="00FD2776">
              <w:rPr>
                <w:rStyle w:val="Hyperlink"/>
                <w:noProof/>
              </w:rPr>
              <w:t>7.4.6</w:t>
            </w:r>
            <w:r>
              <w:rPr>
                <w:rFonts w:asciiTheme="minorHAnsi" w:eastAsiaTheme="minorEastAsia" w:hAnsiTheme="minorHAnsi"/>
                <w:noProof/>
                <w:sz w:val="22"/>
                <w:lang w:val="en-US"/>
              </w:rPr>
              <w:tab/>
            </w:r>
            <w:r w:rsidRPr="00FD2776">
              <w:rPr>
                <w:rStyle w:val="Hyperlink"/>
                <w:noProof/>
              </w:rPr>
              <w:t>Efficacy conclusions</w:t>
            </w:r>
            <w:r>
              <w:rPr>
                <w:noProof/>
                <w:webHidden/>
              </w:rPr>
              <w:tab/>
            </w:r>
            <w:r>
              <w:rPr>
                <w:noProof/>
                <w:webHidden/>
              </w:rPr>
              <w:fldChar w:fldCharType="begin"/>
            </w:r>
            <w:r>
              <w:rPr>
                <w:noProof/>
                <w:webHidden/>
              </w:rPr>
              <w:instrText xml:space="preserve"> PAGEREF _Toc28688036 \h </w:instrText>
            </w:r>
            <w:r>
              <w:rPr>
                <w:noProof/>
                <w:webHidden/>
              </w:rPr>
            </w:r>
            <w:r>
              <w:rPr>
                <w:noProof/>
                <w:webHidden/>
              </w:rPr>
              <w:fldChar w:fldCharType="separate"/>
            </w:r>
            <w:r>
              <w:rPr>
                <w:noProof/>
                <w:webHidden/>
              </w:rPr>
              <w:t>47</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8037" w:history="1">
            <w:r w:rsidRPr="00FD2776">
              <w:rPr>
                <w:rStyle w:val="Hyperlink"/>
                <w:noProof/>
              </w:rPr>
              <w:t>8.</w:t>
            </w:r>
            <w:r>
              <w:rPr>
                <w:rFonts w:asciiTheme="minorHAnsi" w:eastAsiaTheme="minorEastAsia" w:hAnsiTheme="minorHAnsi"/>
                <w:noProof/>
                <w:sz w:val="22"/>
                <w:lang w:val="en-US"/>
              </w:rPr>
              <w:tab/>
            </w:r>
            <w:r w:rsidRPr="00FD2776">
              <w:rPr>
                <w:rStyle w:val="Hyperlink"/>
                <w:noProof/>
              </w:rPr>
              <w:t>SAFETY EVALUATION</w:t>
            </w:r>
            <w:r>
              <w:rPr>
                <w:noProof/>
                <w:webHidden/>
              </w:rPr>
              <w:tab/>
            </w:r>
            <w:r>
              <w:rPr>
                <w:noProof/>
                <w:webHidden/>
              </w:rPr>
              <w:fldChar w:fldCharType="begin"/>
            </w:r>
            <w:r>
              <w:rPr>
                <w:noProof/>
                <w:webHidden/>
              </w:rPr>
              <w:instrText xml:space="preserve"> PAGEREF _Toc28688037 \h </w:instrText>
            </w:r>
            <w:r>
              <w:rPr>
                <w:noProof/>
                <w:webHidden/>
              </w:rPr>
            </w:r>
            <w:r>
              <w:rPr>
                <w:noProof/>
                <w:webHidden/>
              </w:rPr>
              <w:fldChar w:fldCharType="separate"/>
            </w:r>
            <w:r>
              <w:rPr>
                <w:noProof/>
                <w:webHidden/>
              </w:rPr>
              <w:t>48</w:t>
            </w:r>
            <w:r>
              <w:rPr>
                <w:noProof/>
                <w:webHidden/>
              </w:rPr>
              <w:fldChar w:fldCharType="end"/>
            </w:r>
          </w:hyperlink>
        </w:p>
        <w:p w:rsidR="00BC36C5" w:rsidRDefault="00BC36C5">
          <w:pPr>
            <w:pStyle w:val="TOC3"/>
            <w:tabs>
              <w:tab w:val="right" w:leader="dot" w:pos="9016"/>
            </w:tabs>
            <w:rPr>
              <w:rFonts w:asciiTheme="minorHAnsi" w:eastAsiaTheme="minorEastAsia" w:hAnsiTheme="minorHAnsi"/>
              <w:noProof/>
              <w:sz w:val="22"/>
              <w:lang w:val="en-US"/>
            </w:rPr>
          </w:pPr>
          <w:hyperlink w:anchor="_Toc28688038" w:history="1">
            <w:r w:rsidRPr="00FD2776">
              <w:rPr>
                <w:rStyle w:val="Hyperlink"/>
                <w:noProof/>
              </w:rPr>
              <w:t>Figure 2. Assessment results of participant infusions (n=25 infusions)</w:t>
            </w:r>
            <w:r>
              <w:rPr>
                <w:noProof/>
                <w:webHidden/>
              </w:rPr>
              <w:tab/>
            </w:r>
            <w:r>
              <w:rPr>
                <w:noProof/>
                <w:webHidden/>
              </w:rPr>
              <w:fldChar w:fldCharType="begin"/>
            </w:r>
            <w:r>
              <w:rPr>
                <w:noProof/>
                <w:webHidden/>
              </w:rPr>
              <w:instrText xml:space="preserve"> PAGEREF _Toc28688038 \h </w:instrText>
            </w:r>
            <w:r>
              <w:rPr>
                <w:noProof/>
                <w:webHidden/>
              </w:rPr>
            </w:r>
            <w:r>
              <w:rPr>
                <w:noProof/>
                <w:webHidden/>
              </w:rPr>
              <w:fldChar w:fldCharType="separate"/>
            </w:r>
            <w:r>
              <w:rPr>
                <w:noProof/>
                <w:webHidden/>
              </w:rPr>
              <w:t>48</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39" w:history="1">
            <w:r w:rsidRPr="00FD2776">
              <w:rPr>
                <w:rStyle w:val="Hyperlink"/>
                <w:noProof/>
              </w:rPr>
              <w:t>8.1</w:t>
            </w:r>
            <w:r>
              <w:rPr>
                <w:rFonts w:asciiTheme="minorHAnsi" w:eastAsiaTheme="minorEastAsia" w:hAnsiTheme="minorHAnsi"/>
                <w:noProof/>
                <w:sz w:val="22"/>
                <w:lang w:val="en-US"/>
              </w:rPr>
              <w:tab/>
            </w:r>
            <w:r w:rsidRPr="00FD2776">
              <w:rPr>
                <w:rStyle w:val="Hyperlink"/>
                <w:noProof/>
              </w:rPr>
              <w:t>Extent of Exposure</w:t>
            </w:r>
            <w:r>
              <w:rPr>
                <w:noProof/>
                <w:webHidden/>
              </w:rPr>
              <w:tab/>
            </w:r>
            <w:r>
              <w:rPr>
                <w:noProof/>
                <w:webHidden/>
              </w:rPr>
              <w:fldChar w:fldCharType="begin"/>
            </w:r>
            <w:r>
              <w:rPr>
                <w:noProof/>
                <w:webHidden/>
              </w:rPr>
              <w:instrText xml:space="preserve"> PAGEREF _Toc28688039 \h </w:instrText>
            </w:r>
            <w:r>
              <w:rPr>
                <w:noProof/>
                <w:webHidden/>
              </w:rPr>
            </w:r>
            <w:r>
              <w:rPr>
                <w:noProof/>
                <w:webHidden/>
              </w:rPr>
              <w:fldChar w:fldCharType="separate"/>
            </w:r>
            <w:r>
              <w:rPr>
                <w:noProof/>
                <w:webHidden/>
              </w:rPr>
              <w:t>50</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40" w:history="1">
            <w:r w:rsidRPr="00FD2776">
              <w:rPr>
                <w:rStyle w:val="Hyperlink"/>
                <w:noProof/>
              </w:rPr>
              <w:t>8.2</w:t>
            </w:r>
            <w:r>
              <w:rPr>
                <w:rFonts w:asciiTheme="minorHAnsi" w:eastAsiaTheme="minorEastAsia" w:hAnsiTheme="minorHAnsi"/>
                <w:noProof/>
                <w:sz w:val="22"/>
                <w:lang w:val="en-US"/>
              </w:rPr>
              <w:tab/>
            </w:r>
            <w:r w:rsidRPr="00FD2776">
              <w:rPr>
                <w:rStyle w:val="Hyperlink"/>
                <w:noProof/>
              </w:rPr>
              <w:t>Adverse Events (AEs)</w:t>
            </w:r>
            <w:r>
              <w:rPr>
                <w:noProof/>
                <w:webHidden/>
              </w:rPr>
              <w:tab/>
            </w:r>
            <w:r>
              <w:rPr>
                <w:noProof/>
                <w:webHidden/>
              </w:rPr>
              <w:fldChar w:fldCharType="begin"/>
            </w:r>
            <w:r>
              <w:rPr>
                <w:noProof/>
                <w:webHidden/>
              </w:rPr>
              <w:instrText xml:space="preserve"> PAGEREF _Toc28688040 \h </w:instrText>
            </w:r>
            <w:r>
              <w:rPr>
                <w:noProof/>
                <w:webHidden/>
              </w:rPr>
            </w:r>
            <w:r>
              <w:rPr>
                <w:noProof/>
                <w:webHidden/>
              </w:rPr>
              <w:fldChar w:fldCharType="separate"/>
            </w:r>
            <w:r>
              <w:rPr>
                <w:noProof/>
                <w:webHidden/>
              </w:rPr>
              <w:t>50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41" w:history="1">
            <w:r w:rsidRPr="00FD2776">
              <w:rPr>
                <w:rStyle w:val="Hyperlink"/>
                <w:noProof/>
              </w:rPr>
              <w:t>8.2.1</w:t>
            </w:r>
            <w:r>
              <w:rPr>
                <w:rFonts w:asciiTheme="minorHAnsi" w:eastAsiaTheme="minorEastAsia" w:hAnsiTheme="minorHAnsi"/>
                <w:noProof/>
                <w:sz w:val="22"/>
                <w:lang w:val="en-US"/>
              </w:rPr>
              <w:tab/>
            </w:r>
            <w:r w:rsidRPr="00FD2776">
              <w:rPr>
                <w:rStyle w:val="Hyperlink"/>
                <w:noProof/>
              </w:rPr>
              <w:t>Brief summary of adverse events</w:t>
            </w:r>
            <w:r>
              <w:rPr>
                <w:noProof/>
                <w:webHidden/>
              </w:rPr>
              <w:tab/>
            </w:r>
            <w:r>
              <w:rPr>
                <w:noProof/>
                <w:webHidden/>
              </w:rPr>
              <w:fldChar w:fldCharType="begin"/>
            </w:r>
            <w:r>
              <w:rPr>
                <w:noProof/>
                <w:webHidden/>
              </w:rPr>
              <w:instrText xml:space="preserve"> PAGEREF _Toc28688041 \h </w:instrText>
            </w:r>
            <w:r>
              <w:rPr>
                <w:noProof/>
                <w:webHidden/>
              </w:rPr>
            </w:r>
            <w:r>
              <w:rPr>
                <w:noProof/>
                <w:webHidden/>
              </w:rPr>
              <w:fldChar w:fldCharType="separate"/>
            </w:r>
            <w:r>
              <w:rPr>
                <w:noProof/>
                <w:webHidden/>
              </w:rPr>
              <w:t>50</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42" w:history="1">
            <w:r w:rsidRPr="00FD2776">
              <w:rPr>
                <w:rStyle w:val="Hyperlink"/>
                <w:noProof/>
              </w:rPr>
              <w:t>8.2.2</w:t>
            </w:r>
            <w:r>
              <w:rPr>
                <w:rFonts w:asciiTheme="minorHAnsi" w:eastAsiaTheme="minorEastAsia" w:hAnsiTheme="minorHAnsi"/>
                <w:noProof/>
                <w:sz w:val="22"/>
                <w:lang w:val="en-US"/>
              </w:rPr>
              <w:tab/>
            </w:r>
            <w:r w:rsidRPr="00FD2776">
              <w:rPr>
                <w:rStyle w:val="Hyperlink"/>
                <w:noProof/>
              </w:rPr>
              <w:t>Display of adverse events</w:t>
            </w:r>
            <w:r>
              <w:rPr>
                <w:noProof/>
                <w:webHidden/>
              </w:rPr>
              <w:tab/>
            </w:r>
            <w:r>
              <w:rPr>
                <w:noProof/>
                <w:webHidden/>
              </w:rPr>
              <w:fldChar w:fldCharType="begin"/>
            </w:r>
            <w:r>
              <w:rPr>
                <w:noProof/>
                <w:webHidden/>
              </w:rPr>
              <w:instrText xml:space="preserve"> PAGEREF _Toc28688042 \h </w:instrText>
            </w:r>
            <w:r>
              <w:rPr>
                <w:noProof/>
                <w:webHidden/>
              </w:rPr>
            </w:r>
            <w:r>
              <w:rPr>
                <w:noProof/>
                <w:webHidden/>
              </w:rPr>
              <w:fldChar w:fldCharType="separate"/>
            </w:r>
            <w:r>
              <w:rPr>
                <w:noProof/>
                <w:webHidden/>
              </w:rPr>
              <w:t>52</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43" w:history="1">
            <w:r w:rsidRPr="00FD2776">
              <w:rPr>
                <w:rStyle w:val="Hyperlink"/>
                <w:noProof/>
              </w:rPr>
              <w:t>8.2.3</w:t>
            </w:r>
            <w:r>
              <w:rPr>
                <w:rFonts w:asciiTheme="minorHAnsi" w:eastAsiaTheme="minorEastAsia" w:hAnsiTheme="minorHAnsi"/>
                <w:noProof/>
                <w:sz w:val="22"/>
                <w:lang w:val="en-US"/>
              </w:rPr>
              <w:tab/>
            </w:r>
            <w:r w:rsidRPr="00FD2776">
              <w:rPr>
                <w:rStyle w:val="Hyperlink"/>
                <w:noProof/>
              </w:rPr>
              <w:t>Analysis of adverse events</w:t>
            </w:r>
            <w:r>
              <w:rPr>
                <w:noProof/>
                <w:webHidden/>
              </w:rPr>
              <w:tab/>
            </w:r>
            <w:r>
              <w:rPr>
                <w:noProof/>
                <w:webHidden/>
              </w:rPr>
              <w:fldChar w:fldCharType="begin"/>
            </w:r>
            <w:r>
              <w:rPr>
                <w:noProof/>
                <w:webHidden/>
              </w:rPr>
              <w:instrText xml:space="preserve"> PAGEREF _Toc28688043 \h </w:instrText>
            </w:r>
            <w:r>
              <w:rPr>
                <w:noProof/>
                <w:webHidden/>
              </w:rPr>
            </w:r>
            <w:r>
              <w:rPr>
                <w:noProof/>
                <w:webHidden/>
              </w:rPr>
              <w:fldChar w:fldCharType="separate"/>
            </w:r>
            <w:r>
              <w:rPr>
                <w:noProof/>
                <w:webHidden/>
              </w:rPr>
              <w:t>52</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44" w:history="1">
            <w:r w:rsidRPr="00FD2776">
              <w:rPr>
                <w:rStyle w:val="Hyperlink"/>
                <w:noProof/>
              </w:rPr>
              <w:t>8.3</w:t>
            </w:r>
            <w:r>
              <w:rPr>
                <w:rFonts w:asciiTheme="minorHAnsi" w:eastAsiaTheme="minorEastAsia" w:hAnsiTheme="minorHAnsi"/>
                <w:noProof/>
                <w:sz w:val="22"/>
                <w:lang w:val="en-US"/>
              </w:rPr>
              <w:tab/>
            </w:r>
            <w:r w:rsidRPr="00FD2776">
              <w:rPr>
                <w:rStyle w:val="Hyperlink"/>
                <w:noProof/>
              </w:rPr>
              <w:t>Deaths, Other Serious Adverse Events, and Other Significant Adverse Events</w:t>
            </w:r>
            <w:r>
              <w:rPr>
                <w:noProof/>
                <w:webHidden/>
              </w:rPr>
              <w:tab/>
            </w:r>
            <w:r>
              <w:rPr>
                <w:noProof/>
                <w:webHidden/>
              </w:rPr>
              <w:fldChar w:fldCharType="begin"/>
            </w:r>
            <w:r>
              <w:rPr>
                <w:noProof/>
                <w:webHidden/>
              </w:rPr>
              <w:instrText xml:space="preserve"> PAGEREF _Toc28688044 \h </w:instrText>
            </w:r>
            <w:r>
              <w:rPr>
                <w:noProof/>
                <w:webHidden/>
              </w:rPr>
            </w:r>
            <w:r>
              <w:rPr>
                <w:noProof/>
                <w:webHidden/>
              </w:rPr>
              <w:fldChar w:fldCharType="separate"/>
            </w:r>
            <w:r>
              <w:rPr>
                <w:noProof/>
                <w:webHidden/>
              </w:rPr>
              <w:t>54</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45" w:history="1">
            <w:r w:rsidRPr="00FD2776">
              <w:rPr>
                <w:rStyle w:val="Hyperlink"/>
                <w:noProof/>
              </w:rPr>
              <w:t>8.4</w:t>
            </w:r>
            <w:r>
              <w:rPr>
                <w:rFonts w:asciiTheme="minorHAnsi" w:eastAsiaTheme="minorEastAsia" w:hAnsiTheme="minorHAnsi"/>
                <w:noProof/>
                <w:sz w:val="22"/>
                <w:lang w:val="en-US"/>
              </w:rPr>
              <w:tab/>
            </w:r>
            <w:r w:rsidRPr="00FD2776">
              <w:rPr>
                <w:rStyle w:val="Hyperlink"/>
                <w:noProof/>
              </w:rPr>
              <w:t>Clinical Laboratory Evaluation</w:t>
            </w:r>
            <w:r>
              <w:rPr>
                <w:noProof/>
                <w:webHidden/>
              </w:rPr>
              <w:tab/>
            </w:r>
            <w:r>
              <w:rPr>
                <w:noProof/>
                <w:webHidden/>
              </w:rPr>
              <w:fldChar w:fldCharType="begin"/>
            </w:r>
            <w:r>
              <w:rPr>
                <w:noProof/>
                <w:webHidden/>
              </w:rPr>
              <w:instrText xml:space="preserve"> PAGEREF _Toc28688045 \h </w:instrText>
            </w:r>
            <w:r>
              <w:rPr>
                <w:noProof/>
                <w:webHidden/>
              </w:rPr>
            </w:r>
            <w:r>
              <w:rPr>
                <w:noProof/>
                <w:webHidden/>
              </w:rPr>
              <w:fldChar w:fldCharType="separate"/>
            </w:r>
            <w:r>
              <w:rPr>
                <w:noProof/>
                <w:webHidden/>
              </w:rPr>
              <w:t>54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46" w:history="1">
            <w:r w:rsidRPr="00FD2776">
              <w:rPr>
                <w:rStyle w:val="Hyperlink"/>
                <w:noProof/>
              </w:rPr>
              <w:t>8.4.1</w:t>
            </w:r>
            <w:r>
              <w:rPr>
                <w:rFonts w:asciiTheme="minorHAnsi" w:eastAsiaTheme="minorEastAsia" w:hAnsiTheme="minorHAnsi"/>
                <w:noProof/>
                <w:sz w:val="22"/>
                <w:lang w:val="en-US"/>
              </w:rPr>
              <w:tab/>
            </w:r>
            <w:r w:rsidRPr="00FD2776">
              <w:rPr>
                <w:rStyle w:val="Hyperlink"/>
                <w:noProof/>
              </w:rPr>
              <w:t>Safety Conclusions</w:t>
            </w:r>
            <w:r>
              <w:rPr>
                <w:noProof/>
                <w:webHidden/>
              </w:rPr>
              <w:tab/>
            </w:r>
            <w:r>
              <w:rPr>
                <w:noProof/>
                <w:webHidden/>
              </w:rPr>
              <w:fldChar w:fldCharType="begin"/>
            </w:r>
            <w:r>
              <w:rPr>
                <w:noProof/>
                <w:webHidden/>
              </w:rPr>
              <w:instrText xml:space="preserve"> PAGEREF _Toc28688046 \h </w:instrText>
            </w:r>
            <w:r>
              <w:rPr>
                <w:noProof/>
                <w:webHidden/>
              </w:rPr>
            </w:r>
            <w:r>
              <w:rPr>
                <w:noProof/>
                <w:webHidden/>
              </w:rPr>
              <w:fldChar w:fldCharType="separate"/>
            </w:r>
            <w:r>
              <w:rPr>
                <w:noProof/>
                <w:webHidden/>
              </w:rPr>
              <w:t>54</w:t>
            </w:r>
            <w:r>
              <w:rPr>
                <w:noProof/>
                <w:webHidden/>
              </w:rPr>
              <w:fldChar w:fldCharType="end"/>
            </w:r>
          </w:hyperlink>
        </w:p>
        <w:p w:rsidR="00BC36C5" w:rsidRDefault="00BC36C5">
          <w:pPr>
            <w:pStyle w:val="TOC1"/>
            <w:tabs>
              <w:tab w:val="left" w:pos="440"/>
              <w:tab w:val="right" w:leader="dot" w:pos="9016"/>
            </w:tabs>
            <w:rPr>
              <w:rFonts w:asciiTheme="minorHAnsi" w:eastAsiaTheme="minorEastAsia" w:hAnsiTheme="minorHAnsi"/>
              <w:noProof/>
              <w:sz w:val="22"/>
              <w:lang w:val="en-US"/>
            </w:rPr>
          </w:pPr>
          <w:hyperlink w:anchor="_Toc28688047" w:history="1">
            <w:r w:rsidRPr="00FD2776">
              <w:rPr>
                <w:rStyle w:val="Hyperlink"/>
                <w:noProof/>
              </w:rPr>
              <w:t>9.</w:t>
            </w:r>
            <w:r>
              <w:rPr>
                <w:rFonts w:asciiTheme="minorHAnsi" w:eastAsiaTheme="minorEastAsia" w:hAnsiTheme="minorHAnsi"/>
                <w:noProof/>
                <w:sz w:val="22"/>
                <w:lang w:val="en-US"/>
              </w:rPr>
              <w:tab/>
            </w:r>
            <w:r w:rsidRPr="00FD2776">
              <w:rPr>
                <w:rStyle w:val="Hyperlink"/>
                <w:noProof/>
              </w:rPr>
              <w:t>DISCUSSION AND OVERALL CONCLUSIONS</w:t>
            </w:r>
            <w:r>
              <w:rPr>
                <w:noProof/>
                <w:webHidden/>
              </w:rPr>
              <w:tab/>
            </w:r>
            <w:r>
              <w:rPr>
                <w:noProof/>
                <w:webHidden/>
              </w:rPr>
              <w:fldChar w:fldCharType="begin"/>
            </w:r>
            <w:r>
              <w:rPr>
                <w:noProof/>
                <w:webHidden/>
              </w:rPr>
              <w:instrText xml:space="preserve"> PAGEREF _Toc28688047 \h </w:instrText>
            </w:r>
            <w:r>
              <w:rPr>
                <w:noProof/>
                <w:webHidden/>
              </w:rPr>
            </w:r>
            <w:r>
              <w:rPr>
                <w:noProof/>
                <w:webHidden/>
              </w:rPr>
              <w:fldChar w:fldCharType="separate"/>
            </w:r>
            <w:r>
              <w:rPr>
                <w:noProof/>
                <w:webHidden/>
              </w:rPr>
              <w:t>56</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48" w:history="1">
            <w:r w:rsidRPr="00FD2776">
              <w:rPr>
                <w:rStyle w:val="Hyperlink"/>
                <w:noProof/>
              </w:rPr>
              <w:t>9.1</w:t>
            </w:r>
            <w:r>
              <w:rPr>
                <w:rFonts w:asciiTheme="minorHAnsi" w:eastAsiaTheme="minorEastAsia" w:hAnsiTheme="minorHAnsi"/>
                <w:noProof/>
                <w:sz w:val="22"/>
                <w:lang w:val="en-US"/>
              </w:rPr>
              <w:tab/>
            </w:r>
            <w:r w:rsidRPr="00FD2776">
              <w:rPr>
                <w:rStyle w:val="Hyperlink"/>
                <w:noProof/>
              </w:rPr>
              <w:t>Conclusion</w:t>
            </w:r>
            <w:r>
              <w:rPr>
                <w:noProof/>
                <w:webHidden/>
              </w:rPr>
              <w:tab/>
            </w:r>
            <w:r>
              <w:rPr>
                <w:noProof/>
                <w:webHidden/>
              </w:rPr>
              <w:fldChar w:fldCharType="begin"/>
            </w:r>
            <w:r>
              <w:rPr>
                <w:noProof/>
                <w:webHidden/>
              </w:rPr>
              <w:instrText xml:space="preserve"> PAGEREF _Toc28688048 \h </w:instrText>
            </w:r>
            <w:r>
              <w:rPr>
                <w:noProof/>
                <w:webHidden/>
              </w:rPr>
            </w:r>
            <w:r>
              <w:rPr>
                <w:noProof/>
                <w:webHidden/>
              </w:rPr>
              <w:fldChar w:fldCharType="separate"/>
            </w:r>
            <w:r>
              <w:rPr>
                <w:noProof/>
                <w:webHidden/>
              </w:rPr>
              <w:t>57</w:t>
            </w:r>
            <w:r>
              <w:rPr>
                <w:noProof/>
                <w:webHidden/>
              </w:rPr>
              <w:fldChar w:fldCharType="end"/>
            </w:r>
          </w:hyperlink>
        </w:p>
        <w:p w:rsidR="00BC36C5" w:rsidRDefault="00BC36C5">
          <w:pPr>
            <w:pStyle w:val="TOC1"/>
            <w:tabs>
              <w:tab w:val="left" w:pos="660"/>
              <w:tab w:val="right" w:leader="dot" w:pos="9016"/>
            </w:tabs>
            <w:rPr>
              <w:rFonts w:asciiTheme="minorHAnsi" w:eastAsiaTheme="minorEastAsia" w:hAnsiTheme="minorHAnsi"/>
              <w:noProof/>
              <w:sz w:val="22"/>
              <w:lang w:val="en-US"/>
            </w:rPr>
          </w:pPr>
          <w:hyperlink w:anchor="_Toc28688049" w:history="1">
            <w:r w:rsidRPr="00FD2776">
              <w:rPr>
                <w:rStyle w:val="Hyperlink"/>
                <w:noProof/>
              </w:rPr>
              <w:t>10.</w:t>
            </w:r>
            <w:r>
              <w:rPr>
                <w:rFonts w:asciiTheme="minorHAnsi" w:eastAsiaTheme="minorEastAsia" w:hAnsiTheme="minorHAnsi"/>
                <w:noProof/>
                <w:sz w:val="22"/>
                <w:lang w:val="en-US"/>
              </w:rPr>
              <w:tab/>
            </w:r>
            <w:r w:rsidRPr="00FD2776">
              <w:rPr>
                <w:rStyle w:val="Hyperlink"/>
                <w:noProof/>
              </w:rPr>
              <w:t>REFERENCE LIST</w:t>
            </w:r>
            <w:r>
              <w:rPr>
                <w:noProof/>
                <w:webHidden/>
              </w:rPr>
              <w:tab/>
            </w:r>
            <w:r>
              <w:rPr>
                <w:noProof/>
                <w:webHidden/>
              </w:rPr>
              <w:fldChar w:fldCharType="begin"/>
            </w:r>
            <w:r>
              <w:rPr>
                <w:noProof/>
                <w:webHidden/>
              </w:rPr>
              <w:instrText xml:space="preserve"> PAGEREF _Toc28688049 \h </w:instrText>
            </w:r>
            <w:r>
              <w:rPr>
                <w:noProof/>
                <w:webHidden/>
              </w:rPr>
            </w:r>
            <w:r>
              <w:rPr>
                <w:noProof/>
                <w:webHidden/>
              </w:rPr>
              <w:fldChar w:fldCharType="separate"/>
            </w:r>
            <w:r>
              <w:rPr>
                <w:noProof/>
                <w:webHidden/>
              </w:rPr>
              <w:t>58</w:t>
            </w:r>
            <w:r>
              <w:rPr>
                <w:noProof/>
                <w:webHidden/>
              </w:rPr>
              <w:fldChar w:fldCharType="end"/>
            </w:r>
          </w:hyperlink>
        </w:p>
        <w:p w:rsidR="00BC36C5" w:rsidRDefault="00BC36C5">
          <w:pPr>
            <w:pStyle w:val="TOC1"/>
            <w:tabs>
              <w:tab w:val="left" w:pos="660"/>
              <w:tab w:val="right" w:leader="dot" w:pos="9016"/>
            </w:tabs>
            <w:rPr>
              <w:rFonts w:asciiTheme="minorHAnsi" w:eastAsiaTheme="minorEastAsia" w:hAnsiTheme="minorHAnsi"/>
              <w:noProof/>
              <w:sz w:val="22"/>
              <w:lang w:val="en-US"/>
            </w:rPr>
          </w:pPr>
          <w:hyperlink w:anchor="_Toc28688050" w:history="1">
            <w:r w:rsidRPr="00FD2776">
              <w:rPr>
                <w:rStyle w:val="Hyperlink"/>
                <w:noProof/>
              </w:rPr>
              <w:t>11.</w:t>
            </w:r>
            <w:r>
              <w:rPr>
                <w:rFonts w:asciiTheme="minorHAnsi" w:eastAsiaTheme="minorEastAsia" w:hAnsiTheme="minorHAnsi"/>
                <w:noProof/>
                <w:sz w:val="22"/>
                <w:lang w:val="en-US"/>
              </w:rPr>
              <w:tab/>
            </w:r>
            <w:r w:rsidRPr="00FD2776">
              <w:rPr>
                <w:rStyle w:val="Hyperlink"/>
                <w:noProof/>
              </w:rPr>
              <w:t>LIST OF APPENDICES</w:t>
            </w:r>
            <w:r>
              <w:rPr>
                <w:noProof/>
                <w:webHidden/>
              </w:rPr>
              <w:tab/>
            </w:r>
            <w:r>
              <w:rPr>
                <w:noProof/>
                <w:webHidden/>
              </w:rPr>
              <w:fldChar w:fldCharType="begin"/>
            </w:r>
            <w:r>
              <w:rPr>
                <w:noProof/>
                <w:webHidden/>
              </w:rPr>
              <w:instrText xml:space="preserve"> PAGEREF _Toc28688050 \h </w:instrText>
            </w:r>
            <w:r>
              <w:rPr>
                <w:noProof/>
                <w:webHidden/>
              </w:rPr>
            </w:r>
            <w:r>
              <w:rPr>
                <w:noProof/>
                <w:webHidden/>
              </w:rPr>
              <w:fldChar w:fldCharType="separate"/>
            </w:r>
            <w:r>
              <w:rPr>
                <w:noProof/>
                <w:webHidden/>
              </w:rPr>
              <w:t>62</w:t>
            </w:r>
            <w:r>
              <w:rPr>
                <w:noProof/>
                <w:webHidden/>
              </w:rPr>
              <w:fldChar w:fldCharType="end"/>
            </w:r>
          </w:hyperlink>
        </w:p>
        <w:p w:rsidR="00BC36C5" w:rsidRDefault="00BC36C5">
          <w:pPr>
            <w:pStyle w:val="TOC1"/>
            <w:tabs>
              <w:tab w:val="left" w:pos="660"/>
              <w:tab w:val="right" w:leader="dot" w:pos="9016"/>
            </w:tabs>
            <w:rPr>
              <w:rFonts w:asciiTheme="minorHAnsi" w:eastAsiaTheme="minorEastAsia" w:hAnsiTheme="minorHAnsi"/>
              <w:noProof/>
              <w:sz w:val="22"/>
              <w:lang w:val="en-US"/>
            </w:rPr>
          </w:pPr>
          <w:hyperlink w:anchor="_Toc28688051" w:history="1">
            <w:r w:rsidRPr="00FD2776">
              <w:rPr>
                <w:rStyle w:val="Hyperlink"/>
                <w:noProof/>
              </w:rPr>
              <w:t>12.</w:t>
            </w:r>
            <w:r>
              <w:rPr>
                <w:rFonts w:asciiTheme="minorHAnsi" w:eastAsiaTheme="minorEastAsia" w:hAnsiTheme="minorHAnsi"/>
                <w:noProof/>
                <w:sz w:val="22"/>
                <w:lang w:val="en-US"/>
              </w:rPr>
              <w:tab/>
            </w:r>
            <w:r w:rsidRPr="00FD2776">
              <w:rPr>
                <w:rStyle w:val="Hyperlink"/>
                <w:noProof/>
              </w:rPr>
              <w:t>OTHER REPORT ITEMS</w:t>
            </w:r>
            <w:r>
              <w:rPr>
                <w:noProof/>
                <w:webHidden/>
              </w:rPr>
              <w:tab/>
            </w:r>
            <w:r>
              <w:rPr>
                <w:noProof/>
                <w:webHidden/>
              </w:rPr>
              <w:fldChar w:fldCharType="begin"/>
            </w:r>
            <w:r>
              <w:rPr>
                <w:noProof/>
                <w:webHidden/>
              </w:rPr>
              <w:instrText xml:space="preserve"> PAGEREF _Toc28688051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52" w:history="1">
            <w:r w:rsidRPr="00FD2776">
              <w:rPr>
                <w:rStyle w:val="Hyperlink"/>
                <w:noProof/>
              </w:rPr>
              <w:t>12.1</w:t>
            </w:r>
            <w:r>
              <w:rPr>
                <w:rFonts w:asciiTheme="minorHAnsi" w:eastAsiaTheme="minorEastAsia" w:hAnsiTheme="minorHAnsi"/>
                <w:noProof/>
                <w:sz w:val="22"/>
                <w:lang w:val="en-US"/>
              </w:rPr>
              <w:tab/>
            </w:r>
            <w:r w:rsidRPr="00FD2776">
              <w:rPr>
                <w:rStyle w:val="Hyperlink"/>
                <w:noProof/>
              </w:rPr>
              <w:t xml:space="preserve">Listing of </w:t>
            </w:r>
            <w:r w:rsidRPr="00FD2776">
              <w:rPr>
                <w:rStyle w:val="Hyperlink"/>
                <w:i/>
                <w:noProof/>
              </w:rPr>
              <w:t>patients</w:t>
            </w:r>
            <w:r w:rsidRPr="00FD2776">
              <w:rPr>
                <w:rStyle w:val="Hyperlink"/>
                <w:noProof/>
              </w:rPr>
              <w:t xml:space="preserve"> receiving test drug(s)/investigational product(s) from specific batches, where more than one batch was used</w:t>
            </w:r>
            <w:r>
              <w:rPr>
                <w:noProof/>
                <w:webHidden/>
              </w:rPr>
              <w:tab/>
            </w:r>
            <w:r>
              <w:rPr>
                <w:noProof/>
                <w:webHidden/>
              </w:rPr>
              <w:fldChar w:fldCharType="begin"/>
            </w:r>
            <w:r>
              <w:rPr>
                <w:noProof/>
                <w:webHidden/>
              </w:rPr>
              <w:instrText xml:space="preserve"> PAGEREF _Toc28688052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53" w:history="1">
            <w:r w:rsidRPr="00FD2776">
              <w:rPr>
                <w:rStyle w:val="Hyperlink"/>
                <w:noProof/>
              </w:rPr>
              <w:t>12.2</w:t>
            </w:r>
            <w:r>
              <w:rPr>
                <w:rFonts w:asciiTheme="minorHAnsi" w:eastAsiaTheme="minorEastAsia" w:hAnsiTheme="minorHAnsi"/>
                <w:noProof/>
                <w:sz w:val="22"/>
                <w:lang w:val="en-US"/>
              </w:rPr>
              <w:tab/>
            </w:r>
            <w:r w:rsidRPr="00FD2776">
              <w:rPr>
                <w:rStyle w:val="Hyperlink"/>
                <w:noProof/>
              </w:rPr>
              <w:t>Audit certificates</w:t>
            </w:r>
            <w:r>
              <w:rPr>
                <w:noProof/>
                <w:webHidden/>
              </w:rPr>
              <w:tab/>
            </w:r>
            <w:r>
              <w:rPr>
                <w:noProof/>
                <w:webHidden/>
              </w:rPr>
              <w:fldChar w:fldCharType="begin"/>
            </w:r>
            <w:r>
              <w:rPr>
                <w:noProof/>
                <w:webHidden/>
              </w:rPr>
              <w:instrText xml:space="preserve"> PAGEREF _Toc28688053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54" w:history="1">
            <w:r w:rsidRPr="00FD2776">
              <w:rPr>
                <w:rStyle w:val="Hyperlink"/>
                <w:noProof/>
              </w:rPr>
              <w:t>12.3</w:t>
            </w:r>
            <w:r>
              <w:rPr>
                <w:rFonts w:asciiTheme="minorHAnsi" w:eastAsiaTheme="minorEastAsia" w:hAnsiTheme="minorHAnsi"/>
                <w:noProof/>
                <w:sz w:val="22"/>
                <w:lang w:val="en-US"/>
              </w:rPr>
              <w:tab/>
            </w:r>
            <w:r w:rsidRPr="00FD2776">
              <w:rPr>
                <w:rStyle w:val="Hyperlink"/>
                <w:noProof/>
              </w:rPr>
              <w:t>Documentation of statistical methods</w:t>
            </w:r>
            <w:r>
              <w:rPr>
                <w:noProof/>
                <w:webHidden/>
              </w:rPr>
              <w:tab/>
            </w:r>
            <w:r>
              <w:rPr>
                <w:noProof/>
                <w:webHidden/>
              </w:rPr>
              <w:fldChar w:fldCharType="begin"/>
            </w:r>
            <w:r>
              <w:rPr>
                <w:noProof/>
                <w:webHidden/>
              </w:rPr>
              <w:instrText xml:space="preserve"> PAGEREF _Toc28688054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55" w:history="1">
            <w:r w:rsidRPr="00FD2776">
              <w:rPr>
                <w:rStyle w:val="Hyperlink"/>
                <w:noProof/>
              </w:rPr>
              <w:t>12.4</w:t>
            </w:r>
            <w:r>
              <w:rPr>
                <w:rFonts w:asciiTheme="minorHAnsi" w:eastAsiaTheme="minorEastAsia" w:hAnsiTheme="minorHAnsi"/>
                <w:noProof/>
                <w:sz w:val="22"/>
                <w:lang w:val="en-US"/>
              </w:rPr>
              <w:tab/>
            </w:r>
            <w:r w:rsidRPr="00FD2776">
              <w:rPr>
                <w:rStyle w:val="Hyperlink"/>
                <w:noProof/>
              </w:rPr>
              <w:t>Documentation of inter-laboratory standardisation methods and quality assurance procedures if used</w:t>
            </w:r>
            <w:r>
              <w:rPr>
                <w:noProof/>
                <w:webHidden/>
              </w:rPr>
              <w:tab/>
            </w:r>
            <w:r>
              <w:rPr>
                <w:noProof/>
                <w:webHidden/>
              </w:rPr>
              <w:fldChar w:fldCharType="begin"/>
            </w:r>
            <w:r>
              <w:rPr>
                <w:noProof/>
                <w:webHidden/>
              </w:rPr>
              <w:instrText xml:space="preserve"> PAGEREF _Toc28688055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56" w:history="1">
            <w:r w:rsidRPr="00FD2776">
              <w:rPr>
                <w:rStyle w:val="Hyperlink"/>
                <w:noProof/>
              </w:rPr>
              <w:t>12.5</w:t>
            </w:r>
            <w:r>
              <w:rPr>
                <w:rFonts w:asciiTheme="minorHAnsi" w:eastAsiaTheme="minorEastAsia" w:hAnsiTheme="minorHAnsi"/>
                <w:noProof/>
                <w:sz w:val="22"/>
                <w:lang w:val="en-US"/>
              </w:rPr>
              <w:tab/>
            </w:r>
            <w:r w:rsidRPr="00FD2776">
              <w:rPr>
                <w:rStyle w:val="Hyperlink"/>
                <w:noProof/>
              </w:rPr>
              <w:t>Discontinued patients</w:t>
            </w:r>
            <w:r>
              <w:rPr>
                <w:noProof/>
                <w:webHidden/>
              </w:rPr>
              <w:tab/>
            </w:r>
            <w:r>
              <w:rPr>
                <w:noProof/>
                <w:webHidden/>
              </w:rPr>
              <w:fldChar w:fldCharType="begin"/>
            </w:r>
            <w:r>
              <w:rPr>
                <w:noProof/>
                <w:webHidden/>
              </w:rPr>
              <w:instrText xml:space="preserve"> PAGEREF _Toc28688056 \h </w:instrText>
            </w:r>
            <w:r>
              <w:rPr>
                <w:noProof/>
                <w:webHidden/>
              </w:rPr>
            </w:r>
            <w:r>
              <w:rPr>
                <w:noProof/>
                <w:webHidden/>
              </w:rPr>
              <w:fldChar w:fldCharType="separate"/>
            </w:r>
            <w:r>
              <w:rPr>
                <w:noProof/>
                <w:webHidden/>
              </w:rPr>
              <w:t>63</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57" w:history="1">
            <w:r w:rsidRPr="00FD2776">
              <w:rPr>
                <w:rStyle w:val="Hyperlink"/>
                <w:noProof/>
              </w:rPr>
              <w:t>12.5.1</w:t>
            </w:r>
            <w:r>
              <w:rPr>
                <w:rFonts w:asciiTheme="minorHAnsi" w:eastAsiaTheme="minorEastAsia" w:hAnsiTheme="minorHAnsi"/>
                <w:noProof/>
                <w:sz w:val="22"/>
                <w:lang w:val="en-US"/>
              </w:rPr>
              <w:tab/>
            </w:r>
            <w:r w:rsidRPr="00FD2776">
              <w:rPr>
                <w:rStyle w:val="Hyperlink"/>
                <w:noProof/>
              </w:rPr>
              <w:t>Protocol deviations</w:t>
            </w:r>
            <w:r>
              <w:rPr>
                <w:noProof/>
                <w:webHidden/>
              </w:rPr>
              <w:tab/>
            </w:r>
            <w:r>
              <w:rPr>
                <w:noProof/>
                <w:webHidden/>
              </w:rPr>
              <w:fldChar w:fldCharType="begin"/>
            </w:r>
            <w:r>
              <w:rPr>
                <w:noProof/>
                <w:webHidden/>
              </w:rPr>
              <w:instrText xml:space="preserve"> PAGEREF _Toc28688057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58" w:history="1">
            <w:r w:rsidRPr="00FD2776">
              <w:rPr>
                <w:rStyle w:val="Hyperlink"/>
                <w:noProof/>
              </w:rPr>
              <w:t>12.5.2</w:t>
            </w:r>
            <w:r>
              <w:rPr>
                <w:rFonts w:asciiTheme="minorHAnsi" w:eastAsiaTheme="minorEastAsia" w:hAnsiTheme="minorHAnsi"/>
                <w:noProof/>
                <w:sz w:val="22"/>
                <w:lang w:val="en-US"/>
              </w:rPr>
              <w:tab/>
            </w:r>
            <w:r w:rsidRPr="00FD2776">
              <w:rPr>
                <w:rStyle w:val="Hyperlink"/>
                <w:noProof/>
              </w:rPr>
              <w:t>Patients excluded from the efficacy analysis</w:t>
            </w:r>
            <w:r>
              <w:rPr>
                <w:noProof/>
                <w:webHidden/>
              </w:rPr>
              <w:tab/>
            </w:r>
            <w:r>
              <w:rPr>
                <w:noProof/>
                <w:webHidden/>
              </w:rPr>
              <w:fldChar w:fldCharType="begin"/>
            </w:r>
            <w:r>
              <w:rPr>
                <w:noProof/>
                <w:webHidden/>
              </w:rPr>
              <w:instrText xml:space="preserve"> PAGEREF _Toc28688058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59" w:history="1">
            <w:r w:rsidRPr="00FD2776">
              <w:rPr>
                <w:rStyle w:val="Hyperlink"/>
                <w:noProof/>
              </w:rPr>
              <w:t>12.5.3</w:t>
            </w:r>
            <w:r>
              <w:rPr>
                <w:rFonts w:asciiTheme="minorHAnsi" w:eastAsiaTheme="minorEastAsia" w:hAnsiTheme="minorHAnsi"/>
                <w:noProof/>
                <w:sz w:val="22"/>
                <w:lang w:val="en-US"/>
              </w:rPr>
              <w:tab/>
            </w:r>
            <w:r w:rsidRPr="00FD2776">
              <w:rPr>
                <w:rStyle w:val="Hyperlink"/>
                <w:noProof/>
              </w:rPr>
              <w:t>Demographic data</w:t>
            </w:r>
            <w:r>
              <w:rPr>
                <w:noProof/>
                <w:webHidden/>
              </w:rPr>
              <w:tab/>
            </w:r>
            <w:r>
              <w:rPr>
                <w:noProof/>
                <w:webHidden/>
              </w:rPr>
              <w:fldChar w:fldCharType="begin"/>
            </w:r>
            <w:r>
              <w:rPr>
                <w:noProof/>
                <w:webHidden/>
              </w:rPr>
              <w:instrText xml:space="preserve"> PAGEREF _Toc28688059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60" w:history="1">
            <w:r w:rsidRPr="00FD2776">
              <w:rPr>
                <w:rStyle w:val="Hyperlink"/>
                <w:noProof/>
              </w:rPr>
              <w:t>12.5.4</w:t>
            </w:r>
            <w:r>
              <w:rPr>
                <w:rFonts w:asciiTheme="minorHAnsi" w:eastAsiaTheme="minorEastAsia" w:hAnsiTheme="minorHAnsi"/>
                <w:noProof/>
                <w:sz w:val="22"/>
                <w:lang w:val="en-US"/>
              </w:rPr>
              <w:tab/>
            </w:r>
            <w:r w:rsidRPr="00FD2776">
              <w:rPr>
                <w:rStyle w:val="Hyperlink"/>
                <w:noProof/>
              </w:rPr>
              <w:t>Compliance and/or Drug Concentration Data</w:t>
            </w:r>
            <w:r>
              <w:rPr>
                <w:noProof/>
                <w:webHidden/>
              </w:rPr>
              <w:tab/>
            </w:r>
            <w:r>
              <w:rPr>
                <w:noProof/>
                <w:webHidden/>
              </w:rPr>
              <w:fldChar w:fldCharType="begin"/>
            </w:r>
            <w:r>
              <w:rPr>
                <w:noProof/>
                <w:webHidden/>
              </w:rPr>
              <w:instrText xml:space="preserve"> PAGEREF _Toc28688060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61" w:history="1">
            <w:r w:rsidRPr="00FD2776">
              <w:rPr>
                <w:rStyle w:val="Hyperlink"/>
                <w:noProof/>
              </w:rPr>
              <w:t>12.6</w:t>
            </w:r>
            <w:r>
              <w:rPr>
                <w:rFonts w:asciiTheme="minorHAnsi" w:eastAsiaTheme="minorEastAsia" w:hAnsiTheme="minorHAnsi"/>
                <w:noProof/>
                <w:sz w:val="22"/>
                <w:lang w:val="en-US"/>
              </w:rPr>
              <w:tab/>
            </w:r>
            <w:r w:rsidRPr="00FD2776">
              <w:rPr>
                <w:rStyle w:val="Hyperlink"/>
                <w:noProof/>
              </w:rPr>
              <w:t>Case Report Forms</w:t>
            </w:r>
            <w:r>
              <w:rPr>
                <w:noProof/>
                <w:webHidden/>
              </w:rPr>
              <w:tab/>
            </w:r>
            <w:r>
              <w:rPr>
                <w:noProof/>
                <w:webHidden/>
              </w:rPr>
              <w:fldChar w:fldCharType="begin"/>
            </w:r>
            <w:r>
              <w:rPr>
                <w:noProof/>
                <w:webHidden/>
              </w:rPr>
              <w:instrText xml:space="preserve"> PAGEREF _Toc28688061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62" w:history="1">
            <w:r w:rsidRPr="00FD2776">
              <w:rPr>
                <w:rStyle w:val="Hyperlink"/>
                <w:noProof/>
              </w:rPr>
              <w:t>12.6.1</w:t>
            </w:r>
            <w:r>
              <w:rPr>
                <w:rFonts w:asciiTheme="minorHAnsi" w:eastAsiaTheme="minorEastAsia" w:hAnsiTheme="minorHAnsi"/>
                <w:noProof/>
                <w:sz w:val="22"/>
                <w:lang w:val="en-US"/>
              </w:rPr>
              <w:tab/>
            </w:r>
            <w:r w:rsidRPr="00FD2776">
              <w:rPr>
                <w:rStyle w:val="Hyperlink"/>
                <w:noProof/>
              </w:rPr>
              <w:t>CRFs of deaths, other serious adverse events and withdrawals for AE</w:t>
            </w:r>
            <w:r>
              <w:rPr>
                <w:noProof/>
                <w:webHidden/>
              </w:rPr>
              <w:tab/>
            </w:r>
            <w:r>
              <w:rPr>
                <w:noProof/>
                <w:webHidden/>
              </w:rPr>
              <w:fldChar w:fldCharType="begin"/>
            </w:r>
            <w:r>
              <w:rPr>
                <w:noProof/>
                <w:webHidden/>
              </w:rPr>
              <w:instrText xml:space="preserve"> PAGEREF _Toc28688062 \h </w:instrText>
            </w:r>
            <w:r>
              <w:rPr>
                <w:noProof/>
                <w:webHidden/>
              </w:rPr>
            </w:r>
            <w:r>
              <w:rPr>
                <w:noProof/>
                <w:webHidden/>
              </w:rPr>
              <w:fldChar w:fldCharType="separate"/>
            </w:r>
            <w:r>
              <w:rPr>
                <w:noProof/>
                <w:webHidden/>
              </w:rPr>
              <w:t>64</w:t>
            </w:r>
            <w:r>
              <w:rPr>
                <w:noProof/>
                <w:webHidden/>
              </w:rPr>
              <w:fldChar w:fldCharType="end"/>
            </w:r>
          </w:hyperlink>
        </w:p>
        <w:p w:rsidR="00BC36C5" w:rsidRDefault="00BC36C5">
          <w:pPr>
            <w:pStyle w:val="TOC3"/>
            <w:tabs>
              <w:tab w:val="left" w:pos="1320"/>
              <w:tab w:val="right" w:leader="dot" w:pos="9016"/>
            </w:tabs>
            <w:rPr>
              <w:rFonts w:asciiTheme="minorHAnsi" w:eastAsiaTheme="minorEastAsia" w:hAnsiTheme="minorHAnsi"/>
              <w:noProof/>
              <w:sz w:val="22"/>
              <w:lang w:val="en-US"/>
            </w:rPr>
          </w:pPr>
          <w:hyperlink w:anchor="_Toc28688063" w:history="1">
            <w:r w:rsidRPr="00FD2776">
              <w:rPr>
                <w:rStyle w:val="Hyperlink"/>
                <w:noProof/>
              </w:rPr>
              <w:t>12.6.2</w:t>
            </w:r>
            <w:r>
              <w:rPr>
                <w:rFonts w:asciiTheme="minorHAnsi" w:eastAsiaTheme="minorEastAsia" w:hAnsiTheme="minorHAnsi"/>
                <w:noProof/>
                <w:sz w:val="22"/>
                <w:lang w:val="en-US"/>
              </w:rPr>
              <w:tab/>
            </w:r>
            <w:r w:rsidRPr="00FD2776">
              <w:rPr>
                <w:rStyle w:val="Hyperlink"/>
                <w:noProof/>
              </w:rPr>
              <w:t>Other CRFs submitted</w:t>
            </w:r>
            <w:r>
              <w:rPr>
                <w:noProof/>
                <w:webHidden/>
              </w:rPr>
              <w:tab/>
            </w:r>
            <w:r>
              <w:rPr>
                <w:noProof/>
                <w:webHidden/>
              </w:rPr>
              <w:fldChar w:fldCharType="begin"/>
            </w:r>
            <w:r>
              <w:rPr>
                <w:noProof/>
                <w:webHidden/>
              </w:rPr>
              <w:instrText xml:space="preserve"> PAGEREF _Toc28688063 \h </w:instrText>
            </w:r>
            <w:r>
              <w:rPr>
                <w:noProof/>
                <w:webHidden/>
              </w:rPr>
            </w:r>
            <w:r>
              <w:rPr>
                <w:noProof/>
                <w:webHidden/>
              </w:rPr>
              <w:fldChar w:fldCharType="separate"/>
            </w:r>
            <w:r>
              <w:rPr>
                <w:noProof/>
                <w:webHidden/>
              </w:rPr>
              <w:t>65</w:t>
            </w:r>
            <w:r>
              <w:rPr>
                <w:noProof/>
                <w:webHidden/>
              </w:rPr>
              <w:fldChar w:fldCharType="end"/>
            </w:r>
          </w:hyperlink>
        </w:p>
        <w:p w:rsidR="00BC36C5" w:rsidRDefault="00BC36C5">
          <w:pPr>
            <w:pStyle w:val="TOC2"/>
            <w:tabs>
              <w:tab w:val="left" w:pos="880"/>
              <w:tab w:val="right" w:leader="dot" w:pos="9016"/>
            </w:tabs>
            <w:rPr>
              <w:rFonts w:asciiTheme="minorHAnsi" w:eastAsiaTheme="minorEastAsia" w:hAnsiTheme="minorHAnsi"/>
              <w:noProof/>
              <w:sz w:val="22"/>
              <w:lang w:val="en-US"/>
            </w:rPr>
          </w:pPr>
          <w:hyperlink w:anchor="_Toc28688064" w:history="1">
            <w:r w:rsidRPr="00FD2776">
              <w:rPr>
                <w:rStyle w:val="Hyperlink"/>
                <w:noProof/>
              </w:rPr>
              <w:t>12.7</w:t>
            </w:r>
            <w:r>
              <w:rPr>
                <w:rFonts w:asciiTheme="minorHAnsi" w:eastAsiaTheme="minorEastAsia" w:hAnsiTheme="minorHAnsi"/>
                <w:noProof/>
                <w:sz w:val="22"/>
                <w:lang w:val="en-US"/>
              </w:rPr>
              <w:tab/>
            </w:r>
            <w:r w:rsidRPr="00FD2776">
              <w:rPr>
                <w:rStyle w:val="Hyperlink"/>
                <w:noProof/>
              </w:rPr>
              <w:t>Individual Patient Data Listings (US Archival Listings)</w:t>
            </w:r>
            <w:r>
              <w:rPr>
                <w:noProof/>
                <w:webHidden/>
              </w:rPr>
              <w:tab/>
            </w:r>
            <w:r>
              <w:rPr>
                <w:noProof/>
                <w:webHidden/>
              </w:rPr>
              <w:fldChar w:fldCharType="begin"/>
            </w:r>
            <w:r>
              <w:rPr>
                <w:noProof/>
                <w:webHidden/>
              </w:rPr>
              <w:instrText xml:space="preserve"> PAGEREF _Toc28688064 \h </w:instrText>
            </w:r>
            <w:r>
              <w:rPr>
                <w:noProof/>
                <w:webHidden/>
              </w:rPr>
            </w:r>
            <w:r>
              <w:rPr>
                <w:noProof/>
                <w:webHidden/>
              </w:rPr>
              <w:fldChar w:fldCharType="separate"/>
            </w:r>
            <w:r>
              <w:rPr>
                <w:noProof/>
                <w:webHidden/>
              </w:rPr>
              <w:t>65</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65" w:history="1">
            <w:r w:rsidRPr="00FD2776">
              <w:rPr>
                <w:rStyle w:val="Hyperlink"/>
                <w:noProof/>
              </w:rPr>
              <w:t>Appendix 1</w:t>
            </w:r>
            <w:r>
              <w:rPr>
                <w:noProof/>
                <w:webHidden/>
              </w:rPr>
              <w:tab/>
            </w:r>
            <w:r>
              <w:rPr>
                <w:noProof/>
                <w:webHidden/>
              </w:rPr>
              <w:fldChar w:fldCharType="begin"/>
            </w:r>
            <w:r>
              <w:rPr>
                <w:noProof/>
                <w:webHidden/>
              </w:rPr>
              <w:instrText xml:space="preserve"> PAGEREF _Toc28688065 \h </w:instrText>
            </w:r>
            <w:r>
              <w:rPr>
                <w:noProof/>
                <w:webHidden/>
              </w:rPr>
            </w:r>
            <w:r>
              <w:rPr>
                <w:noProof/>
                <w:webHidden/>
              </w:rPr>
              <w:fldChar w:fldCharType="separate"/>
            </w:r>
            <w:r>
              <w:rPr>
                <w:noProof/>
                <w:webHidden/>
              </w:rPr>
              <w:t>66</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66" w:history="1">
            <w:r w:rsidRPr="00FD2776">
              <w:rPr>
                <w:rStyle w:val="Hyperlink"/>
                <w:noProof/>
              </w:rPr>
              <w:t>Appendix 2</w:t>
            </w:r>
            <w:r>
              <w:rPr>
                <w:noProof/>
                <w:webHidden/>
              </w:rPr>
              <w:tab/>
            </w:r>
            <w:r>
              <w:rPr>
                <w:noProof/>
                <w:webHidden/>
              </w:rPr>
              <w:fldChar w:fldCharType="begin"/>
            </w:r>
            <w:r>
              <w:rPr>
                <w:noProof/>
                <w:webHidden/>
              </w:rPr>
              <w:instrText xml:space="preserve"> PAGEREF _Toc28688066 \h </w:instrText>
            </w:r>
            <w:r>
              <w:rPr>
                <w:noProof/>
                <w:webHidden/>
              </w:rPr>
            </w:r>
            <w:r>
              <w:rPr>
                <w:noProof/>
                <w:webHidden/>
              </w:rPr>
              <w:fldChar w:fldCharType="separate"/>
            </w:r>
            <w:r>
              <w:rPr>
                <w:noProof/>
                <w:webHidden/>
              </w:rPr>
              <w:t>68</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67" w:history="1">
            <w:r w:rsidRPr="00FD2776">
              <w:rPr>
                <w:rStyle w:val="Hyperlink"/>
                <w:noProof/>
              </w:rPr>
              <w:t>Appendix 3</w:t>
            </w:r>
            <w:r>
              <w:rPr>
                <w:noProof/>
                <w:webHidden/>
              </w:rPr>
              <w:tab/>
            </w:r>
            <w:r>
              <w:rPr>
                <w:noProof/>
                <w:webHidden/>
              </w:rPr>
              <w:fldChar w:fldCharType="begin"/>
            </w:r>
            <w:r>
              <w:rPr>
                <w:noProof/>
                <w:webHidden/>
              </w:rPr>
              <w:instrText xml:space="preserve"> PAGEREF _Toc28688067 \h </w:instrText>
            </w:r>
            <w:r>
              <w:rPr>
                <w:noProof/>
                <w:webHidden/>
              </w:rPr>
            </w:r>
            <w:r>
              <w:rPr>
                <w:noProof/>
                <w:webHidden/>
              </w:rPr>
              <w:fldChar w:fldCharType="separate"/>
            </w:r>
            <w:r>
              <w:rPr>
                <w:noProof/>
                <w:webHidden/>
              </w:rPr>
              <w:t>70</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68" w:history="1">
            <w:r w:rsidRPr="00FD2776">
              <w:rPr>
                <w:rStyle w:val="Hyperlink"/>
                <w:noProof/>
              </w:rPr>
              <w:t>Appendix 4</w:t>
            </w:r>
            <w:r>
              <w:rPr>
                <w:noProof/>
                <w:webHidden/>
              </w:rPr>
              <w:tab/>
            </w:r>
            <w:r>
              <w:rPr>
                <w:noProof/>
                <w:webHidden/>
              </w:rPr>
              <w:fldChar w:fldCharType="begin"/>
            </w:r>
            <w:r>
              <w:rPr>
                <w:noProof/>
                <w:webHidden/>
              </w:rPr>
              <w:instrText xml:space="preserve"> PAGEREF _Toc28688068 \h </w:instrText>
            </w:r>
            <w:r>
              <w:rPr>
                <w:noProof/>
                <w:webHidden/>
              </w:rPr>
            </w:r>
            <w:r>
              <w:rPr>
                <w:noProof/>
                <w:webHidden/>
              </w:rPr>
              <w:fldChar w:fldCharType="separate"/>
            </w:r>
            <w:r>
              <w:rPr>
                <w:noProof/>
                <w:webHidden/>
              </w:rPr>
              <w:t>74</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69" w:history="1">
            <w:r w:rsidRPr="00FD2776">
              <w:rPr>
                <w:rStyle w:val="Hyperlink"/>
                <w:noProof/>
              </w:rPr>
              <w:t>Appendix 5</w:t>
            </w:r>
            <w:r>
              <w:rPr>
                <w:noProof/>
                <w:webHidden/>
              </w:rPr>
              <w:tab/>
            </w:r>
            <w:r>
              <w:rPr>
                <w:noProof/>
                <w:webHidden/>
              </w:rPr>
              <w:fldChar w:fldCharType="begin"/>
            </w:r>
            <w:r>
              <w:rPr>
                <w:noProof/>
                <w:webHidden/>
              </w:rPr>
              <w:instrText xml:space="preserve"> PAGEREF _Toc28688069 \h </w:instrText>
            </w:r>
            <w:r>
              <w:rPr>
                <w:noProof/>
                <w:webHidden/>
              </w:rPr>
            </w:r>
            <w:r>
              <w:rPr>
                <w:noProof/>
                <w:webHidden/>
              </w:rPr>
              <w:fldChar w:fldCharType="separate"/>
            </w:r>
            <w:r>
              <w:rPr>
                <w:noProof/>
                <w:webHidden/>
              </w:rPr>
              <w:t>76</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0" w:history="1">
            <w:r w:rsidRPr="00FD2776">
              <w:rPr>
                <w:rStyle w:val="Hyperlink"/>
                <w:noProof/>
              </w:rPr>
              <w:t>Appendix 6</w:t>
            </w:r>
            <w:r>
              <w:rPr>
                <w:noProof/>
                <w:webHidden/>
              </w:rPr>
              <w:tab/>
            </w:r>
            <w:r>
              <w:rPr>
                <w:noProof/>
                <w:webHidden/>
              </w:rPr>
              <w:fldChar w:fldCharType="begin"/>
            </w:r>
            <w:r>
              <w:rPr>
                <w:noProof/>
                <w:webHidden/>
              </w:rPr>
              <w:instrText xml:space="preserve"> PAGEREF _Toc28688070 \h </w:instrText>
            </w:r>
            <w:r>
              <w:rPr>
                <w:noProof/>
                <w:webHidden/>
              </w:rPr>
            </w:r>
            <w:r>
              <w:rPr>
                <w:noProof/>
                <w:webHidden/>
              </w:rPr>
              <w:fldChar w:fldCharType="separate"/>
            </w:r>
            <w:r>
              <w:rPr>
                <w:noProof/>
                <w:webHidden/>
              </w:rPr>
              <w:t>77</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1" w:history="1">
            <w:r w:rsidRPr="00FD2776">
              <w:rPr>
                <w:rStyle w:val="Hyperlink"/>
                <w:noProof/>
              </w:rPr>
              <w:t>Appendix 7</w:t>
            </w:r>
            <w:r>
              <w:rPr>
                <w:noProof/>
                <w:webHidden/>
              </w:rPr>
              <w:tab/>
            </w:r>
            <w:r>
              <w:rPr>
                <w:noProof/>
                <w:webHidden/>
              </w:rPr>
              <w:fldChar w:fldCharType="begin"/>
            </w:r>
            <w:r>
              <w:rPr>
                <w:noProof/>
                <w:webHidden/>
              </w:rPr>
              <w:instrText xml:space="preserve"> PAGEREF _Toc28688071 \h </w:instrText>
            </w:r>
            <w:r>
              <w:rPr>
                <w:noProof/>
                <w:webHidden/>
              </w:rPr>
            </w:r>
            <w:r>
              <w:rPr>
                <w:noProof/>
                <w:webHidden/>
              </w:rPr>
              <w:fldChar w:fldCharType="separate"/>
            </w:r>
            <w:r>
              <w:rPr>
                <w:noProof/>
                <w:webHidden/>
              </w:rPr>
              <w:t>84</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2" w:history="1">
            <w:r w:rsidRPr="00FD2776">
              <w:rPr>
                <w:rStyle w:val="Hyperlink"/>
                <w:noProof/>
              </w:rPr>
              <w:t>Appendix 8</w:t>
            </w:r>
            <w:r>
              <w:rPr>
                <w:noProof/>
                <w:webHidden/>
              </w:rPr>
              <w:tab/>
            </w:r>
            <w:r>
              <w:rPr>
                <w:noProof/>
                <w:webHidden/>
              </w:rPr>
              <w:fldChar w:fldCharType="begin"/>
            </w:r>
            <w:r>
              <w:rPr>
                <w:noProof/>
                <w:webHidden/>
              </w:rPr>
              <w:instrText xml:space="preserve"> PAGEREF _Toc28688072 \h </w:instrText>
            </w:r>
            <w:r>
              <w:rPr>
                <w:noProof/>
                <w:webHidden/>
              </w:rPr>
            </w:r>
            <w:r>
              <w:rPr>
                <w:noProof/>
                <w:webHidden/>
              </w:rPr>
              <w:fldChar w:fldCharType="separate"/>
            </w:r>
            <w:r>
              <w:rPr>
                <w:noProof/>
                <w:webHidden/>
              </w:rPr>
              <w:t>126</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3" w:history="1">
            <w:r w:rsidRPr="00FD2776">
              <w:rPr>
                <w:rStyle w:val="Hyperlink"/>
                <w:noProof/>
              </w:rPr>
              <w:t>Appendix 9</w:t>
            </w:r>
            <w:r>
              <w:rPr>
                <w:noProof/>
                <w:webHidden/>
              </w:rPr>
              <w:tab/>
            </w:r>
            <w:r>
              <w:rPr>
                <w:noProof/>
                <w:webHidden/>
              </w:rPr>
              <w:fldChar w:fldCharType="begin"/>
            </w:r>
            <w:r>
              <w:rPr>
                <w:noProof/>
                <w:webHidden/>
              </w:rPr>
              <w:instrText xml:space="preserve"> PAGEREF _Toc28688073 \h </w:instrText>
            </w:r>
            <w:r>
              <w:rPr>
                <w:noProof/>
                <w:webHidden/>
              </w:rPr>
            </w:r>
            <w:r>
              <w:rPr>
                <w:noProof/>
                <w:webHidden/>
              </w:rPr>
              <w:fldChar w:fldCharType="separate"/>
            </w:r>
            <w:r>
              <w:rPr>
                <w:noProof/>
                <w:webHidden/>
              </w:rPr>
              <w:t>133</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4" w:history="1">
            <w:r w:rsidRPr="00FD2776">
              <w:rPr>
                <w:rStyle w:val="Hyperlink"/>
                <w:noProof/>
              </w:rPr>
              <w:t>Appendix 10</w:t>
            </w:r>
            <w:r>
              <w:rPr>
                <w:noProof/>
                <w:webHidden/>
              </w:rPr>
              <w:tab/>
            </w:r>
            <w:r>
              <w:rPr>
                <w:noProof/>
                <w:webHidden/>
              </w:rPr>
              <w:fldChar w:fldCharType="begin"/>
            </w:r>
            <w:r>
              <w:rPr>
                <w:noProof/>
                <w:webHidden/>
              </w:rPr>
              <w:instrText xml:space="preserve"> PAGEREF _Toc28688074 \h </w:instrText>
            </w:r>
            <w:r>
              <w:rPr>
                <w:noProof/>
                <w:webHidden/>
              </w:rPr>
            </w:r>
            <w:r>
              <w:rPr>
                <w:noProof/>
                <w:webHidden/>
              </w:rPr>
              <w:fldChar w:fldCharType="separate"/>
            </w:r>
            <w:r>
              <w:rPr>
                <w:noProof/>
                <w:webHidden/>
              </w:rPr>
              <w:t>136</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5" w:history="1">
            <w:r w:rsidRPr="00FD2776">
              <w:rPr>
                <w:rStyle w:val="Hyperlink"/>
                <w:noProof/>
              </w:rPr>
              <w:t>Appendix 11</w:t>
            </w:r>
            <w:r>
              <w:rPr>
                <w:noProof/>
                <w:webHidden/>
              </w:rPr>
              <w:tab/>
            </w:r>
            <w:r>
              <w:rPr>
                <w:noProof/>
                <w:webHidden/>
              </w:rPr>
              <w:fldChar w:fldCharType="begin"/>
            </w:r>
            <w:r>
              <w:rPr>
                <w:noProof/>
                <w:webHidden/>
              </w:rPr>
              <w:instrText xml:space="preserve"> PAGEREF _Toc28688075 \h </w:instrText>
            </w:r>
            <w:r>
              <w:rPr>
                <w:noProof/>
                <w:webHidden/>
              </w:rPr>
            </w:r>
            <w:r>
              <w:rPr>
                <w:noProof/>
                <w:webHidden/>
              </w:rPr>
              <w:fldChar w:fldCharType="separate"/>
            </w:r>
            <w:r>
              <w:rPr>
                <w:noProof/>
                <w:webHidden/>
              </w:rPr>
              <w:t>138</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6" w:history="1">
            <w:r w:rsidRPr="00FD2776">
              <w:rPr>
                <w:rStyle w:val="Hyperlink"/>
                <w:noProof/>
              </w:rPr>
              <w:t>Appendix 12</w:t>
            </w:r>
            <w:r>
              <w:rPr>
                <w:noProof/>
                <w:webHidden/>
              </w:rPr>
              <w:tab/>
            </w:r>
            <w:r>
              <w:rPr>
                <w:noProof/>
                <w:webHidden/>
              </w:rPr>
              <w:fldChar w:fldCharType="begin"/>
            </w:r>
            <w:r>
              <w:rPr>
                <w:noProof/>
                <w:webHidden/>
              </w:rPr>
              <w:instrText xml:space="preserve"> PAGEREF _Toc28688076 \h </w:instrText>
            </w:r>
            <w:r>
              <w:rPr>
                <w:noProof/>
                <w:webHidden/>
              </w:rPr>
            </w:r>
            <w:r>
              <w:rPr>
                <w:noProof/>
                <w:webHidden/>
              </w:rPr>
              <w:fldChar w:fldCharType="separate"/>
            </w:r>
            <w:r>
              <w:rPr>
                <w:noProof/>
                <w:webHidden/>
              </w:rPr>
              <w:t>139</w:t>
            </w:r>
            <w:r>
              <w:rPr>
                <w:noProof/>
                <w:webHidden/>
              </w:rPr>
              <w:fldChar w:fldCharType="end"/>
            </w:r>
          </w:hyperlink>
        </w:p>
        <w:p w:rsidR="00BC36C5" w:rsidRDefault="00BC36C5">
          <w:pPr>
            <w:pStyle w:val="TOC1"/>
            <w:tabs>
              <w:tab w:val="right" w:leader="dot" w:pos="9016"/>
            </w:tabs>
            <w:rPr>
              <w:rFonts w:asciiTheme="minorHAnsi" w:eastAsiaTheme="minorEastAsia" w:hAnsiTheme="minorHAnsi"/>
              <w:noProof/>
              <w:sz w:val="22"/>
              <w:lang w:val="en-US"/>
            </w:rPr>
          </w:pPr>
          <w:hyperlink w:anchor="_Toc28688077" w:history="1">
            <w:r w:rsidRPr="00FD2776">
              <w:rPr>
                <w:rStyle w:val="Hyperlink"/>
                <w:noProof/>
              </w:rPr>
              <w:t>Appendix 13</w:t>
            </w:r>
            <w:r>
              <w:rPr>
                <w:noProof/>
                <w:webHidden/>
              </w:rPr>
              <w:tab/>
            </w:r>
            <w:r>
              <w:rPr>
                <w:noProof/>
                <w:webHidden/>
              </w:rPr>
              <w:fldChar w:fldCharType="begin"/>
            </w:r>
            <w:r>
              <w:rPr>
                <w:noProof/>
                <w:webHidden/>
              </w:rPr>
              <w:instrText xml:space="preserve"> PAGEREF _Toc28688077 \h </w:instrText>
            </w:r>
            <w:r>
              <w:rPr>
                <w:noProof/>
                <w:webHidden/>
              </w:rPr>
            </w:r>
            <w:r>
              <w:rPr>
                <w:noProof/>
                <w:webHidden/>
              </w:rPr>
              <w:fldChar w:fldCharType="separate"/>
            </w:r>
            <w:r>
              <w:rPr>
                <w:noProof/>
                <w:webHidden/>
              </w:rPr>
              <w:t>145</w:t>
            </w:r>
            <w:r>
              <w:rPr>
                <w:noProof/>
                <w:webHidden/>
              </w:rPr>
              <w:fldChar w:fldCharType="end"/>
            </w:r>
          </w:hyperlink>
        </w:p>
        <w:p w:rsidR="00757A05" w:rsidRDefault="00AE060D" w:rsidP="00C752B4">
          <w:pPr>
            <w:spacing w:before="120" w:after="120"/>
          </w:pPr>
          <w:r>
            <w:rPr>
              <w:b/>
              <w:bCs/>
              <w:noProof/>
            </w:rPr>
            <w:fldChar w:fldCharType="end"/>
          </w:r>
        </w:p>
      </w:sdtContent>
    </w:sdt>
    <w:p w:rsidR="00EE4D1A" w:rsidRDefault="00EE4D1A">
      <w:pPr>
        <w:spacing w:line="276" w:lineRule="auto"/>
        <w:rPr>
          <w:rFonts w:asciiTheme="majorHAnsi" w:eastAsiaTheme="majorEastAsia" w:hAnsiTheme="majorHAnsi" w:cstheme="majorBidi"/>
          <w:b/>
          <w:bCs/>
          <w:sz w:val="26"/>
          <w:szCs w:val="26"/>
        </w:rPr>
      </w:pPr>
      <w:r>
        <w:lastRenderedPageBreak/>
        <w:br w:type="page"/>
      </w:r>
    </w:p>
    <w:p w:rsidR="00757A05" w:rsidRDefault="00757A05" w:rsidP="000227CC">
      <w:pPr>
        <w:pStyle w:val="Heading1"/>
      </w:pPr>
      <w:bookmarkStart w:id="4" w:name="_Toc28687979"/>
      <w:r>
        <w:lastRenderedPageBreak/>
        <w:t>LIST OF ABBREVIATIONS AND DEFINITION OF TERMS</w:t>
      </w:r>
      <w:bookmarkEnd w:id="4"/>
    </w:p>
    <w:p w:rsidR="00AE060D" w:rsidRPr="00AE060D" w:rsidRDefault="00AE060D" w:rsidP="00D57D3B">
      <w:r w:rsidRPr="00AE060D">
        <w:t>BPRS: Brief Psychiatric Rating Scale</w:t>
      </w:r>
    </w:p>
    <w:p w:rsidR="00AE060D" w:rsidRPr="00AE060D" w:rsidRDefault="00AE060D" w:rsidP="00D57D3B">
      <w:r w:rsidRPr="00AE060D">
        <w:t>CADSS: Clinician-Administered Dissociative States Scale</w:t>
      </w:r>
    </w:p>
    <w:p w:rsidR="00AE060D" w:rsidRPr="00AE060D" w:rsidRDefault="00AE060D" w:rsidP="00D57D3B">
      <w:r w:rsidRPr="00AE060D">
        <w:t>ECT: electroconvulsive therapy</w:t>
      </w:r>
    </w:p>
    <w:p w:rsidR="00AE060D" w:rsidRPr="00AE060D" w:rsidRDefault="00AE060D" w:rsidP="00D57D3B">
      <w:r w:rsidRPr="00AE060D">
        <w:t>HRSD-24: Hamilton Rating Scale for Depression, 24-item</w:t>
      </w:r>
    </w:p>
    <w:p w:rsidR="00AE060D" w:rsidRPr="00AE060D" w:rsidRDefault="00AE060D" w:rsidP="00D57D3B">
      <w:bookmarkStart w:id="5" w:name="_GoBack"/>
      <w:bookmarkEnd w:id="5"/>
      <w:r w:rsidRPr="00AE060D">
        <w:t xml:space="preserve">MSMTRD: Maudsley Staging Method for Treatment Resistance in Depression </w:t>
      </w:r>
    </w:p>
    <w:p w:rsidR="00AE060D" w:rsidRPr="00AE060D" w:rsidRDefault="00AE060D" w:rsidP="00D57D3B">
      <w:r w:rsidRPr="00AE060D">
        <w:t>NART: National Adult Reading Test</w:t>
      </w:r>
    </w:p>
    <w:p w:rsidR="00AE060D" w:rsidRPr="00AE060D" w:rsidRDefault="00AE060D" w:rsidP="00D57D3B">
      <w:r w:rsidRPr="00AE060D">
        <w:t>PRISE: Patient-Rated Inventory of Side Effects</w:t>
      </w:r>
    </w:p>
    <w:p w:rsidR="00AE060D" w:rsidRPr="00AE060D" w:rsidRDefault="00AE060D" w:rsidP="00D57D3B">
      <w:r w:rsidRPr="00AE060D">
        <w:t>SCID: Structured Clinical Interview for DSM IV Disorders</w:t>
      </w:r>
    </w:p>
    <w:p w:rsidR="00AE060D" w:rsidRPr="00AE060D" w:rsidRDefault="00AE060D" w:rsidP="00D57D3B">
      <w:r w:rsidRPr="00AE060D">
        <w:t>sMMSE: Standardised Mini Mental State Exam</w:t>
      </w:r>
    </w:p>
    <w:p w:rsidR="00AE060D" w:rsidRPr="00AE060D" w:rsidRDefault="00AE060D" w:rsidP="00D57D3B">
      <w:r w:rsidRPr="00AE060D">
        <w:t xml:space="preserve">SSRI: selective serotonin reuptake inhibitor </w:t>
      </w:r>
    </w:p>
    <w:p w:rsidR="00757A05" w:rsidRDefault="00AE060D" w:rsidP="00D57D3B">
      <w:r w:rsidRPr="00AE060D">
        <w:t>YMRS: Young Mania Rati</w:t>
      </w:r>
      <w:r w:rsidR="00C752B4">
        <w:t xml:space="preserve">ng Scale </w:t>
      </w:r>
    </w:p>
    <w:p w:rsidR="00C752B4" w:rsidRPr="009A4911" w:rsidRDefault="00C752B4" w:rsidP="00F349A0">
      <w:pPr>
        <w:spacing w:before="120" w:after="120"/>
      </w:pPr>
    </w:p>
    <w:p w:rsidR="00EE4D1A" w:rsidRDefault="00EE4D1A">
      <w:pPr>
        <w:spacing w:line="276" w:lineRule="auto"/>
        <w:rPr>
          <w:rFonts w:asciiTheme="majorHAnsi" w:eastAsiaTheme="majorEastAsia" w:hAnsiTheme="majorHAnsi" w:cstheme="majorBidi"/>
          <w:b/>
          <w:bCs/>
          <w:sz w:val="28"/>
          <w:szCs w:val="28"/>
        </w:rPr>
      </w:pPr>
      <w:r>
        <w:br w:type="page"/>
      </w:r>
    </w:p>
    <w:p w:rsidR="00757A05" w:rsidRPr="009A4911" w:rsidRDefault="00757A05" w:rsidP="000A5711">
      <w:pPr>
        <w:pStyle w:val="Heading1"/>
        <w:numPr>
          <w:ilvl w:val="0"/>
          <w:numId w:val="13"/>
        </w:numPr>
        <w:spacing w:before="120" w:after="120"/>
      </w:pPr>
      <w:bookmarkStart w:id="6" w:name="_Toc28687980"/>
      <w:r w:rsidRPr="009A4911">
        <w:lastRenderedPageBreak/>
        <w:t>ETHICS</w:t>
      </w:r>
      <w:bookmarkEnd w:id="6"/>
    </w:p>
    <w:p w:rsidR="00757A05" w:rsidRPr="009A4911" w:rsidRDefault="00757A05" w:rsidP="000A5711">
      <w:pPr>
        <w:pStyle w:val="Heading2"/>
        <w:numPr>
          <w:ilvl w:val="1"/>
          <w:numId w:val="13"/>
        </w:numPr>
        <w:spacing w:before="120" w:after="120"/>
      </w:pPr>
      <w:bookmarkStart w:id="7" w:name="_Toc28687981"/>
      <w:r w:rsidRPr="009A4911">
        <w:t>Independent Ethics Committee (IEC)</w:t>
      </w:r>
      <w:bookmarkEnd w:id="7"/>
      <w:r w:rsidRPr="009A4911">
        <w:t xml:space="preserve"> </w:t>
      </w:r>
    </w:p>
    <w:p w:rsidR="00AE060D" w:rsidRPr="009A4911" w:rsidRDefault="00757A05" w:rsidP="00D57D3B">
      <w:r w:rsidRPr="009A4911">
        <w:t xml:space="preserve">This study </w:t>
      </w:r>
      <w:r w:rsidR="0074228B" w:rsidRPr="009A4911">
        <w:t>was reviewed by:</w:t>
      </w:r>
    </w:p>
    <w:p w:rsidR="00AE060D" w:rsidRPr="009A4911" w:rsidRDefault="00AE060D" w:rsidP="00D57D3B">
      <w:r w:rsidRPr="009A4911">
        <w:t xml:space="preserve">The Research Ethics Committee of </w:t>
      </w:r>
      <w:r w:rsidR="0027633A">
        <w:t>Mater Misericordiae University Hospitals</w:t>
      </w:r>
      <w:r w:rsidRPr="009A4911">
        <w:t xml:space="preserve">, Dublin (an authorised REC for the purposes of clinical trials) </w:t>
      </w:r>
    </w:p>
    <w:p w:rsidR="00723E8F" w:rsidRPr="009A4911" w:rsidRDefault="00AE060D" w:rsidP="00D57D3B">
      <w:r w:rsidRPr="009A4911">
        <w:t>The Research Ethics Committee of St Patrick’s Mental Health Services, Dublin (the site REC)</w:t>
      </w:r>
      <w:r w:rsidR="00684469" w:rsidRPr="009A4911">
        <w:t xml:space="preserve">. </w:t>
      </w:r>
    </w:p>
    <w:p w:rsidR="00D72FF3" w:rsidRPr="009A4911" w:rsidRDefault="00757A05" w:rsidP="000A5711">
      <w:pPr>
        <w:pStyle w:val="Heading2"/>
        <w:numPr>
          <w:ilvl w:val="1"/>
          <w:numId w:val="13"/>
        </w:numPr>
        <w:spacing w:before="120" w:after="120"/>
      </w:pPr>
      <w:bookmarkStart w:id="8" w:name="_Toc28687982"/>
      <w:r w:rsidRPr="009A4911">
        <w:t>Ethical Conduct of the Study</w:t>
      </w:r>
      <w:bookmarkEnd w:id="8"/>
    </w:p>
    <w:p w:rsidR="00757A05" w:rsidRPr="009A4911" w:rsidRDefault="00D72FF3" w:rsidP="00D57D3B">
      <w:r w:rsidRPr="009A4911">
        <w:t>The</w:t>
      </w:r>
      <w:r w:rsidR="00757A05" w:rsidRPr="009A4911">
        <w:t xml:space="preserve"> study was conducted in accordance with the ethical</w:t>
      </w:r>
      <w:r w:rsidRPr="009A4911">
        <w:t xml:space="preserve"> </w:t>
      </w:r>
      <w:r w:rsidR="00757A05" w:rsidRPr="009A4911">
        <w:t>principles that have their origins in the Declaration of Helsinki.</w:t>
      </w:r>
    </w:p>
    <w:p w:rsidR="00757A05" w:rsidRPr="009A4911" w:rsidRDefault="00757A05" w:rsidP="000A5711">
      <w:pPr>
        <w:pStyle w:val="Heading2"/>
        <w:numPr>
          <w:ilvl w:val="1"/>
          <w:numId w:val="13"/>
        </w:numPr>
        <w:spacing w:before="120" w:after="120"/>
      </w:pPr>
      <w:bookmarkStart w:id="9" w:name="_Toc28687983"/>
      <w:r w:rsidRPr="009A4911">
        <w:t>Patient Information and Consent</w:t>
      </w:r>
      <w:bookmarkEnd w:id="9"/>
    </w:p>
    <w:p w:rsidR="007F4A32" w:rsidRPr="009A4911" w:rsidRDefault="00AE060D" w:rsidP="00F349A0">
      <w:pPr>
        <w:spacing w:before="120" w:after="120"/>
      </w:pPr>
      <w:r w:rsidRPr="009A4911">
        <w:t xml:space="preserve">People </w:t>
      </w:r>
      <w:r w:rsidR="00087F75" w:rsidRPr="009A4911">
        <w:t>admitted for treatment of a possible depressive episode</w:t>
      </w:r>
      <w:r w:rsidRPr="009A4911">
        <w:t xml:space="preserve"> in St Patrick’s Mental Health Services were screened and if eligible, were recruited to the trial. Prior to commencing recruitment, treating clinicians signed consent for inpatients under their care to be recruited to the trial if eligible. </w:t>
      </w:r>
      <w:r w:rsidR="00087F75" w:rsidRPr="009A4911">
        <w:t>C</w:t>
      </w:r>
      <w:r w:rsidRPr="009A4911">
        <w:t>linical notes</w:t>
      </w:r>
      <w:r w:rsidR="00087F75" w:rsidRPr="009A4911">
        <w:t xml:space="preserve"> of newly admitted patients</w:t>
      </w:r>
      <w:r w:rsidRPr="009A4911">
        <w:t xml:space="preserve"> were screened for exclusion criteria and then patients who did not have clear exclusion factors were approached by a researcher to request verbal consent for advanced screening such as a HRSD-24 or sMMSE assessment. Patients who met all eligibility criteria were then provided with verbal and written information by a researcher and offered an opportunity to review and ask questions. Researchers returned to eligible potential participants to answer questions and meet with family members if requested, and if a participant expressed interest in participation, the consent form was completed with a clinician. </w:t>
      </w:r>
      <w:r w:rsidR="00757A05" w:rsidRPr="009A4911">
        <w:t xml:space="preserve">Representative written information for the </w:t>
      </w:r>
      <w:r w:rsidR="00757A05" w:rsidRPr="009A4911">
        <w:lastRenderedPageBreak/>
        <w:t xml:space="preserve">patient and a sample patient </w:t>
      </w:r>
      <w:r w:rsidR="00757A05" w:rsidRPr="003511EB">
        <w:t xml:space="preserve">consent form as approved by the </w:t>
      </w:r>
      <w:r w:rsidR="007F4A32" w:rsidRPr="003511EB">
        <w:t>RE</w:t>
      </w:r>
      <w:r w:rsidR="00757A05" w:rsidRPr="003511EB">
        <w:t xml:space="preserve">C is provided, Appendices </w:t>
      </w:r>
      <w:r w:rsidR="001E2700" w:rsidRPr="003511EB">
        <w:t xml:space="preserve">2 and 3 </w:t>
      </w:r>
      <w:r w:rsidR="00757A05" w:rsidRPr="003511EB">
        <w:t xml:space="preserve">respectively. </w:t>
      </w:r>
      <w:r w:rsidR="007F4A32" w:rsidRPr="003511EB">
        <w:t>Participant assent</w:t>
      </w:r>
      <w:r w:rsidR="007F4A32" w:rsidRPr="009A4911">
        <w:t xml:space="preserve"> was confirmed at each step of the Monitoring Phase. On completion of their course </w:t>
      </w:r>
      <w:r w:rsidR="00CE1CF7" w:rsidRPr="009A4911">
        <w:t>of inpatient depression treatment</w:t>
      </w:r>
      <w:r w:rsidR="007F4A32" w:rsidRPr="009A4911">
        <w:t xml:space="preserve">, participants were assessed for eligibility for the Randomised Treatment Phase. On attendance for each randomised treatment session, consent was verbally confirmed with each participant. </w:t>
      </w:r>
    </w:p>
    <w:p w:rsidR="003C4D9C" w:rsidRDefault="003C4D9C" w:rsidP="00F349A0">
      <w:pPr>
        <w:spacing w:before="120" w:after="120"/>
      </w:pPr>
    </w:p>
    <w:p w:rsidR="00EE4D1A" w:rsidRDefault="00EE4D1A">
      <w:pPr>
        <w:spacing w:line="276" w:lineRule="auto"/>
        <w:rPr>
          <w:rFonts w:asciiTheme="majorHAnsi" w:eastAsiaTheme="majorEastAsia" w:hAnsiTheme="majorHAnsi" w:cstheme="majorBidi"/>
          <w:b/>
          <w:bCs/>
          <w:sz w:val="28"/>
          <w:szCs w:val="28"/>
        </w:rPr>
      </w:pPr>
      <w:r>
        <w:br w:type="page"/>
      </w:r>
    </w:p>
    <w:p w:rsidR="007F4A32" w:rsidRPr="003511EB" w:rsidRDefault="00757A05" w:rsidP="000A5711">
      <w:pPr>
        <w:pStyle w:val="Heading1"/>
        <w:numPr>
          <w:ilvl w:val="0"/>
          <w:numId w:val="13"/>
        </w:numPr>
        <w:spacing w:before="120" w:after="120"/>
      </w:pPr>
      <w:bookmarkStart w:id="10" w:name="_Toc28687984"/>
      <w:r w:rsidRPr="009A4911">
        <w:lastRenderedPageBreak/>
        <w:t xml:space="preserve">INVESTIGATORS AND STUDY </w:t>
      </w:r>
      <w:r w:rsidRPr="003511EB">
        <w:t>ADMINISTRATIVE STRUCTURE</w:t>
      </w:r>
      <w:bookmarkEnd w:id="10"/>
    </w:p>
    <w:p w:rsidR="00757A05" w:rsidRPr="009A4911" w:rsidRDefault="003C4D9C" w:rsidP="0074228B">
      <w:pPr>
        <w:spacing w:before="120" w:after="120"/>
        <w:jc w:val="both"/>
      </w:pPr>
      <w:r w:rsidRPr="003511EB">
        <w:t xml:space="preserve">A list of researchers and their qualifications is provided in Appendix </w:t>
      </w:r>
      <w:r w:rsidR="0074228B" w:rsidRPr="003511EB">
        <w:t>1,</w:t>
      </w:r>
      <w:r w:rsidR="0074228B" w:rsidRPr="009A4911">
        <w:t xml:space="preserve"> Log of Delegated Responsibilities</w:t>
      </w:r>
      <w:r w:rsidRPr="009A4911">
        <w:t xml:space="preserve">. </w:t>
      </w:r>
    </w:p>
    <w:p w:rsidR="00757A05" w:rsidRDefault="003C4D9C" w:rsidP="00F349A0">
      <w:pPr>
        <w:spacing w:before="120" w:after="120"/>
      </w:pPr>
      <w:r w:rsidRPr="009A4911">
        <w:t xml:space="preserve">This report was authored by Professor Declan McLoughlin and Martha Finnegan. </w:t>
      </w:r>
    </w:p>
    <w:p w:rsidR="00EE4D1A" w:rsidRPr="009A4911" w:rsidRDefault="00EE4D1A" w:rsidP="00F349A0">
      <w:pPr>
        <w:spacing w:before="120" w:after="120"/>
      </w:pPr>
    </w:p>
    <w:p w:rsidR="00EE4D1A" w:rsidRDefault="00EE4D1A">
      <w:pPr>
        <w:spacing w:line="276" w:lineRule="auto"/>
        <w:rPr>
          <w:rFonts w:asciiTheme="majorHAnsi" w:eastAsiaTheme="majorEastAsia" w:hAnsiTheme="majorHAnsi" w:cstheme="majorBidi"/>
          <w:b/>
          <w:bCs/>
          <w:sz w:val="28"/>
          <w:szCs w:val="28"/>
        </w:rPr>
      </w:pPr>
      <w:r>
        <w:br w:type="page"/>
      </w:r>
    </w:p>
    <w:p w:rsidR="00757A05" w:rsidRPr="009A4911" w:rsidRDefault="00757A05" w:rsidP="000A5711">
      <w:pPr>
        <w:pStyle w:val="Heading1"/>
        <w:numPr>
          <w:ilvl w:val="0"/>
          <w:numId w:val="13"/>
        </w:numPr>
        <w:spacing w:before="120" w:after="120"/>
      </w:pPr>
      <w:bookmarkStart w:id="11" w:name="_Toc28687985"/>
      <w:r w:rsidRPr="009A4911">
        <w:lastRenderedPageBreak/>
        <w:t>INTRODUCTION</w:t>
      </w:r>
      <w:bookmarkEnd w:id="11"/>
    </w:p>
    <w:p w:rsidR="00FC3B14" w:rsidRDefault="00FC3B14" w:rsidP="00FC3B14">
      <w:pPr>
        <w:rPr>
          <w:b/>
        </w:rPr>
      </w:pPr>
      <w:r w:rsidRPr="00386DF2">
        <w:rPr>
          <w:b/>
        </w:rPr>
        <w:t>Background</w:t>
      </w:r>
    </w:p>
    <w:p w:rsidR="00FC3B14" w:rsidRPr="00386DF2" w:rsidRDefault="00FC3B14" w:rsidP="00FC3B14">
      <w:pPr>
        <w:rPr>
          <w:b/>
        </w:rPr>
      </w:pPr>
      <w:r w:rsidRPr="00386DF2">
        <w:rPr>
          <w:rFonts w:cs="Times New Roman"/>
          <w:szCs w:val="24"/>
        </w:rPr>
        <w:t>Depression is projected to become the second greatest cause of disability worldwide by 2020. According to the Irish mental health charity Aware, over 300,000 people in Ireland experience depression at any time (</w:t>
      </w:r>
      <w:hyperlink r:id="rId10" w:history="1">
        <w:r w:rsidR="000C7427" w:rsidRPr="00EF74F0">
          <w:rPr>
            <w:rStyle w:val="Hyperlink"/>
            <w:rFonts w:cs="Times New Roman"/>
            <w:szCs w:val="24"/>
          </w:rPr>
          <w:t>http://www.aware.ie/help/information/information-on-depression</w:t>
        </w:r>
      </w:hyperlink>
      <w:r w:rsidR="000C7427">
        <w:rPr>
          <w:rFonts w:cs="Times New Roman"/>
          <w:szCs w:val="24"/>
        </w:rPr>
        <w:t xml:space="preserve"> </w:t>
      </w:r>
      <w:r w:rsidRPr="00386DF2">
        <w:rPr>
          <w:rFonts w:cs="Times New Roman"/>
          <w:szCs w:val="24"/>
        </w:rPr>
        <w:t>). It is the most costly brain disorder in Europe, accounting for 1% (€118 billion annually) of the total European economy</w:t>
      </w:r>
      <w:r w:rsidR="00C814AA" w:rsidRPr="009A4911">
        <w:rPr>
          <w:rFonts w:cs="Times New Roman"/>
          <w:szCs w:val="24"/>
          <w:vertAlign w:val="superscript"/>
        </w:rPr>
        <w:t>1</w:t>
      </w:r>
      <w:r w:rsidRPr="00386DF2">
        <w:rPr>
          <w:rFonts w:cs="Times New Roman"/>
          <w:szCs w:val="24"/>
        </w:rPr>
        <w:t>. Indeed, depression is currently the second largest cause globally for years lived with disability</w:t>
      </w:r>
      <w:r w:rsidR="00C814AA" w:rsidRPr="009A4911">
        <w:rPr>
          <w:rFonts w:cs="Times New Roman"/>
          <w:szCs w:val="24"/>
          <w:vertAlign w:val="superscript"/>
        </w:rPr>
        <w:t>2</w:t>
      </w:r>
      <w:r w:rsidRPr="00386DF2">
        <w:rPr>
          <w:rFonts w:cs="Times New Roman"/>
          <w:szCs w:val="24"/>
        </w:rPr>
        <w:t xml:space="preserve">. It is thus a public health priority, additionally so in Ireland with worryingly high suicide rates (see </w:t>
      </w:r>
      <w:hyperlink r:id="rId11" w:history="1">
        <w:r w:rsidR="000C7427" w:rsidRPr="00EF74F0">
          <w:rPr>
            <w:rStyle w:val="Hyperlink"/>
            <w:rFonts w:cs="Times New Roman"/>
            <w:szCs w:val="24"/>
          </w:rPr>
          <w:t>http://nsrf.ie/wp-content/uploads/reports/SSISReport2013.pdf</w:t>
        </w:r>
      </w:hyperlink>
      <w:r w:rsidR="000C7427">
        <w:rPr>
          <w:rFonts w:cs="Times New Roman"/>
          <w:szCs w:val="24"/>
        </w:rPr>
        <w:t xml:space="preserve"> </w:t>
      </w:r>
      <w:r w:rsidRPr="00386DF2">
        <w:rPr>
          <w:rFonts w:cs="Times New Roman"/>
          <w:szCs w:val="24"/>
        </w:rPr>
        <w:t>).</w:t>
      </w:r>
    </w:p>
    <w:p w:rsidR="00FC3B14" w:rsidRPr="00386DF2" w:rsidRDefault="00FC3B14" w:rsidP="00FC3B14">
      <w:pPr>
        <w:spacing w:before="120" w:after="120"/>
        <w:rPr>
          <w:rFonts w:cs="Times New Roman"/>
          <w:szCs w:val="24"/>
        </w:rPr>
      </w:pPr>
      <w:r w:rsidRPr="00386DF2">
        <w:rPr>
          <w:rFonts w:cs="Times New Roman"/>
          <w:szCs w:val="24"/>
        </w:rPr>
        <w:t>One of the major reasons for the social and economic costs of depression is that it can be a chronic disorder. Over 50% of people who experience one depressive episode will have further episodes, with on average 5-9 episodes in their lifetime</w:t>
      </w:r>
      <w:r w:rsidRPr="00C814AA">
        <w:rPr>
          <w:rFonts w:cs="Times New Roman"/>
          <w:szCs w:val="24"/>
          <w:vertAlign w:val="superscript"/>
        </w:rPr>
        <w:t>3</w:t>
      </w:r>
      <w:r w:rsidRPr="00386DF2">
        <w:rPr>
          <w:rFonts w:cs="Times New Roman"/>
          <w:szCs w:val="24"/>
        </w:rPr>
        <w:t>. Even following successful antidepressant therapy for an acute episode, relapse rates are high, ranging 40-70%</w:t>
      </w:r>
      <w:r w:rsidRPr="009A4911">
        <w:rPr>
          <w:rFonts w:cs="Times New Roman"/>
          <w:szCs w:val="24"/>
          <w:vertAlign w:val="superscript"/>
        </w:rPr>
        <w:t>4</w:t>
      </w:r>
      <w:r w:rsidRPr="00386DF2">
        <w:rPr>
          <w:rFonts w:cs="Times New Roman"/>
          <w:szCs w:val="24"/>
        </w:rPr>
        <w:t>. The first six months after remission represent the highest-risk period, with an average time to relapse of 3.5 months</w:t>
      </w:r>
      <w:r w:rsidRPr="009A4911">
        <w:rPr>
          <w:rFonts w:cs="Times New Roman"/>
          <w:szCs w:val="24"/>
          <w:vertAlign w:val="superscript"/>
        </w:rPr>
        <w:t>3</w:t>
      </w:r>
      <w:r w:rsidRPr="00386DF2">
        <w:rPr>
          <w:rFonts w:cs="Times New Roman"/>
          <w:szCs w:val="24"/>
        </w:rPr>
        <w:t xml:space="preserve">. Much of the burden of depression is therefore contributed to by its relapsing nature. </w:t>
      </w:r>
    </w:p>
    <w:p w:rsidR="00FC3B14" w:rsidRPr="00386DF2" w:rsidRDefault="00FC3B14" w:rsidP="00FC3B14">
      <w:pPr>
        <w:spacing w:before="120" w:after="120"/>
        <w:rPr>
          <w:rFonts w:cs="Times New Roman"/>
          <w:szCs w:val="24"/>
        </w:rPr>
      </w:pPr>
      <w:r w:rsidRPr="00386DF2">
        <w:rPr>
          <w:rFonts w:cs="Times New Roman"/>
          <w:szCs w:val="24"/>
        </w:rPr>
        <w:t>It is well established that continuation treatment with antidepressants reduces the odds of relapse by 70%, independent of the underlying risk of relapse</w:t>
      </w:r>
      <w:r w:rsidRPr="009A4911">
        <w:rPr>
          <w:rFonts w:cs="Times New Roman"/>
          <w:szCs w:val="24"/>
          <w:vertAlign w:val="superscript"/>
        </w:rPr>
        <w:t>5</w:t>
      </w:r>
      <w:r>
        <w:rPr>
          <w:rFonts w:cs="Times New Roman"/>
          <w:szCs w:val="24"/>
        </w:rPr>
        <w:t>.</w:t>
      </w:r>
      <w:r w:rsidRPr="00386DF2">
        <w:rPr>
          <w:rFonts w:cs="Times New Roman"/>
          <w:szCs w:val="24"/>
        </w:rPr>
        <w:t xml:space="preserve"> Nonetheless, relapse rates within six months are still too high at 40-70%</w:t>
      </w:r>
      <w:r w:rsidRPr="009A4911">
        <w:rPr>
          <w:rFonts w:cs="Times New Roman"/>
          <w:szCs w:val="24"/>
          <w:vertAlign w:val="superscript"/>
        </w:rPr>
        <w:t>6</w:t>
      </w:r>
      <w:r>
        <w:rPr>
          <w:rFonts w:cs="Times New Roman"/>
          <w:szCs w:val="24"/>
        </w:rPr>
        <w:t>.</w:t>
      </w:r>
      <w:r w:rsidRPr="00386DF2">
        <w:rPr>
          <w:rFonts w:cs="Times New Roman"/>
          <w:szCs w:val="24"/>
        </w:rPr>
        <w:t xml:space="preserve"> A major challenge now is how best to prevent relapse after successful treatment of depression. However, remarkably, the evidence base for relapse prevention is small.  For example, the National Institute for Health and care Excellence (NICE) in the UK have identified that evidence on relapse prevention in depression is limited and recommended research in this area</w:t>
      </w:r>
      <w:r w:rsidR="00C814AA">
        <w:rPr>
          <w:rFonts w:cs="Times New Roman"/>
          <w:szCs w:val="24"/>
          <w:vertAlign w:val="superscript"/>
        </w:rPr>
        <w:t>7</w:t>
      </w:r>
      <w:r w:rsidRPr="00386DF2">
        <w:rPr>
          <w:rFonts w:cs="Times New Roman"/>
          <w:szCs w:val="24"/>
        </w:rPr>
        <w:t xml:space="preserve"> (and </w:t>
      </w:r>
      <w:hyperlink r:id="rId12" w:history="1">
        <w:r w:rsidR="00181A7C" w:rsidRPr="00EF74F0">
          <w:rPr>
            <w:rStyle w:val="Hyperlink"/>
            <w:rFonts w:cs="Times New Roman"/>
            <w:szCs w:val="24"/>
          </w:rPr>
          <w:t>https://www.nice.org.uk/guidance/cg90/chapter/4-research-recommendations</w:t>
        </w:r>
      </w:hyperlink>
      <w:r w:rsidR="00181A7C">
        <w:rPr>
          <w:rFonts w:cs="Times New Roman"/>
          <w:szCs w:val="24"/>
        </w:rPr>
        <w:t xml:space="preserve"> </w:t>
      </w:r>
      <w:r w:rsidRPr="00386DF2">
        <w:rPr>
          <w:rFonts w:cs="Times New Roman"/>
          <w:szCs w:val="24"/>
        </w:rPr>
        <w:t>). To date, the reported randomised controlled trials for relapse prevention following successful antidepressant therapy have focused on the effect of 12 months’ tricyclic or SSRI antidepressant therapy, showing consistent but limited reduction in relapse rates</w:t>
      </w:r>
      <w:r w:rsidR="00181A7C">
        <w:rPr>
          <w:rFonts w:cs="Times New Roman"/>
          <w:szCs w:val="24"/>
          <w:vertAlign w:val="superscript"/>
        </w:rPr>
        <w:t>8</w:t>
      </w:r>
      <w:r>
        <w:rPr>
          <w:rFonts w:cs="Times New Roman"/>
          <w:szCs w:val="24"/>
        </w:rPr>
        <w:t>.</w:t>
      </w:r>
    </w:p>
    <w:p w:rsidR="00FC3B14" w:rsidRPr="00386DF2" w:rsidRDefault="00FC3B14" w:rsidP="00FC3B14">
      <w:pPr>
        <w:spacing w:before="120" w:after="120"/>
        <w:rPr>
          <w:rFonts w:cs="Times New Roman"/>
          <w:szCs w:val="24"/>
        </w:rPr>
      </w:pPr>
      <w:r w:rsidRPr="00386DF2">
        <w:rPr>
          <w:rFonts w:cs="Times New Roman"/>
          <w:szCs w:val="24"/>
        </w:rPr>
        <w:tab/>
        <w:t>Ongoing registered trials of relapse prevention in depression (</w:t>
      </w:r>
      <w:hyperlink r:id="rId13" w:history="1">
        <w:r w:rsidR="00181A7C" w:rsidRPr="00EF74F0">
          <w:rPr>
            <w:rStyle w:val="Hyperlink"/>
            <w:rFonts w:cs="Times New Roman"/>
            <w:szCs w:val="24"/>
          </w:rPr>
          <w:t>http://www.controlled-trials.com/isrctn</w:t>
        </w:r>
      </w:hyperlink>
      <w:r w:rsidR="00181A7C">
        <w:rPr>
          <w:rFonts w:cs="Times New Roman"/>
          <w:szCs w:val="24"/>
        </w:rPr>
        <w:t xml:space="preserve"> </w:t>
      </w:r>
      <w:r w:rsidRPr="00386DF2">
        <w:rPr>
          <w:rFonts w:cs="Times New Roman"/>
          <w:szCs w:val="24"/>
        </w:rPr>
        <w:t xml:space="preserve">and </w:t>
      </w:r>
      <w:hyperlink r:id="rId14" w:history="1">
        <w:r w:rsidR="00181A7C" w:rsidRPr="00EF74F0">
          <w:rPr>
            <w:rStyle w:val="Hyperlink"/>
            <w:rFonts w:cs="Times New Roman"/>
            <w:szCs w:val="24"/>
          </w:rPr>
          <w:t>http://clinicaltrials.gov</w:t>
        </w:r>
      </w:hyperlink>
      <w:r w:rsidR="00181A7C">
        <w:rPr>
          <w:rFonts w:cs="Times New Roman"/>
          <w:szCs w:val="24"/>
        </w:rPr>
        <w:t xml:space="preserve"> </w:t>
      </w:r>
      <w:r w:rsidRPr="00386DF2">
        <w:rPr>
          <w:rFonts w:cs="Times New Roman"/>
          <w:szCs w:val="24"/>
        </w:rPr>
        <w:t>) focus on psychological or internet-based interventions. This possibly reflects a lack of industrial interest in this important, but difficult, area. There is clearly a need for other, potentially better, methods for relapse prevention.  One such possibility is the anaesthetic/analgesic ketamine.</w:t>
      </w:r>
    </w:p>
    <w:p w:rsidR="00FC3B14" w:rsidRPr="00386DF2" w:rsidRDefault="00FC3B14" w:rsidP="00FC3B14">
      <w:pPr>
        <w:spacing w:before="120" w:after="120"/>
        <w:rPr>
          <w:rFonts w:cs="Times New Roman"/>
          <w:szCs w:val="24"/>
        </w:rPr>
      </w:pPr>
      <w:r w:rsidRPr="00386DF2">
        <w:rPr>
          <w:rFonts w:cs="Times New Roman"/>
          <w:szCs w:val="24"/>
        </w:rPr>
        <w:t>Ketamine is a competitive glutamate N-methyl-D-aspartate receptor (NMDAR) antagonist with a half-life of 2-3 hours.  Ketamine has a remarkably rapid antidepressant effect</w:t>
      </w:r>
      <w:r>
        <w:rPr>
          <w:rFonts w:cs="Times New Roman"/>
          <w:szCs w:val="24"/>
        </w:rPr>
        <w:t>,</w:t>
      </w:r>
      <w:r w:rsidRPr="009A4911">
        <w:rPr>
          <w:rFonts w:cs="Times New Roman"/>
          <w:szCs w:val="24"/>
          <w:vertAlign w:val="superscript"/>
        </w:rPr>
        <w:t>9,10</w:t>
      </w:r>
      <w:r w:rsidRPr="00386DF2">
        <w:rPr>
          <w:rFonts w:cs="Times New Roman"/>
          <w:szCs w:val="24"/>
        </w:rPr>
        <w:t xml:space="preserve"> targeting core symptoms in treatment-resistant depression when given as single sub-anaesthetic doses (usually a 40 minute 0.5 mg/kg intravenous infusion</w:t>
      </w:r>
      <w:r>
        <w:rPr>
          <w:rFonts w:cs="Times New Roman"/>
          <w:szCs w:val="24"/>
        </w:rPr>
        <w:t>)</w:t>
      </w:r>
      <w:r w:rsidRPr="009A4911">
        <w:rPr>
          <w:rFonts w:cs="Times New Roman"/>
          <w:szCs w:val="24"/>
          <w:vertAlign w:val="superscript"/>
        </w:rPr>
        <w:t>11</w:t>
      </w:r>
      <w:r>
        <w:rPr>
          <w:rFonts w:cs="Times New Roman"/>
          <w:szCs w:val="24"/>
        </w:rPr>
        <w:t>.</w:t>
      </w:r>
      <w:r w:rsidRPr="00386DF2">
        <w:rPr>
          <w:rFonts w:cs="Times New Roman"/>
          <w:szCs w:val="24"/>
        </w:rPr>
        <w:t xml:space="preserve"> It is psychotomimetic (with abuse potential) but at low dosage it is safe.</w:t>
      </w:r>
      <w:r w:rsidRPr="009A4911">
        <w:rPr>
          <w:rFonts w:cs="Times New Roman"/>
          <w:szCs w:val="24"/>
          <w:vertAlign w:val="superscript"/>
        </w:rPr>
        <w:t>9;10;11;12</w:t>
      </w:r>
      <w:r w:rsidRPr="00386DF2">
        <w:rPr>
          <w:rFonts w:cs="Times New Roman"/>
          <w:szCs w:val="24"/>
        </w:rPr>
        <w:t xml:space="preserve"> Only 1.45% of sub-anaesthetic infusions in patients and healthy controls have been reported to cause mild dissociative and psychotic symptoms that resolve soon after finishing infusions.</w:t>
      </w:r>
      <w:r w:rsidRPr="009A4911">
        <w:rPr>
          <w:rFonts w:cs="Times New Roman"/>
          <w:szCs w:val="24"/>
          <w:vertAlign w:val="superscript"/>
        </w:rPr>
        <w:t>13,14</w:t>
      </w:r>
      <w:r w:rsidRPr="00386DF2">
        <w:rPr>
          <w:rFonts w:cs="Times New Roman"/>
          <w:szCs w:val="24"/>
        </w:rPr>
        <w:t xml:space="preserve"> To control for these effects, and also avoid “carry-over” effects in crossover studies while improving blinding, midazolam is now being used as an active control in parallel-group design trials rather than inactive placebo saline.</w:t>
      </w:r>
      <w:r w:rsidRPr="009A4911">
        <w:rPr>
          <w:rFonts w:cs="Times New Roman"/>
          <w:szCs w:val="24"/>
          <w:vertAlign w:val="superscript"/>
        </w:rPr>
        <w:t>11</w:t>
      </w:r>
      <w:r w:rsidRPr="00386DF2">
        <w:rPr>
          <w:rFonts w:cs="Times New Roman"/>
          <w:szCs w:val="24"/>
        </w:rPr>
        <w:t xml:space="preserve"> Thereafter robust antidepressant effects (average four-hour response rate of 77%) </w:t>
      </w:r>
      <w:r w:rsidRPr="009A4911">
        <w:rPr>
          <w:rFonts w:cs="Times New Roman"/>
          <w:szCs w:val="24"/>
          <w:vertAlign w:val="superscript"/>
        </w:rPr>
        <w:t>9</w:t>
      </w:r>
      <w:r w:rsidRPr="00386DF2">
        <w:rPr>
          <w:rFonts w:cs="Times New Roman"/>
          <w:szCs w:val="24"/>
        </w:rPr>
        <w:t xml:space="preserve"> occur and can persist for a few days, i.e. beyond immediate NMDAR blockade. Chronic, mostly recreational, high-dose ketamine use can cause uropathy and dependency</w:t>
      </w:r>
      <w:r w:rsidRPr="009A4911">
        <w:rPr>
          <w:rFonts w:cs="Times New Roman"/>
          <w:szCs w:val="24"/>
          <w:vertAlign w:val="superscript"/>
        </w:rPr>
        <w:t>15</w:t>
      </w:r>
      <w:r w:rsidRPr="00386DF2">
        <w:rPr>
          <w:rFonts w:cs="Times New Roman"/>
          <w:szCs w:val="24"/>
        </w:rPr>
        <w:t>. However, repeated (e.g. 2-3/week for two weeks) infusions of sub-anaesthetic ketamine are safe with more sustained antidepressant effects in both antidepressant-free and ongoing-treated patients</w:t>
      </w:r>
      <w:r w:rsidRPr="009A4911">
        <w:rPr>
          <w:rFonts w:cs="Times New Roman"/>
          <w:szCs w:val="24"/>
          <w:vertAlign w:val="superscript"/>
        </w:rPr>
        <w:t>9</w:t>
      </w:r>
      <w:r>
        <w:rPr>
          <w:rFonts w:cs="Times New Roman"/>
          <w:szCs w:val="24"/>
        </w:rPr>
        <w:t>.</w:t>
      </w:r>
    </w:p>
    <w:p w:rsidR="00B27CB2" w:rsidRPr="009A4911" w:rsidRDefault="00FC3B14" w:rsidP="00FC3B14">
      <w:pPr>
        <w:spacing w:before="120" w:after="120"/>
      </w:pPr>
      <w:r w:rsidRPr="00386DF2">
        <w:rPr>
          <w:rFonts w:cs="Times New Roman"/>
          <w:szCs w:val="24"/>
        </w:rPr>
        <w:lastRenderedPageBreak/>
        <w:t>Together, these findings have led to the most exciting development in treating and understanding depression in over 50 years and represent a paradigm shift away from conventional slow-acting monaminergic antidepressants.</w:t>
      </w:r>
      <w:r>
        <w:rPr>
          <w:rFonts w:cs="Times New Roman"/>
          <w:szCs w:val="24"/>
        </w:rPr>
        <w:t xml:space="preserve"> </w:t>
      </w:r>
      <w:r w:rsidRPr="00386DF2">
        <w:rPr>
          <w:rFonts w:cs="Times New Roman"/>
          <w:szCs w:val="24"/>
        </w:rPr>
        <w:t xml:space="preserve">The PI and team </w:t>
      </w:r>
      <w:r>
        <w:rPr>
          <w:rFonts w:cs="Times New Roman"/>
          <w:szCs w:val="24"/>
        </w:rPr>
        <w:t>completed</w:t>
      </w:r>
      <w:r w:rsidRPr="00386DF2">
        <w:rPr>
          <w:rFonts w:cs="Times New Roman"/>
          <w:szCs w:val="24"/>
        </w:rPr>
        <w:t xml:space="preserve"> a HRB-funded pilot trial of ketamine for depression relapse prevention following electroconvulsive therapy (EudraCT number 2014-004262-14; and NCT02414932 at </w:t>
      </w:r>
      <w:hyperlink r:id="rId15" w:history="1">
        <w:r w:rsidR="00E705E9" w:rsidRPr="00EF74F0">
          <w:rPr>
            <w:rStyle w:val="Hyperlink"/>
            <w:rFonts w:cs="Times New Roman"/>
            <w:szCs w:val="24"/>
          </w:rPr>
          <w:t>www.clinicaltrials.gov</w:t>
        </w:r>
      </w:hyperlink>
      <w:r w:rsidR="00E705E9">
        <w:rPr>
          <w:rFonts w:cs="Times New Roman"/>
          <w:szCs w:val="24"/>
        </w:rPr>
        <w:t xml:space="preserve"> </w:t>
      </w:r>
      <w:r w:rsidRPr="00386DF2">
        <w:rPr>
          <w:rFonts w:cs="Times New Roman"/>
          <w:szCs w:val="24"/>
        </w:rPr>
        <w:t xml:space="preserve">). However, no other </w:t>
      </w:r>
      <w:r>
        <w:rPr>
          <w:rFonts w:cs="Times New Roman"/>
          <w:szCs w:val="24"/>
        </w:rPr>
        <w:t>trials have been</w:t>
      </w:r>
      <w:r w:rsidRPr="00386DF2">
        <w:rPr>
          <w:rFonts w:cs="Times New Roman"/>
          <w:szCs w:val="24"/>
        </w:rPr>
        <w:t xml:space="preserve"> reported using ketamine as an adjunctive treatment to reduce relapse rates following successful depression treatment - an important potential use of ketamine</w:t>
      </w:r>
      <w:r>
        <w:rPr>
          <w:rFonts w:cs="Times New Roman"/>
          <w:szCs w:val="24"/>
        </w:rPr>
        <w:t xml:space="preserve">. </w:t>
      </w:r>
      <w:r w:rsidR="00B27CB2" w:rsidRPr="009A4911">
        <w:t xml:space="preserve">We conducted a randomised, controlled, double-blind pilot trial of ketamine compared to midazolam for depression relapse prevention following successful </w:t>
      </w:r>
      <w:r w:rsidR="00087F75" w:rsidRPr="009A4911">
        <w:t xml:space="preserve">recovery from a depressive episode in recurrent depressive disorder. </w:t>
      </w:r>
    </w:p>
    <w:p w:rsidR="00B27CB2" w:rsidRPr="00087F75" w:rsidRDefault="00B27CB2" w:rsidP="00871E58"/>
    <w:p w:rsidR="00757A05" w:rsidRPr="0027633A" w:rsidRDefault="00757A05" w:rsidP="000A5711">
      <w:pPr>
        <w:pStyle w:val="Heading1"/>
        <w:numPr>
          <w:ilvl w:val="0"/>
          <w:numId w:val="13"/>
        </w:numPr>
        <w:spacing w:before="120" w:after="120"/>
      </w:pPr>
      <w:bookmarkStart w:id="12" w:name="_Toc28687986"/>
      <w:r w:rsidRPr="0027633A">
        <w:t>STUDY OBJECTIVES</w:t>
      </w:r>
      <w:bookmarkEnd w:id="12"/>
    </w:p>
    <w:p w:rsidR="00757A05" w:rsidRPr="0027633A" w:rsidRDefault="00B27CB2" w:rsidP="00C43A5F">
      <w:r w:rsidRPr="0027633A">
        <w:t xml:space="preserve">The goal was to assess feasibility of the treatment protocol and gather information on reasons for non-recruitment, non-randomisation and drop-out to inform a future definitive trial. We hypothesized that the treatment protocol would be feasible and we hoped to randomize up to 40 participants. In particular, we aimed to report on feasibility outcomes: rates of recruitment, randomisation and treatment adherence. </w:t>
      </w:r>
    </w:p>
    <w:p w:rsidR="00EE4D1A" w:rsidRDefault="00EE4D1A">
      <w:pPr>
        <w:spacing w:line="276" w:lineRule="auto"/>
        <w:rPr>
          <w:rFonts w:asciiTheme="majorHAnsi" w:eastAsiaTheme="majorEastAsia" w:hAnsiTheme="majorHAnsi" w:cstheme="majorBidi"/>
          <w:b/>
          <w:bCs/>
          <w:sz w:val="28"/>
          <w:szCs w:val="28"/>
        </w:rPr>
      </w:pPr>
      <w:r>
        <w:br w:type="page"/>
      </w:r>
    </w:p>
    <w:p w:rsidR="00B27CB2" w:rsidRPr="007474D9" w:rsidRDefault="00757A05" w:rsidP="000A5711">
      <w:pPr>
        <w:pStyle w:val="Heading1"/>
        <w:numPr>
          <w:ilvl w:val="0"/>
          <w:numId w:val="13"/>
        </w:numPr>
        <w:spacing w:before="120" w:after="120"/>
      </w:pPr>
      <w:bookmarkStart w:id="13" w:name="_Toc28687987"/>
      <w:r w:rsidRPr="007474D9">
        <w:lastRenderedPageBreak/>
        <w:t>INVESTIGATIONAL PLAN</w:t>
      </w:r>
      <w:bookmarkEnd w:id="13"/>
    </w:p>
    <w:p w:rsidR="00757A05" w:rsidRPr="007474D9" w:rsidRDefault="00757A05" w:rsidP="000A5711">
      <w:pPr>
        <w:pStyle w:val="Heading2"/>
        <w:numPr>
          <w:ilvl w:val="1"/>
          <w:numId w:val="13"/>
        </w:numPr>
        <w:spacing w:before="120" w:after="120"/>
      </w:pPr>
      <w:bookmarkStart w:id="14" w:name="_Toc28687988"/>
      <w:r w:rsidRPr="007474D9">
        <w:t>Overall Study Design and Plan-Description</w:t>
      </w:r>
      <w:bookmarkEnd w:id="14"/>
    </w:p>
    <w:p w:rsidR="0027633A" w:rsidRPr="007474D9" w:rsidRDefault="00B27CB2" w:rsidP="00D703BF">
      <w:pPr>
        <w:rPr>
          <w:lang w:val="en-IE"/>
        </w:rPr>
      </w:pPr>
      <w:r w:rsidRPr="007474D9">
        <w:rPr>
          <w:lang w:val="en-IE"/>
        </w:rPr>
        <w:t>Th</w:t>
      </w:r>
      <w:r w:rsidR="00087F75" w:rsidRPr="007474D9">
        <w:rPr>
          <w:lang w:val="en-IE"/>
        </w:rPr>
        <w:t>e</w:t>
      </w:r>
      <w:r w:rsidRPr="007474D9">
        <w:rPr>
          <w:lang w:val="en-IE"/>
        </w:rPr>
        <w:t xml:space="preserve"> trial was conducted at St. Patrick’s Mental Health Services, Dublin, an independent-sector 300-bed academic teach</w:t>
      </w:r>
      <w:r w:rsidR="00C6350B" w:rsidRPr="007474D9">
        <w:rPr>
          <w:lang w:val="en-IE"/>
        </w:rPr>
        <w:t xml:space="preserve">ing hospital. </w:t>
      </w:r>
      <w:r w:rsidRPr="007474D9">
        <w:rPr>
          <w:lang w:val="en-IE"/>
        </w:rPr>
        <w:t xml:space="preserve">The double-blind pilot trial design focused on gathering information about feasibility of the trial protocol. </w:t>
      </w:r>
    </w:p>
    <w:p w:rsidR="007474D9" w:rsidRPr="00E80F62" w:rsidRDefault="007474D9" w:rsidP="00D703BF">
      <w:pPr>
        <w:rPr>
          <w:highlight w:val="yellow"/>
          <w:lang w:val="en-IE"/>
        </w:rPr>
      </w:pPr>
      <w:r>
        <w:rPr>
          <w:lang w:val="en-IE"/>
        </w:rPr>
        <w:t>We conducted</w:t>
      </w:r>
      <w:r w:rsidRPr="007474D9">
        <w:rPr>
          <w:lang w:val="en-IE"/>
        </w:rPr>
        <w:t xml:space="preserve"> a pragmatic parallel-group randomised placebo-controlled pilot tria</w:t>
      </w:r>
      <w:r>
        <w:rPr>
          <w:lang w:val="en-IE"/>
        </w:rPr>
        <w:t xml:space="preserve">l, </w:t>
      </w:r>
      <w:r w:rsidRPr="007474D9">
        <w:rPr>
          <w:lang w:val="en-IE"/>
        </w:rPr>
        <w:t>recruiting a cohort of patients with recurrent depressive disorder at admission to St Patrick’s Mental Health Services, including both St Patrick’s University Hospital (SPUH) and St Edmundsbury Hospita</w:t>
      </w:r>
      <w:r>
        <w:rPr>
          <w:lang w:val="en-IE"/>
        </w:rPr>
        <w:t>l</w:t>
      </w:r>
      <w:r w:rsidRPr="007474D9">
        <w:rPr>
          <w:lang w:val="en-IE"/>
        </w:rPr>
        <w:t>. Patients continue</w:t>
      </w:r>
      <w:r>
        <w:rPr>
          <w:lang w:val="en-IE"/>
        </w:rPr>
        <w:t>d</w:t>
      </w:r>
      <w:r w:rsidRPr="007474D9">
        <w:rPr>
          <w:lang w:val="en-IE"/>
        </w:rPr>
        <w:t xml:space="preserve"> usual care (pharmacological, psychotherapeutic, occupational, or social) and </w:t>
      </w:r>
      <w:r>
        <w:rPr>
          <w:lang w:val="en-IE"/>
        </w:rPr>
        <w:t>were</w:t>
      </w:r>
      <w:r w:rsidRPr="007474D9">
        <w:rPr>
          <w:lang w:val="en-IE"/>
        </w:rPr>
        <w:t xml:space="preserve"> assessed weekly during treatment of the acute episode using the primary clinical outcome, the 24-item Hamilton Rating Scale for Depression</w:t>
      </w:r>
      <w:r w:rsidRPr="007474D9">
        <w:rPr>
          <w:vertAlign w:val="superscript"/>
          <w:lang w:val="en-IE"/>
        </w:rPr>
        <w:t>16</w:t>
      </w:r>
      <w:r>
        <w:rPr>
          <w:lang w:val="en-IE"/>
        </w:rPr>
        <w:t xml:space="preserve">. </w:t>
      </w:r>
      <w:r w:rsidRPr="007474D9">
        <w:rPr>
          <w:lang w:val="en-IE"/>
        </w:rPr>
        <w:t xml:space="preserve"> Those subsequently identified as being treatment responders </w:t>
      </w:r>
      <w:r w:rsidR="00BD0023">
        <w:rPr>
          <w:lang w:val="en-IE"/>
        </w:rPr>
        <w:t>were</w:t>
      </w:r>
      <w:r w:rsidRPr="007474D9">
        <w:rPr>
          <w:lang w:val="en-IE"/>
        </w:rPr>
        <w:t xml:space="preserve"> invited to participate in a two-group parallel-design randomised controlled pilot trial (</w:t>
      </w:r>
      <w:hyperlink r:id="rId16" w:history="1">
        <w:r w:rsidR="00BD0023" w:rsidRPr="00EF74F0">
          <w:rPr>
            <w:rStyle w:val="Hyperlink"/>
            <w:lang w:val="en-IE"/>
          </w:rPr>
          <w:t>www.consort-statement.org</w:t>
        </w:r>
      </w:hyperlink>
      <w:r w:rsidR="00BD0023">
        <w:rPr>
          <w:lang w:val="en-IE"/>
        </w:rPr>
        <w:t xml:space="preserve"> </w:t>
      </w:r>
      <w:r w:rsidRPr="007474D9">
        <w:rPr>
          <w:lang w:val="en-IE"/>
        </w:rPr>
        <w:t xml:space="preserve">). </w:t>
      </w:r>
      <w:r w:rsidR="00BD0023" w:rsidRPr="00BD0023">
        <w:rPr>
          <w:lang w:val="en-IE"/>
        </w:rPr>
        <w:t>Randomisation by sealed-envelope system using a computerised random allocation was performed independently at the Centre for Support and Training in Analysis and Research, University College Dublin. Participants were randomly allocated in a 1:1 ratio to an eight-week course of either two-weekly ketamine at 0.5mg/kg or the active comparator midazolam at 0.045mg/ kg, in 50 ml of saline over 40 minutes, as per previous ketamine trials</w:t>
      </w:r>
      <w:r w:rsidR="00BD0023" w:rsidRPr="00BD0023">
        <w:rPr>
          <w:vertAlign w:val="superscript"/>
          <w:lang w:val="en-IE"/>
        </w:rPr>
        <w:t>9-13</w:t>
      </w:r>
      <w:r w:rsidR="00BD0023" w:rsidRPr="00BD0023">
        <w:rPr>
          <w:lang w:val="en-IE"/>
        </w:rPr>
        <w:t xml:space="preserve">. Raters and participants were blinded to allocation. </w:t>
      </w:r>
      <w:r w:rsidRPr="007474D9">
        <w:rPr>
          <w:lang w:val="en-IE"/>
        </w:rPr>
        <w:t xml:space="preserve">To facilitate generalizability of results, both groups </w:t>
      </w:r>
      <w:r w:rsidR="00BD0023">
        <w:rPr>
          <w:lang w:val="en-IE"/>
        </w:rPr>
        <w:t>continued</w:t>
      </w:r>
      <w:r w:rsidRPr="007474D9">
        <w:rPr>
          <w:lang w:val="en-IE"/>
        </w:rPr>
        <w:t xml:space="preserve"> usual care (e.g. regular medications, psychological and other therapies, out-patient review) during the randomised treatment phase and thereafter.  Participants </w:t>
      </w:r>
      <w:r w:rsidR="00BD0023">
        <w:rPr>
          <w:lang w:val="en-IE"/>
        </w:rPr>
        <w:t>were</w:t>
      </w:r>
      <w:r w:rsidRPr="007474D9">
        <w:rPr>
          <w:lang w:val="en-IE"/>
        </w:rPr>
        <w:t xml:space="preserve"> followed-up over six</w:t>
      </w:r>
      <w:r w:rsidR="00BD0023">
        <w:rPr>
          <w:lang w:val="en-IE"/>
        </w:rPr>
        <w:t xml:space="preserve"> </w:t>
      </w:r>
      <w:r w:rsidRPr="007474D9">
        <w:rPr>
          <w:lang w:val="en-IE"/>
        </w:rPr>
        <w:t>months following treatment response for the index depressive episode (point of entry to the randomised trial) to identify if and when relapse occur</w:t>
      </w:r>
      <w:r w:rsidR="00BD0023">
        <w:rPr>
          <w:lang w:val="en-IE"/>
        </w:rPr>
        <w:t>red</w:t>
      </w:r>
      <w:r w:rsidRPr="007474D9">
        <w:rPr>
          <w:lang w:val="en-IE"/>
        </w:rPr>
        <w:t xml:space="preserve">.  </w:t>
      </w:r>
    </w:p>
    <w:p w:rsidR="007474D9" w:rsidRDefault="007474D9" w:rsidP="00D703BF">
      <w:pPr>
        <w:rPr>
          <w:lang w:val="en-IE"/>
        </w:rPr>
      </w:pPr>
    </w:p>
    <w:p w:rsidR="007474D9" w:rsidRDefault="007474D9" w:rsidP="00D703BF">
      <w:pPr>
        <w:rPr>
          <w:lang w:val="en-IE"/>
        </w:rPr>
      </w:pPr>
    </w:p>
    <w:p w:rsidR="00B27CB2" w:rsidRPr="00B27CB2" w:rsidRDefault="00B27CB2" w:rsidP="00D57D3B">
      <w:pPr>
        <w:rPr>
          <w:lang w:val="en-IE"/>
        </w:rPr>
      </w:pPr>
      <w:r w:rsidRPr="00E80F62">
        <w:rPr>
          <w:lang w:val="en-IE"/>
        </w:rPr>
        <w:t xml:space="preserve">Ketamine/midazolam infusions were administered by a consultant anaesthetist and took place in </w:t>
      </w:r>
      <w:r w:rsidR="00087F75" w:rsidRPr="00E80F62">
        <w:rPr>
          <w:lang w:val="en-IE"/>
        </w:rPr>
        <w:t xml:space="preserve">a suite of clinical rooms </w:t>
      </w:r>
      <w:r w:rsidRPr="00E80F62">
        <w:rPr>
          <w:lang w:val="en-IE"/>
        </w:rPr>
        <w:t xml:space="preserve">on a day when there were no other clinical activities.  Ketamine </w:t>
      </w:r>
      <w:r w:rsidRPr="00DF023F">
        <w:rPr>
          <w:lang w:val="en-IE"/>
        </w:rPr>
        <w:t>psychotomimetic effects and adverse events were assessed before</w:t>
      </w:r>
      <w:r w:rsidR="00DF023F">
        <w:rPr>
          <w:lang w:val="en-IE"/>
        </w:rPr>
        <w:t xml:space="preserve"> (-60 mins)</w:t>
      </w:r>
      <w:r w:rsidRPr="00DF023F">
        <w:rPr>
          <w:lang w:val="en-IE"/>
        </w:rPr>
        <w:t>, during (+20 mins) and after (+240 mins)</w:t>
      </w:r>
      <w:r w:rsidRPr="00E80F62">
        <w:rPr>
          <w:lang w:val="en-IE"/>
        </w:rPr>
        <w:t xml:space="preserve"> infusions </w:t>
      </w:r>
      <w:r w:rsidRPr="00B27CB2">
        <w:rPr>
          <w:lang w:val="en-IE"/>
        </w:rPr>
        <w:t>of ketamine or midazolam using the  Clinician-Administered Dissociative States Scale (CADSS)</w:t>
      </w:r>
      <w:r w:rsidR="00893065" w:rsidRPr="00893065">
        <w:rPr>
          <w:noProof/>
          <w:vertAlign w:val="superscript"/>
          <w:lang w:val="en-IE"/>
        </w:rPr>
        <w:t>17</w:t>
      </w:r>
      <w:r w:rsidRPr="00B27CB2">
        <w:rPr>
          <w:lang w:val="en-IE"/>
        </w:rPr>
        <w:t>, Brief Psychiatric Rating Scale (BPRS; four-item positive symptom subscale)</w:t>
      </w:r>
      <w:r w:rsidR="00893065" w:rsidRPr="00893065">
        <w:rPr>
          <w:noProof/>
          <w:vertAlign w:val="superscript"/>
          <w:lang w:val="en-IE"/>
        </w:rPr>
        <w:t>18</w:t>
      </w:r>
      <w:r w:rsidRPr="00B27CB2">
        <w:rPr>
          <w:lang w:val="en-IE"/>
        </w:rPr>
        <w:t>, Young Mania Rating Scale (YMRS; mood item)</w:t>
      </w:r>
      <w:r w:rsidR="00893065" w:rsidRPr="00893065">
        <w:rPr>
          <w:vertAlign w:val="superscript"/>
          <w:lang w:val="en-IE"/>
        </w:rPr>
        <w:t>19</w:t>
      </w:r>
      <w:r w:rsidRPr="00B27CB2">
        <w:rPr>
          <w:lang w:val="en-IE"/>
        </w:rPr>
        <w:t>and Patient-Rated Inventory of Side Effects (PRISE)</w:t>
      </w:r>
      <w:r w:rsidR="00752499" w:rsidRPr="00752499">
        <w:rPr>
          <w:noProof/>
          <w:vertAlign w:val="superscript"/>
          <w:lang w:val="en-IE"/>
        </w:rPr>
        <w:t>20</w:t>
      </w:r>
      <w:r w:rsidRPr="00B27CB2">
        <w:rPr>
          <w:lang w:val="en-IE"/>
        </w:rPr>
        <w:t>. Participants were followed-up over six-months following ECT to assess for relapse. Criteria for relapse were</w:t>
      </w:r>
      <w:r w:rsidR="002A2765">
        <w:rPr>
          <w:lang w:val="en-IE"/>
        </w:rPr>
        <w:t>;</w:t>
      </w:r>
      <w:r w:rsidRPr="00B27CB2">
        <w:rPr>
          <w:lang w:val="en-IE"/>
        </w:rPr>
        <w:t xml:space="preserve"> ≥10 point increase in HRSD-24 compared to post-ECT score plus HRSD score ≥16; or hospital admission, further ECT, or deliberate </w:t>
      </w:r>
      <w:r w:rsidRPr="00E80F62">
        <w:rPr>
          <w:lang w:val="en-IE"/>
        </w:rPr>
        <w:t xml:space="preserve">self-harm. Inter-rater reliability for raters using HRSD-24 was assessed using intra-class correlation on a six-monthly basis and was above 0.96 on each occasion. </w:t>
      </w:r>
    </w:p>
    <w:p w:rsidR="00F349A0" w:rsidRPr="00F349A0" w:rsidRDefault="00B27CB2" w:rsidP="00D57D3B">
      <w:pPr>
        <w:rPr>
          <w:lang w:val="en-IE"/>
        </w:rPr>
      </w:pPr>
      <w:r w:rsidRPr="00723E8F">
        <w:rPr>
          <w:lang w:val="en-IE"/>
        </w:rPr>
        <w:t>Baseline assessments included the Maudsley Staging Method for Treatment Resistance in Depression (MSMTRD)</w:t>
      </w:r>
      <w:r w:rsidR="00723E8F" w:rsidRPr="00723E8F">
        <w:rPr>
          <w:vertAlign w:val="superscript"/>
          <w:lang w:val="en-IE"/>
        </w:rPr>
        <w:t>2</w:t>
      </w:r>
      <w:r w:rsidR="002A2765">
        <w:rPr>
          <w:vertAlign w:val="superscript"/>
          <w:lang w:val="en-IE"/>
        </w:rPr>
        <w:t>1</w:t>
      </w:r>
      <w:r w:rsidRPr="00723E8F">
        <w:rPr>
          <w:lang w:val="en-IE"/>
        </w:rPr>
        <w:t>, a multidimensional treatment resistance assessment in which scores 3-6 indicate mild resistance; 7-10: moderate; 11-15: severe treatment resistance. The National Adult Reading Test (NART)</w:t>
      </w:r>
      <w:r w:rsidR="00723E8F" w:rsidRPr="00723E8F">
        <w:rPr>
          <w:vertAlign w:val="superscript"/>
          <w:lang w:val="en-IE"/>
        </w:rPr>
        <w:t>2</w:t>
      </w:r>
      <w:r w:rsidR="00165557">
        <w:rPr>
          <w:vertAlign w:val="superscript"/>
          <w:lang w:val="en-IE"/>
        </w:rPr>
        <w:t>2</w:t>
      </w:r>
      <w:r w:rsidR="00723E8F">
        <w:rPr>
          <w:lang w:val="en-IE"/>
        </w:rPr>
        <w:t xml:space="preserve"> </w:t>
      </w:r>
      <w:r w:rsidRPr="00723E8F">
        <w:rPr>
          <w:lang w:val="en-IE"/>
        </w:rPr>
        <w:t>was performed at baseline and estimated premorbid full-scale IQ was obtained. The standardised Mini Mental State Examination (sMMSE)</w:t>
      </w:r>
      <w:r w:rsidR="00723E8F" w:rsidRPr="00723E8F">
        <w:rPr>
          <w:vertAlign w:val="superscript"/>
          <w:lang w:val="en-IE"/>
        </w:rPr>
        <w:t>2</w:t>
      </w:r>
      <w:r w:rsidR="003C307D">
        <w:rPr>
          <w:vertAlign w:val="superscript"/>
          <w:lang w:val="en-IE"/>
        </w:rPr>
        <w:t>3</w:t>
      </w:r>
      <w:r w:rsidR="00723E8F" w:rsidRPr="00723E8F">
        <w:rPr>
          <w:vertAlign w:val="superscript"/>
          <w:lang w:val="en-IE"/>
        </w:rPr>
        <w:t xml:space="preserve"> </w:t>
      </w:r>
      <w:r w:rsidRPr="00723E8F">
        <w:rPr>
          <w:lang w:val="en-IE"/>
        </w:rPr>
        <w:t xml:space="preserve">was performed as a </w:t>
      </w:r>
      <w:r w:rsidR="00723E8F" w:rsidRPr="00723E8F">
        <w:rPr>
          <w:lang w:val="en-IE"/>
        </w:rPr>
        <w:t xml:space="preserve">screening tool for eligibility and as a </w:t>
      </w:r>
      <w:r w:rsidRPr="00723E8F">
        <w:rPr>
          <w:lang w:val="en-IE"/>
        </w:rPr>
        <w:t>measure of global cognition at baselin</w:t>
      </w:r>
      <w:r w:rsidR="00723E8F" w:rsidRPr="00723E8F">
        <w:rPr>
          <w:lang w:val="en-IE"/>
        </w:rPr>
        <w:t>e.</w:t>
      </w:r>
      <w:r w:rsidR="00723E8F">
        <w:rPr>
          <w:lang w:val="en-IE"/>
        </w:rPr>
        <w:t xml:space="preserve"> </w:t>
      </w:r>
    </w:p>
    <w:p w:rsidR="00757A05" w:rsidRPr="00C648D5" w:rsidRDefault="00757A05" w:rsidP="000A5711">
      <w:pPr>
        <w:pStyle w:val="Heading2"/>
        <w:numPr>
          <w:ilvl w:val="1"/>
          <w:numId w:val="13"/>
        </w:numPr>
        <w:spacing w:before="120" w:after="120"/>
      </w:pPr>
      <w:bookmarkStart w:id="15" w:name="_Toc28687989"/>
      <w:r w:rsidRPr="00C648D5">
        <w:t>Discussion of Study Design, including the Choice of Control Groups</w:t>
      </w:r>
      <w:bookmarkEnd w:id="15"/>
    </w:p>
    <w:p w:rsidR="0046261B" w:rsidRDefault="007E354B" w:rsidP="00D57D3B">
      <w:r>
        <w:t xml:space="preserve">The pilot trial design detailed here was chosen based on review of the existing literature on use of ketamine in depression, in which trial sizes have been modest since </w:t>
      </w:r>
      <w:r w:rsidR="0046261B">
        <w:t>ketamine’s antidepressant action</w:t>
      </w:r>
      <w:r>
        <w:t xml:space="preserve"> was first discovered over twenty years ago</w:t>
      </w:r>
      <w:r w:rsidR="00C265E3">
        <w:t>, and with little focus on the potential for ketamine to be utilised as a relapse prevention method</w:t>
      </w:r>
      <w:r>
        <w:t xml:space="preserve">. Success of blinding has </w:t>
      </w:r>
      <w:r>
        <w:lastRenderedPageBreak/>
        <w:t xml:space="preserve">rarely been reported and reasons for ineligibility, non-recruitment, non-randomisation and drop-out have not been reported. It is therefore unclear whether </w:t>
      </w:r>
      <w:r w:rsidR="0046261B">
        <w:t xml:space="preserve">there may be unknown obstacles to recruitment of participants to ketamine trials. We chose to perform a pilot trial </w:t>
      </w:r>
      <w:r w:rsidR="00C265E3">
        <w:t xml:space="preserve">to assess logistical feasibility such as staffing requirement, safety and tolerability of the protocol, and feasibility in terms of recruitment, retention and follow-up </w:t>
      </w:r>
      <w:r w:rsidR="0046261B">
        <w:t xml:space="preserve">to help inform a future definitive trial. </w:t>
      </w:r>
    </w:p>
    <w:p w:rsidR="0046261B" w:rsidRDefault="0046261B" w:rsidP="00D57D3B">
      <w:r>
        <w:t xml:space="preserve">An active comparator, midazolam, was chosen as previously used by others in controlling for ketamine’s potential psychotomimetic effects. Midazolam is a psychoactive medication which may theoretically improve blinding by controlling for some of the effects of the investigative medicinal product, ketamine. However success of blinding has rarely been reported in ketamine trials, and we planned to asses and report success of blinding. </w:t>
      </w:r>
    </w:p>
    <w:p w:rsidR="000759DA" w:rsidRDefault="0046261B" w:rsidP="00D57D3B">
      <w:r>
        <w:t xml:space="preserve">Selection of participants who had unipolar depression was necessary as, though trials of ketamine in bipolar depression have been published during the course of this trial, at the time of design it was not clear whether ketamine was safe for use in bipolar depression, or if it carried a potential for inducing mood switch in people with bipolar disorder. Similarly, ketamine’s safety in subanaesthetic doses has not been verified for pregnant women, foetuses, or breastfeeding women. In addition, other exclusion criteria were applied to protect vulnerable groups from any potential increased risk of coercion, such as the exclusion of prisoners and those who live in nursing homes, who may perceive their treatment options as limited. To further strengthen the rigour of the study, additional criteria were applied to select a relatively homogenous cohort of </w:t>
      </w:r>
      <w:r w:rsidR="000759DA">
        <w:t xml:space="preserve">depressed inpatients with highly recurrent disorder, without comorbid Axis I illness. </w:t>
      </w:r>
      <w:r>
        <w:t>However</w:t>
      </w:r>
      <w:r w:rsidR="000759DA">
        <w:t xml:space="preserve">, see details of a protocol amendment which lowered the threshold for recruitment in response to extremely low eligibility figures of those screened for recruitment. </w:t>
      </w:r>
      <w:r w:rsidR="0079438B">
        <w:t xml:space="preserve">Response and remission criteria were standard for </w:t>
      </w:r>
      <w:r w:rsidR="000759DA">
        <w:t>depression</w:t>
      </w:r>
      <w:r w:rsidR="0079438B">
        <w:t xml:space="preserve"> </w:t>
      </w:r>
      <w:r w:rsidR="0079438B">
        <w:lastRenderedPageBreak/>
        <w:t>clinical research. The doses and method of administration of both ketamine and midazolam chosen for the study are standard in ketamine research in depression.</w:t>
      </w:r>
    </w:p>
    <w:p w:rsidR="00757A05" w:rsidRDefault="00757A05" w:rsidP="000A5711">
      <w:pPr>
        <w:pStyle w:val="Heading2"/>
        <w:numPr>
          <w:ilvl w:val="1"/>
          <w:numId w:val="13"/>
        </w:numPr>
        <w:spacing w:before="120" w:after="120"/>
      </w:pPr>
      <w:bookmarkStart w:id="16" w:name="_Toc28687990"/>
      <w:r>
        <w:t>Selection of Study Population</w:t>
      </w:r>
      <w:bookmarkEnd w:id="16"/>
    </w:p>
    <w:p w:rsidR="00757A05" w:rsidRDefault="00757A05" w:rsidP="000A5711">
      <w:pPr>
        <w:pStyle w:val="Heading3"/>
        <w:numPr>
          <w:ilvl w:val="2"/>
          <w:numId w:val="13"/>
        </w:numPr>
        <w:spacing w:before="120" w:after="120"/>
      </w:pPr>
      <w:bookmarkStart w:id="17" w:name="_Toc28687991"/>
      <w:r>
        <w:t>Inclusion criteria</w:t>
      </w:r>
      <w:bookmarkEnd w:id="17"/>
    </w:p>
    <w:p w:rsidR="00F349A0" w:rsidRPr="00B55D2B" w:rsidRDefault="00F349A0" w:rsidP="00B55D2B">
      <w:pPr>
        <w:rPr>
          <w:i/>
        </w:rPr>
      </w:pPr>
      <w:r w:rsidRPr="00B55D2B">
        <w:rPr>
          <w:i/>
        </w:rPr>
        <w:t>Inclusion Criteria for Monitoring Phase:</w:t>
      </w:r>
    </w:p>
    <w:p w:rsidR="00C43A5F" w:rsidRDefault="00C43A5F" w:rsidP="000A5711">
      <w:pPr>
        <w:pStyle w:val="ListParagraph"/>
        <w:numPr>
          <w:ilvl w:val="0"/>
          <w:numId w:val="10"/>
        </w:numPr>
      </w:pPr>
      <w:r>
        <w:t>≥18 years old</w:t>
      </w:r>
    </w:p>
    <w:p w:rsidR="00C43A5F" w:rsidRDefault="00C43A5F" w:rsidP="000A5711">
      <w:pPr>
        <w:pStyle w:val="ListParagraph"/>
        <w:numPr>
          <w:ilvl w:val="0"/>
          <w:numId w:val="10"/>
        </w:numPr>
      </w:pPr>
      <w:r>
        <w:t>Hamilton Rating Scale for Depression, 24-item score of ≥21</w:t>
      </w:r>
    </w:p>
    <w:p w:rsidR="00C43A5F" w:rsidRDefault="00C43A5F" w:rsidP="000A5711">
      <w:pPr>
        <w:pStyle w:val="ListParagraph"/>
        <w:numPr>
          <w:ilvl w:val="0"/>
          <w:numId w:val="10"/>
        </w:numPr>
      </w:pPr>
      <w:r>
        <w:t>Voluntary admission for treatment of acute depressive episode</w:t>
      </w:r>
    </w:p>
    <w:p w:rsidR="00C43A5F" w:rsidRDefault="00C43A5F" w:rsidP="000A5711">
      <w:pPr>
        <w:pStyle w:val="ListParagraph"/>
        <w:numPr>
          <w:ilvl w:val="0"/>
          <w:numId w:val="10"/>
        </w:numPr>
      </w:pPr>
      <w:r>
        <w:t>Meet DSM-V criteria for recurrent depressive disorder (RDD): ≥2 previous depressive episodes with at least 2-months(consecutive) subthreshold or no symptoms in between</w:t>
      </w:r>
    </w:p>
    <w:p w:rsidR="00F349A0" w:rsidRPr="00F349A0" w:rsidRDefault="00F349A0" w:rsidP="000A5711">
      <w:pPr>
        <w:pStyle w:val="ListParagraph"/>
        <w:numPr>
          <w:ilvl w:val="0"/>
          <w:numId w:val="10"/>
        </w:numPr>
      </w:pPr>
      <w:r w:rsidRPr="00F349A0">
        <w:t>Can provide valid informed consent</w:t>
      </w:r>
    </w:p>
    <w:p w:rsidR="00F349A0" w:rsidRPr="00B55D2B" w:rsidRDefault="00F349A0" w:rsidP="00B55D2B">
      <w:pPr>
        <w:rPr>
          <w:i/>
        </w:rPr>
      </w:pPr>
      <w:r w:rsidRPr="00B55D2B">
        <w:rPr>
          <w:i/>
        </w:rPr>
        <w:t>Inclusion Criteria for Randomised Treatment Phase:</w:t>
      </w:r>
    </w:p>
    <w:p w:rsidR="00C43A5F" w:rsidRPr="00B55D2B" w:rsidRDefault="00C43A5F" w:rsidP="00B55D2B">
      <w:pPr>
        <w:rPr>
          <w:bCs/>
        </w:rPr>
      </w:pPr>
      <w:r w:rsidRPr="00B55D2B">
        <w:rPr>
          <w:bCs/>
        </w:rPr>
        <w:t>For the randomised pilot trial, RDD patients must have:</w:t>
      </w:r>
    </w:p>
    <w:p w:rsidR="00C43A5F" w:rsidRPr="00B55D2B" w:rsidRDefault="00C43A5F" w:rsidP="000A5711">
      <w:pPr>
        <w:pStyle w:val="ListParagraph"/>
        <w:numPr>
          <w:ilvl w:val="0"/>
          <w:numId w:val="11"/>
        </w:numPr>
        <w:rPr>
          <w:bCs/>
        </w:rPr>
      </w:pPr>
      <w:r w:rsidRPr="00B55D2B">
        <w:rPr>
          <w:bCs/>
        </w:rPr>
        <w:t>received antidepressant treatment for the acute depressive episode</w:t>
      </w:r>
      <w:r w:rsidR="00425182">
        <w:rPr>
          <w:bCs/>
        </w:rPr>
        <w:t xml:space="preserve"> </w:t>
      </w:r>
      <w:r w:rsidRPr="00B55D2B">
        <w:rPr>
          <w:bCs/>
        </w:rPr>
        <w:t>(pharmacological, psychotherapeutic or multidisciplinary)</w:t>
      </w:r>
    </w:p>
    <w:p w:rsidR="00C43A5F" w:rsidRPr="00B55D2B" w:rsidRDefault="00C43A5F" w:rsidP="000A5711">
      <w:pPr>
        <w:pStyle w:val="ListParagraph"/>
        <w:numPr>
          <w:ilvl w:val="0"/>
          <w:numId w:val="11"/>
        </w:numPr>
        <w:rPr>
          <w:bCs/>
        </w:rPr>
      </w:pPr>
      <w:bookmarkStart w:id="18" w:name="_Hlk25245204"/>
      <w:r w:rsidRPr="00B55D2B">
        <w:rPr>
          <w:bCs/>
        </w:rPr>
        <w:t>≥60% decrease from baseline HRSD-24 score and score ≤16</w:t>
      </w:r>
    </w:p>
    <w:bookmarkEnd w:id="18"/>
    <w:p w:rsidR="00C43A5F" w:rsidRPr="00B55D2B" w:rsidRDefault="00C43A5F" w:rsidP="000A5711">
      <w:pPr>
        <w:pStyle w:val="ListParagraph"/>
        <w:numPr>
          <w:ilvl w:val="0"/>
          <w:numId w:val="11"/>
        </w:numPr>
        <w:rPr>
          <w:bCs/>
        </w:rPr>
      </w:pPr>
      <w:r w:rsidRPr="00B55D2B">
        <w:rPr>
          <w:bCs/>
        </w:rPr>
        <w:t>Mini-Mental State Examination (MMSE) score of ≥24</w:t>
      </w:r>
    </w:p>
    <w:p w:rsidR="00C43A5F" w:rsidRPr="00B55D2B" w:rsidRDefault="00C43A5F" w:rsidP="000A5711">
      <w:pPr>
        <w:pStyle w:val="ListParagraph"/>
        <w:numPr>
          <w:ilvl w:val="0"/>
          <w:numId w:val="11"/>
        </w:numPr>
        <w:rPr>
          <w:bCs/>
        </w:rPr>
      </w:pPr>
      <w:r w:rsidRPr="00B55D2B">
        <w:rPr>
          <w:bCs/>
        </w:rPr>
        <w:t>be able to provide informed consent</w:t>
      </w:r>
    </w:p>
    <w:p w:rsidR="00757A05" w:rsidRDefault="00757A05" w:rsidP="000A5711">
      <w:pPr>
        <w:pStyle w:val="Heading3"/>
        <w:numPr>
          <w:ilvl w:val="2"/>
          <w:numId w:val="13"/>
        </w:numPr>
        <w:spacing w:before="120" w:after="120"/>
      </w:pPr>
      <w:bookmarkStart w:id="19" w:name="_Toc28687992"/>
      <w:r>
        <w:t>Exclusion criteria</w:t>
      </w:r>
      <w:bookmarkEnd w:id="19"/>
    </w:p>
    <w:p w:rsidR="00F349A0" w:rsidRPr="00F349A0" w:rsidRDefault="00F349A0" w:rsidP="00D57D3B">
      <w:r>
        <w:t xml:space="preserve">The following exclusion criteria were chosen with the objective of recruiting a representative group of people with </w:t>
      </w:r>
      <w:r w:rsidR="00C43A5F">
        <w:t>recurrent depression</w:t>
      </w:r>
      <w:r>
        <w:t xml:space="preserve">. In addition, consideration was given to the balance </w:t>
      </w:r>
      <w:r>
        <w:lastRenderedPageBreak/>
        <w:t>of ensuring equal access to research participation while protecting from harm or coercion those who may be more vulnerable, e.g. those with limited autonomy</w:t>
      </w:r>
      <w:r w:rsidR="00C43A5F">
        <w:t xml:space="preserve">. </w:t>
      </w:r>
    </w:p>
    <w:p w:rsidR="00C43A5F" w:rsidRPr="00C43A5F" w:rsidRDefault="00C43A5F" w:rsidP="000A5711">
      <w:pPr>
        <w:pStyle w:val="ListParagraph"/>
        <w:numPr>
          <w:ilvl w:val="0"/>
          <w:numId w:val="12"/>
        </w:numPr>
      </w:pPr>
      <w:r w:rsidRPr="00C43A5F">
        <w:t>Current involuntary admission</w:t>
      </w:r>
    </w:p>
    <w:p w:rsidR="00C43A5F" w:rsidRPr="00C43A5F" w:rsidRDefault="00C43A5F" w:rsidP="000A5711">
      <w:pPr>
        <w:pStyle w:val="ListParagraph"/>
        <w:numPr>
          <w:ilvl w:val="0"/>
          <w:numId w:val="12"/>
        </w:numPr>
      </w:pPr>
      <w:r w:rsidRPr="00C43A5F">
        <w:t>Medical condition rendering unfit for ketamine/midazolam</w:t>
      </w:r>
    </w:p>
    <w:p w:rsidR="00C43A5F" w:rsidRPr="00C43A5F" w:rsidRDefault="00C43A5F" w:rsidP="000A5711">
      <w:pPr>
        <w:pStyle w:val="ListParagraph"/>
        <w:numPr>
          <w:ilvl w:val="0"/>
          <w:numId w:val="12"/>
        </w:numPr>
      </w:pPr>
      <w:r w:rsidRPr="00C43A5F">
        <w:t>Active suicidal intention</w:t>
      </w:r>
    </w:p>
    <w:p w:rsidR="00C43A5F" w:rsidRPr="00C43A5F" w:rsidRDefault="00C43A5F" w:rsidP="000A5711">
      <w:pPr>
        <w:pStyle w:val="ListParagraph"/>
        <w:numPr>
          <w:ilvl w:val="0"/>
          <w:numId w:val="12"/>
        </w:numPr>
      </w:pPr>
      <w:r w:rsidRPr="00C43A5F">
        <w:t>Dementia</w:t>
      </w:r>
    </w:p>
    <w:p w:rsidR="00C43A5F" w:rsidRPr="00C43A5F" w:rsidRDefault="00C43A5F" w:rsidP="000A5711">
      <w:pPr>
        <w:pStyle w:val="ListParagraph"/>
        <w:numPr>
          <w:ilvl w:val="0"/>
          <w:numId w:val="12"/>
        </w:numPr>
      </w:pPr>
      <w:r w:rsidRPr="00C43A5F">
        <w:t>History of Axis 1 diagnosis other than RDD</w:t>
      </w:r>
    </w:p>
    <w:p w:rsidR="00C43A5F" w:rsidRPr="00C43A5F" w:rsidRDefault="00C43A5F" w:rsidP="000A5711">
      <w:pPr>
        <w:pStyle w:val="ListParagraph"/>
        <w:numPr>
          <w:ilvl w:val="0"/>
          <w:numId w:val="12"/>
        </w:numPr>
      </w:pPr>
      <w:r w:rsidRPr="00C43A5F">
        <w:t>ECT for treatment of index depressive episode</w:t>
      </w:r>
    </w:p>
    <w:p w:rsidR="00C43A5F" w:rsidRPr="00C43A5F" w:rsidRDefault="00C43A5F" w:rsidP="000A5711">
      <w:pPr>
        <w:pStyle w:val="ListParagraph"/>
        <w:numPr>
          <w:ilvl w:val="0"/>
          <w:numId w:val="12"/>
        </w:numPr>
      </w:pPr>
      <w:r w:rsidRPr="00C43A5F">
        <w:t>Alcohol/substance abuse in previous six-months</w:t>
      </w:r>
    </w:p>
    <w:p w:rsidR="00C43A5F" w:rsidRDefault="00C43A5F" w:rsidP="000A5711">
      <w:pPr>
        <w:pStyle w:val="ListParagraph"/>
        <w:numPr>
          <w:ilvl w:val="0"/>
          <w:numId w:val="12"/>
        </w:numPr>
      </w:pPr>
      <w:r w:rsidRPr="00C43A5F">
        <w:t>Pregnancy or inability to confirm use of adequate contraception during the trial</w:t>
      </w:r>
    </w:p>
    <w:p w:rsidR="00F349A0" w:rsidRPr="00B80E12" w:rsidRDefault="00757A05" w:rsidP="000A5711">
      <w:pPr>
        <w:pStyle w:val="Heading3"/>
        <w:numPr>
          <w:ilvl w:val="2"/>
          <w:numId w:val="13"/>
        </w:numPr>
      </w:pPr>
      <w:bookmarkStart w:id="20" w:name="_Toc28687993"/>
      <w:r w:rsidRPr="00B80E12">
        <w:t>Removal of patients from therapy or assessment</w:t>
      </w:r>
      <w:bookmarkEnd w:id="20"/>
    </w:p>
    <w:p w:rsidR="00F349A0" w:rsidRPr="00B80E12" w:rsidRDefault="00F349A0" w:rsidP="00D57D3B">
      <w:r w:rsidRPr="00B80E12">
        <w:t>No participants were withdrawn from the trial.</w:t>
      </w:r>
      <w:r w:rsidR="00267B6A">
        <w:t xml:space="preserve"> </w:t>
      </w:r>
    </w:p>
    <w:p w:rsidR="00F349A0" w:rsidRPr="00C43A5F" w:rsidRDefault="00F349A0" w:rsidP="00D57D3B">
      <w:r w:rsidRPr="00C43A5F">
        <w:t>As specified in the Trial Protocol, all participants had the right to voluntarily discontinue study treatment or withdraw from the study at any time for any reason without any consequences. Investigators had the right to discontinue a subject from study treatment or withdraw a subject from the study at any time if it is in the best interest of the subject.</w:t>
      </w:r>
    </w:p>
    <w:p w:rsidR="00F349A0" w:rsidRPr="00C43A5F" w:rsidRDefault="00F349A0" w:rsidP="00D57D3B">
      <w:r w:rsidRPr="00C43A5F">
        <w:t xml:space="preserve">The following reasons were outlined as reasons for discontinuation: </w:t>
      </w:r>
      <w:r w:rsidR="00D57D3B" w:rsidRPr="00C43A5F">
        <w:tab/>
      </w:r>
    </w:p>
    <w:p w:rsidR="00F349A0" w:rsidRPr="00C43A5F" w:rsidRDefault="00F349A0" w:rsidP="000A5711">
      <w:pPr>
        <w:pStyle w:val="ListParagraph"/>
        <w:numPr>
          <w:ilvl w:val="0"/>
          <w:numId w:val="1"/>
        </w:numPr>
      </w:pPr>
      <w:r w:rsidRPr="00C43A5F">
        <w:t xml:space="preserve">withdrawal of consent by the subject </w:t>
      </w:r>
    </w:p>
    <w:p w:rsidR="00F349A0" w:rsidRPr="00C43A5F" w:rsidRDefault="00F349A0" w:rsidP="000A5711">
      <w:pPr>
        <w:pStyle w:val="ListParagraph"/>
        <w:numPr>
          <w:ilvl w:val="0"/>
          <w:numId w:val="1"/>
        </w:numPr>
      </w:pPr>
      <w:r w:rsidRPr="00C43A5F">
        <w:t>any medical condition that the investigator or sponsor determines may jeopardize the subject’s safety if she or he continues receiving the study treatment</w:t>
      </w:r>
    </w:p>
    <w:p w:rsidR="00F349A0" w:rsidRPr="00C43A5F" w:rsidRDefault="00F349A0" w:rsidP="000A5711">
      <w:pPr>
        <w:pStyle w:val="ListParagraph"/>
        <w:numPr>
          <w:ilvl w:val="0"/>
          <w:numId w:val="1"/>
        </w:numPr>
      </w:pPr>
      <w:r w:rsidRPr="00C43A5F">
        <w:t>pregnancy</w:t>
      </w:r>
    </w:p>
    <w:p w:rsidR="00F349A0" w:rsidRPr="00C43A5F" w:rsidRDefault="00F349A0" w:rsidP="000A5711">
      <w:pPr>
        <w:pStyle w:val="ListParagraph"/>
        <w:numPr>
          <w:ilvl w:val="0"/>
          <w:numId w:val="1"/>
        </w:numPr>
      </w:pPr>
      <w:r w:rsidRPr="00C43A5F">
        <w:t>ineligibility (either arising during the study or retrospectively having been overlooked at screening)</w:t>
      </w:r>
    </w:p>
    <w:p w:rsidR="00F349A0" w:rsidRPr="00C43A5F" w:rsidRDefault="00F349A0" w:rsidP="000A5711">
      <w:pPr>
        <w:pStyle w:val="ListParagraph"/>
        <w:numPr>
          <w:ilvl w:val="0"/>
          <w:numId w:val="1"/>
        </w:numPr>
      </w:pPr>
      <w:r w:rsidRPr="00C43A5F">
        <w:lastRenderedPageBreak/>
        <w:t>an adverse event which requires discontinuation of the study medication</w:t>
      </w:r>
    </w:p>
    <w:p w:rsidR="00F349A0" w:rsidRPr="00C43A5F" w:rsidRDefault="00F349A0" w:rsidP="000A5711">
      <w:pPr>
        <w:pStyle w:val="ListParagraph"/>
        <w:numPr>
          <w:ilvl w:val="0"/>
          <w:numId w:val="1"/>
        </w:numPr>
      </w:pPr>
      <w:r w:rsidRPr="00C43A5F">
        <w:t xml:space="preserve">treatment failure and disease progression </w:t>
      </w:r>
    </w:p>
    <w:p w:rsidR="00F349A0" w:rsidRPr="00C43A5F" w:rsidRDefault="00F349A0" w:rsidP="000A5711">
      <w:pPr>
        <w:pStyle w:val="ListParagraph"/>
        <w:numPr>
          <w:ilvl w:val="0"/>
          <w:numId w:val="1"/>
        </w:numPr>
      </w:pPr>
      <w:r w:rsidRPr="00C43A5F">
        <w:t xml:space="preserve">Lack of compliance with the study and/or study procedures </w:t>
      </w:r>
    </w:p>
    <w:p w:rsidR="00F349A0" w:rsidRPr="00C43A5F" w:rsidRDefault="00D57D3B" w:rsidP="00D57D3B">
      <w:r w:rsidRPr="00C43A5F">
        <w:t xml:space="preserve">Loss </w:t>
      </w:r>
      <w:r w:rsidR="00F349A0" w:rsidRPr="00C43A5F">
        <w:t xml:space="preserve">to follow-up was defined as at least three unsuccessful documented attempts to contact the participant. </w:t>
      </w:r>
    </w:p>
    <w:p w:rsidR="00757A05" w:rsidRPr="0063315B" w:rsidRDefault="00757A05" w:rsidP="000A5711">
      <w:pPr>
        <w:pStyle w:val="Heading2"/>
        <w:numPr>
          <w:ilvl w:val="1"/>
          <w:numId w:val="13"/>
        </w:numPr>
        <w:spacing w:before="120" w:after="120"/>
      </w:pPr>
      <w:bookmarkStart w:id="21" w:name="_Toc28687994"/>
      <w:r w:rsidRPr="0063315B">
        <w:t>Treatments</w:t>
      </w:r>
      <w:bookmarkEnd w:id="21"/>
    </w:p>
    <w:p w:rsidR="00BB67AB" w:rsidRPr="0063315B" w:rsidRDefault="00757A05" w:rsidP="000A5711">
      <w:pPr>
        <w:pStyle w:val="Heading3"/>
        <w:numPr>
          <w:ilvl w:val="2"/>
          <w:numId w:val="13"/>
        </w:numPr>
        <w:spacing w:before="120" w:after="120"/>
      </w:pPr>
      <w:bookmarkStart w:id="22" w:name="_Toc28687995"/>
      <w:r w:rsidRPr="0063315B">
        <w:t>Treatments administered</w:t>
      </w:r>
      <w:bookmarkEnd w:id="22"/>
    </w:p>
    <w:p w:rsidR="00BB67AB" w:rsidRPr="0063315B" w:rsidRDefault="00BB67AB" w:rsidP="00D57D3B">
      <w:pPr>
        <w:rPr>
          <w:rStyle w:val="Heading4Char"/>
          <w:b w:val="0"/>
          <w:i w:val="0"/>
          <w:iCs w:val="0"/>
        </w:rPr>
      </w:pPr>
      <w:r w:rsidRPr="0063315B">
        <w:rPr>
          <w:rStyle w:val="Heading4Char"/>
          <w:b w:val="0"/>
          <w:i w:val="0"/>
        </w:rPr>
        <w:t xml:space="preserve">The Trial Protocol specifies that participants would receive four infusions of either randomised treatment. </w:t>
      </w:r>
    </w:p>
    <w:p w:rsidR="00F349A0" w:rsidRPr="0063315B" w:rsidRDefault="00F349A0" w:rsidP="00D57D3B">
      <w:r w:rsidRPr="0063315B">
        <w:rPr>
          <w:rStyle w:val="Heading4Char"/>
        </w:rPr>
        <w:t>Investigative Medicinal Product</w:t>
      </w:r>
      <w:r w:rsidRPr="0063315B">
        <w:t xml:space="preserve"> - Ketamine Hydrochloride </w:t>
      </w:r>
    </w:p>
    <w:p w:rsidR="00F349A0" w:rsidRPr="0063315B" w:rsidRDefault="00F349A0" w:rsidP="00D57D3B">
      <w:r w:rsidRPr="0063315B">
        <w:rPr>
          <w:rStyle w:val="Heading4Char"/>
        </w:rPr>
        <w:t>Active Comparator</w:t>
      </w:r>
      <w:r w:rsidRPr="0063315B">
        <w:t xml:space="preserve"> - Midazolam Hydrochloride (Hypnovel) </w:t>
      </w:r>
    </w:p>
    <w:p w:rsidR="00BB67AB" w:rsidRPr="0063315B" w:rsidRDefault="00757A05" w:rsidP="000A5711">
      <w:pPr>
        <w:pStyle w:val="Heading3"/>
        <w:numPr>
          <w:ilvl w:val="2"/>
          <w:numId w:val="13"/>
        </w:numPr>
        <w:spacing w:before="120" w:after="120"/>
        <w:rPr>
          <w:rStyle w:val="Heading4Char"/>
          <w:b/>
          <w:bCs/>
          <w:i w:val="0"/>
          <w:iCs w:val="0"/>
        </w:rPr>
      </w:pPr>
      <w:bookmarkStart w:id="23" w:name="_Toc28687996"/>
      <w:r w:rsidRPr="0063315B">
        <w:t>Identity of investigational product(s)</w:t>
      </w:r>
      <w:bookmarkEnd w:id="23"/>
    </w:p>
    <w:p w:rsidR="00BB67AB" w:rsidRPr="0063315B" w:rsidRDefault="00BB67AB" w:rsidP="00D57D3B">
      <w:pPr>
        <w:rPr>
          <w:rStyle w:val="Heading4Char"/>
          <w:rFonts w:ascii="Times New Roman" w:eastAsiaTheme="minorHAnsi" w:hAnsi="Times New Roman" w:cstheme="minorBidi"/>
          <w:i w:val="0"/>
          <w:iCs w:val="0"/>
        </w:rPr>
      </w:pPr>
      <w:r w:rsidRPr="0063315B">
        <w:rPr>
          <w:rStyle w:val="Heading4Char"/>
        </w:rPr>
        <w:t>Investigative Medicinal Product</w:t>
      </w:r>
      <w:r w:rsidRPr="0063315B">
        <w:t xml:space="preserve"> - Ketamine Hydrochloride 10 mg/ml infusion at 0.5mg/kg (Pfizer Healthcare Ireland) made up as 50ml colourless saline solution and administered intravenously over 40 minutes via syringe driver pump. </w:t>
      </w:r>
    </w:p>
    <w:p w:rsidR="00BB67AB" w:rsidRPr="0063315B" w:rsidRDefault="00BB67AB" w:rsidP="00D57D3B">
      <w:r w:rsidRPr="0063315B">
        <w:rPr>
          <w:rStyle w:val="Heading4Char"/>
          <w:b w:val="0"/>
        </w:rPr>
        <w:t>Active Comparator</w:t>
      </w:r>
      <w:r w:rsidRPr="0063315B">
        <w:t xml:space="preserve"> - Midazolam Hydrochloride (Hypnovel) 10mg/5ml solution at 0.045mg/kg (Roche Products Ireland Ltd) made up as 50ml colourless saline solution and administered intravenously over 40 minutes via syringe driver pump. </w:t>
      </w:r>
    </w:p>
    <w:p w:rsidR="00BB67AB" w:rsidRPr="0063315B" w:rsidRDefault="00BB67AB" w:rsidP="00D57D3B">
      <w:r w:rsidRPr="0063315B">
        <w:t xml:space="preserve">The treatments were securely in a clean dry area of the pharmacy department at St Patrick’s University Hospital. Products were prepared into infusions in the </w:t>
      </w:r>
      <w:r w:rsidR="00E71022" w:rsidRPr="0063315B">
        <w:t>clinical rooms</w:t>
      </w:r>
      <w:r w:rsidRPr="0063315B">
        <w:t xml:space="preserve"> by the consultant anaesthetist who administered them, Dr Enda Shanahan. The anaesthetist was unblinded throughout and patients and raters remained in a separate area for infusions and </w:t>
      </w:r>
      <w:r w:rsidRPr="0063315B">
        <w:lastRenderedPageBreak/>
        <w:t xml:space="preserve">assessments. Once made up as identical colourless solutions and labelled as trial infusions, infusions began within one hour of preparation. Any unused product was returned to pharmacy and disposed of according to the protocols specified by the pharmacy for destruction of unused pharmaceutical products. </w:t>
      </w:r>
    </w:p>
    <w:p w:rsidR="00BB67AB" w:rsidRPr="0063315B" w:rsidRDefault="00BB67AB" w:rsidP="00D57D3B">
      <w:r w:rsidRPr="0063315B">
        <w:t xml:space="preserve">The study treatment was stored at St Patrick’s University Hospital Pharmacy Dept. under the responsibility of the Chief Pharmacist, St. Patrick’s University Hospital. </w:t>
      </w:r>
    </w:p>
    <w:p w:rsidR="00BB67AB" w:rsidRPr="0063315B" w:rsidRDefault="00BB67AB" w:rsidP="00D57D3B">
      <w:r w:rsidRPr="0063315B">
        <w:t xml:space="preserve">Temperatures in the storage area of the pharmacy were monitored constantly by electronic thermostat and alarm process was instigated if the temperature varied from the specified room temperature. This did not occur during the course of the trial. The study treatment was stored locked in a secure area (Room 77 Store at St Patrick’s University Hospital) until dispensed for use. </w:t>
      </w:r>
    </w:p>
    <w:p w:rsidR="008875A6" w:rsidRPr="0063315B" w:rsidRDefault="008875A6" w:rsidP="00D57D3B">
      <w:r w:rsidRPr="0063315B">
        <w:t>Suppliers:</w:t>
      </w:r>
    </w:p>
    <w:p w:rsidR="008875A6" w:rsidRPr="0063315B" w:rsidRDefault="008875A6" w:rsidP="00D57D3B">
      <w:r w:rsidRPr="0063315B">
        <w:t>Ketamine: Pfizer Healthcare Ireland, 9 Riverwalk, Citywest Business Campus, Dublin 24.</w:t>
      </w:r>
    </w:p>
    <w:p w:rsidR="006554AF" w:rsidRDefault="008875A6" w:rsidP="00D57D3B">
      <w:r w:rsidRPr="0063315B">
        <w:t xml:space="preserve">Midazolam: Roche Products (Ireland) Ltd., 3004 Lake Drive, Citywest, Naas Rd., Dublin 24. </w:t>
      </w:r>
    </w:p>
    <w:p w:rsidR="0073021D" w:rsidRPr="006554AF" w:rsidRDefault="00757A05" w:rsidP="000A5711">
      <w:pPr>
        <w:pStyle w:val="Heading3"/>
        <w:numPr>
          <w:ilvl w:val="2"/>
          <w:numId w:val="13"/>
        </w:numPr>
        <w:rPr>
          <w:b w:val="0"/>
        </w:rPr>
      </w:pPr>
      <w:bookmarkStart w:id="24" w:name="_Toc28687997"/>
      <w:r w:rsidRPr="006554AF">
        <w:rPr>
          <w:rStyle w:val="Heading3Char"/>
          <w:b/>
        </w:rPr>
        <w:t>Method of assigning patients to treatment groups</w:t>
      </w:r>
      <w:bookmarkEnd w:id="24"/>
    </w:p>
    <w:p w:rsidR="00BB67AB" w:rsidRPr="0063315B" w:rsidRDefault="00BB67AB" w:rsidP="00D57D3B">
      <w:r w:rsidRPr="0063315B">
        <w:t>Participants</w:t>
      </w:r>
      <w:r w:rsidR="003C7297" w:rsidRPr="0063315B">
        <w:t xml:space="preserve"> who met eligibility criteria for randomisation were allocated in a 1:1 ratio to a four-week course of either once-weekly ketamine or the active comparator midazolam. Randomisation by sealed-envelope system using a computerised random allocation was performed independently by statisticians at the Centre for Training and Analysis in Research at University College Dublin (CTSAR). Raters and participants were blinded to allocation.</w:t>
      </w:r>
    </w:p>
    <w:p w:rsidR="00757A05" w:rsidRPr="00E80F62" w:rsidRDefault="00757A05" w:rsidP="000A5711">
      <w:pPr>
        <w:pStyle w:val="Heading3"/>
        <w:numPr>
          <w:ilvl w:val="2"/>
          <w:numId w:val="13"/>
        </w:numPr>
        <w:spacing w:before="120" w:after="120"/>
      </w:pPr>
      <w:bookmarkStart w:id="25" w:name="_Toc28687998"/>
      <w:r w:rsidRPr="00E80F62">
        <w:lastRenderedPageBreak/>
        <w:t>Selection of doses in the study</w:t>
      </w:r>
      <w:bookmarkEnd w:id="25"/>
    </w:p>
    <w:p w:rsidR="00BB67AB" w:rsidRPr="00E80F62" w:rsidRDefault="003F468C" w:rsidP="00D57D3B">
      <w:r w:rsidRPr="00E80F62">
        <w:t xml:space="preserve">Dose selection was based on previous studies, </w:t>
      </w:r>
      <w:r w:rsidRPr="001C2306">
        <w:t>as detailed in Section 5.2.</w:t>
      </w:r>
      <w:r w:rsidRPr="00E80F62">
        <w:t xml:space="preserve"> Dose per participant was fixed and dose selection was not performed during the course of the study. </w:t>
      </w:r>
    </w:p>
    <w:p w:rsidR="00757A05" w:rsidRPr="00E80F62" w:rsidRDefault="00757A05" w:rsidP="000A5711">
      <w:pPr>
        <w:pStyle w:val="Heading3"/>
        <w:numPr>
          <w:ilvl w:val="2"/>
          <w:numId w:val="13"/>
        </w:numPr>
        <w:spacing w:before="120" w:after="120"/>
      </w:pPr>
      <w:bookmarkStart w:id="26" w:name="_Toc28687999"/>
      <w:r w:rsidRPr="00E80F62">
        <w:t>Selection and timing of dose for each patient</w:t>
      </w:r>
      <w:bookmarkEnd w:id="26"/>
    </w:p>
    <w:p w:rsidR="00757A05" w:rsidRPr="00E80F62" w:rsidRDefault="00760542" w:rsidP="00D57D3B">
      <w:r w:rsidRPr="00E80F62">
        <w:t xml:space="preserve">Participants were administered randomised treatments according to a fixed dose regimen of up to four infusions on Wednesdays. </w:t>
      </w:r>
    </w:p>
    <w:p w:rsidR="00757A05" w:rsidRPr="00E80F62" w:rsidRDefault="00757A05" w:rsidP="000A5711">
      <w:pPr>
        <w:pStyle w:val="Heading3"/>
        <w:numPr>
          <w:ilvl w:val="2"/>
          <w:numId w:val="13"/>
        </w:numPr>
        <w:spacing w:before="120" w:after="120"/>
      </w:pPr>
      <w:bookmarkStart w:id="27" w:name="_Toc28688000"/>
      <w:r w:rsidRPr="00E80F62">
        <w:t>Blinding</w:t>
      </w:r>
      <w:bookmarkEnd w:id="27"/>
    </w:p>
    <w:p w:rsidR="00757A05" w:rsidRPr="00E80F62" w:rsidRDefault="00D63279" w:rsidP="00D57D3B">
      <w:r w:rsidRPr="00D63279">
        <w:t>Depressed participants in the Monitoring Phase who met eligibility criteria for randomisation were allocated in a 1:1 ratio to a</w:t>
      </w:r>
      <w:r>
        <w:t>n eight</w:t>
      </w:r>
      <w:r w:rsidRPr="00D63279">
        <w:t xml:space="preserve">-week course of either </w:t>
      </w:r>
      <w:r>
        <w:t>two</w:t>
      </w:r>
      <w:r w:rsidRPr="00D63279">
        <w:t>-weekly ketamine or the active comparator midazolam. Randomisation by sealed-envelope system using a computerised random allocation was performed independently by statisticians at the Centre for Training and Analysis in Research at University College Dublin (CTSAR). Raters and participants were blinded to allocation. Success of blinding of participants and raters was assessed after the first infusion. Both groups continued usual care during the randomised treatment phase and thereafter. A trial-specific protocol for emergency unblinding (Appendix 4) was in place in order to provide for unblinding in the event of situations specified in the Trial Protocol. In order to allow for smooth use of the emergency unblinding protocol, the author met with Assistant Directors of Nursing in both inpatient units at the study centre and a drill emergency unblinding scenario was practiced twice during the recruitment phase with on-call nursing management staff.</w:t>
      </w:r>
    </w:p>
    <w:p w:rsidR="00757A05" w:rsidRPr="00E80F62" w:rsidRDefault="00757A05" w:rsidP="000A5711">
      <w:pPr>
        <w:pStyle w:val="Heading3"/>
        <w:numPr>
          <w:ilvl w:val="2"/>
          <w:numId w:val="13"/>
        </w:numPr>
        <w:spacing w:before="120" w:after="120"/>
      </w:pPr>
      <w:bookmarkStart w:id="28" w:name="_Toc28688001"/>
      <w:r w:rsidRPr="00E80F62">
        <w:t>Prior and concomitant therapy</w:t>
      </w:r>
      <w:bookmarkEnd w:id="28"/>
    </w:p>
    <w:p w:rsidR="007F4A32" w:rsidRPr="00E80F62" w:rsidRDefault="007F4A32" w:rsidP="00D57D3B">
      <w:r w:rsidRPr="00E80F62">
        <w:t xml:space="preserve">Participants continued all usual treatment throughout the trial. Where a participant was identified as having been prescribed any of the following medications that participant was </w:t>
      </w:r>
      <w:r w:rsidRPr="00E80F62">
        <w:lastRenderedPageBreak/>
        <w:t xml:space="preserve">ineligible for participation as they may significantly alter the pharmacokinetics of ketamine. Additionally, the medication theophylline was contraindicated as concomitant use of ketamine and theophylline may significantly reduce the seizure threshold with reports of unpredictable extensor-type seizures. </w:t>
      </w:r>
    </w:p>
    <w:p w:rsidR="007F4A32" w:rsidRPr="00E80F62" w:rsidRDefault="007F4A32" w:rsidP="00D57D3B">
      <w:pPr>
        <w:pStyle w:val="ListParagraph"/>
      </w:pPr>
      <w:r w:rsidRPr="00E80F62">
        <w:t xml:space="preserve">Medications leading to ineligibility:  </w:t>
      </w:r>
    </w:p>
    <w:p w:rsidR="007F4A32" w:rsidRPr="00E80F62" w:rsidRDefault="007F4A32" w:rsidP="000A5711">
      <w:pPr>
        <w:pStyle w:val="ListParagraph"/>
        <w:numPr>
          <w:ilvl w:val="0"/>
          <w:numId w:val="2"/>
        </w:numPr>
      </w:pPr>
      <w:r w:rsidRPr="00E80F62">
        <w:t>Ketoconazole</w:t>
      </w:r>
    </w:p>
    <w:p w:rsidR="007F4A32" w:rsidRPr="00E80F62" w:rsidRDefault="007F4A32" w:rsidP="000A5711">
      <w:pPr>
        <w:pStyle w:val="ListParagraph"/>
        <w:numPr>
          <w:ilvl w:val="0"/>
          <w:numId w:val="2"/>
        </w:numPr>
      </w:pPr>
      <w:r w:rsidRPr="00E80F62">
        <w:t>Voriconazole</w:t>
      </w:r>
    </w:p>
    <w:p w:rsidR="007F4A32" w:rsidRPr="00E80F62" w:rsidRDefault="007F4A32" w:rsidP="000A5711">
      <w:pPr>
        <w:pStyle w:val="ListParagraph"/>
        <w:numPr>
          <w:ilvl w:val="0"/>
          <w:numId w:val="2"/>
        </w:numPr>
      </w:pPr>
      <w:r w:rsidRPr="00E80F62">
        <w:t>Itraconazole</w:t>
      </w:r>
    </w:p>
    <w:p w:rsidR="007F4A32" w:rsidRPr="00E80F62" w:rsidRDefault="007F4A32" w:rsidP="000A5711">
      <w:pPr>
        <w:pStyle w:val="ListParagraph"/>
        <w:numPr>
          <w:ilvl w:val="0"/>
          <w:numId w:val="2"/>
        </w:numPr>
      </w:pPr>
      <w:r w:rsidRPr="00E80F62">
        <w:t>Telithromycin</w:t>
      </w:r>
    </w:p>
    <w:p w:rsidR="007F4A32" w:rsidRPr="00E80F62" w:rsidRDefault="007F4A32" w:rsidP="000A5711">
      <w:pPr>
        <w:pStyle w:val="ListParagraph"/>
        <w:numPr>
          <w:ilvl w:val="0"/>
          <w:numId w:val="2"/>
        </w:numPr>
      </w:pPr>
      <w:r w:rsidRPr="00E80F62">
        <w:t>Clarithromycin</w:t>
      </w:r>
    </w:p>
    <w:p w:rsidR="007F4A32" w:rsidRPr="00E80F62" w:rsidRDefault="007F4A32" w:rsidP="000A5711">
      <w:pPr>
        <w:pStyle w:val="ListParagraph"/>
        <w:numPr>
          <w:ilvl w:val="0"/>
          <w:numId w:val="2"/>
        </w:numPr>
      </w:pPr>
      <w:r w:rsidRPr="00E80F62">
        <w:t>Saquinavir</w:t>
      </w:r>
    </w:p>
    <w:p w:rsidR="007F4A32" w:rsidRPr="00E80F62" w:rsidRDefault="007F4A32" w:rsidP="000A5711">
      <w:pPr>
        <w:pStyle w:val="ListParagraph"/>
        <w:numPr>
          <w:ilvl w:val="0"/>
          <w:numId w:val="2"/>
        </w:numPr>
      </w:pPr>
      <w:r w:rsidRPr="00E80F62">
        <w:t>Nefazodone</w:t>
      </w:r>
    </w:p>
    <w:p w:rsidR="007F4A32" w:rsidRPr="00E80F62" w:rsidRDefault="007F4A32" w:rsidP="000A5711">
      <w:pPr>
        <w:pStyle w:val="ListParagraph"/>
        <w:numPr>
          <w:ilvl w:val="0"/>
          <w:numId w:val="2"/>
        </w:numPr>
      </w:pPr>
      <w:r w:rsidRPr="00E80F62">
        <w:t>Erythromycin</w:t>
      </w:r>
    </w:p>
    <w:p w:rsidR="007F4A32" w:rsidRPr="00E80F62" w:rsidRDefault="007F4A32" w:rsidP="000A5711">
      <w:pPr>
        <w:pStyle w:val="ListParagraph"/>
        <w:numPr>
          <w:ilvl w:val="0"/>
          <w:numId w:val="2"/>
        </w:numPr>
      </w:pPr>
      <w:r w:rsidRPr="00E80F62">
        <w:t>Diltiazem</w:t>
      </w:r>
    </w:p>
    <w:p w:rsidR="007F4A32" w:rsidRPr="00E80F62" w:rsidRDefault="007F4A32" w:rsidP="000A5711">
      <w:pPr>
        <w:pStyle w:val="ListParagraph"/>
        <w:numPr>
          <w:ilvl w:val="0"/>
          <w:numId w:val="2"/>
        </w:numPr>
      </w:pPr>
      <w:r w:rsidRPr="00E80F62">
        <w:t>Fluconazole</w:t>
      </w:r>
    </w:p>
    <w:p w:rsidR="007F4A32" w:rsidRPr="00E80F62" w:rsidRDefault="007F4A32" w:rsidP="000A5711">
      <w:pPr>
        <w:pStyle w:val="ListParagraph"/>
        <w:numPr>
          <w:ilvl w:val="0"/>
          <w:numId w:val="2"/>
        </w:numPr>
      </w:pPr>
      <w:r w:rsidRPr="00E80F62">
        <w:t>Verapamil</w:t>
      </w:r>
    </w:p>
    <w:p w:rsidR="007F4A32" w:rsidRPr="00E80F62" w:rsidRDefault="007F4A32" w:rsidP="000A5711">
      <w:pPr>
        <w:pStyle w:val="ListParagraph"/>
        <w:numPr>
          <w:ilvl w:val="0"/>
          <w:numId w:val="2"/>
        </w:numPr>
      </w:pPr>
      <w:r w:rsidRPr="00E80F62">
        <w:t xml:space="preserve">Theophylline </w:t>
      </w:r>
    </w:p>
    <w:p w:rsidR="007F4A32" w:rsidRPr="00E80F62" w:rsidRDefault="003F468C" w:rsidP="00D57D3B">
      <w:r w:rsidRPr="00E80F62">
        <w:t>M</w:t>
      </w:r>
      <w:r w:rsidR="007F4A32" w:rsidRPr="00E80F62">
        <w:t xml:space="preserve">edication history was checked at baseline in the Monitoring Phase and each subsequent assessment. Additionally, it was not permitted for subjects to </w:t>
      </w:r>
      <w:r w:rsidR="007F4A32" w:rsidRPr="00D65A95">
        <w:t xml:space="preserve">participate in other investigational treatment studies while participating in this study. No participants were withdrawn due to use of contraindicated medications or other investigational treatment studies. </w:t>
      </w:r>
      <w:r w:rsidR="00D65A95" w:rsidRPr="00D65A95">
        <w:t>One participant in the monitoring phase elected not to continue to the randomised treatment phase as they joined another clinical trial for a separate medical condition.</w:t>
      </w:r>
      <w:r w:rsidR="00D65A95">
        <w:t xml:space="preserve"> </w:t>
      </w:r>
    </w:p>
    <w:p w:rsidR="00757A05" w:rsidRPr="00E80F62" w:rsidRDefault="00757A05" w:rsidP="000A5711">
      <w:pPr>
        <w:pStyle w:val="Heading3"/>
        <w:numPr>
          <w:ilvl w:val="2"/>
          <w:numId w:val="13"/>
        </w:numPr>
        <w:spacing w:before="120" w:after="120"/>
      </w:pPr>
      <w:bookmarkStart w:id="29" w:name="_Toc28688002"/>
      <w:r w:rsidRPr="00E80F62">
        <w:lastRenderedPageBreak/>
        <w:t>Treatment compliance</w:t>
      </w:r>
      <w:bookmarkEnd w:id="29"/>
    </w:p>
    <w:p w:rsidR="00757A05" w:rsidRPr="00E80F62" w:rsidRDefault="00F81C87" w:rsidP="00D57D3B">
      <w:r w:rsidRPr="00E80F62">
        <w:t xml:space="preserve">As all investigative medicinal products were administered in a participant-blinded intravenous infusion, no difficulties with treatment compliance were identified and no measures to increase compliance were necessary. </w:t>
      </w:r>
    </w:p>
    <w:p w:rsidR="00757A05" w:rsidRPr="00E80F62" w:rsidRDefault="00757A05" w:rsidP="000A5711">
      <w:pPr>
        <w:pStyle w:val="Heading2"/>
        <w:numPr>
          <w:ilvl w:val="1"/>
          <w:numId w:val="13"/>
        </w:numPr>
        <w:spacing w:before="120" w:after="120"/>
      </w:pPr>
      <w:bookmarkStart w:id="30" w:name="_Toc28688003"/>
      <w:r w:rsidRPr="00E80F62">
        <w:t>Efficacy and Safety Variables</w:t>
      </w:r>
      <w:bookmarkEnd w:id="30"/>
    </w:p>
    <w:p w:rsidR="00CD10E8" w:rsidRPr="00E80F62" w:rsidRDefault="00CD10E8" w:rsidP="00CD10E8">
      <w:r w:rsidRPr="00E80F62">
        <w:t xml:space="preserve">The aim of this pilot trial was to assess feasibility of the clinical trial protocol. The variables described below were used to assess safety and tolerability of the investigative medicinal products in the contact of this trial protocol and to assess the feasibility of use of these efficacy outcomes in a well-powered trial. Therefore, these were not used for assessment of efficacy outcomes. </w:t>
      </w:r>
    </w:p>
    <w:p w:rsidR="00757A05" w:rsidRPr="0037646D" w:rsidRDefault="00757A05" w:rsidP="000A5711">
      <w:pPr>
        <w:pStyle w:val="Heading3"/>
        <w:numPr>
          <w:ilvl w:val="2"/>
          <w:numId w:val="13"/>
        </w:numPr>
      </w:pPr>
      <w:bookmarkStart w:id="31" w:name="_Toc28688004"/>
      <w:r w:rsidRPr="0037646D">
        <w:t>Efficacy and safety measurements assessed and flow chart</w:t>
      </w:r>
      <w:bookmarkEnd w:id="31"/>
    </w:p>
    <w:p w:rsidR="00721FD9" w:rsidRPr="0037646D" w:rsidRDefault="00A06602" w:rsidP="00721FD9">
      <w:r w:rsidRPr="0037646D">
        <w:t>Participants in the Monitoring Phase had a baseline a</w:t>
      </w:r>
      <w:r w:rsidR="00721FD9" w:rsidRPr="0037646D">
        <w:t>ssessment (Table 1</w:t>
      </w:r>
      <w:r w:rsidRPr="0037646D">
        <w:t xml:space="preserve">) and weekly assessments using the HRSD-24 </w:t>
      </w:r>
      <w:r w:rsidR="0037646D">
        <w:t>during their inpatient depression treatment</w:t>
      </w:r>
      <w:r w:rsidR="00E80F62">
        <w:t xml:space="preserve">, followed by a final monitoring assessment prior to discharge to examine for eligibility to the randomised treatment phase. </w:t>
      </w:r>
      <w:r w:rsidRPr="0037646D">
        <w:t xml:space="preserve">Participants </w:t>
      </w:r>
      <w:r w:rsidRPr="00003410">
        <w:t>in the Randomised Treatment Phase had assessments at</w:t>
      </w:r>
      <w:r w:rsidR="00AE4F0D" w:rsidRPr="00003410">
        <w:t xml:space="preserve"> each infusion</w:t>
      </w:r>
      <w:r w:rsidRPr="00003410">
        <w:t xml:space="preserve"> session as detailed in Table </w:t>
      </w:r>
      <w:r w:rsidR="00AE4F0D" w:rsidRPr="00003410">
        <w:t>2</w:t>
      </w:r>
      <w:r w:rsidRPr="00003410">
        <w:t>.</w:t>
      </w:r>
      <w:r w:rsidRPr="0037646D">
        <w:t xml:space="preserve"> </w:t>
      </w:r>
      <w:r w:rsidR="00721FD9" w:rsidRPr="0037646D">
        <w:t xml:space="preserve">Adverse event data were collected by researchers and categorised according to EU Regulation No 536/2014 which defines: </w:t>
      </w:r>
    </w:p>
    <w:p w:rsidR="00721FD9" w:rsidRPr="0037646D" w:rsidRDefault="00721FD9" w:rsidP="00721FD9">
      <w:r w:rsidRPr="0037646D">
        <w:t>(32) ‘Adverse event’ means any untoward medical occurrence in a subject to whom a medicinal product is administered and which does not necessarily have a causal relationship with this treatment;</w:t>
      </w:r>
    </w:p>
    <w:p w:rsidR="00721FD9" w:rsidRPr="0037646D" w:rsidRDefault="00721FD9" w:rsidP="00721FD9">
      <w:r w:rsidRPr="0037646D">
        <w:t xml:space="preserve">(33) ‘Serious adverse event’ means any untoward medical occurrence that at any dose requires inpatient hospitalisation or prolongation of existing hospitalisation, results in </w:t>
      </w:r>
      <w:r w:rsidRPr="0037646D">
        <w:lastRenderedPageBreak/>
        <w:t>persistent or significant disability or incapacity, results in a congenital anomaly or birth defect, is life-threatening, or results in death;</w:t>
      </w:r>
    </w:p>
    <w:p w:rsidR="00757A05" w:rsidRPr="0037646D" w:rsidRDefault="00721FD9" w:rsidP="00721FD9">
      <w:r w:rsidRPr="0037646D">
        <w:t xml:space="preserve">(34) ‘Unexpected serious adverse reaction’ means a serious adverse reaction, the nature, severity or outcome of which is not consistent with the reference safety information. </w:t>
      </w:r>
    </w:p>
    <w:p w:rsidR="00A778C6" w:rsidRPr="00624457" w:rsidRDefault="00A778C6" w:rsidP="00624457">
      <w:pPr>
        <w:pStyle w:val="Subtitle"/>
      </w:pPr>
      <w:r w:rsidRPr="00624457">
        <w:t xml:space="preserve">Table 1. Flowchart of assessments during the </w:t>
      </w:r>
      <w:r w:rsidR="003B4849" w:rsidRPr="00624457">
        <w:t>KINDRED pilot trial</w:t>
      </w:r>
      <w:r w:rsidRPr="00624457">
        <w:t xml:space="preserve"> </w:t>
      </w:r>
    </w:p>
    <w:tbl>
      <w:tblPr>
        <w:tblStyle w:val="TableGrid4"/>
        <w:tblW w:w="10206" w:type="dxa"/>
        <w:tblInd w:w="-459" w:type="dxa"/>
        <w:tblLayout w:type="fixed"/>
        <w:tblLook w:val="04A0" w:firstRow="1" w:lastRow="0" w:firstColumn="1" w:lastColumn="0" w:noHBand="0" w:noVBand="1"/>
      </w:tblPr>
      <w:tblGrid>
        <w:gridCol w:w="2694"/>
        <w:gridCol w:w="1701"/>
        <w:gridCol w:w="1701"/>
        <w:gridCol w:w="2268"/>
        <w:gridCol w:w="1842"/>
      </w:tblGrid>
      <w:tr w:rsidR="002E2FE8" w:rsidRPr="002E2FE8" w:rsidTr="002E2FE8">
        <w:trPr>
          <w:trHeight w:val="1006"/>
        </w:trPr>
        <w:tc>
          <w:tcPr>
            <w:tcW w:w="2694" w:type="dxa"/>
            <w:tcBorders>
              <w:top w:val="single" w:sz="12" w:space="0" w:color="auto"/>
              <w:left w:val="nil"/>
              <w:bottom w:val="single" w:sz="12" w:space="0" w:color="auto"/>
              <w:right w:val="nil"/>
            </w:tcBorders>
          </w:tcPr>
          <w:p w:rsidR="002E2FE8" w:rsidRPr="002E2FE8" w:rsidRDefault="002E2FE8" w:rsidP="002E2FE8">
            <w:pPr>
              <w:spacing w:before="120" w:after="120" w:line="240" w:lineRule="auto"/>
              <w:rPr>
                <w:rFonts w:asciiTheme="minorHAnsi" w:hAnsiTheme="minorHAnsi"/>
                <w:b/>
                <w:sz w:val="18"/>
                <w:szCs w:val="18"/>
                <w:lang w:val="en-IE"/>
              </w:rPr>
            </w:pPr>
            <w:r w:rsidRPr="002E2FE8">
              <w:rPr>
                <w:rFonts w:asciiTheme="minorHAnsi" w:hAnsiTheme="minorHAnsi"/>
                <w:b/>
                <w:sz w:val="18"/>
                <w:szCs w:val="18"/>
                <w:lang w:val="en-IE"/>
              </w:rPr>
              <w:t>Baseline Interview</w:t>
            </w:r>
          </w:p>
        </w:tc>
        <w:tc>
          <w:tcPr>
            <w:tcW w:w="1701" w:type="dxa"/>
            <w:tcBorders>
              <w:top w:val="single" w:sz="12" w:space="0" w:color="auto"/>
              <w:left w:val="nil"/>
              <w:bottom w:val="single" w:sz="12" w:space="0" w:color="auto"/>
              <w:right w:val="nil"/>
            </w:tcBorders>
          </w:tcPr>
          <w:p w:rsidR="002E2FE8" w:rsidRPr="002E2FE8" w:rsidRDefault="00BE4BD7" w:rsidP="002E2FE8">
            <w:pPr>
              <w:spacing w:before="120" w:after="120" w:line="240" w:lineRule="auto"/>
              <w:rPr>
                <w:rFonts w:asciiTheme="minorHAnsi" w:hAnsiTheme="minorHAnsi"/>
                <w:b/>
                <w:sz w:val="18"/>
                <w:szCs w:val="18"/>
                <w:lang w:val="en-IE"/>
              </w:rPr>
            </w:pPr>
            <w:r>
              <w:rPr>
                <w:rFonts w:asciiTheme="minorHAnsi" w:hAnsiTheme="minorHAnsi"/>
                <w:b/>
                <w:sz w:val="18"/>
                <w:szCs w:val="18"/>
                <w:lang w:val="en-IE"/>
              </w:rPr>
              <w:t>Monitoring Phase</w:t>
            </w:r>
          </w:p>
        </w:tc>
        <w:tc>
          <w:tcPr>
            <w:tcW w:w="1701" w:type="dxa"/>
            <w:tcBorders>
              <w:top w:val="single" w:sz="12" w:space="0" w:color="auto"/>
              <w:left w:val="nil"/>
              <w:bottom w:val="single" w:sz="12" w:space="0" w:color="auto"/>
              <w:right w:val="nil"/>
            </w:tcBorders>
          </w:tcPr>
          <w:p w:rsidR="002E2FE8" w:rsidRPr="002E2FE8" w:rsidRDefault="002E2FE8" w:rsidP="002E2FE8">
            <w:pPr>
              <w:spacing w:before="120" w:after="120" w:line="240" w:lineRule="auto"/>
              <w:rPr>
                <w:rFonts w:asciiTheme="minorHAnsi" w:hAnsiTheme="minorHAnsi"/>
                <w:b/>
                <w:sz w:val="18"/>
                <w:szCs w:val="18"/>
                <w:lang w:val="en-IE"/>
              </w:rPr>
            </w:pPr>
            <w:r w:rsidRPr="002E2FE8">
              <w:rPr>
                <w:rFonts w:asciiTheme="minorHAnsi" w:hAnsiTheme="minorHAnsi"/>
                <w:b/>
                <w:sz w:val="18"/>
                <w:szCs w:val="18"/>
                <w:lang w:val="en-IE"/>
              </w:rPr>
              <w:t>Post-ECT</w:t>
            </w:r>
          </w:p>
        </w:tc>
        <w:tc>
          <w:tcPr>
            <w:tcW w:w="2268" w:type="dxa"/>
            <w:tcBorders>
              <w:top w:val="single" w:sz="12" w:space="0" w:color="auto"/>
              <w:left w:val="nil"/>
              <w:bottom w:val="single" w:sz="12" w:space="0" w:color="auto"/>
              <w:right w:val="nil"/>
            </w:tcBorders>
          </w:tcPr>
          <w:p w:rsidR="002E2FE8" w:rsidRPr="002E2FE8" w:rsidRDefault="002E2FE8" w:rsidP="002E2FE8">
            <w:pPr>
              <w:spacing w:before="120" w:after="120" w:line="240" w:lineRule="auto"/>
              <w:rPr>
                <w:rFonts w:asciiTheme="minorHAnsi" w:hAnsiTheme="minorHAnsi"/>
                <w:b/>
                <w:sz w:val="18"/>
                <w:szCs w:val="18"/>
                <w:lang w:val="en-IE"/>
              </w:rPr>
            </w:pPr>
            <w:r w:rsidRPr="002E2FE8">
              <w:rPr>
                <w:rFonts w:asciiTheme="minorHAnsi" w:hAnsiTheme="minorHAnsi"/>
                <w:b/>
                <w:sz w:val="18"/>
                <w:szCs w:val="18"/>
                <w:lang w:val="en-IE"/>
              </w:rPr>
              <w:t>Randomised Treatment</w:t>
            </w:r>
            <w:r w:rsidR="00BE4BD7">
              <w:rPr>
                <w:rFonts w:asciiTheme="minorHAnsi" w:hAnsiTheme="minorHAnsi"/>
                <w:b/>
                <w:sz w:val="18"/>
                <w:szCs w:val="18"/>
                <w:lang w:val="en-IE"/>
              </w:rPr>
              <w:t xml:space="preserve"> Phase</w:t>
            </w:r>
            <w:r w:rsidRPr="002E2FE8">
              <w:rPr>
                <w:rFonts w:asciiTheme="minorHAnsi" w:hAnsiTheme="minorHAnsi"/>
                <w:b/>
                <w:sz w:val="18"/>
                <w:szCs w:val="18"/>
                <w:lang w:val="en-IE"/>
              </w:rPr>
              <w:t xml:space="preserve"> </w:t>
            </w:r>
          </w:p>
        </w:tc>
        <w:tc>
          <w:tcPr>
            <w:tcW w:w="1842" w:type="dxa"/>
            <w:tcBorders>
              <w:top w:val="single" w:sz="12" w:space="0" w:color="auto"/>
              <w:left w:val="nil"/>
              <w:bottom w:val="single" w:sz="12" w:space="0" w:color="auto"/>
              <w:right w:val="nil"/>
            </w:tcBorders>
          </w:tcPr>
          <w:p w:rsidR="002E2FE8" w:rsidRPr="002E2FE8" w:rsidRDefault="002E2FE8" w:rsidP="002E2FE8">
            <w:pPr>
              <w:spacing w:before="120" w:after="120" w:line="240" w:lineRule="auto"/>
              <w:ind w:left="-178" w:firstLine="178"/>
              <w:rPr>
                <w:rFonts w:asciiTheme="minorHAnsi" w:hAnsiTheme="minorHAnsi"/>
                <w:b/>
                <w:sz w:val="18"/>
                <w:szCs w:val="18"/>
                <w:lang w:val="en-IE"/>
              </w:rPr>
            </w:pPr>
            <w:r w:rsidRPr="002E2FE8">
              <w:rPr>
                <w:rFonts w:asciiTheme="minorHAnsi" w:hAnsiTheme="minorHAnsi"/>
                <w:b/>
                <w:sz w:val="18"/>
                <w:szCs w:val="18"/>
                <w:lang w:val="en-IE"/>
              </w:rPr>
              <w:t>Follow-up</w:t>
            </w:r>
          </w:p>
          <w:p w:rsidR="002E2FE8" w:rsidRPr="002E2FE8" w:rsidRDefault="002E2FE8" w:rsidP="002E2FE8">
            <w:pPr>
              <w:spacing w:before="120" w:after="120" w:line="240" w:lineRule="auto"/>
              <w:ind w:left="-178" w:firstLine="178"/>
              <w:rPr>
                <w:rFonts w:asciiTheme="minorHAnsi" w:hAnsiTheme="minorHAnsi"/>
                <w:b/>
                <w:sz w:val="18"/>
                <w:szCs w:val="18"/>
                <w:lang w:val="en-IE"/>
              </w:rPr>
            </w:pPr>
          </w:p>
        </w:tc>
      </w:tr>
      <w:tr w:rsidR="002E2FE8" w:rsidRPr="002E2FE8" w:rsidTr="002E2FE8">
        <w:trPr>
          <w:trHeight w:val="1793"/>
        </w:trPr>
        <w:tc>
          <w:tcPr>
            <w:tcW w:w="2694" w:type="dxa"/>
            <w:tcBorders>
              <w:top w:val="single" w:sz="12" w:space="0" w:color="auto"/>
              <w:left w:val="nil"/>
              <w:right w:val="nil"/>
            </w:tcBorders>
          </w:tcPr>
          <w:p w:rsidR="002E2FE8" w:rsidRPr="002E2FE8" w:rsidRDefault="002E2FE8" w:rsidP="002E2FE8">
            <w:pPr>
              <w:spacing w:before="120" w:after="120" w:line="240" w:lineRule="auto"/>
              <w:rPr>
                <w:rFonts w:asciiTheme="minorHAnsi" w:hAnsiTheme="minorHAnsi"/>
                <w:i/>
                <w:sz w:val="18"/>
                <w:szCs w:val="18"/>
                <w:lang w:val="en-IE"/>
              </w:rPr>
            </w:pPr>
            <w:r w:rsidRPr="002E2FE8">
              <w:rPr>
                <w:rFonts w:asciiTheme="minorHAnsi" w:hAnsiTheme="minorHAnsi"/>
                <w:i/>
                <w:sz w:val="18"/>
                <w:szCs w:val="18"/>
                <w:lang w:val="en-IE"/>
              </w:rPr>
              <w:t>Assessment battery</w:t>
            </w:r>
          </w:p>
          <w:p w:rsidR="002E2FE8" w:rsidRPr="002E2FE8" w:rsidRDefault="002E2FE8" w:rsidP="002E2FE8">
            <w:pPr>
              <w:spacing w:before="120" w:after="120" w:line="240" w:lineRule="auto"/>
              <w:rPr>
                <w:rFonts w:asciiTheme="minorHAnsi" w:hAnsiTheme="minorHAnsi"/>
                <w:sz w:val="18"/>
                <w:szCs w:val="18"/>
                <w:lang w:val="en-IE"/>
              </w:rPr>
            </w:pPr>
            <w:r>
              <w:rPr>
                <w:rFonts w:asciiTheme="minorHAnsi" w:hAnsiTheme="minorHAnsi"/>
                <w:sz w:val="18"/>
                <w:szCs w:val="18"/>
                <w:lang w:val="en-IE"/>
              </w:rPr>
              <w:t>HRSD-24</w:t>
            </w:r>
          </w:p>
          <w:p w:rsidR="002E2FE8" w:rsidRPr="002E2FE8" w:rsidRDefault="002E2FE8" w:rsidP="002E2FE8">
            <w:pPr>
              <w:spacing w:before="120" w:after="120" w:line="240" w:lineRule="auto"/>
              <w:rPr>
                <w:rFonts w:asciiTheme="minorHAnsi" w:hAnsiTheme="minorHAnsi"/>
                <w:sz w:val="18"/>
                <w:szCs w:val="18"/>
                <w:lang w:val="en-IE"/>
              </w:rPr>
            </w:pPr>
            <w:r w:rsidRPr="002E2FE8">
              <w:rPr>
                <w:rFonts w:asciiTheme="minorHAnsi" w:hAnsiTheme="minorHAnsi"/>
                <w:sz w:val="18"/>
                <w:szCs w:val="18"/>
                <w:lang w:val="en-IE"/>
              </w:rPr>
              <w:t>Standardised Mini Mental State Exam (sMMSE)</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Structured Inter</w:t>
            </w:r>
            <w:r>
              <w:rPr>
                <w:rFonts w:asciiTheme="minorHAnsi" w:hAnsiTheme="minorHAnsi"/>
                <w:sz w:val="18"/>
                <w:szCs w:val="18"/>
                <w:lang w:val="en-IE"/>
              </w:rPr>
              <w:t>v</w:t>
            </w:r>
            <w:r w:rsidRPr="00F72C36">
              <w:rPr>
                <w:rFonts w:asciiTheme="minorHAnsi" w:hAnsiTheme="minorHAnsi"/>
                <w:sz w:val="18"/>
                <w:szCs w:val="18"/>
                <w:lang w:val="en-IE"/>
              </w:rPr>
              <w:t xml:space="preserve">iew for Diagnosis </w:t>
            </w:r>
            <w:r w:rsidR="007C3D7D">
              <w:rPr>
                <w:rFonts w:asciiTheme="minorHAnsi" w:hAnsiTheme="minorHAnsi"/>
                <w:sz w:val="18"/>
                <w:szCs w:val="18"/>
                <w:lang w:val="en-IE"/>
              </w:rPr>
              <w:t>(Mood disorders)</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Childhood Trauma Questionnaire</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Maudsley Treatment Resistance Scale for Depression</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 xml:space="preserve">Verbal Fluencies </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 xml:space="preserve">Verbal Learning (modified ACE III) </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 xml:space="preserve">Trails A+B </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 xml:space="preserve">Digit Spans </w:t>
            </w:r>
          </w:p>
          <w:p w:rsidR="00F72C36" w:rsidRPr="00F72C36"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National Adult Reading Test</w:t>
            </w:r>
          </w:p>
          <w:p w:rsidR="002E2FE8" w:rsidRPr="002E2FE8" w:rsidRDefault="00F72C36" w:rsidP="00F72C36">
            <w:pPr>
              <w:spacing w:before="120" w:after="120" w:line="240" w:lineRule="auto"/>
              <w:rPr>
                <w:rFonts w:asciiTheme="minorHAnsi" w:hAnsiTheme="minorHAnsi"/>
                <w:sz w:val="18"/>
                <w:szCs w:val="18"/>
                <w:lang w:val="en-IE"/>
              </w:rPr>
            </w:pPr>
            <w:r w:rsidRPr="00F72C36">
              <w:rPr>
                <w:rFonts w:asciiTheme="minorHAnsi" w:hAnsiTheme="minorHAnsi"/>
                <w:sz w:val="18"/>
                <w:szCs w:val="18"/>
                <w:lang w:val="en-IE"/>
              </w:rPr>
              <w:t>Edinburgh Handedness Questionnaire</w:t>
            </w:r>
          </w:p>
        </w:tc>
        <w:tc>
          <w:tcPr>
            <w:tcW w:w="1701" w:type="dxa"/>
            <w:tcBorders>
              <w:top w:val="single" w:sz="12" w:space="0" w:color="auto"/>
              <w:left w:val="nil"/>
              <w:right w:val="nil"/>
            </w:tcBorders>
          </w:tcPr>
          <w:p w:rsidR="002E2FE8" w:rsidRPr="002E2FE8" w:rsidRDefault="001C2306" w:rsidP="002E2FE8">
            <w:pPr>
              <w:spacing w:before="120" w:after="120" w:line="240" w:lineRule="auto"/>
              <w:rPr>
                <w:rFonts w:asciiTheme="minorHAnsi" w:hAnsiTheme="minorHAnsi"/>
                <w:sz w:val="18"/>
                <w:szCs w:val="18"/>
                <w:lang w:val="en-IE"/>
              </w:rPr>
            </w:pPr>
            <w:r>
              <w:rPr>
                <w:rFonts w:asciiTheme="minorHAnsi" w:hAnsiTheme="minorHAnsi"/>
                <w:sz w:val="18"/>
                <w:szCs w:val="18"/>
                <w:lang w:val="en-IE"/>
              </w:rPr>
              <w:t>Depression</w:t>
            </w:r>
            <w:r w:rsidR="002E2FE8" w:rsidRPr="002E2FE8">
              <w:rPr>
                <w:rFonts w:asciiTheme="minorHAnsi" w:hAnsiTheme="minorHAnsi"/>
                <w:sz w:val="18"/>
                <w:szCs w:val="18"/>
                <w:lang w:val="en-IE"/>
              </w:rPr>
              <w:t xml:space="preserve"> treatment as usual</w:t>
            </w:r>
          </w:p>
          <w:p w:rsidR="002E2FE8" w:rsidRPr="00BE4BD7" w:rsidRDefault="002E2FE8" w:rsidP="00BE4BD7">
            <w:pPr>
              <w:spacing w:before="120" w:after="120" w:line="240" w:lineRule="auto"/>
              <w:rPr>
                <w:rFonts w:asciiTheme="minorHAnsi" w:hAnsiTheme="minorHAnsi"/>
                <w:i/>
                <w:sz w:val="18"/>
                <w:szCs w:val="18"/>
                <w:lang w:val="en-IE"/>
              </w:rPr>
            </w:pPr>
            <w:r w:rsidRPr="002E2FE8">
              <w:rPr>
                <w:rFonts w:asciiTheme="minorHAnsi" w:hAnsiTheme="minorHAnsi"/>
                <w:i/>
                <w:sz w:val="18"/>
                <w:szCs w:val="18"/>
                <w:lang w:val="en-IE"/>
              </w:rPr>
              <w:t xml:space="preserve">Weekly </w:t>
            </w:r>
          </w:p>
          <w:p w:rsidR="00BE4BD7" w:rsidRPr="002E2FE8" w:rsidRDefault="00BE4BD7" w:rsidP="00BE4BD7">
            <w:pPr>
              <w:spacing w:before="120" w:after="120" w:line="240" w:lineRule="auto"/>
              <w:rPr>
                <w:rFonts w:asciiTheme="minorHAnsi" w:hAnsiTheme="minorHAnsi"/>
                <w:sz w:val="18"/>
                <w:szCs w:val="18"/>
                <w:lang w:val="en-IE"/>
              </w:rPr>
            </w:pPr>
            <w:r>
              <w:rPr>
                <w:rFonts w:asciiTheme="minorHAnsi" w:hAnsiTheme="minorHAnsi"/>
                <w:sz w:val="18"/>
                <w:szCs w:val="18"/>
                <w:lang w:val="en-IE"/>
              </w:rPr>
              <w:t>HRSD-24</w:t>
            </w:r>
          </w:p>
        </w:tc>
        <w:tc>
          <w:tcPr>
            <w:tcW w:w="1701" w:type="dxa"/>
            <w:tcBorders>
              <w:top w:val="single" w:sz="12" w:space="0" w:color="auto"/>
              <w:left w:val="nil"/>
              <w:right w:val="nil"/>
            </w:tcBorders>
          </w:tcPr>
          <w:p w:rsidR="002E2FE8" w:rsidRDefault="002E2FE8" w:rsidP="002E2FE8">
            <w:pPr>
              <w:spacing w:before="120" w:after="120" w:line="240" w:lineRule="auto"/>
              <w:rPr>
                <w:rFonts w:asciiTheme="minorHAnsi" w:hAnsiTheme="minorHAnsi"/>
                <w:sz w:val="18"/>
                <w:szCs w:val="18"/>
                <w:lang w:val="en-IE"/>
              </w:rPr>
            </w:pPr>
            <w:r>
              <w:rPr>
                <w:rFonts w:asciiTheme="minorHAnsi" w:hAnsiTheme="minorHAnsi"/>
                <w:sz w:val="18"/>
                <w:szCs w:val="18"/>
                <w:lang w:val="en-IE"/>
              </w:rPr>
              <w:t xml:space="preserve">Repeat </w:t>
            </w:r>
            <w:r w:rsidRPr="002E2FE8">
              <w:rPr>
                <w:rFonts w:asciiTheme="minorHAnsi" w:hAnsiTheme="minorHAnsi"/>
                <w:i/>
                <w:sz w:val="18"/>
                <w:szCs w:val="18"/>
                <w:lang w:val="en-IE"/>
              </w:rPr>
              <w:t>Assessment battery</w:t>
            </w:r>
          </w:p>
          <w:p w:rsidR="002E2FE8" w:rsidRPr="002E2FE8" w:rsidRDefault="002E2FE8" w:rsidP="001C2306">
            <w:pPr>
              <w:spacing w:before="120" w:after="120" w:line="240" w:lineRule="auto"/>
              <w:rPr>
                <w:rFonts w:asciiTheme="minorHAnsi" w:hAnsiTheme="minorHAnsi"/>
                <w:sz w:val="18"/>
                <w:szCs w:val="18"/>
                <w:lang w:val="en-IE"/>
              </w:rPr>
            </w:pPr>
          </w:p>
        </w:tc>
        <w:tc>
          <w:tcPr>
            <w:tcW w:w="2268" w:type="dxa"/>
            <w:tcBorders>
              <w:top w:val="single" w:sz="12" w:space="0" w:color="auto"/>
              <w:left w:val="nil"/>
              <w:right w:val="nil"/>
            </w:tcBorders>
          </w:tcPr>
          <w:p w:rsidR="002E2FE8" w:rsidRPr="002E2FE8" w:rsidRDefault="002E2FE8" w:rsidP="002E2FE8">
            <w:pPr>
              <w:spacing w:before="120" w:after="120" w:line="240" w:lineRule="auto"/>
              <w:rPr>
                <w:rFonts w:asciiTheme="minorHAnsi" w:hAnsiTheme="minorHAnsi"/>
                <w:sz w:val="18"/>
                <w:szCs w:val="18"/>
                <w:lang w:val="en-IE"/>
              </w:rPr>
            </w:pPr>
            <w:r w:rsidRPr="002E2FE8">
              <w:rPr>
                <w:rFonts w:asciiTheme="minorHAnsi" w:hAnsiTheme="minorHAnsi"/>
                <w:sz w:val="18"/>
                <w:szCs w:val="18"/>
                <w:lang w:val="en-IE"/>
              </w:rPr>
              <w:t xml:space="preserve">Four </w:t>
            </w:r>
            <w:r w:rsidR="001C2306">
              <w:rPr>
                <w:rFonts w:asciiTheme="minorHAnsi" w:hAnsiTheme="minorHAnsi"/>
                <w:sz w:val="18"/>
                <w:szCs w:val="18"/>
                <w:lang w:val="en-IE"/>
              </w:rPr>
              <w:t>two</w:t>
            </w:r>
            <w:r w:rsidRPr="002E2FE8">
              <w:rPr>
                <w:rFonts w:asciiTheme="minorHAnsi" w:hAnsiTheme="minorHAnsi"/>
                <w:sz w:val="18"/>
                <w:szCs w:val="18"/>
                <w:lang w:val="en-IE"/>
              </w:rPr>
              <w:t>-weekly infusions of ketamine or midazolam</w:t>
            </w:r>
          </w:p>
          <w:p w:rsidR="002E2FE8" w:rsidRPr="002E2FE8" w:rsidRDefault="002E2FE8" w:rsidP="002E2FE8">
            <w:pPr>
              <w:spacing w:before="120" w:after="120" w:line="240" w:lineRule="auto"/>
              <w:rPr>
                <w:rFonts w:asciiTheme="minorHAnsi" w:hAnsiTheme="minorHAnsi"/>
                <w:i/>
                <w:sz w:val="18"/>
                <w:szCs w:val="18"/>
                <w:lang w:val="en-IE"/>
              </w:rPr>
            </w:pPr>
            <w:r>
              <w:rPr>
                <w:rFonts w:asciiTheme="minorHAnsi" w:hAnsiTheme="minorHAnsi"/>
                <w:i/>
                <w:sz w:val="18"/>
                <w:szCs w:val="18"/>
                <w:lang w:val="en-IE"/>
              </w:rPr>
              <w:t xml:space="preserve">Assessments as per Table 2 </w:t>
            </w:r>
          </w:p>
        </w:tc>
        <w:tc>
          <w:tcPr>
            <w:tcW w:w="1842" w:type="dxa"/>
            <w:tcBorders>
              <w:top w:val="single" w:sz="12" w:space="0" w:color="auto"/>
              <w:left w:val="nil"/>
              <w:right w:val="nil"/>
            </w:tcBorders>
          </w:tcPr>
          <w:p w:rsidR="002E2FE8" w:rsidRPr="002E2FE8" w:rsidRDefault="002E2FE8" w:rsidP="002E2FE8">
            <w:pPr>
              <w:spacing w:before="120" w:after="120" w:line="240" w:lineRule="auto"/>
              <w:rPr>
                <w:rFonts w:asciiTheme="minorHAnsi" w:hAnsiTheme="minorHAnsi"/>
                <w:i/>
                <w:sz w:val="18"/>
                <w:szCs w:val="18"/>
                <w:lang w:val="en-IE"/>
              </w:rPr>
            </w:pPr>
            <w:r w:rsidRPr="002E2FE8">
              <w:rPr>
                <w:rFonts w:asciiTheme="minorHAnsi" w:hAnsiTheme="minorHAnsi"/>
                <w:i/>
                <w:sz w:val="18"/>
                <w:szCs w:val="18"/>
                <w:lang w:val="en-IE"/>
              </w:rPr>
              <w:t>Weeks 6, 8, 12</w:t>
            </w:r>
            <w:r w:rsidR="00F72C36">
              <w:rPr>
                <w:rFonts w:asciiTheme="minorHAnsi" w:hAnsiTheme="minorHAnsi"/>
                <w:i/>
                <w:sz w:val="18"/>
                <w:szCs w:val="18"/>
                <w:lang w:val="en-IE"/>
              </w:rPr>
              <w:t xml:space="preserve">, </w:t>
            </w:r>
            <w:r w:rsidRPr="002E2FE8">
              <w:rPr>
                <w:rFonts w:asciiTheme="minorHAnsi" w:hAnsiTheme="minorHAnsi"/>
                <w:i/>
                <w:sz w:val="18"/>
                <w:szCs w:val="18"/>
                <w:lang w:val="en-IE"/>
              </w:rPr>
              <w:t xml:space="preserve">20 </w:t>
            </w:r>
            <w:r w:rsidR="00F72C36">
              <w:rPr>
                <w:rFonts w:asciiTheme="minorHAnsi" w:hAnsiTheme="minorHAnsi"/>
                <w:i/>
                <w:sz w:val="18"/>
                <w:szCs w:val="18"/>
                <w:lang w:val="en-IE"/>
              </w:rPr>
              <w:t>and 26</w:t>
            </w:r>
          </w:p>
          <w:p w:rsidR="002E2FE8" w:rsidRDefault="002E2FE8" w:rsidP="002E2FE8">
            <w:pPr>
              <w:spacing w:before="120" w:after="120" w:line="240" w:lineRule="auto"/>
              <w:rPr>
                <w:rFonts w:asciiTheme="minorHAnsi" w:hAnsiTheme="minorHAnsi"/>
                <w:sz w:val="18"/>
                <w:szCs w:val="18"/>
                <w:lang w:val="en-IE"/>
              </w:rPr>
            </w:pPr>
            <w:r w:rsidRPr="002E2FE8">
              <w:rPr>
                <w:rFonts w:asciiTheme="minorHAnsi" w:hAnsiTheme="minorHAnsi"/>
                <w:sz w:val="18"/>
                <w:szCs w:val="18"/>
                <w:lang w:val="en-IE"/>
              </w:rPr>
              <w:t xml:space="preserve">HRSD-24 </w:t>
            </w:r>
          </w:p>
          <w:p w:rsidR="002E2FE8" w:rsidRPr="002E2FE8" w:rsidRDefault="002E2FE8" w:rsidP="00F72C36">
            <w:pPr>
              <w:spacing w:before="120" w:after="120" w:line="240" w:lineRule="auto"/>
              <w:rPr>
                <w:rFonts w:asciiTheme="minorHAnsi" w:hAnsiTheme="minorHAnsi"/>
                <w:sz w:val="18"/>
                <w:szCs w:val="18"/>
                <w:lang w:val="en-IE"/>
              </w:rPr>
            </w:pPr>
          </w:p>
        </w:tc>
      </w:tr>
    </w:tbl>
    <w:p w:rsidR="008E291A" w:rsidRDefault="008E291A">
      <w:r>
        <w:rPr>
          <w:b/>
          <w:bCs/>
        </w:rPr>
        <w:br w:type="page"/>
      </w:r>
    </w:p>
    <w:tbl>
      <w:tblPr>
        <w:tblW w:w="9837" w:type="dxa"/>
        <w:tblInd w:w="93" w:type="dxa"/>
        <w:tblLook w:val="04A0" w:firstRow="1" w:lastRow="0" w:firstColumn="1" w:lastColumn="0" w:noHBand="0" w:noVBand="1"/>
      </w:tblPr>
      <w:tblGrid>
        <w:gridCol w:w="1716"/>
        <w:gridCol w:w="1459"/>
        <w:gridCol w:w="1559"/>
        <w:gridCol w:w="1559"/>
        <w:gridCol w:w="1843"/>
        <w:gridCol w:w="1701"/>
      </w:tblGrid>
      <w:tr w:rsidR="00F81C87" w:rsidRPr="00F81C87" w:rsidTr="00692580">
        <w:trPr>
          <w:trHeight w:val="300"/>
        </w:trPr>
        <w:tc>
          <w:tcPr>
            <w:tcW w:w="9837" w:type="dxa"/>
            <w:gridSpan w:val="6"/>
            <w:tcBorders>
              <w:top w:val="nil"/>
              <w:left w:val="nil"/>
              <w:bottom w:val="single" w:sz="4" w:space="0" w:color="auto"/>
              <w:right w:val="nil"/>
            </w:tcBorders>
            <w:shd w:val="clear" w:color="auto" w:fill="auto"/>
            <w:vAlign w:val="center"/>
            <w:hideMark/>
          </w:tcPr>
          <w:p w:rsidR="00F81C87" w:rsidRPr="003F468C" w:rsidRDefault="00A778C6" w:rsidP="00AE4F0D">
            <w:pPr>
              <w:pStyle w:val="Heading3"/>
              <w:rPr>
                <w:rFonts w:ascii="Calibri" w:eastAsia="Times New Roman" w:hAnsi="Calibri" w:cs="Times New Roman"/>
                <w:color w:val="000000"/>
                <w:szCs w:val="18"/>
                <w:lang w:val="en-IE" w:eastAsia="en-IE"/>
              </w:rPr>
            </w:pPr>
            <w:bookmarkStart w:id="32" w:name="_Toc28688005"/>
            <w:r w:rsidRPr="006151CE">
              <w:rPr>
                <w:rStyle w:val="Heading2Char"/>
                <w:b/>
              </w:rPr>
              <w:lastRenderedPageBreak/>
              <w:t>Table 2</w:t>
            </w:r>
            <w:r w:rsidR="003F468C" w:rsidRPr="006151CE">
              <w:rPr>
                <w:rFonts w:ascii="Calibri" w:eastAsia="Times New Roman" w:hAnsi="Calibri" w:cs="Times New Roman"/>
                <w:color w:val="000000"/>
                <w:szCs w:val="18"/>
                <w:lang w:val="en-IE" w:eastAsia="en-IE"/>
              </w:rPr>
              <w:t xml:space="preserve"> </w:t>
            </w:r>
            <w:r w:rsidR="00F81C87" w:rsidRPr="006151CE">
              <w:t>Study Procedures at Infusion Clinics</w:t>
            </w:r>
            <w:bookmarkEnd w:id="32"/>
            <w:r w:rsidR="00F81C87" w:rsidRPr="006151CE">
              <w:t xml:space="preserve"> </w:t>
            </w:r>
          </w:p>
        </w:tc>
      </w:tr>
      <w:tr w:rsidR="00F81C87" w:rsidRPr="00F81C87" w:rsidTr="00692580">
        <w:trPr>
          <w:trHeight w:val="300"/>
        </w:trPr>
        <w:tc>
          <w:tcPr>
            <w:tcW w:w="1716" w:type="dxa"/>
            <w:vMerge w:val="restart"/>
            <w:tcBorders>
              <w:top w:val="single" w:sz="4" w:space="0" w:color="auto"/>
              <w:left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Timepoint</w:t>
            </w:r>
          </w:p>
        </w:tc>
        <w:tc>
          <w:tcPr>
            <w:tcW w:w="14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-60 minutes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0 minutes</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+20 minutes </w:t>
            </w:r>
          </w:p>
        </w:tc>
        <w:tc>
          <w:tcPr>
            <w:tcW w:w="1843"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+40 minutes</w:t>
            </w:r>
          </w:p>
        </w:tc>
        <w:tc>
          <w:tcPr>
            <w:tcW w:w="1701"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+240 minutes  </w:t>
            </w:r>
          </w:p>
        </w:tc>
      </w:tr>
      <w:tr w:rsidR="00F81C87" w:rsidRPr="00F81C87" w:rsidTr="00692580">
        <w:trPr>
          <w:trHeight w:val="300"/>
        </w:trPr>
        <w:tc>
          <w:tcPr>
            <w:tcW w:w="1716" w:type="dxa"/>
            <w:vMerge/>
            <w:tcBorders>
              <w:left w:val="nil"/>
              <w:bottom w:val="single" w:sz="4" w:space="0" w:color="auto"/>
              <w:right w:val="nil"/>
            </w:tcBorders>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p>
        </w:tc>
        <w:tc>
          <w:tcPr>
            <w:tcW w:w="14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color w:val="000000"/>
                <w:sz w:val="18"/>
                <w:szCs w:val="18"/>
                <w:lang w:val="en-IE" w:eastAsia="en-IE"/>
              </w:rPr>
            </w:pPr>
            <w:r w:rsidRPr="00F81C87">
              <w:rPr>
                <w:rFonts w:ascii="Calibri" w:eastAsia="Times New Roman" w:hAnsi="Calibri" w:cs="Times New Roman"/>
                <w:i/>
                <w:color w:val="000000"/>
                <w:sz w:val="18"/>
                <w:szCs w:val="18"/>
                <w:lang w:eastAsia="en-IE"/>
              </w:rPr>
              <w:t>Pre-infusion</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color w:val="000000"/>
                <w:sz w:val="18"/>
                <w:szCs w:val="18"/>
                <w:lang w:val="en-IE" w:eastAsia="en-IE"/>
              </w:rPr>
            </w:pPr>
            <w:r w:rsidRPr="00F81C87">
              <w:rPr>
                <w:rFonts w:ascii="Calibri" w:eastAsia="Times New Roman" w:hAnsi="Calibri" w:cs="Times New Roman"/>
                <w:i/>
                <w:color w:val="000000"/>
                <w:sz w:val="18"/>
                <w:szCs w:val="18"/>
                <w:lang w:eastAsia="en-IE"/>
              </w:rPr>
              <w:t xml:space="preserve">Start of infusion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color w:val="000000"/>
                <w:sz w:val="18"/>
                <w:szCs w:val="18"/>
                <w:lang w:val="en-IE" w:eastAsia="en-IE"/>
              </w:rPr>
            </w:pPr>
            <w:r w:rsidRPr="00F81C87">
              <w:rPr>
                <w:rFonts w:ascii="Calibri" w:eastAsia="Times New Roman" w:hAnsi="Calibri" w:cs="Times New Roman"/>
                <w:i/>
                <w:color w:val="000000"/>
                <w:sz w:val="18"/>
                <w:szCs w:val="18"/>
                <w:lang w:eastAsia="en-IE"/>
              </w:rPr>
              <w:t>Mid-infusion</w:t>
            </w:r>
          </w:p>
        </w:tc>
        <w:tc>
          <w:tcPr>
            <w:tcW w:w="1843"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color w:val="000000"/>
                <w:sz w:val="18"/>
                <w:szCs w:val="18"/>
                <w:lang w:val="en-IE" w:eastAsia="en-IE"/>
              </w:rPr>
            </w:pPr>
            <w:r w:rsidRPr="00F81C87">
              <w:rPr>
                <w:rFonts w:ascii="Calibri" w:eastAsia="Times New Roman" w:hAnsi="Calibri" w:cs="Times New Roman"/>
                <w:i/>
                <w:color w:val="000000"/>
                <w:sz w:val="18"/>
                <w:szCs w:val="18"/>
                <w:lang w:eastAsia="en-IE"/>
              </w:rPr>
              <w:t>End of infusion</w:t>
            </w:r>
          </w:p>
        </w:tc>
        <w:tc>
          <w:tcPr>
            <w:tcW w:w="1701"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color w:val="000000"/>
                <w:sz w:val="18"/>
                <w:szCs w:val="18"/>
                <w:lang w:val="en-IE" w:eastAsia="en-IE"/>
              </w:rPr>
            </w:pPr>
            <w:r w:rsidRPr="00F81C87">
              <w:rPr>
                <w:rFonts w:ascii="Calibri" w:eastAsia="Times New Roman" w:hAnsi="Calibri" w:cs="Times New Roman"/>
                <w:i/>
                <w:color w:val="000000"/>
                <w:sz w:val="18"/>
                <w:szCs w:val="18"/>
                <w:lang w:eastAsia="en-IE"/>
              </w:rPr>
              <w:t>Post-infusion</w:t>
            </w:r>
          </w:p>
        </w:tc>
      </w:tr>
      <w:tr w:rsidR="00F81C87" w:rsidRPr="00F81C87" w:rsidTr="00692580">
        <w:trPr>
          <w:trHeight w:val="300"/>
        </w:trPr>
        <w:tc>
          <w:tcPr>
            <w:tcW w:w="1716"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 xml:space="preserve">Depression Severity </w:t>
            </w:r>
          </w:p>
        </w:tc>
        <w:tc>
          <w:tcPr>
            <w:tcW w:w="14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HRSD-24</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843"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HRSD-11</w:t>
            </w:r>
          </w:p>
        </w:tc>
      </w:tr>
      <w:tr w:rsidR="00F81C87" w:rsidRPr="00F81C87" w:rsidTr="00692580">
        <w:trPr>
          <w:trHeight w:val="300"/>
        </w:trPr>
        <w:tc>
          <w:tcPr>
            <w:tcW w:w="1716"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 xml:space="preserve">Physical Health </w:t>
            </w:r>
          </w:p>
        </w:tc>
        <w:tc>
          <w:tcPr>
            <w:tcW w:w="14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Pre-infusion vitals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Vitals monitored every ten minutes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Vitals monitored every ten minutes</w:t>
            </w:r>
          </w:p>
        </w:tc>
        <w:tc>
          <w:tcPr>
            <w:tcW w:w="1843"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Vitals monitored every twenty minutes </w:t>
            </w:r>
          </w:p>
        </w:tc>
        <w:tc>
          <w:tcPr>
            <w:tcW w:w="1701"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Post-infusion vitals</w:t>
            </w:r>
          </w:p>
        </w:tc>
      </w:tr>
      <w:tr w:rsidR="00F81C87" w:rsidRPr="00F81C87" w:rsidTr="00692580">
        <w:trPr>
          <w:trHeight w:val="300"/>
        </w:trPr>
        <w:tc>
          <w:tcPr>
            <w:tcW w:w="1716" w:type="dxa"/>
            <w:vMerge w:val="restart"/>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 xml:space="preserve">Psychotomimetic Effects </w:t>
            </w:r>
          </w:p>
        </w:tc>
        <w:tc>
          <w:tcPr>
            <w:tcW w:w="14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 xml:space="preserve">Baseline </w:t>
            </w:r>
          </w:p>
        </w:tc>
        <w:tc>
          <w:tcPr>
            <w:tcW w:w="15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Mid-infusion</w:t>
            </w:r>
          </w:p>
        </w:tc>
        <w:tc>
          <w:tcPr>
            <w:tcW w:w="1843"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 xml:space="preserve">Post-infusion </w:t>
            </w:r>
          </w:p>
        </w:tc>
      </w:tr>
      <w:tr w:rsidR="00F81C87" w:rsidRPr="00F81C87" w:rsidTr="00692580">
        <w:trPr>
          <w:trHeight w:val="300"/>
        </w:trPr>
        <w:tc>
          <w:tcPr>
            <w:tcW w:w="1716" w:type="dxa"/>
            <w:vMerge/>
            <w:tcBorders>
              <w:top w:val="nil"/>
              <w:left w:val="nil"/>
              <w:bottom w:val="nil"/>
              <w:right w:val="nil"/>
            </w:tcBorders>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p>
        </w:tc>
        <w:tc>
          <w:tcPr>
            <w:tcW w:w="14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CADSS</w:t>
            </w:r>
          </w:p>
        </w:tc>
        <w:tc>
          <w:tcPr>
            <w:tcW w:w="15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CADSS</w:t>
            </w:r>
          </w:p>
        </w:tc>
        <w:tc>
          <w:tcPr>
            <w:tcW w:w="1843"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CADSS</w:t>
            </w:r>
          </w:p>
        </w:tc>
      </w:tr>
      <w:tr w:rsidR="00F81C87" w:rsidRPr="00F81C87" w:rsidTr="00692580">
        <w:trPr>
          <w:trHeight w:val="300"/>
        </w:trPr>
        <w:tc>
          <w:tcPr>
            <w:tcW w:w="1716" w:type="dxa"/>
            <w:vMerge/>
            <w:tcBorders>
              <w:top w:val="nil"/>
              <w:left w:val="nil"/>
              <w:bottom w:val="nil"/>
              <w:right w:val="nil"/>
            </w:tcBorders>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p>
        </w:tc>
        <w:tc>
          <w:tcPr>
            <w:tcW w:w="14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BPRS</w:t>
            </w:r>
          </w:p>
        </w:tc>
        <w:tc>
          <w:tcPr>
            <w:tcW w:w="15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BPRS</w:t>
            </w:r>
          </w:p>
        </w:tc>
        <w:tc>
          <w:tcPr>
            <w:tcW w:w="1843"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nil"/>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BPRS</w:t>
            </w:r>
          </w:p>
        </w:tc>
      </w:tr>
      <w:tr w:rsidR="00F81C87" w:rsidRPr="00F81C87" w:rsidTr="00692580">
        <w:trPr>
          <w:trHeight w:val="300"/>
        </w:trPr>
        <w:tc>
          <w:tcPr>
            <w:tcW w:w="1716" w:type="dxa"/>
            <w:vMerge/>
            <w:tcBorders>
              <w:top w:val="nil"/>
              <w:left w:val="nil"/>
              <w:bottom w:val="single" w:sz="4" w:space="0" w:color="auto"/>
              <w:right w:val="nil"/>
            </w:tcBorders>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p>
        </w:tc>
        <w:tc>
          <w:tcPr>
            <w:tcW w:w="14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YMRS</w:t>
            </w:r>
          </w:p>
        </w:tc>
        <w:tc>
          <w:tcPr>
            <w:tcW w:w="15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YMRS</w:t>
            </w:r>
          </w:p>
        </w:tc>
        <w:tc>
          <w:tcPr>
            <w:tcW w:w="1843"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 - YMRS</w:t>
            </w:r>
          </w:p>
        </w:tc>
      </w:tr>
      <w:tr w:rsidR="00F81C87" w:rsidRPr="00F81C87" w:rsidTr="00692580">
        <w:trPr>
          <w:trHeight w:val="300"/>
        </w:trPr>
        <w:tc>
          <w:tcPr>
            <w:tcW w:w="1716" w:type="dxa"/>
            <w:vMerge w:val="restart"/>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 xml:space="preserve">Tolerability </w:t>
            </w:r>
          </w:p>
        </w:tc>
        <w:tc>
          <w:tcPr>
            <w:tcW w:w="14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 xml:space="preserve">Baseline </w:t>
            </w:r>
          </w:p>
        </w:tc>
        <w:tc>
          <w:tcPr>
            <w:tcW w:w="15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Mid-infusion</w:t>
            </w:r>
          </w:p>
        </w:tc>
        <w:tc>
          <w:tcPr>
            <w:tcW w:w="1843"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single" w:sz="4" w:space="0" w:color="auto"/>
              <w:left w:val="nil"/>
              <w:bottom w:val="nil"/>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i/>
                <w:iCs/>
                <w:color w:val="000000"/>
                <w:sz w:val="18"/>
                <w:szCs w:val="18"/>
                <w:lang w:val="en-IE" w:eastAsia="en-IE"/>
              </w:rPr>
            </w:pPr>
            <w:r w:rsidRPr="00F81C87">
              <w:rPr>
                <w:rFonts w:ascii="Calibri" w:eastAsia="Times New Roman" w:hAnsi="Calibri" w:cs="Times New Roman"/>
                <w:i/>
                <w:iCs/>
                <w:color w:val="000000"/>
                <w:sz w:val="18"/>
                <w:szCs w:val="18"/>
                <w:lang w:eastAsia="en-IE"/>
              </w:rPr>
              <w:t xml:space="preserve">Post-infusion </w:t>
            </w:r>
          </w:p>
        </w:tc>
      </w:tr>
      <w:tr w:rsidR="00F81C87" w:rsidRPr="00F81C87" w:rsidTr="00692580">
        <w:trPr>
          <w:trHeight w:val="300"/>
        </w:trPr>
        <w:tc>
          <w:tcPr>
            <w:tcW w:w="1716" w:type="dxa"/>
            <w:vMerge/>
            <w:tcBorders>
              <w:top w:val="nil"/>
              <w:left w:val="nil"/>
              <w:bottom w:val="single" w:sz="4" w:space="0" w:color="auto"/>
              <w:right w:val="nil"/>
            </w:tcBorders>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p>
        </w:tc>
        <w:tc>
          <w:tcPr>
            <w:tcW w:w="14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val="en-IE" w:eastAsia="en-IE"/>
              </w:rPr>
              <w:t xml:space="preserve"> - PRISE</w:t>
            </w:r>
          </w:p>
        </w:tc>
        <w:tc>
          <w:tcPr>
            <w:tcW w:w="15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559"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val="en-IE" w:eastAsia="en-IE"/>
              </w:rPr>
              <w:t xml:space="preserve"> - PRISE</w:t>
            </w:r>
          </w:p>
        </w:tc>
        <w:tc>
          <w:tcPr>
            <w:tcW w:w="1843"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p>
        </w:tc>
        <w:tc>
          <w:tcPr>
            <w:tcW w:w="1701" w:type="dxa"/>
            <w:tcBorders>
              <w:top w:val="nil"/>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val="en-IE" w:eastAsia="en-IE"/>
              </w:rPr>
              <w:t xml:space="preserve"> - PRISE</w:t>
            </w:r>
          </w:p>
        </w:tc>
      </w:tr>
      <w:tr w:rsidR="00F81C87" w:rsidRPr="00F81C87" w:rsidTr="00692580">
        <w:trPr>
          <w:trHeight w:val="300"/>
        </w:trPr>
        <w:tc>
          <w:tcPr>
            <w:tcW w:w="1716"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b/>
                <w:color w:val="000000"/>
                <w:sz w:val="18"/>
                <w:szCs w:val="18"/>
                <w:lang w:val="en-IE" w:eastAsia="en-IE"/>
              </w:rPr>
            </w:pPr>
            <w:r w:rsidRPr="00F81C87">
              <w:rPr>
                <w:rFonts w:ascii="Calibri" w:eastAsia="Times New Roman" w:hAnsi="Calibri" w:cs="Times New Roman"/>
                <w:b/>
                <w:color w:val="000000"/>
                <w:sz w:val="18"/>
                <w:szCs w:val="18"/>
                <w:lang w:eastAsia="en-IE"/>
              </w:rPr>
              <w:t xml:space="preserve">Participant Comfort </w:t>
            </w:r>
          </w:p>
        </w:tc>
        <w:tc>
          <w:tcPr>
            <w:tcW w:w="14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xml:space="preserve">Arrival checklist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w:t>
            </w:r>
          </w:p>
        </w:tc>
        <w:tc>
          <w:tcPr>
            <w:tcW w:w="1559"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w:t>
            </w:r>
          </w:p>
        </w:tc>
        <w:tc>
          <w:tcPr>
            <w:tcW w:w="1843"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 </w:t>
            </w:r>
          </w:p>
        </w:tc>
        <w:tc>
          <w:tcPr>
            <w:tcW w:w="1701" w:type="dxa"/>
            <w:tcBorders>
              <w:top w:val="single" w:sz="4" w:space="0" w:color="auto"/>
              <w:left w:val="nil"/>
              <w:bottom w:val="single" w:sz="4" w:space="0" w:color="auto"/>
              <w:right w:val="nil"/>
            </w:tcBorders>
            <w:shd w:val="clear" w:color="auto" w:fill="auto"/>
            <w:vAlign w:val="center"/>
            <w:hideMark/>
          </w:tcPr>
          <w:p w:rsidR="00F81C87" w:rsidRPr="00F81C87" w:rsidRDefault="00F81C87" w:rsidP="00F349A0">
            <w:pPr>
              <w:spacing w:before="120" w:after="120"/>
              <w:rPr>
                <w:rFonts w:ascii="Calibri" w:eastAsia="Times New Roman" w:hAnsi="Calibri" w:cs="Times New Roman"/>
                <w:color w:val="000000"/>
                <w:sz w:val="18"/>
                <w:szCs w:val="18"/>
                <w:lang w:val="en-IE" w:eastAsia="en-IE"/>
              </w:rPr>
            </w:pPr>
            <w:r w:rsidRPr="00F81C87">
              <w:rPr>
                <w:rFonts w:ascii="Calibri" w:eastAsia="Times New Roman" w:hAnsi="Calibri" w:cs="Times New Roman"/>
                <w:color w:val="000000"/>
                <w:sz w:val="18"/>
                <w:szCs w:val="18"/>
                <w:lang w:eastAsia="en-IE"/>
              </w:rPr>
              <w:t>Departure checklist</w:t>
            </w:r>
          </w:p>
        </w:tc>
      </w:tr>
    </w:tbl>
    <w:p w:rsidR="00757A05" w:rsidRPr="0037646D" w:rsidRDefault="00757A05" w:rsidP="000A5711">
      <w:pPr>
        <w:pStyle w:val="Heading3"/>
        <w:numPr>
          <w:ilvl w:val="2"/>
          <w:numId w:val="13"/>
        </w:numPr>
        <w:spacing w:before="120" w:after="120"/>
      </w:pPr>
      <w:bookmarkStart w:id="33" w:name="_Toc28688006"/>
      <w:r w:rsidRPr="0037646D">
        <w:t>Appropriateness of measurements</w:t>
      </w:r>
      <w:bookmarkEnd w:id="33"/>
    </w:p>
    <w:p w:rsidR="00A06602" w:rsidRPr="0037646D" w:rsidRDefault="00A06602" w:rsidP="00D57D3B">
      <w:r w:rsidRPr="0037646D">
        <w:t xml:space="preserve">The assessments chosen are standard assessments for assessment of depression severity (HRSD-24) and </w:t>
      </w:r>
      <w:r w:rsidRPr="00F72C36">
        <w:t>cognition (</w:t>
      </w:r>
      <w:r w:rsidR="00F72C36" w:rsidRPr="00F72C36">
        <w:t>NART, MMSE – baseline only); (ACE-III, Digit Span forward and backward, Trails A and B</w:t>
      </w:r>
      <w:r w:rsidRPr="00F72C36">
        <w:t>).</w:t>
      </w:r>
      <w:r w:rsidRPr="0037646D">
        <w:t xml:space="preserve"> </w:t>
      </w:r>
    </w:p>
    <w:p w:rsidR="00A06602" w:rsidRPr="0037646D" w:rsidRDefault="00A06602" w:rsidP="00D57D3B">
      <w:r w:rsidRPr="0037646D">
        <w:t>In addition, the assessments used in assessing for physical and psychotomimetic side eff</w:t>
      </w:r>
      <w:r w:rsidR="00164267" w:rsidRPr="0037646D">
        <w:t>ects of ketamine (CADSS, BPRS, P</w:t>
      </w:r>
      <w:r w:rsidRPr="0037646D">
        <w:t xml:space="preserve">RISE and YMRS) are standard in the field of ketamine clinical trials for depression. None of the safety assessments is novel or unusual in this area. </w:t>
      </w:r>
    </w:p>
    <w:p w:rsidR="00757A05" w:rsidRPr="0037646D" w:rsidRDefault="00757A05" w:rsidP="000A5711">
      <w:pPr>
        <w:pStyle w:val="Heading3"/>
        <w:numPr>
          <w:ilvl w:val="2"/>
          <w:numId w:val="13"/>
        </w:numPr>
        <w:spacing w:before="120" w:after="120"/>
      </w:pPr>
      <w:bookmarkStart w:id="34" w:name="_Toc28688007"/>
      <w:r w:rsidRPr="0037646D">
        <w:lastRenderedPageBreak/>
        <w:t>Primary efficacy variable(s)</w:t>
      </w:r>
      <w:bookmarkEnd w:id="34"/>
    </w:p>
    <w:p w:rsidR="00524FC2" w:rsidRPr="0037646D" w:rsidRDefault="005B0CEC" w:rsidP="00F349A0">
      <w:pPr>
        <w:spacing w:before="120" w:after="120"/>
      </w:pPr>
      <w:r w:rsidRPr="0037646D">
        <w:t xml:space="preserve">This pilot trial did not have primary efficacy variables. The aim of the trial was to assess feasibility of the clinical trial protocol e.g. recruitment and randomisation rates, drop-out, and the reasons for same. The projected sample size was not designed to assess efficacy and no efficacy threshold was set. The small final number of trial participants is not suitable for efficacy analysis. </w:t>
      </w:r>
    </w:p>
    <w:p w:rsidR="00524FC2" w:rsidRPr="0037646D" w:rsidRDefault="00524FC2" w:rsidP="000A5711">
      <w:pPr>
        <w:pStyle w:val="Heading3"/>
        <w:numPr>
          <w:ilvl w:val="2"/>
          <w:numId w:val="13"/>
        </w:numPr>
        <w:spacing w:before="120" w:after="120"/>
      </w:pPr>
      <w:bookmarkStart w:id="35" w:name="_Toc28688008"/>
      <w:r w:rsidRPr="0037646D">
        <w:t>Drug concentration measurements</w:t>
      </w:r>
      <w:bookmarkEnd w:id="35"/>
    </w:p>
    <w:p w:rsidR="00524FC2" w:rsidRPr="0037646D" w:rsidRDefault="00524FC2" w:rsidP="00D57D3B">
      <w:r w:rsidRPr="0037646D">
        <w:t xml:space="preserve">No drug concentrations were measured during this study. All participants were fasting for 8 hours and resting for one hour prior to drug administration. No nicotine use was permitted for one hour prior to drug administration. All participants were reclining on surgical trolleys for one hour prior to and during drug administration. </w:t>
      </w:r>
    </w:p>
    <w:p w:rsidR="00524FC2" w:rsidRPr="0037646D" w:rsidRDefault="00524FC2" w:rsidP="000A5711">
      <w:pPr>
        <w:pStyle w:val="Heading2"/>
        <w:numPr>
          <w:ilvl w:val="1"/>
          <w:numId w:val="13"/>
        </w:numPr>
        <w:spacing w:before="120" w:after="120"/>
      </w:pPr>
      <w:bookmarkStart w:id="36" w:name="_Toc28688009"/>
      <w:r w:rsidRPr="0037646D">
        <w:t>Data Quality Assurance</w:t>
      </w:r>
      <w:bookmarkEnd w:id="36"/>
    </w:p>
    <w:p w:rsidR="0020240D" w:rsidRPr="0037646D" w:rsidRDefault="0020240D" w:rsidP="00D57D3B">
      <w:pPr>
        <w:rPr>
          <w:lang w:val="en-IE"/>
        </w:rPr>
      </w:pPr>
      <w:r w:rsidRPr="0037646D">
        <w:rPr>
          <w:lang w:val="en-IE"/>
        </w:rPr>
        <w:t xml:space="preserve">An eight-step Data Quality Assurance Protocol </w:t>
      </w:r>
      <w:r w:rsidRPr="00003410">
        <w:rPr>
          <w:lang w:val="en-IE"/>
        </w:rPr>
        <w:t xml:space="preserve">(Appendix </w:t>
      </w:r>
      <w:r w:rsidR="001E2700" w:rsidRPr="00003410">
        <w:rPr>
          <w:lang w:val="en-IE"/>
        </w:rPr>
        <w:t>5</w:t>
      </w:r>
      <w:r w:rsidRPr="00003410">
        <w:rPr>
          <w:lang w:val="en-IE"/>
        </w:rPr>
        <w:t>) was</w:t>
      </w:r>
      <w:r w:rsidRPr="0037646D">
        <w:rPr>
          <w:lang w:val="en-IE"/>
        </w:rPr>
        <w:t xml:space="preserve"> compiled for application by all researchers to any data collected during the conduct of these studies.  As participant numbers were lower than expected, item 7 in the Protocol (“Every six months, statistical analyses will be carried out to uncover any remaining input errors”) did not take place as simple observation by two researchers was sufficient to uncover input errors. Similarly, due to the small numbers of participants, it was sufficient for data entry to be reviewed by the Trial Management Group on a weekly basis rather than by the Data Monitoring Committee on a six-monthly basis. </w:t>
      </w:r>
    </w:p>
    <w:p w:rsidR="00BA2FEB" w:rsidRPr="0037646D" w:rsidRDefault="00BA2FEB" w:rsidP="000A5711">
      <w:pPr>
        <w:pStyle w:val="Heading3"/>
        <w:numPr>
          <w:ilvl w:val="2"/>
          <w:numId w:val="13"/>
        </w:numPr>
        <w:spacing w:before="120" w:after="120"/>
      </w:pPr>
      <w:bookmarkStart w:id="37" w:name="_Toc28688010"/>
      <w:r w:rsidRPr="0037646D">
        <w:t>Staff training and inter-rater reliability</w:t>
      </w:r>
      <w:bookmarkEnd w:id="37"/>
      <w:r w:rsidRPr="0037646D">
        <w:t xml:space="preserve"> </w:t>
      </w:r>
    </w:p>
    <w:p w:rsidR="007B5CFE" w:rsidRPr="0037646D" w:rsidRDefault="007B5CFE" w:rsidP="00D57D3B">
      <w:pPr>
        <w:rPr>
          <w:lang w:val="en-IE"/>
        </w:rPr>
      </w:pPr>
      <w:r w:rsidRPr="0037646D">
        <w:rPr>
          <w:lang w:val="en-IE"/>
        </w:rPr>
        <w:t xml:space="preserve">All raters underwent extensive training prior to commencing trial recruitment. Inter-rater reliability analysis for the primary clinical outcome, the HRSD-24, was performed at least </w:t>
      </w:r>
      <w:r w:rsidRPr="0037646D">
        <w:rPr>
          <w:lang w:val="en-IE"/>
        </w:rPr>
        <w:lastRenderedPageBreak/>
        <w:t xml:space="preserve">six-monthly and results are presented </w:t>
      </w:r>
      <w:r w:rsidRPr="003511EB">
        <w:rPr>
          <w:lang w:val="en-IE"/>
        </w:rPr>
        <w:t xml:space="preserve">in Table </w:t>
      </w:r>
      <w:r w:rsidR="003511EB" w:rsidRPr="003511EB">
        <w:rPr>
          <w:lang w:val="en-IE"/>
        </w:rPr>
        <w:t xml:space="preserve">3 </w:t>
      </w:r>
      <w:r w:rsidRPr="003511EB">
        <w:rPr>
          <w:lang w:val="en-IE"/>
        </w:rPr>
        <w:t>below</w:t>
      </w:r>
      <w:r w:rsidRPr="0037646D">
        <w:rPr>
          <w:lang w:val="en-IE"/>
        </w:rPr>
        <w:t xml:space="preserve">. Training on use of both the HRSD-24 consisted of the following steps: </w:t>
      </w:r>
    </w:p>
    <w:p w:rsidR="007B5CFE" w:rsidRPr="0037646D" w:rsidRDefault="007B5CFE" w:rsidP="000A5711">
      <w:pPr>
        <w:pStyle w:val="ListParagraph"/>
        <w:numPr>
          <w:ilvl w:val="0"/>
          <w:numId w:val="3"/>
        </w:numPr>
        <w:rPr>
          <w:lang w:val="en-IE"/>
        </w:rPr>
      </w:pPr>
      <w:r w:rsidRPr="0037646D">
        <w:rPr>
          <w:lang w:val="en-IE"/>
        </w:rPr>
        <w:t>Independent reading of assessment materials</w:t>
      </w:r>
    </w:p>
    <w:p w:rsidR="007B5CFE" w:rsidRPr="0037646D" w:rsidRDefault="007B5CFE" w:rsidP="000A5711">
      <w:pPr>
        <w:pStyle w:val="ListParagraph"/>
        <w:numPr>
          <w:ilvl w:val="0"/>
          <w:numId w:val="3"/>
        </w:numPr>
        <w:rPr>
          <w:lang w:val="en-IE"/>
        </w:rPr>
      </w:pPr>
      <w:r w:rsidRPr="0037646D">
        <w:rPr>
          <w:lang w:val="en-IE"/>
        </w:rPr>
        <w:t>Consensus meeting to agree detailed criteria for scoring according to manual</w:t>
      </w:r>
    </w:p>
    <w:p w:rsidR="007B5CFE" w:rsidRPr="0037646D" w:rsidRDefault="007B5CFE" w:rsidP="000A5711">
      <w:pPr>
        <w:pStyle w:val="ListParagraph"/>
        <w:numPr>
          <w:ilvl w:val="0"/>
          <w:numId w:val="3"/>
        </w:numPr>
        <w:rPr>
          <w:lang w:val="en-IE"/>
        </w:rPr>
      </w:pPr>
      <w:r w:rsidRPr="0037646D">
        <w:rPr>
          <w:lang w:val="en-IE"/>
        </w:rPr>
        <w:t xml:space="preserve">Observation of an experienced rater administering the assessment to depressed inpatients (with written informed consent) with a variety of clinical presentations </w:t>
      </w:r>
    </w:p>
    <w:p w:rsidR="007B5CFE" w:rsidRPr="0037646D" w:rsidRDefault="007B5CFE" w:rsidP="000A5711">
      <w:pPr>
        <w:pStyle w:val="ListParagraph"/>
        <w:numPr>
          <w:ilvl w:val="0"/>
          <w:numId w:val="3"/>
        </w:numPr>
        <w:rPr>
          <w:lang w:val="en-IE"/>
        </w:rPr>
      </w:pPr>
      <w:r w:rsidRPr="0037646D">
        <w:rPr>
          <w:lang w:val="en-IE"/>
        </w:rPr>
        <w:t>Conduct of five assessments supervised by an experienced rater and discussion</w:t>
      </w:r>
    </w:p>
    <w:p w:rsidR="007B5CFE" w:rsidRPr="0037646D" w:rsidRDefault="007B5CFE" w:rsidP="000A5711">
      <w:pPr>
        <w:pStyle w:val="ListParagraph"/>
        <w:numPr>
          <w:ilvl w:val="0"/>
          <w:numId w:val="3"/>
        </w:numPr>
        <w:rPr>
          <w:lang w:val="en-IE"/>
        </w:rPr>
      </w:pPr>
      <w:r w:rsidRPr="0037646D">
        <w:rPr>
          <w:lang w:val="en-IE"/>
        </w:rPr>
        <w:t xml:space="preserve">Video recording of five other assessments conducted independently for playback and discussion with experienced raters (with written informed consent) </w:t>
      </w:r>
    </w:p>
    <w:p w:rsidR="007B5CFE" w:rsidRPr="0037646D" w:rsidRDefault="007B5CFE" w:rsidP="00D57D3B">
      <w:pPr>
        <w:rPr>
          <w:lang w:val="en-IE"/>
        </w:rPr>
      </w:pPr>
      <w:r w:rsidRPr="0037646D">
        <w:rPr>
          <w:lang w:val="en-IE"/>
        </w:rPr>
        <w:t xml:space="preserve">Training on all other assessments consisted of independent reading of assessment materials, discussion with experienced raters, supervised conduct, discussion and then independent conduct of assessments. </w:t>
      </w:r>
    </w:p>
    <w:tbl>
      <w:tblPr>
        <w:tblW w:w="6733" w:type="dxa"/>
        <w:tblInd w:w="93" w:type="dxa"/>
        <w:tblLook w:val="04A0" w:firstRow="1" w:lastRow="0" w:firstColumn="1" w:lastColumn="0" w:noHBand="0" w:noVBand="1"/>
      </w:tblPr>
      <w:tblGrid>
        <w:gridCol w:w="1575"/>
        <w:gridCol w:w="2153"/>
        <w:gridCol w:w="3005"/>
      </w:tblGrid>
      <w:tr w:rsidR="007B5CFE" w:rsidRPr="0020240D" w:rsidTr="00692580">
        <w:trPr>
          <w:trHeight w:val="300"/>
        </w:trPr>
        <w:tc>
          <w:tcPr>
            <w:tcW w:w="6733" w:type="dxa"/>
            <w:gridSpan w:val="3"/>
            <w:tcBorders>
              <w:top w:val="nil"/>
              <w:left w:val="nil"/>
              <w:bottom w:val="nil"/>
              <w:right w:val="nil"/>
            </w:tcBorders>
            <w:shd w:val="clear" w:color="auto" w:fill="auto"/>
            <w:hideMark/>
          </w:tcPr>
          <w:p w:rsidR="007B5CFE" w:rsidRPr="003F468C" w:rsidRDefault="007B5CFE" w:rsidP="00AE4F0D">
            <w:pPr>
              <w:pStyle w:val="Heading3"/>
            </w:pPr>
            <w:bookmarkStart w:id="38" w:name="_Toc28688011"/>
            <w:r w:rsidRPr="0037646D">
              <w:rPr>
                <w:rStyle w:val="Heading2Char"/>
                <w:b/>
                <w:bCs/>
              </w:rPr>
              <w:t xml:space="preserve">Table </w:t>
            </w:r>
            <w:r w:rsidR="003D4B5C" w:rsidRPr="0037646D">
              <w:rPr>
                <w:rStyle w:val="Heading2Char"/>
                <w:b/>
                <w:bCs/>
              </w:rPr>
              <w:t>3</w:t>
            </w:r>
            <w:r w:rsidR="003F468C" w:rsidRPr="0037646D">
              <w:t xml:space="preserve"> </w:t>
            </w:r>
            <w:r w:rsidRPr="0037646D">
              <w:t>HRSD-24 Inter-Rater Reliability Assessment</w:t>
            </w:r>
            <w:bookmarkEnd w:id="38"/>
            <w:r w:rsidRPr="0037646D">
              <w:t xml:space="preserve"> </w:t>
            </w:r>
            <w:r w:rsidRPr="003F468C">
              <w:t xml:space="preserve"> </w:t>
            </w:r>
          </w:p>
        </w:tc>
      </w:tr>
      <w:tr w:rsidR="007B5CFE" w:rsidRPr="0020240D" w:rsidTr="00692580">
        <w:trPr>
          <w:trHeight w:val="300"/>
        </w:trPr>
        <w:tc>
          <w:tcPr>
            <w:tcW w:w="1575" w:type="dxa"/>
            <w:tcBorders>
              <w:top w:val="single" w:sz="4" w:space="0" w:color="auto"/>
              <w:left w:val="nil"/>
              <w:bottom w:val="single" w:sz="4" w:space="0" w:color="auto"/>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b/>
                <w:bCs/>
                <w:color w:val="000000"/>
                <w:sz w:val="18"/>
                <w:szCs w:val="18"/>
                <w:lang w:val="en-IE" w:eastAsia="en-IE"/>
              </w:rPr>
            </w:pPr>
            <w:r w:rsidRPr="0020240D">
              <w:rPr>
                <w:rFonts w:ascii="Calibri" w:eastAsia="Times New Roman" w:hAnsi="Calibri" w:cs="Times New Roman"/>
                <w:b/>
                <w:bCs/>
                <w:color w:val="000000"/>
                <w:sz w:val="18"/>
                <w:szCs w:val="18"/>
                <w:lang w:val="en-IE" w:eastAsia="en-IE"/>
              </w:rPr>
              <w:t xml:space="preserve">Date </w:t>
            </w:r>
          </w:p>
        </w:tc>
        <w:tc>
          <w:tcPr>
            <w:tcW w:w="2153" w:type="dxa"/>
            <w:tcBorders>
              <w:top w:val="single" w:sz="4" w:space="0" w:color="auto"/>
              <w:left w:val="nil"/>
              <w:bottom w:val="single" w:sz="4" w:space="0" w:color="auto"/>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b/>
                <w:bCs/>
                <w:color w:val="000000"/>
                <w:sz w:val="18"/>
                <w:szCs w:val="18"/>
                <w:lang w:val="en-IE" w:eastAsia="en-IE"/>
              </w:rPr>
            </w:pPr>
            <w:r w:rsidRPr="0020240D">
              <w:rPr>
                <w:rFonts w:ascii="Calibri" w:eastAsia="Times New Roman" w:hAnsi="Calibri" w:cs="Times New Roman"/>
                <w:b/>
                <w:bCs/>
                <w:color w:val="000000"/>
                <w:sz w:val="18"/>
                <w:szCs w:val="18"/>
                <w:lang w:val="en-IE" w:eastAsia="en-IE"/>
              </w:rPr>
              <w:t>No. of raters</w:t>
            </w:r>
          </w:p>
        </w:tc>
        <w:tc>
          <w:tcPr>
            <w:tcW w:w="3005" w:type="dxa"/>
            <w:tcBorders>
              <w:top w:val="single" w:sz="4" w:space="0" w:color="auto"/>
              <w:left w:val="nil"/>
              <w:bottom w:val="single" w:sz="4" w:space="0" w:color="auto"/>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b/>
                <w:bCs/>
                <w:color w:val="000000"/>
                <w:sz w:val="18"/>
                <w:szCs w:val="18"/>
                <w:lang w:val="en-IE" w:eastAsia="en-IE"/>
              </w:rPr>
            </w:pPr>
            <w:r w:rsidRPr="0020240D">
              <w:rPr>
                <w:rFonts w:ascii="Calibri" w:eastAsia="Times New Roman" w:hAnsi="Calibri" w:cs="Times New Roman"/>
                <w:b/>
                <w:bCs/>
                <w:color w:val="000000"/>
                <w:sz w:val="18"/>
                <w:szCs w:val="18"/>
                <w:lang w:val="en-IE" w:eastAsia="en-IE"/>
              </w:rPr>
              <w:t>Intraclass Correlation Coefficient</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18"/>
                <w:lang w:val="en-IE" w:eastAsia="en-IE"/>
              </w:rPr>
              <w:t>Nov 2015</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2</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0.97</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18"/>
                <w:lang w:val="en-IE" w:eastAsia="en-IE"/>
              </w:rPr>
              <w:t>Mar 2016</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3</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0.96</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18"/>
                <w:lang w:val="en-IE" w:eastAsia="en-IE"/>
              </w:rPr>
              <w:t>Jul 2016</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5</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0.96</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18"/>
                <w:lang w:val="en-IE" w:eastAsia="en-IE"/>
              </w:rPr>
              <w:t>Nov 2016</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3</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0.99</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May 2017</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4</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0.95</w:t>
            </w:r>
          </w:p>
        </w:tc>
      </w:tr>
      <w:tr w:rsidR="007B5CFE" w:rsidRPr="0020240D" w:rsidTr="00692580">
        <w:trPr>
          <w:trHeight w:val="300"/>
        </w:trPr>
        <w:tc>
          <w:tcPr>
            <w:tcW w:w="1575" w:type="dxa"/>
            <w:tcBorders>
              <w:top w:val="nil"/>
              <w:left w:val="nil"/>
              <w:bottom w:val="nil"/>
              <w:right w:val="nil"/>
            </w:tcBorders>
            <w:shd w:val="clear" w:color="auto" w:fill="auto"/>
            <w:vAlign w:val="center"/>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Jul 2017</w:t>
            </w:r>
          </w:p>
        </w:tc>
        <w:tc>
          <w:tcPr>
            <w:tcW w:w="2153"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5</w:t>
            </w:r>
          </w:p>
        </w:tc>
        <w:tc>
          <w:tcPr>
            <w:tcW w:w="3005" w:type="dxa"/>
            <w:tcBorders>
              <w:top w:val="nil"/>
              <w:left w:val="nil"/>
              <w:bottom w:val="nil"/>
              <w:right w:val="nil"/>
            </w:tcBorders>
            <w:shd w:val="clear" w:color="auto" w:fill="auto"/>
            <w:vAlign w:val="center"/>
            <w:hideMark/>
          </w:tcPr>
          <w:p w:rsidR="007B5CFE" w:rsidRPr="0020240D" w:rsidRDefault="007B5CFE" w:rsidP="00F349A0">
            <w:pPr>
              <w:spacing w:before="120" w:after="120"/>
              <w:jc w:val="center"/>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24"/>
                <w:lang w:val="en-IE" w:eastAsia="en-IE"/>
              </w:rPr>
              <w:t>0.98</w:t>
            </w:r>
          </w:p>
        </w:tc>
      </w:tr>
      <w:tr w:rsidR="007B5CFE" w:rsidRPr="0020240D" w:rsidTr="00692580">
        <w:trPr>
          <w:trHeight w:val="300"/>
        </w:trPr>
        <w:tc>
          <w:tcPr>
            <w:tcW w:w="6733" w:type="dxa"/>
            <w:gridSpan w:val="3"/>
            <w:tcBorders>
              <w:top w:val="single" w:sz="4" w:space="0" w:color="auto"/>
              <w:left w:val="nil"/>
              <w:bottom w:val="single" w:sz="4" w:space="0" w:color="auto"/>
              <w:right w:val="nil"/>
            </w:tcBorders>
            <w:shd w:val="clear" w:color="auto" w:fill="auto"/>
            <w:noWrap/>
            <w:hideMark/>
          </w:tcPr>
          <w:p w:rsidR="007B5CFE" w:rsidRPr="0020240D" w:rsidRDefault="007B5CFE" w:rsidP="00F349A0">
            <w:pPr>
              <w:spacing w:before="120" w:after="120"/>
              <w:rPr>
                <w:rFonts w:ascii="Calibri" w:eastAsia="Times New Roman" w:hAnsi="Calibri" w:cs="Times New Roman"/>
                <w:color w:val="000000"/>
                <w:sz w:val="18"/>
                <w:szCs w:val="18"/>
                <w:lang w:val="en-IE" w:eastAsia="en-IE"/>
              </w:rPr>
            </w:pPr>
            <w:r w:rsidRPr="0020240D">
              <w:rPr>
                <w:rFonts w:ascii="Calibri" w:eastAsia="Times New Roman" w:hAnsi="Calibri" w:cs="Times New Roman"/>
                <w:color w:val="000000"/>
                <w:sz w:val="18"/>
                <w:szCs w:val="18"/>
                <w:lang w:val="en-IE" w:eastAsia="en-IE"/>
              </w:rPr>
              <w:lastRenderedPageBreak/>
              <w:t xml:space="preserve">Randomisation to the </w:t>
            </w:r>
            <w:r w:rsidR="00806FD9">
              <w:rPr>
                <w:rFonts w:ascii="Calibri" w:eastAsia="Times New Roman" w:hAnsi="Calibri" w:cs="Times New Roman"/>
                <w:color w:val="000000"/>
                <w:sz w:val="18"/>
                <w:szCs w:val="18"/>
                <w:lang w:val="en-IE" w:eastAsia="en-IE"/>
              </w:rPr>
              <w:t xml:space="preserve">KINDRED </w:t>
            </w:r>
            <w:r w:rsidRPr="0020240D">
              <w:rPr>
                <w:rFonts w:ascii="Calibri" w:eastAsia="Times New Roman" w:hAnsi="Calibri" w:cs="Times New Roman"/>
                <w:color w:val="000000"/>
                <w:sz w:val="18"/>
                <w:szCs w:val="18"/>
                <w:lang w:val="en-IE" w:eastAsia="en-IE"/>
              </w:rPr>
              <w:t>trial was concluded at this time point but raters continued to perform HRSD-24 assessments in the trial follow-up phase and were thus included in inter-rater reliability assessment</w:t>
            </w:r>
            <w:r w:rsidR="00806FD9">
              <w:rPr>
                <w:rFonts w:ascii="Calibri" w:eastAsia="Times New Roman" w:hAnsi="Calibri" w:cs="Times New Roman"/>
                <w:color w:val="000000"/>
                <w:sz w:val="18"/>
                <w:szCs w:val="18"/>
                <w:lang w:val="en-IE" w:eastAsia="en-IE"/>
              </w:rPr>
              <w:t xml:space="preserve">. </w:t>
            </w:r>
          </w:p>
        </w:tc>
      </w:tr>
    </w:tbl>
    <w:p w:rsidR="007B5CFE" w:rsidRPr="00806FD9" w:rsidRDefault="007B5CFE" w:rsidP="00F349A0">
      <w:pPr>
        <w:spacing w:before="120" w:after="120"/>
        <w:rPr>
          <w:sz w:val="20"/>
          <w:szCs w:val="20"/>
          <w:lang w:val="en-IE"/>
        </w:rPr>
      </w:pPr>
    </w:p>
    <w:p w:rsidR="00BA2FEB" w:rsidRPr="00806FD9" w:rsidRDefault="00BA2FEB" w:rsidP="00164267">
      <w:r w:rsidRPr="00806FD9">
        <w:t>No independent auditing service was utilised, internal audit of all completed case report forms took place on a six</w:t>
      </w:r>
      <w:r w:rsidR="00AB0BA8" w:rsidRPr="00806FD9">
        <w:t>-</w:t>
      </w:r>
      <w:r w:rsidRPr="00806FD9">
        <w:t xml:space="preserve">monthly basis. </w:t>
      </w:r>
    </w:p>
    <w:p w:rsidR="00B841D9" w:rsidRPr="003D4B5C" w:rsidRDefault="00B841D9" w:rsidP="000A5711">
      <w:pPr>
        <w:pStyle w:val="Heading2"/>
        <w:numPr>
          <w:ilvl w:val="1"/>
          <w:numId w:val="3"/>
        </w:numPr>
        <w:spacing w:before="120" w:after="120"/>
      </w:pPr>
      <w:bookmarkStart w:id="39" w:name="_Toc28688012"/>
      <w:r w:rsidRPr="003D4B5C">
        <w:t>Statistical Methods Planned in the Protocol and Determination of Sample Size</w:t>
      </w:r>
      <w:bookmarkEnd w:id="39"/>
    </w:p>
    <w:p w:rsidR="00B841D9" w:rsidRDefault="00B841D9" w:rsidP="000A5711">
      <w:pPr>
        <w:pStyle w:val="Heading3"/>
        <w:numPr>
          <w:ilvl w:val="2"/>
          <w:numId w:val="3"/>
        </w:numPr>
        <w:spacing w:before="120" w:after="120"/>
      </w:pPr>
      <w:bookmarkStart w:id="40" w:name="_Toc28688013"/>
      <w:r w:rsidRPr="003D4B5C">
        <w:t>Statistical and analytical plans</w:t>
      </w:r>
      <w:bookmarkEnd w:id="40"/>
    </w:p>
    <w:p w:rsidR="003D4B5C" w:rsidRPr="001B6FB7" w:rsidRDefault="003D4B5C" w:rsidP="00164267">
      <w:r>
        <w:t xml:space="preserve">A statistical analysis plan for the pilot trial is attached in full as </w:t>
      </w:r>
      <w:r w:rsidRPr="001B6FB7">
        <w:t>Appendi</w:t>
      </w:r>
      <w:r w:rsidR="001E2700" w:rsidRPr="001B6FB7">
        <w:t xml:space="preserve">x 13. </w:t>
      </w:r>
      <w:r w:rsidR="00AB0BA8" w:rsidRPr="001B6FB7">
        <w:t xml:space="preserve"> </w:t>
      </w:r>
    </w:p>
    <w:p w:rsidR="00B841D9" w:rsidRPr="001B6FB7" w:rsidRDefault="00B841D9" w:rsidP="000A5711">
      <w:pPr>
        <w:pStyle w:val="Heading3"/>
        <w:numPr>
          <w:ilvl w:val="2"/>
          <w:numId w:val="3"/>
        </w:numPr>
        <w:spacing w:before="120" w:after="120"/>
      </w:pPr>
      <w:bookmarkStart w:id="41" w:name="_Toc28688014"/>
      <w:r w:rsidRPr="001B6FB7">
        <w:t>Data Monitoring Committee</w:t>
      </w:r>
      <w:bookmarkEnd w:id="41"/>
      <w:r w:rsidRPr="001B6FB7">
        <w:t xml:space="preserve"> </w:t>
      </w:r>
    </w:p>
    <w:p w:rsidR="003B0A47" w:rsidRPr="001B0F21" w:rsidRDefault="003B0A47" w:rsidP="00D57D3B">
      <w:pPr>
        <w:rPr>
          <w:rFonts w:cs="Times New Roman"/>
          <w:lang w:val="en-IE"/>
        </w:rPr>
      </w:pPr>
      <w:r w:rsidRPr="001B0F21">
        <w:rPr>
          <w:rFonts w:cs="Times New Roman"/>
          <w:lang w:val="en-IE"/>
        </w:rPr>
        <w:t xml:space="preserve">An independent Data Monitoring Committee was formed which met on a six-monthly basis throughout the trial to review reports compiled by researcher Martha Finnegan and Principal Investigator Declan McLoughlin. The Charter for the Data Monitoring Committee was ratified at the organisational meeting of the Committee and is attached </w:t>
      </w:r>
      <w:r w:rsidR="001E2700" w:rsidRPr="001B0F21">
        <w:rPr>
          <w:rFonts w:cs="Times New Roman"/>
          <w:lang w:val="en-IE"/>
        </w:rPr>
        <w:t xml:space="preserve">as </w:t>
      </w:r>
      <w:r w:rsidRPr="001B0F21">
        <w:rPr>
          <w:rFonts w:cs="Times New Roman"/>
          <w:lang w:val="en-IE"/>
        </w:rPr>
        <w:t xml:space="preserve">Appendix </w:t>
      </w:r>
      <w:r w:rsidR="001E2700" w:rsidRPr="001B0F21">
        <w:rPr>
          <w:rFonts w:cs="Times New Roman"/>
          <w:lang w:val="en-IE"/>
        </w:rPr>
        <w:t>6</w:t>
      </w:r>
      <w:r w:rsidRPr="001B0F21">
        <w:rPr>
          <w:rFonts w:cs="Times New Roman"/>
          <w:lang w:val="en-IE"/>
        </w:rPr>
        <w:t xml:space="preserve">. </w:t>
      </w:r>
    </w:p>
    <w:p w:rsidR="004352EE" w:rsidRPr="001B0F21" w:rsidRDefault="004352EE" w:rsidP="00D57D3B">
      <w:pPr>
        <w:rPr>
          <w:rFonts w:cs="Times New Roman"/>
          <w:lang w:val="en-IE"/>
        </w:rPr>
      </w:pPr>
      <w:r w:rsidRPr="001B0F21">
        <w:rPr>
          <w:rFonts w:cs="Times New Roman"/>
          <w:lang w:val="en-IE"/>
        </w:rPr>
        <w:t xml:space="preserve">Members of the Data Monitoring Committee were: </w:t>
      </w:r>
    </w:p>
    <w:p w:rsidR="00CC6252" w:rsidRPr="001B0F21" w:rsidRDefault="00CC6252" w:rsidP="000A5711">
      <w:pPr>
        <w:pStyle w:val="ListParagraph"/>
        <w:numPr>
          <w:ilvl w:val="0"/>
          <w:numId w:val="7"/>
        </w:numPr>
        <w:rPr>
          <w:rFonts w:cs="Times New Roman"/>
          <w:bCs/>
          <w:lang w:val="en-IE"/>
        </w:rPr>
      </w:pPr>
      <w:r w:rsidRPr="001B0F21">
        <w:rPr>
          <w:rFonts w:cs="Times New Roman"/>
          <w:bCs/>
          <w:lang w:val="en-IE"/>
        </w:rPr>
        <w:t xml:space="preserve">Dr Brian Hallahan (DMC Chairperson, Clinical Investigator) </w:t>
      </w:r>
    </w:p>
    <w:p w:rsidR="00CC6252" w:rsidRPr="001B0F21" w:rsidRDefault="00CC6252" w:rsidP="000A5711">
      <w:pPr>
        <w:pStyle w:val="ListParagraph"/>
        <w:numPr>
          <w:ilvl w:val="0"/>
          <w:numId w:val="7"/>
        </w:numPr>
        <w:rPr>
          <w:rFonts w:cs="Times New Roman"/>
          <w:bCs/>
          <w:lang w:val="en-IE"/>
        </w:rPr>
      </w:pPr>
      <w:r w:rsidRPr="001B0F21">
        <w:rPr>
          <w:rFonts w:cs="Times New Roman"/>
          <w:bCs/>
          <w:lang w:val="en-IE"/>
        </w:rPr>
        <w:t xml:space="preserve">Dr Consilia Walsh (Clinical Investigator) </w:t>
      </w:r>
    </w:p>
    <w:p w:rsidR="00CC6252" w:rsidRPr="001B0F21" w:rsidRDefault="00CC6252" w:rsidP="000A5711">
      <w:pPr>
        <w:pStyle w:val="ListParagraph"/>
        <w:numPr>
          <w:ilvl w:val="0"/>
          <w:numId w:val="7"/>
        </w:numPr>
        <w:rPr>
          <w:rFonts w:cs="Times New Roman"/>
          <w:bCs/>
          <w:lang w:val="en-IE"/>
        </w:rPr>
      </w:pPr>
      <w:r w:rsidRPr="001B0F21">
        <w:rPr>
          <w:rFonts w:cs="Times New Roman"/>
          <w:bCs/>
          <w:lang w:val="en-IE"/>
        </w:rPr>
        <w:t xml:space="preserve">Dr Fiona Boland (Statistician) </w:t>
      </w:r>
    </w:p>
    <w:p w:rsidR="00894624" w:rsidRPr="001B0F21" w:rsidRDefault="00894624" w:rsidP="00894624">
      <w:pPr>
        <w:rPr>
          <w:rFonts w:cs="Times New Roman"/>
          <w:bCs/>
          <w:lang w:val="en-IE"/>
        </w:rPr>
      </w:pPr>
      <w:r w:rsidRPr="001B0F21">
        <w:rPr>
          <w:rFonts w:cs="Times New Roman"/>
          <w:bCs/>
          <w:lang w:val="en-IE"/>
        </w:rPr>
        <w:t>The Committee me</w:t>
      </w:r>
      <w:r w:rsidR="009D54EF" w:rsidRPr="001B0F21">
        <w:rPr>
          <w:rFonts w:cs="Times New Roman"/>
          <w:bCs/>
          <w:lang w:val="en-IE"/>
        </w:rPr>
        <w:t xml:space="preserve">t </w:t>
      </w:r>
      <w:r w:rsidRPr="001B0F21">
        <w:rPr>
          <w:rFonts w:cs="Times New Roman"/>
          <w:bCs/>
          <w:lang w:val="en-IE"/>
        </w:rPr>
        <w:t xml:space="preserve">independently on a six-monthly basis to review a report containing blinded data prepared by the team and circulated two weeks prior to the meeting. Meeting dates are as below: </w:t>
      </w:r>
    </w:p>
    <w:p w:rsidR="00894624" w:rsidRPr="001B0F21" w:rsidRDefault="00894624" w:rsidP="000A5711">
      <w:pPr>
        <w:pStyle w:val="ListParagraph"/>
        <w:numPr>
          <w:ilvl w:val="1"/>
          <w:numId w:val="7"/>
        </w:numPr>
        <w:rPr>
          <w:rFonts w:cs="Times New Roman"/>
          <w:bCs/>
          <w:lang w:val="en-IE"/>
        </w:rPr>
      </w:pPr>
      <w:r w:rsidRPr="001B0F21">
        <w:rPr>
          <w:rFonts w:cs="Times New Roman"/>
          <w:bCs/>
          <w:lang w:val="en-IE"/>
        </w:rPr>
        <w:lastRenderedPageBreak/>
        <w:t xml:space="preserve">28.1.16 </w:t>
      </w:r>
    </w:p>
    <w:p w:rsidR="00894624" w:rsidRPr="001B0F21" w:rsidRDefault="00894624" w:rsidP="000A5711">
      <w:pPr>
        <w:pStyle w:val="ListParagraph"/>
        <w:numPr>
          <w:ilvl w:val="1"/>
          <w:numId w:val="7"/>
        </w:numPr>
        <w:rPr>
          <w:rFonts w:cs="Times New Roman"/>
          <w:bCs/>
          <w:lang w:val="en-IE"/>
        </w:rPr>
      </w:pPr>
      <w:r w:rsidRPr="001B0F21">
        <w:rPr>
          <w:rFonts w:cs="Times New Roman"/>
          <w:bCs/>
          <w:lang w:val="en-IE"/>
        </w:rPr>
        <w:t>26.5.16</w:t>
      </w:r>
    </w:p>
    <w:p w:rsidR="00894624" w:rsidRPr="001B0F21" w:rsidRDefault="00894624" w:rsidP="000A5711">
      <w:pPr>
        <w:pStyle w:val="ListParagraph"/>
        <w:numPr>
          <w:ilvl w:val="1"/>
          <w:numId w:val="7"/>
        </w:numPr>
        <w:rPr>
          <w:rFonts w:cs="Times New Roman"/>
          <w:bCs/>
          <w:lang w:val="en-IE"/>
        </w:rPr>
      </w:pPr>
      <w:r w:rsidRPr="001B0F21">
        <w:rPr>
          <w:rFonts w:cs="Times New Roman"/>
          <w:bCs/>
          <w:lang w:val="en-IE"/>
        </w:rPr>
        <w:t xml:space="preserve">27.10.16 </w:t>
      </w:r>
    </w:p>
    <w:p w:rsidR="00894624" w:rsidRPr="001B0F21" w:rsidRDefault="00894624" w:rsidP="000A5711">
      <w:pPr>
        <w:pStyle w:val="ListParagraph"/>
        <w:numPr>
          <w:ilvl w:val="1"/>
          <w:numId w:val="7"/>
        </w:numPr>
        <w:rPr>
          <w:rFonts w:cs="Times New Roman"/>
          <w:bCs/>
          <w:lang w:val="en-IE"/>
        </w:rPr>
      </w:pPr>
      <w:r w:rsidRPr="001B0F21">
        <w:rPr>
          <w:rFonts w:cs="Times New Roman"/>
          <w:bCs/>
          <w:lang w:val="en-IE"/>
        </w:rPr>
        <w:t xml:space="preserve">20.4.17  </w:t>
      </w:r>
    </w:p>
    <w:p w:rsidR="00894624" w:rsidRPr="001B0F21" w:rsidRDefault="00894624" w:rsidP="000A5711">
      <w:pPr>
        <w:pStyle w:val="ListParagraph"/>
        <w:numPr>
          <w:ilvl w:val="1"/>
          <w:numId w:val="7"/>
        </w:numPr>
        <w:rPr>
          <w:rFonts w:cs="Times New Roman"/>
          <w:bCs/>
          <w:lang w:val="en-IE"/>
        </w:rPr>
      </w:pPr>
      <w:r w:rsidRPr="001B0F21">
        <w:rPr>
          <w:rFonts w:cs="Times New Roman"/>
          <w:bCs/>
          <w:lang w:val="en-IE"/>
        </w:rPr>
        <w:t>21.9.17</w:t>
      </w:r>
    </w:p>
    <w:p w:rsidR="00692C8C" w:rsidRPr="009D54EF" w:rsidRDefault="003B0A47" w:rsidP="00CC6252">
      <w:pPr>
        <w:rPr>
          <w:lang w:val="en-IE"/>
        </w:rPr>
      </w:pPr>
      <w:r w:rsidRPr="009D54EF">
        <w:rPr>
          <w:lang w:val="en-IE"/>
        </w:rPr>
        <w:t xml:space="preserve">A Trial Steering Committee was formed and met on a six-monthly basis throughout the trial to review the recommendations of the Data Monitoring Committee and a report compiled by </w:t>
      </w:r>
      <w:r w:rsidR="007077F2" w:rsidRPr="009D54EF">
        <w:rPr>
          <w:lang w:val="en-IE"/>
        </w:rPr>
        <w:t>researcher Martha Finnegan</w:t>
      </w:r>
      <w:r w:rsidRPr="009D54EF">
        <w:rPr>
          <w:lang w:val="en-IE"/>
        </w:rPr>
        <w:t xml:space="preserve">, and to make a recommendation regarding continuation of recruitment and randomisation. </w:t>
      </w:r>
      <w:r w:rsidR="00692C8C" w:rsidRPr="009D54EF">
        <w:rPr>
          <w:lang w:val="en-IE"/>
        </w:rPr>
        <w:t xml:space="preserve">Members of the Trial Steering Committee were: </w:t>
      </w:r>
    </w:p>
    <w:p w:rsidR="00692C8C" w:rsidRPr="009D54EF" w:rsidRDefault="00692C8C" w:rsidP="000A5711">
      <w:pPr>
        <w:pStyle w:val="ListParagraph"/>
        <w:numPr>
          <w:ilvl w:val="0"/>
          <w:numId w:val="5"/>
        </w:numPr>
        <w:rPr>
          <w:lang w:val="en-IE"/>
        </w:rPr>
      </w:pPr>
      <w:r w:rsidRPr="009D54EF">
        <w:rPr>
          <w:lang w:val="en-IE"/>
        </w:rPr>
        <w:t>Dr John Cooney, TSC Chairperson</w:t>
      </w:r>
    </w:p>
    <w:p w:rsidR="00692C8C" w:rsidRPr="009D54EF" w:rsidRDefault="00692C8C" w:rsidP="000A5711">
      <w:pPr>
        <w:pStyle w:val="ListParagraph"/>
        <w:numPr>
          <w:ilvl w:val="0"/>
          <w:numId w:val="5"/>
        </w:numPr>
        <w:rPr>
          <w:lang w:val="en-IE"/>
        </w:rPr>
      </w:pPr>
      <w:r w:rsidRPr="009D54EF">
        <w:rPr>
          <w:lang w:val="en-IE"/>
        </w:rPr>
        <w:t>Prof Declan McLoughlin (PI)</w:t>
      </w:r>
    </w:p>
    <w:p w:rsidR="00692C8C" w:rsidRPr="009D54EF" w:rsidRDefault="00692C8C" w:rsidP="000A5711">
      <w:pPr>
        <w:pStyle w:val="ListParagraph"/>
        <w:numPr>
          <w:ilvl w:val="0"/>
          <w:numId w:val="5"/>
        </w:numPr>
        <w:rPr>
          <w:lang w:val="en-IE"/>
        </w:rPr>
      </w:pPr>
      <w:r w:rsidRPr="009D54EF">
        <w:rPr>
          <w:lang w:val="en-IE"/>
        </w:rPr>
        <w:t>Dr Martha Finnegan (Research Registrar)</w:t>
      </w:r>
    </w:p>
    <w:p w:rsidR="00692C8C" w:rsidRPr="009D54EF" w:rsidRDefault="00692C8C" w:rsidP="000A5711">
      <w:pPr>
        <w:pStyle w:val="ListParagraph"/>
        <w:numPr>
          <w:ilvl w:val="0"/>
          <w:numId w:val="5"/>
        </w:numPr>
        <w:rPr>
          <w:lang w:val="en-IE"/>
        </w:rPr>
      </w:pPr>
      <w:r w:rsidRPr="009D54EF">
        <w:rPr>
          <w:lang w:val="en-IE"/>
        </w:rPr>
        <w:t>Dr Karen Ryan (Postdoctoral Researcher, TCIN)</w:t>
      </w:r>
    </w:p>
    <w:p w:rsidR="00692C8C" w:rsidRPr="009D54EF" w:rsidRDefault="00692C8C" w:rsidP="000A5711">
      <w:pPr>
        <w:pStyle w:val="ListParagraph"/>
        <w:numPr>
          <w:ilvl w:val="0"/>
          <w:numId w:val="5"/>
        </w:numPr>
        <w:rPr>
          <w:lang w:val="en-IE"/>
        </w:rPr>
      </w:pPr>
      <w:r w:rsidRPr="009D54EF">
        <w:rPr>
          <w:lang w:val="en-IE"/>
        </w:rPr>
        <w:t>Ms Toni Galligan (Research Assistant, TCD)</w:t>
      </w:r>
    </w:p>
    <w:p w:rsidR="00692C8C" w:rsidRPr="009D54EF" w:rsidRDefault="00692C8C" w:rsidP="000A5711">
      <w:pPr>
        <w:pStyle w:val="ListParagraph"/>
        <w:numPr>
          <w:ilvl w:val="0"/>
          <w:numId w:val="5"/>
        </w:numPr>
        <w:rPr>
          <w:lang w:val="en-IE"/>
        </w:rPr>
      </w:pPr>
      <w:r w:rsidRPr="009D54EF">
        <w:rPr>
          <w:lang w:val="en-IE"/>
        </w:rPr>
        <w:t>Ms Claire McGrory (Research Assistant, TCIN)</w:t>
      </w:r>
    </w:p>
    <w:p w:rsidR="00692C8C" w:rsidRPr="009D54EF" w:rsidRDefault="00692C8C" w:rsidP="000A5711">
      <w:pPr>
        <w:pStyle w:val="ListParagraph"/>
        <w:numPr>
          <w:ilvl w:val="0"/>
          <w:numId w:val="5"/>
        </w:numPr>
        <w:rPr>
          <w:lang w:val="en-IE"/>
        </w:rPr>
      </w:pPr>
      <w:r w:rsidRPr="009D54EF">
        <w:rPr>
          <w:lang w:val="en-IE"/>
        </w:rPr>
        <w:t>Ms Gabriele Guscuite (Research Assistant, TCD)</w:t>
      </w:r>
    </w:p>
    <w:p w:rsidR="00692C8C" w:rsidRPr="009D54EF" w:rsidRDefault="00692C8C" w:rsidP="000A5711">
      <w:pPr>
        <w:pStyle w:val="ListParagraph"/>
        <w:numPr>
          <w:ilvl w:val="0"/>
          <w:numId w:val="5"/>
        </w:numPr>
        <w:rPr>
          <w:lang w:val="en-IE"/>
        </w:rPr>
      </w:pPr>
      <w:r w:rsidRPr="009D54EF">
        <w:rPr>
          <w:lang w:val="en-IE"/>
        </w:rPr>
        <w:t>Professor Leslie Daly (Trial Statistician)</w:t>
      </w:r>
    </w:p>
    <w:p w:rsidR="00692C8C" w:rsidRPr="009D54EF" w:rsidRDefault="00692C8C" w:rsidP="000A5711">
      <w:pPr>
        <w:pStyle w:val="ListParagraph"/>
        <w:numPr>
          <w:ilvl w:val="0"/>
          <w:numId w:val="5"/>
        </w:numPr>
        <w:rPr>
          <w:lang w:val="en-IE"/>
        </w:rPr>
      </w:pPr>
      <w:r w:rsidRPr="009D54EF">
        <w:rPr>
          <w:lang w:val="en-IE"/>
        </w:rPr>
        <w:t>Ms Claire Slattery (Research Assistant)</w:t>
      </w:r>
    </w:p>
    <w:p w:rsidR="00692C8C" w:rsidRPr="009D54EF" w:rsidRDefault="00692C8C" w:rsidP="000A5711">
      <w:pPr>
        <w:pStyle w:val="ListParagraph"/>
        <w:numPr>
          <w:ilvl w:val="0"/>
          <w:numId w:val="5"/>
        </w:numPr>
        <w:rPr>
          <w:lang w:val="en-IE"/>
        </w:rPr>
      </w:pPr>
      <w:r w:rsidRPr="009D54EF">
        <w:rPr>
          <w:lang w:val="en-IE"/>
        </w:rPr>
        <w:t xml:space="preserve">Ms Meabh Foley (Research Assistant) </w:t>
      </w:r>
    </w:p>
    <w:p w:rsidR="00692C8C" w:rsidRPr="009D54EF" w:rsidRDefault="00692C8C" w:rsidP="000A5711">
      <w:pPr>
        <w:pStyle w:val="ListParagraph"/>
        <w:numPr>
          <w:ilvl w:val="0"/>
          <w:numId w:val="5"/>
        </w:numPr>
        <w:rPr>
          <w:lang w:val="en-IE"/>
        </w:rPr>
      </w:pPr>
      <w:r w:rsidRPr="009D54EF">
        <w:rPr>
          <w:lang w:val="en-IE"/>
        </w:rPr>
        <w:t>Mr Sean Fitzpatrick (Service User Representative)</w:t>
      </w:r>
    </w:p>
    <w:p w:rsidR="00692C8C" w:rsidRPr="009D54EF" w:rsidRDefault="00692C8C" w:rsidP="000A5711">
      <w:pPr>
        <w:pStyle w:val="ListParagraph"/>
        <w:numPr>
          <w:ilvl w:val="0"/>
          <w:numId w:val="5"/>
        </w:numPr>
        <w:rPr>
          <w:lang w:val="en-IE"/>
        </w:rPr>
      </w:pPr>
      <w:r w:rsidRPr="009D54EF">
        <w:rPr>
          <w:lang w:val="en-IE"/>
        </w:rPr>
        <w:t>Prof Jim Lucey (Trial Sponsor Representative)</w:t>
      </w:r>
    </w:p>
    <w:p w:rsidR="00692C8C" w:rsidRPr="009D54EF" w:rsidRDefault="00692C8C" w:rsidP="000A5711">
      <w:pPr>
        <w:pStyle w:val="ListParagraph"/>
        <w:numPr>
          <w:ilvl w:val="0"/>
          <w:numId w:val="5"/>
        </w:numPr>
        <w:rPr>
          <w:lang w:val="en-IE"/>
        </w:rPr>
      </w:pPr>
      <w:r w:rsidRPr="009D54EF">
        <w:rPr>
          <w:lang w:val="en-IE"/>
        </w:rPr>
        <w:t>Dr Enda Shanahan (Collaborator, Anaesthetist)</w:t>
      </w:r>
    </w:p>
    <w:p w:rsidR="00692C8C" w:rsidRPr="009D54EF" w:rsidRDefault="00692C8C" w:rsidP="000A5711">
      <w:pPr>
        <w:pStyle w:val="ListParagraph"/>
        <w:numPr>
          <w:ilvl w:val="0"/>
          <w:numId w:val="5"/>
        </w:numPr>
        <w:rPr>
          <w:lang w:val="en-IE"/>
        </w:rPr>
      </w:pPr>
      <w:r w:rsidRPr="009D54EF">
        <w:rPr>
          <w:lang w:val="en-IE"/>
        </w:rPr>
        <w:t>Ms Louise Donnelly (Research Nurse)</w:t>
      </w:r>
    </w:p>
    <w:p w:rsidR="00692C8C" w:rsidRPr="009D54EF" w:rsidRDefault="003B0A47" w:rsidP="00692C8C">
      <w:pPr>
        <w:rPr>
          <w:lang w:val="en-IE"/>
        </w:rPr>
      </w:pPr>
      <w:r w:rsidRPr="009D54EF">
        <w:rPr>
          <w:lang w:val="en-IE"/>
        </w:rPr>
        <w:lastRenderedPageBreak/>
        <w:t xml:space="preserve">A Trial Management Group consisting of the Principal Investigator, author and other researchers met weekly during the trial to discuss recruitment </w:t>
      </w:r>
      <w:r w:rsidR="007077F2" w:rsidRPr="009D54EF">
        <w:rPr>
          <w:lang w:val="en-IE"/>
        </w:rPr>
        <w:t>figures</w:t>
      </w:r>
      <w:r w:rsidRPr="009D54EF">
        <w:rPr>
          <w:lang w:val="en-IE"/>
        </w:rPr>
        <w:t xml:space="preserve">. </w:t>
      </w:r>
      <w:r w:rsidR="007077F2" w:rsidRPr="009D54EF">
        <w:rPr>
          <w:lang w:val="en-IE"/>
        </w:rPr>
        <w:t xml:space="preserve">Due to the small final participant numbers, no interim analyses took place. </w:t>
      </w:r>
      <w:r w:rsidR="00692C8C" w:rsidRPr="009D54EF">
        <w:rPr>
          <w:lang w:val="en-IE"/>
        </w:rPr>
        <w:t xml:space="preserve">TMC </w:t>
      </w:r>
      <w:r w:rsidR="009D54EF">
        <w:rPr>
          <w:lang w:val="en-IE"/>
        </w:rPr>
        <w:t>met on a</w:t>
      </w:r>
      <w:r w:rsidR="00692C8C" w:rsidRPr="009D54EF">
        <w:rPr>
          <w:lang w:val="en-IE"/>
        </w:rPr>
        <w:t xml:space="preserve"> </w:t>
      </w:r>
      <w:r w:rsidR="00AF2F3A" w:rsidRPr="009D54EF">
        <w:rPr>
          <w:lang w:val="en-IE"/>
        </w:rPr>
        <w:t>regular basis</w:t>
      </w:r>
      <w:r w:rsidR="009D54EF">
        <w:rPr>
          <w:lang w:val="en-IE"/>
        </w:rPr>
        <w:t xml:space="preserve">, dates </w:t>
      </w:r>
      <w:r w:rsidR="00692C8C" w:rsidRPr="009D54EF">
        <w:rPr>
          <w:lang w:val="en-IE"/>
        </w:rPr>
        <w:t xml:space="preserve">as below: </w:t>
      </w:r>
    </w:p>
    <w:p w:rsidR="00692C8C" w:rsidRPr="00806FD9" w:rsidRDefault="00692C8C" w:rsidP="000A5711">
      <w:pPr>
        <w:pStyle w:val="ListParagraph"/>
        <w:numPr>
          <w:ilvl w:val="0"/>
          <w:numId w:val="8"/>
        </w:numPr>
        <w:rPr>
          <w:lang w:val="en-IE"/>
        </w:rPr>
      </w:pPr>
      <w:r w:rsidRPr="00806FD9">
        <w:rPr>
          <w:lang w:val="en-IE"/>
        </w:rPr>
        <w:t xml:space="preserve">7.6.16  </w:t>
      </w:r>
    </w:p>
    <w:p w:rsidR="00692C8C" w:rsidRPr="00806FD9" w:rsidRDefault="00692C8C" w:rsidP="000A5711">
      <w:pPr>
        <w:pStyle w:val="ListParagraph"/>
        <w:numPr>
          <w:ilvl w:val="0"/>
          <w:numId w:val="8"/>
        </w:numPr>
        <w:rPr>
          <w:lang w:val="en-IE"/>
        </w:rPr>
      </w:pPr>
      <w:r w:rsidRPr="00806FD9">
        <w:rPr>
          <w:lang w:val="en-IE"/>
        </w:rPr>
        <w:t xml:space="preserve">22.11.16 </w:t>
      </w:r>
    </w:p>
    <w:p w:rsidR="00692C8C" w:rsidRPr="00806FD9" w:rsidRDefault="00692C8C" w:rsidP="000A5711">
      <w:pPr>
        <w:pStyle w:val="ListParagraph"/>
        <w:numPr>
          <w:ilvl w:val="0"/>
          <w:numId w:val="8"/>
        </w:numPr>
        <w:rPr>
          <w:lang w:val="en-IE"/>
        </w:rPr>
      </w:pPr>
      <w:r w:rsidRPr="00806FD9">
        <w:rPr>
          <w:lang w:val="en-IE"/>
        </w:rPr>
        <w:t xml:space="preserve">18.5.17 </w:t>
      </w:r>
    </w:p>
    <w:p w:rsidR="009D54EF" w:rsidRPr="00806FD9" w:rsidRDefault="00692C8C" w:rsidP="000A5711">
      <w:pPr>
        <w:pStyle w:val="ListParagraph"/>
        <w:numPr>
          <w:ilvl w:val="0"/>
          <w:numId w:val="8"/>
        </w:numPr>
        <w:rPr>
          <w:lang w:val="en-IE"/>
        </w:rPr>
      </w:pPr>
      <w:r w:rsidRPr="00806FD9">
        <w:rPr>
          <w:lang w:val="en-IE"/>
        </w:rPr>
        <w:t>2.11.17</w:t>
      </w:r>
    </w:p>
    <w:p w:rsidR="00692C8C" w:rsidRPr="00806FD9" w:rsidRDefault="00692C8C" w:rsidP="000A5711">
      <w:pPr>
        <w:pStyle w:val="ListParagraph"/>
        <w:numPr>
          <w:ilvl w:val="0"/>
          <w:numId w:val="8"/>
        </w:numPr>
        <w:rPr>
          <w:lang w:val="en-IE"/>
        </w:rPr>
      </w:pPr>
      <w:r w:rsidRPr="00806FD9">
        <w:rPr>
          <w:lang w:val="en-IE"/>
        </w:rPr>
        <w:t xml:space="preserve">19.9.18 </w:t>
      </w:r>
    </w:p>
    <w:p w:rsidR="00B841D9" w:rsidRDefault="00B841D9" w:rsidP="000A5711">
      <w:pPr>
        <w:pStyle w:val="Heading3"/>
        <w:numPr>
          <w:ilvl w:val="2"/>
          <w:numId w:val="3"/>
        </w:numPr>
        <w:spacing w:before="120" w:after="120"/>
      </w:pPr>
      <w:bookmarkStart w:id="42" w:name="_Toc28688015"/>
      <w:r w:rsidRPr="00067B09">
        <w:t>Determination of sample size</w:t>
      </w:r>
      <w:bookmarkEnd w:id="42"/>
    </w:p>
    <w:p w:rsidR="00AF7E17" w:rsidRPr="0027633A" w:rsidRDefault="00AF7E17" w:rsidP="00D57D3B">
      <w:r>
        <w:t xml:space="preserve">In line with the pilot trial design a </w:t>
      </w:r>
      <w:r w:rsidRPr="00AF7E17">
        <w:t xml:space="preserve">formal sample size calculation </w:t>
      </w:r>
      <w:r>
        <w:t>was not</w:t>
      </w:r>
      <w:r w:rsidRPr="00AF7E17">
        <w:t xml:space="preserve"> performed. </w:t>
      </w:r>
      <w:r w:rsidR="00067B09">
        <w:t xml:space="preserve">Based on examination of publicly available data about the number of admissions for depression at the study site per year, our own team’s experience in recruitment to interventional trials, and the literature on remission rates following inpatient treatment for depression, we expected </w:t>
      </w:r>
      <w:r w:rsidR="00067B09" w:rsidRPr="00067B09">
        <w:t>N=98 to be recruited upon admission, expecting that at least n=51 w</w:t>
      </w:r>
      <w:r w:rsidR="00067B09">
        <w:t>ould</w:t>
      </w:r>
      <w:r w:rsidR="00067B09" w:rsidRPr="00067B09">
        <w:t xml:space="preserve"> meet response criteria and that n=40 w</w:t>
      </w:r>
      <w:r w:rsidR="00067B09">
        <w:t xml:space="preserve">ould </w:t>
      </w:r>
      <w:r w:rsidR="00067B09" w:rsidRPr="00067B09">
        <w:t>consent to be randomised. This provide</w:t>
      </w:r>
      <w:r w:rsidR="00067B09">
        <w:t>d</w:t>
      </w:r>
      <w:r w:rsidR="00067B09" w:rsidRPr="00067B09">
        <w:t xml:space="preserve"> a</w:t>
      </w:r>
      <w:r w:rsidR="00067B09">
        <w:t xml:space="preserve">n estimated </w:t>
      </w:r>
      <w:r w:rsidR="00067B09" w:rsidRPr="00067B09">
        <w:t>sample size of n=20 per group</w:t>
      </w:r>
      <w:r w:rsidR="00067B09">
        <w:t xml:space="preserve"> for the purposes of this pilot trial.</w:t>
      </w:r>
    </w:p>
    <w:p w:rsidR="00B841D9" w:rsidRPr="0027633A" w:rsidRDefault="00B841D9" w:rsidP="000A5711">
      <w:pPr>
        <w:pStyle w:val="Heading2"/>
        <w:numPr>
          <w:ilvl w:val="1"/>
          <w:numId w:val="3"/>
        </w:numPr>
        <w:spacing w:before="120" w:after="120"/>
      </w:pPr>
      <w:bookmarkStart w:id="43" w:name="_Toc28688016"/>
      <w:r w:rsidRPr="0027633A">
        <w:t>Changes in the Conduct of the Study or Planned Analyses</w:t>
      </w:r>
      <w:bookmarkEnd w:id="43"/>
    </w:p>
    <w:p w:rsidR="0027633A" w:rsidRPr="0027633A" w:rsidRDefault="0027633A" w:rsidP="0027633A">
      <w:r w:rsidRPr="0027633A">
        <w:t>An approved amendment to the</w:t>
      </w:r>
      <w:r w:rsidR="00AF7E17" w:rsidRPr="0027633A">
        <w:t xml:space="preserve"> Trial Protocol </w:t>
      </w:r>
      <w:r w:rsidRPr="0027633A">
        <w:t xml:space="preserve">was put in place </w:t>
      </w:r>
      <w:r w:rsidR="00AF7E17" w:rsidRPr="0027633A">
        <w:t xml:space="preserve">following REC and HPRA approval. </w:t>
      </w:r>
      <w:r w:rsidRPr="0027633A">
        <w:t xml:space="preserve">Inclusion criteria for the initial Trial Protocol required that participants had ≥ 3 depressive episodes in 2 years for recruitment to the monitoring phase, in order to enrich the sample to achieve a highly recurrent population. This set eligibility at a higher threshold than the standardised DSM IV criteria for recurrent depressive disorder. In 2016, it became </w:t>
      </w:r>
      <w:r w:rsidRPr="0027633A">
        <w:lastRenderedPageBreak/>
        <w:t>apparent that a low percentage of those screened were eligible to take part in the monitoring phase (2.5%), restricting the number of participants who could be randomised after the monitoring phase. A new criterion was proposed and approved:  Eligibility of people with recurrent depressive disorder to be amended from ≥ 3 episodes including the instant depressive episode within two years, to ≥2 episodes including the instant episode within 2 years.</w:t>
      </w:r>
      <w:r>
        <w:t xml:space="preserve"> </w:t>
      </w:r>
    </w:p>
    <w:p w:rsidR="0027633A" w:rsidRPr="0027633A" w:rsidRDefault="0027633A" w:rsidP="000A5711">
      <w:pPr>
        <w:pStyle w:val="ListParagraph"/>
        <w:numPr>
          <w:ilvl w:val="0"/>
          <w:numId w:val="6"/>
        </w:numPr>
      </w:pPr>
      <w:r w:rsidRPr="0027633A">
        <w:t xml:space="preserve">Discussed by DMC, TSC (May 2016) </w:t>
      </w:r>
    </w:p>
    <w:p w:rsidR="0027633A" w:rsidRPr="0027633A" w:rsidRDefault="0027633A" w:rsidP="000A5711">
      <w:pPr>
        <w:pStyle w:val="ListParagraph"/>
        <w:numPr>
          <w:ilvl w:val="0"/>
          <w:numId w:val="6"/>
        </w:numPr>
      </w:pPr>
      <w:r w:rsidRPr="0027633A">
        <w:t>Approved by Mater Hospitals REC (Aug 2016)</w:t>
      </w:r>
    </w:p>
    <w:p w:rsidR="0027633A" w:rsidRPr="0027633A" w:rsidRDefault="0027633A" w:rsidP="000A5711">
      <w:pPr>
        <w:pStyle w:val="ListParagraph"/>
        <w:numPr>
          <w:ilvl w:val="0"/>
          <w:numId w:val="6"/>
        </w:numPr>
      </w:pPr>
      <w:r w:rsidRPr="0027633A">
        <w:t>Approved by HPRA (Oct 2016)</w:t>
      </w:r>
    </w:p>
    <w:p w:rsidR="0027633A" w:rsidRPr="0027633A" w:rsidRDefault="0027633A" w:rsidP="000A5711">
      <w:pPr>
        <w:pStyle w:val="ListParagraph"/>
        <w:numPr>
          <w:ilvl w:val="0"/>
          <w:numId w:val="6"/>
        </w:numPr>
      </w:pPr>
      <w:r w:rsidRPr="0027633A">
        <w:t>Approved by SPMHS (site) REC (Nov 2016)</w:t>
      </w:r>
    </w:p>
    <w:p w:rsidR="00757A05" w:rsidRDefault="00AF7E17" w:rsidP="00D57D3B">
      <w:r w:rsidRPr="0027633A">
        <w:t xml:space="preserve">As randomisation rates were lower than anticipated interim analyses did not take place. Due to the small final number of participants, comparisons as planned in the Statistical Analysis Plan and Trial Protocol were not appropriate and therefore only descriptive statistics are used. </w:t>
      </w:r>
    </w:p>
    <w:p w:rsidR="006554AF" w:rsidRPr="0027633A" w:rsidRDefault="006554AF" w:rsidP="00D57D3B"/>
    <w:p w:rsidR="00EE4D1A" w:rsidRDefault="00EE4D1A">
      <w:pPr>
        <w:spacing w:line="276" w:lineRule="auto"/>
        <w:rPr>
          <w:rFonts w:asciiTheme="majorHAnsi" w:eastAsiaTheme="majorEastAsia" w:hAnsiTheme="majorHAnsi" w:cstheme="majorBidi"/>
          <w:b/>
          <w:bCs/>
          <w:sz w:val="28"/>
          <w:szCs w:val="28"/>
        </w:rPr>
      </w:pPr>
      <w:r>
        <w:br w:type="page"/>
      </w:r>
    </w:p>
    <w:p w:rsidR="00B841D9" w:rsidRPr="001A2310" w:rsidRDefault="00B841D9" w:rsidP="000A5711">
      <w:pPr>
        <w:pStyle w:val="Heading1"/>
        <w:numPr>
          <w:ilvl w:val="0"/>
          <w:numId w:val="3"/>
        </w:numPr>
        <w:spacing w:before="120" w:after="120"/>
      </w:pPr>
      <w:bookmarkStart w:id="44" w:name="_Toc28688017"/>
      <w:r w:rsidRPr="001A2310">
        <w:lastRenderedPageBreak/>
        <w:t>STUDY PATIENTS</w:t>
      </w:r>
      <w:bookmarkEnd w:id="44"/>
    </w:p>
    <w:p w:rsidR="00B841D9" w:rsidRDefault="00B841D9" w:rsidP="000A5711">
      <w:pPr>
        <w:pStyle w:val="Heading2"/>
        <w:numPr>
          <w:ilvl w:val="1"/>
          <w:numId w:val="14"/>
        </w:numPr>
        <w:spacing w:before="120" w:after="120"/>
      </w:pPr>
      <w:bookmarkStart w:id="45" w:name="_Toc28688018"/>
      <w:r w:rsidRPr="001A2310">
        <w:t>Disposition of Patients</w:t>
      </w:r>
      <w:bookmarkEnd w:id="45"/>
    </w:p>
    <w:p w:rsidR="00AF7E17" w:rsidRDefault="00AF7E17" w:rsidP="00D57D3B">
      <w:r>
        <w:t>Please see the C</w:t>
      </w:r>
      <w:r w:rsidR="003D4B5C">
        <w:t>ONSORT flow diagram (Figure 1</w:t>
      </w:r>
      <w:r>
        <w:t xml:space="preserve">) for disposition of all patients. </w:t>
      </w:r>
    </w:p>
    <w:p w:rsidR="00024944" w:rsidRPr="00844AEE" w:rsidRDefault="00B841D9" w:rsidP="00024944">
      <w:r>
        <w:t xml:space="preserve">Phase II participants who discontinued the randomised treatment phase are listed individually with reasons for discontinuation </w:t>
      </w:r>
      <w:r w:rsidR="003F468C">
        <w:t xml:space="preserve">in </w:t>
      </w:r>
      <w:r w:rsidR="003F468C" w:rsidRPr="00844AEE">
        <w:t>individual line listings</w:t>
      </w:r>
      <w:r w:rsidRPr="00844AEE">
        <w:t xml:space="preserve">. </w:t>
      </w:r>
      <w:r w:rsidR="00AE4F0D" w:rsidRPr="00844AEE">
        <w:t xml:space="preserve">Table </w:t>
      </w:r>
      <w:r w:rsidR="00844AEE" w:rsidRPr="00844AEE">
        <w:t>4</w:t>
      </w:r>
      <w:r w:rsidR="00844AEE">
        <w:t xml:space="preserve"> </w:t>
      </w:r>
      <w:r w:rsidR="00AE4F0D" w:rsidRPr="00844AEE">
        <w:t xml:space="preserve">outlines in detail reasons for ineligibility. </w:t>
      </w:r>
    </w:p>
    <w:p w:rsidR="000000F7" w:rsidRDefault="0027633A" w:rsidP="000000F7">
      <w:r w:rsidRPr="00844AEE">
        <w:t>The trial was deemed</w:t>
      </w:r>
      <w:r w:rsidR="00F21781" w:rsidRPr="00844AEE">
        <w:t xml:space="preserve"> </w:t>
      </w:r>
      <w:r w:rsidR="00B611C8" w:rsidRPr="00844AEE">
        <w:t>complete</w:t>
      </w:r>
      <w:r w:rsidR="00F21781" w:rsidRPr="00844AEE">
        <w:t xml:space="preserve"> </w:t>
      </w:r>
      <w:r w:rsidRPr="00844AEE">
        <w:t>when</w:t>
      </w:r>
      <w:r w:rsidR="00F21781" w:rsidRPr="00844AEE">
        <w:t xml:space="preserve"> the primary objective – to assess feasibility of the trial protocol – had been achieved</w:t>
      </w:r>
      <w:r w:rsidRPr="00844AEE">
        <w:t>, and the DMC recommended halting recruitment in October 2017, but continuing to offer existing participants the opportunity of randomisation</w:t>
      </w:r>
      <w:r w:rsidR="00F21781" w:rsidRPr="00844AEE">
        <w:t xml:space="preserve">. Figure 1 (CONSORT flow diagram) illustrates the trial profile and reasons for ineligibility, non-recruitment, non-randomisation and drop-out at each step. Additional detail on reasons for ineligibility is presented in Table </w:t>
      </w:r>
      <w:r w:rsidR="00844AEE" w:rsidRPr="00844AEE">
        <w:t>4</w:t>
      </w:r>
      <w:r w:rsidR="00F21781" w:rsidRPr="00844AEE">
        <w:t>.</w:t>
      </w:r>
      <w:r w:rsidR="00F21781">
        <w:t xml:space="preserve"> </w:t>
      </w:r>
    </w:p>
    <w:p w:rsidR="000000F7" w:rsidRDefault="000000F7">
      <w:pPr>
        <w:spacing w:line="276" w:lineRule="auto"/>
      </w:pPr>
      <w:r>
        <w:br w:type="page"/>
      </w:r>
    </w:p>
    <w:p w:rsidR="00106F28" w:rsidRDefault="001B6FB7" w:rsidP="00845139">
      <w:r w:rsidRPr="00845139">
        <w:rPr>
          <w:rFonts w:ascii="Cambria" w:eastAsia="Times New Roman" w:hAnsi="Cambria" w:cs="Times New Roman"/>
          <w:bCs/>
          <w:noProof/>
          <w:kern w:val="32"/>
          <w:sz w:val="28"/>
          <w:szCs w:val="28"/>
          <w:lang w:val="en-IE" w:eastAsia="en-IE"/>
        </w:rPr>
        <w:lastRenderedPageBreak/>
        <mc:AlternateContent>
          <mc:Choice Requires="wps">
            <w:drawing>
              <wp:anchor distT="0" distB="0" distL="114300" distR="114300" simplePos="0" relativeHeight="251661312" behindDoc="0" locked="0" layoutInCell="1" allowOverlap="1" wp14:anchorId="1B3279A6" wp14:editId="7A71A660">
                <wp:simplePos x="0" y="0"/>
                <wp:positionH relativeFrom="column">
                  <wp:posOffset>3774425</wp:posOffset>
                </wp:positionH>
                <wp:positionV relativeFrom="paragraph">
                  <wp:posOffset>-562</wp:posOffset>
                </wp:positionV>
                <wp:extent cx="2758440" cy="9309174"/>
                <wp:effectExtent l="0" t="0" r="22860" b="2540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58440" cy="9309174"/>
                        </a:xfrm>
                        <a:prstGeom prst="rect">
                          <a:avLst/>
                        </a:prstGeom>
                        <a:solidFill>
                          <a:srgbClr val="FFFFFF"/>
                        </a:solidFill>
                        <a:ln w="9525">
                          <a:solidFill>
                            <a:srgbClr val="000000"/>
                          </a:solidFill>
                          <a:miter lim="800000"/>
                          <a:headEnd/>
                          <a:tailEnd/>
                        </a:ln>
                      </wps:spPr>
                      <wps:txbx>
                        <w:txbxContent>
                          <w:p w:rsidR="00631584" w:rsidRPr="001B6FB7" w:rsidRDefault="00631584" w:rsidP="00845139">
                            <w:pPr>
                              <w:spacing w:after="0"/>
                              <w:rPr>
                                <w:rFonts w:ascii="Arial" w:hAnsi="Arial" w:cs="Arial"/>
                                <w:b/>
                                <w:sz w:val="20"/>
                                <w:szCs w:val="20"/>
                                <w:lang w:val="en-CA"/>
                              </w:rPr>
                            </w:pPr>
                            <w:r w:rsidRPr="001B6FB7">
                              <w:rPr>
                                <w:rFonts w:ascii="Arial" w:hAnsi="Arial" w:cs="Arial"/>
                                <w:b/>
                                <w:sz w:val="20"/>
                                <w:szCs w:val="20"/>
                                <w:lang w:val="en-CA"/>
                              </w:rPr>
                              <w:t>Excluded n=3409</w:t>
                            </w:r>
                          </w:p>
                          <w:p w:rsidR="00631584" w:rsidRPr="00106F28" w:rsidRDefault="00631584" w:rsidP="00845139">
                            <w:pPr>
                              <w:spacing w:after="0"/>
                              <w:rPr>
                                <w:rFonts w:ascii="Arial" w:hAnsi="Arial" w:cs="Arial"/>
                                <w:b/>
                                <w:sz w:val="16"/>
                                <w:szCs w:val="16"/>
                                <w:lang w:val="en-CA"/>
                              </w:rPr>
                            </w:pPr>
                            <w:r w:rsidRPr="00106F28">
                              <w:rPr>
                                <w:rFonts w:ascii="Arial" w:hAnsi="Arial" w:cs="Arial"/>
                                <w:sz w:val="16"/>
                                <w:szCs w:val="16"/>
                                <w:lang w:val="en-CA"/>
                              </w:rPr>
                              <w:t xml:space="preserve">Ineligible: n=3334 </w:t>
                            </w:r>
                            <w:r w:rsidRPr="00106F28">
                              <w:rPr>
                                <w:rFonts w:ascii="Arial" w:hAnsi="Arial" w:cs="Arial"/>
                                <w:b/>
                                <w:sz w:val="16"/>
                                <w:szCs w:val="16"/>
                                <w:lang w:val="en-CA"/>
                              </w:rPr>
                              <w:t>(98%)</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No consultant consent n=193</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Involuntary admission n=90</w:t>
                            </w:r>
                          </w:p>
                          <w:p w:rsidR="00631584" w:rsidRPr="00106F28" w:rsidRDefault="00631584" w:rsidP="00845139">
                            <w:pPr>
                              <w:spacing w:after="0"/>
                              <w:rPr>
                                <w:rFonts w:ascii="Arial" w:hAnsi="Arial" w:cs="Arial"/>
                                <w:b/>
                                <w:sz w:val="16"/>
                                <w:szCs w:val="16"/>
                                <w:lang w:val="en-CA"/>
                              </w:rPr>
                            </w:pPr>
                            <w:r w:rsidRPr="00106F28">
                              <w:rPr>
                                <w:rFonts w:ascii="Arial" w:hAnsi="Arial" w:cs="Arial"/>
                                <w:sz w:val="16"/>
                                <w:szCs w:val="16"/>
                                <w:lang w:val="en-CA"/>
                              </w:rPr>
                              <w:t xml:space="preserve">Other Active Axis I disorder </w:t>
                            </w:r>
                            <w:r w:rsidRPr="0020624B">
                              <w:rPr>
                                <w:rFonts w:ascii="Arial" w:hAnsi="Arial" w:cs="Arial"/>
                                <w:sz w:val="16"/>
                                <w:szCs w:val="16"/>
                                <w:lang w:val="en-CA"/>
                              </w:rPr>
                              <w:t>n=1605</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Primary Axis II disorder n=202</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Subs abuse within 6/12 n=230</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MMSE &lt;24 n=41</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HRSD &lt;21 n=73</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Already in trial n=30</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Memory Clinic admission n=29</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Not ≥3 episodes depression: n=257</w:t>
                            </w:r>
                          </w:p>
                          <w:p w:rsidR="00631584" w:rsidRPr="00106F28" w:rsidRDefault="00631584" w:rsidP="00845139">
                            <w:pPr>
                              <w:spacing w:after="0"/>
                              <w:rPr>
                                <w:rFonts w:ascii="Arial" w:hAnsi="Arial" w:cs="Arial"/>
                                <w:i/>
                                <w:sz w:val="16"/>
                                <w:szCs w:val="16"/>
                                <w:lang w:val="en-CA"/>
                              </w:rPr>
                            </w:pPr>
                            <w:r w:rsidRPr="00106F28">
                              <w:rPr>
                                <w:rFonts w:ascii="Arial" w:hAnsi="Arial" w:cs="Arial"/>
                                <w:i/>
                                <w:sz w:val="16"/>
                                <w:szCs w:val="16"/>
                                <w:lang w:val="en-CA"/>
                              </w:rPr>
                              <w:t>Of these, ≥2 episodes n=39</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Then: Not ≥2 episodes depression: n=137</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No inter-episode wellness: n=75</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Medical condition/medication: n=2</w:t>
                            </w:r>
                            <w:r>
                              <w:rPr>
                                <w:rFonts w:ascii="Arial" w:hAnsi="Arial" w:cs="Arial"/>
                                <w:sz w:val="16"/>
                                <w:szCs w:val="16"/>
                                <w:lang w:val="en-CA"/>
                              </w:rPr>
                              <w:t>1</w:t>
                            </w:r>
                          </w:p>
                          <w:p w:rsidR="00631584" w:rsidRDefault="00631584" w:rsidP="00845139">
                            <w:pPr>
                              <w:spacing w:after="0"/>
                              <w:rPr>
                                <w:rFonts w:ascii="Arial" w:hAnsi="Arial" w:cs="Arial"/>
                                <w:sz w:val="16"/>
                                <w:szCs w:val="16"/>
                                <w:lang w:val="en-CA"/>
                              </w:rPr>
                            </w:pPr>
                            <w:r w:rsidRPr="00106F28">
                              <w:rPr>
                                <w:rFonts w:ascii="Arial" w:hAnsi="Arial" w:cs="Arial"/>
                                <w:sz w:val="16"/>
                                <w:szCs w:val="16"/>
                                <w:lang w:val="en-CA"/>
                              </w:rPr>
                              <w:t>Active suicidal intention: n=14</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Early discharge/AMA: n=47</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Medication adjustment only: n=15</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ECT within last 6/12 or this episode: n=252</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Unable to consent: n=2</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NH resident n=1</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Diagnosis or treatment unclear n=20</w:t>
                            </w:r>
                          </w:p>
                          <w:p w:rsidR="00631584" w:rsidRPr="000B48E6" w:rsidRDefault="00631584" w:rsidP="00845139">
                            <w:pPr>
                              <w:spacing w:after="0"/>
                              <w:rPr>
                                <w:rFonts w:ascii="Arial" w:hAnsi="Arial" w:cs="Arial"/>
                                <w:sz w:val="18"/>
                                <w:szCs w:val="18"/>
                                <w:lang w:val="en-CA"/>
                              </w:rPr>
                            </w:pPr>
                          </w:p>
                          <w:p w:rsidR="00631584" w:rsidRPr="000B48E6" w:rsidRDefault="00631584" w:rsidP="00845139">
                            <w:pPr>
                              <w:spacing w:after="0"/>
                              <w:rPr>
                                <w:rFonts w:ascii="Arial" w:hAnsi="Arial" w:cs="Arial"/>
                                <w:b/>
                                <w:sz w:val="18"/>
                                <w:szCs w:val="18"/>
                                <w:lang w:val="en-CA"/>
                              </w:rPr>
                            </w:pPr>
                            <w:r w:rsidRPr="000B48E6">
                              <w:rPr>
                                <w:rFonts w:ascii="Arial" w:hAnsi="Arial" w:cs="Arial"/>
                                <w:b/>
                                <w:sz w:val="18"/>
                                <w:szCs w:val="18"/>
                                <w:lang w:val="en-CA"/>
                              </w:rPr>
                              <w:t>Eligible but declined: n=75</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La</w:t>
                            </w:r>
                            <w:r>
                              <w:rPr>
                                <w:rFonts w:ascii="Arial" w:hAnsi="Arial" w:cs="Arial"/>
                                <w:sz w:val="18"/>
                                <w:szCs w:val="18"/>
                                <w:lang w:val="en-CA"/>
                              </w:rPr>
                              <w:t>ck of interest in trial</w:t>
                            </w:r>
                            <w:r w:rsidRPr="000B48E6">
                              <w:rPr>
                                <w:rFonts w:ascii="Arial" w:hAnsi="Arial" w:cs="Arial"/>
                                <w:sz w:val="18"/>
                                <w:szCs w:val="18"/>
                                <w:lang w:val="en-CA"/>
                              </w:rPr>
                              <w:t>: n=27</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Anxiety n=15</w:t>
                            </w:r>
                          </w:p>
                          <w:p w:rsidR="00631584" w:rsidRPr="000B48E6" w:rsidRDefault="00631584" w:rsidP="00845139">
                            <w:pPr>
                              <w:spacing w:after="0"/>
                              <w:rPr>
                                <w:rFonts w:ascii="Arial" w:hAnsi="Arial" w:cs="Arial"/>
                                <w:sz w:val="18"/>
                                <w:szCs w:val="18"/>
                                <w:lang w:val="en-CA"/>
                              </w:rPr>
                            </w:pPr>
                            <w:r w:rsidRPr="00EB2963">
                              <w:rPr>
                                <w:rFonts w:ascii="Arial" w:hAnsi="Arial" w:cs="Arial"/>
                                <w:sz w:val="18"/>
                                <w:szCs w:val="18"/>
                                <w:lang w:val="en-CA"/>
                              </w:rPr>
                              <w:t>Assessment burden n=1</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Did not want additional medication: n=8</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Pt does not believe self depressed: n=1</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Could not be reassured re IMP: n=4</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Lack of post-trial treatment: n=1</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Travel n=5</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Pt does not have a person to stay with them for 24 hours n=1</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Family advised against n=1</w:t>
                            </w:r>
                          </w:p>
                          <w:p w:rsidR="00631584" w:rsidRPr="000B48E6" w:rsidRDefault="00631584" w:rsidP="00845139">
                            <w:pPr>
                              <w:spacing w:after="0"/>
                              <w:rPr>
                                <w:rFonts w:ascii="Arial" w:hAnsi="Arial" w:cs="Arial"/>
                                <w:sz w:val="18"/>
                                <w:szCs w:val="18"/>
                                <w:lang w:val="en-CA"/>
                              </w:rPr>
                            </w:pPr>
                            <w:r w:rsidRPr="00EB2963">
                              <w:rPr>
                                <w:rFonts w:ascii="Arial" w:hAnsi="Arial" w:cs="Arial"/>
                                <w:sz w:val="18"/>
                                <w:szCs w:val="18"/>
                                <w:lang w:val="en-CA"/>
                              </w:rPr>
                              <w:t>Unspecified = 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3279A6" id="Rectangle 25" o:spid="_x0000_s1026" style="position:absolute;margin-left:297.2pt;margin-top:-.05pt;width:217.2pt;height:7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I5HwIAAEoEAAAOAAAAZHJzL2Uyb0RvYy54bWysVNuO0zAQfUfiHyy/06SlZduo6WrVpQhp&#10;gRULH+A4TmLheMzYbbJ8PRMnW8pFPCDyYHns8fGZc8bZXvetYSeFXoPN+XyWcqashFLbOuefPx1e&#10;rDnzQdhSGLAq54/K8+vd82fbzmVqAQ2YUiEjEOuzzuW8CcFlSeJlo1rhZ+CUpc0KsBWBQqyTEkVH&#10;6K1JFmn6KukAS4cglfe0ejtu8l3Eryolw4eq8iowk3PiFuKIcSyGMdltRVajcI2WEw3xDyxaoS1d&#10;eoa6FUGwI+rfoFotETxUYSahTaCqtFSxBqpmnv5SzUMjnIq1kDjenWXy/w9Wvj/dI9Nlzhcrzqxo&#10;yaOPpJqwtVGM1kigzvmM8h7cPQ4lencH8otnFvYNpakbROgaJUqiNR/yk58ODIGno6zo3kFJ8OIY&#10;IGrVV9gOgKQC66Mlj2dLVB+YpMXF1Wq9XJJzkvY2L9PN/GoZ7xDZ03GHPrxR0LJhknMk9hFenO58&#10;GOiI7Ckl0gejy4M2JgZYF3uD7CSoPw7xm9D9ZZqxrKPrV6TH3yHS+P0JotWBGt3oNufrc5LIBt1e&#10;2zK2YRDajHOibOwk5KDd6EHoi36yo4DykSRFGBuaHiBNGsBvnHXUzDn3X48CFWfmrSVbNvOoYbgM&#10;8DIoLgNhJUHlPHA2TvdhfDFHh7pu6KZ5lMHCDVlZ6SjyYPPIauJNDRu1nx7X8CIu45j14xew+w4A&#10;AP//AwBQSwMEFAAGAAgAAAAhALiIuWPhAAAACwEAAA8AAABkcnMvZG93bnJldi54bWxMj81OwzAQ&#10;hO9IvIO1SNxapyUpSYhT8SNOqIcG1F5de4kj4nUUu2369rgnuO1oRrPfVOvJ9uyEo+8cCVjME2BI&#10;yumOWgFfn++zHJgPkrTsHaGAC3pY17c3lSy1O9MWT01oWSwhX0oBJoSh5Nwrg1b6uRuQovftRitD&#10;lGPL9SjPsdz2fJkkK25lR/GDkQO+GlQ/zdEKeGzDW6NeMrXbmEv+UUwPftvshbi/m56fgAWcwl8Y&#10;rvgRHerIdHBH0p71ArIiTWNUwGwB7OonyzxuOcQrXWUF8Lri/zfUvwAAAP//AwBQSwECLQAUAAYA&#10;CAAAACEAtoM4kv4AAADhAQAAEwAAAAAAAAAAAAAAAAAAAAAAW0NvbnRlbnRfVHlwZXNdLnhtbFBL&#10;AQItABQABgAIAAAAIQA4/SH/1gAAAJQBAAALAAAAAAAAAAAAAAAAAC8BAABfcmVscy8ucmVsc1BL&#10;AQItABQABgAIAAAAIQDOviI5HwIAAEoEAAAOAAAAAAAAAAAAAAAAAC4CAABkcnMvZTJvRG9jLnht&#10;bFBLAQItABQABgAIAAAAIQC4iLlj4QAAAAsBAAAPAAAAAAAAAAAAAAAAAHkEAABkcnMvZG93bnJl&#10;di54bWxQSwUGAAAAAAQABADzAAAAhwUAAAAA&#10;">
                <v:textbox inset=",7.2pt,,7.2pt">
                  <w:txbxContent>
                    <w:p w:rsidR="00631584" w:rsidRPr="001B6FB7" w:rsidRDefault="00631584" w:rsidP="00845139">
                      <w:pPr>
                        <w:spacing w:after="0"/>
                        <w:rPr>
                          <w:rFonts w:ascii="Arial" w:hAnsi="Arial" w:cs="Arial"/>
                          <w:b/>
                          <w:sz w:val="20"/>
                          <w:szCs w:val="20"/>
                          <w:lang w:val="en-CA"/>
                        </w:rPr>
                      </w:pPr>
                      <w:r w:rsidRPr="001B6FB7">
                        <w:rPr>
                          <w:rFonts w:ascii="Arial" w:hAnsi="Arial" w:cs="Arial"/>
                          <w:b/>
                          <w:sz w:val="20"/>
                          <w:szCs w:val="20"/>
                          <w:lang w:val="en-CA"/>
                        </w:rPr>
                        <w:t>Excluded n=3409</w:t>
                      </w:r>
                    </w:p>
                    <w:p w:rsidR="00631584" w:rsidRPr="00106F28" w:rsidRDefault="00631584" w:rsidP="00845139">
                      <w:pPr>
                        <w:spacing w:after="0"/>
                        <w:rPr>
                          <w:rFonts w:ascii="Arial" w:hAnsi="Arial" w:cs="Arial"/>
                          <w:b/>
                          <w:sz w:val="16"/>
                          <w:szCs w:val="16"/>
                          <w:lang w:val="en-CA"/>
                        </w:rPr>
                      </w:pPr>
                      <w:r w:rsidRPr="00106F28">
                        <w:rPr>
                          <w:rFonts w:ascii="Arial" w:hAnsi="Arial" w:cs="Arial"/>
                          <w:sz w:val="16"/>
                          <w:szCs w:val="16"/>
                          <w:lang w:val="en-CA"/>
                        </w:rPr>
                        <w:t xml:space="preserve">Ineligible: n=3334 </w:t>
                      </w:r>
                      <w:r w:rsidRPr="00106F28">
                        <w:rPr>
                          <w:rFonts w:ascii="Arial" w:hAnsi="Arial" w:cs="Arial"/>
                          <w:b/>
                          <w:sz w:val="16"/>
                          <w:szCs w:val="16"/>
                          <w:lang w:val="en-CA"/>
                        </w:rPr>
                        <w:t>(98%)</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No consultant consent n=193</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Involuntary admission n=90</w:t>
                      </w:r>
                    </w:p>
                    <w:p w:rsidR="00631584" w:rsidRPr="00106F28" w:rsidRDefault="00631584" w:rsidP="00845139">
                      <w:pPr>
                        <w:spacing w:after="0"/>
                        <w:rPr>
                          <w:rFonts w:ascii="Arial" w:hAnsi="Arial" w:cs="Arial"/>
                          <w:b/>
                          <w:sz w:val="16"/>
                          <w:szCs w:val="16"/>
                          <w:lang w:val="en-CA"/>
                        </w:rPr>
                      </w:pPr>
                      <w:r w:rsidRPr="00106F28">
                        <w:rPr>
                          <w:rFonts w:ascii="Arial" w:hAnsi="Arial" w:cs="Arial"/>
                          <w:sz w:val="16"/>
                          <w:szCs w:val="16"/>
                          <w:lang w:val="en-CA"/>
                        </w:rPr>
                        <w:t xml:space="preserve">Other Active Axis I disorder </w:t>
                      </w:r>
                      <w:r w:rsidRPr="0020624B">
                        <w:rPr>
                          <w:rFonts w:ascii="Arial" w:hAnsi="Arial" w:cs="Arial"/>
                          <w:sz w:val="16"/>
                          <w:szCs w:val="16"/>
                          <w:lang w:val="en-CA"/>
                        </w:rPr>
                        <w:t>n=1605</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Primary Axis II disorder n=202</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Subs abuse within 6/12 n=230</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MMSE &lt;24 n=41</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HRSD &lt;21 n=73</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Already in trial n=30</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Memory Clinic admission n=29</w:t>
                      </w:r>
                    </w:p>
                    <w:p w:rsidR="00631584" w:rsidRPr="00106F28" w:rsidRDefault="00631584" w:rsidP="00106F28">
                      <w:pPr>
                        <w:spacing w:after="0"/>
                        <w:rPr>
                          <w:rFonts w:ascii="Arial" w:hAnsi="Arial" w:cs="Arial"/>
                          <w:sz w:val="16"/>
                          <w:szCs w:val="16"/>
                          <w:lang w:val="en-CA"/>
                        </w:rPr>
                      </w:pPr>
                      <w:r w:rsidRPr="00106F28">
                        <w:rPr>
                          <w:rFonts w:ascii="Arial" w:hAnsi="Arial" w:cs="Arial"/>
                          <w:sz w:val="16"/>
                          <w:szCs w:val="16"/>
                          <w:lang w:val="en-CA"/>
                        </w:rPr>
                        <w:t>Not ≥3 episodes depression: n=257</w:t>
                      </w:r>
                    </w:p>
                    <w:p w:rsidR="00631584" w:rsidRPr="00106F28" w:rsidRDefault="00631584" w:rsidP="00845139">
                      <w:pPr>
                        <w:spacing w:after="0"/>
                        <w:rPr>
                          <w:rFonts w:ascii="Arial" w:hAnsi="Arial" w:cs="Arial"/>
                          <w:i/>
                          <w:sz w:val="16"/>
                          <w:szCs w:val="16"/>
                          <w:lang w:val="en-CA"/>
                        </w:rPr>
                      </w:pPr>
                      <w:r w:rsidRPr="00106F28">
                        <w:rPr>
                          <w:rFonts w:ascii="Arial" w:hAnsi="Arial" w:cs="Arial"/>
                          <w:i/>
                          <w:sz w:val="16"/>
                          <w:szCs w:val="16"/>
                          <w:lang w:val="en-CA"/>
                        </w:rPr>
                        <w:t>Of these, ≥2 episodes n=39</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Then: Not ≥2 episodes depression: n=137</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No inter-episode wellness: n=75</w:t>
                      </w:r>
                    </w:p>
                    <w:p w:rsidR="00631584" w:rsidRPr="00106F28" w:rsidRDefault="00631584" w:rsidP="00845139">
                      <w:pPr>
                        <w:spacing w:after="0"/>
                        <w:rPr>
                          <w:rFonts w:ascii="Arial" w:hAnsi="Arial" w:cs="Arial"/>
                          <w:sz w:val="16"/>
                          <w:szCs w:val="16"/>
                          <w:lang w:val="en-CA"/>
                        </w:rPr>
                      </w:pPr>
                      <w:r w:rsidRPr="00106F28">
                        <w:rPr>
                          <w:rFonts w:ascii="Arial" w:hAnsi="Arial" w:cs="Arial"/>
                          <w:sz w:val="16"/>
                          <w:szCs w:val="16"/>
                          <w:lang w:val="en-CA"/>
                        </w:rPr>
                        <w:t>Medical condition/medication: n=2</w:t>
                      </w:r>
                      <w:r>
                        <w:rPr>
                          <w:rFonts w:ascii="Arial" w:hAnsi="Arial" w:cs="Arial"/>
                          <w:sz w:val="16"/>
                          <w:szCs w:val="16"/>
                          <w:lang w:val="en-CA"/>
                        </w:rPr>
                        <w:t>1</w:t>
                      </w:r>
                    </w:p>
                    <w:p w:rsidR="00631584" w:rsidRDefault="00631584" w:rsidP="00845139">
                      <w:pPr>
                        <w:spacing w:after="0"/>
                        <w:rPr>
                          <w:rFonts w:ascii="Arial" w:hAnsi="Arial" w:cs="Arial"/>
                          <w:sz w:val="16"/>
                          <w:szCs w:val="16"/>
                          <w:lang w:val="en-CA"/>
                        </w:rPr>
                      </w:pPr>
                      <w:r w:rsidRPr="00106F28">
                        <w:rPr>
                          <w:rFonts w:ascii="Arial" w:hAnsi="Arial" w:cs="Arial"/>
                          <w:sz w:val="16"/>
                          <w:szCs w:val="16"/>
                          <w:lang w:val="en-CA"/>
                        </w:rPr>
                        <w:t>Active suicidal intention: n=14</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Early discharge/AMA: n=47</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Medication adjustment only: n=15</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ECT within last 6/12 or this episode: n=252</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Unable to consent: n=2</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NH resident n=1</w:t>
                      </w:r>
                    </w:p>
                    <w:p w:rsidR="00631584" w:rsidRPr="001B6FB7" w:rsidRDefault="00631584" w:rsidP="00845139">
                      <w:pPr>
                        <w:spacing w:after="0"/>
                        <w:rPr>
                          <w:rFonts w:ascii="Arial" w:hAnsi="Arial" w:cs="Arial"/>
                          <w:sz w:val="16"/>
                          <w:szCs w:val="16"/>
                          <w:lang w:val="en-CA"/>
                        </w:rPr>
                      </w:pPr>
                      <w:r w:rsidRPr="001B6FB7">
                        <w:rPr>
                          <w:rFonts w:ascii="Arial" w:hAnsi="Arial" w:cs="Arial"/>
                          <w:sz w:val="16"/>
                          <w:szCs w:val="16"/>
                          <w:lang w:val="en-CA"/>
                        </w:rPr>
                        <w:t>Diagnosis or treatment unclear n=20</w:t>
                      </w:r>
                    </w:p>
                    <w:p w:rsidR="00631584" w:rsidRPr="000B48E6" w:rsidRDefault="00631584" w:rsidP="00845139">
                      <w:pPr>
                        <w:spacing w:after="0"/>
                        <w:rPr>
                          <w:rFonts w:ascii="Arial" w:hAnsi="Arial" w:cs="Arial"/>
                          <w:sz w:val="18"/>
                          <w:szCs w:val="18"/>
                          <w:lang w:val="en-CA"/>
                        </w:rPr>
                      </w:pPr>
                    </w:p>
                    <w:p w:rsidR="00631584" w:rsidRPr="000B48E6" w:rsidRDefault="00631584" w:rsidP="00845139">
                      <w:pPr>
                        <w:spacing w:after="0"/>
                        <w:rPr>
                          <w:rFonts w:ascii="Arial" w:hAnsi="Arial" w:cs="Arial"/>
                          <w:b/>
                          <w:sz w:val="18"/>
                          <w:szCs w:val="18"/>
                          <w:lang w:val="en-CA"/>
                        </w:rPr>
                      </w:pPr>
                      <w:r w:rsidRPr="000B48E6">
                        <w:rPr>
                          <w:rFonts w:ascii="Arial" w:hAnsi="Arial" w:cs="Arial"/>
                          <w:b/>
                          <w:sz w:val="18"/>
                          <w:szCs w:val="18"/>
                          <w:lang w:val="en-CA"/>
                        </w:rPr>
                        <w:t>Eligible but declined: n=75</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La</w:t>
                      </w:r>
                      <w:r>
                        <w:rPr>
                          <w:rFonts w:ascii="Arial" w:hAnsi="Arial" w:cs="Arial"/>
                          <w:sz w:val="18"/>
                          <w:szCs w:val="18"/>
                          <w:lang w:val="en-CA"/>
                        </w:rPr>
                        <w:t>ck of interest in trial</w:t>
                      </w:r>
                      <w:r w:rsidRPr="000B48E6">
                        <w:rPr>
                          <w:rFonts w:ascii="Arial" w:hAnsi="Arial" w:cs="Arial"/>
                          <w:sz w:val="18"/>
                          <w:szCs w:val="18"/>
                          <w:lang w:val="en-CA"/>
                        </w:rPr>
                        <w:t>: n=27</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Anxiety n=15</w:t>
                      </w:r>
                    </w:p>
                    <w:p w:rsidR="00631584" w:rsidRPr="000B48E6" w:rsidRDefault="00631584" w:rsidP="00845139">
                      <w:pPr>
                        <w:spacing w:after="0"/>
                        <w:rPr>
                          <w:rFonts w:ascii="Arial" w:hAnsi="Arial" w:cs="Arial"/>
                          <w:sz w:val="18"/>
                          <w:szCs w:val="18"/>
                          <w:lang w:val="en-CA"/>
                        </w:rPr>
                      </w:pPr>
                      <w:r w:rsidRPr="00EB2963">
                        <w:rPr>
                          <w:rFonts w:ascii="Arial" w:hAnsi="Arial" w:cs="Arial"/>
                          <w:sz w:val="18"/>
                          <w:szCs w:val="18"/>
                          <w:lang w:val="en-CA"/>
                        </w:rPr>
                        <w:t>Assessment burden n=1</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Did not want additional medication: n=8</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Pt does not believe self depressed: n=1</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Could not be reassured re IMP: n=4</w:t>
                      </w:r>
                    </w:p>
                    <w:p w:rsidR="00631584" w:rsidRPr="000B48E6" w:rsidRDefault="00631584" w:rsidP="00845139">
                      <w:pPr>
                        <w:spacing w:after="0"/>
                        <w:rPr>
                          <w:rFonts w:ascii="Arial" w:hAnsi="Arial" w:cs="Arial"/>
                          <w:sz w:val="18"/>
                          <w:szCs w:val="18"/>
                          <w:lang w:val="en-CA"/>
                        </w:rPr>
                      </w:pPr>
                      <w:r w:rsidRPr="000B48E6">
                        <w:rPr>
                          <w:rFonts w:ascii="Arial" w:hAnsi="Arial" w:cs="Arial"/>
                          <w:sz w:val="18"/>
                          <w:szCs w:val="18"/>
                          <w:lang w:val="en-CA"/>
                        </w:rPr>
                        <w:t>Lack of post-trial treatment: n=1</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Travel n=5</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Pt does not have a person to stay with them for 24 hours n=1</w:t>
                      </w:r>
                    </w:p>
                    <w:p w:rsidR="00631584" w:rsidRPr="00EB2963" w:rsidRDefault="00631584" w:rsidP="00845139">
                      <w:pPr>
                        <w:spacing w:after="0"/>
                        <w:rPr>
                          <w:rFonts w:ascii="Arial" w:hAnsi="Arial" w:cs="Arial"/>
                          <w:sz w:val="18"/>
                          <w:szCs w:val="18"/>
                          <w:lang w:val="en-CA"/>
                        </w:rPr>
                      </w:pPr>
                      <w:r w:rsidRPr="00EB2963">
                        <w:rPr>
                          <w:rFonts w:ascii="Arial" w:hAnsi="Arial" w:cs="Arial"/>
                          <w:sz w:val="18"/>
                          <w:szCs w:val="18"/>
                          <w:lang w:val="en-CA"/>
                        </w:rPr>
                        <w:t>Family advised against n=1</w:t>
                      </w:r>
                    </w:p>
                    <w:p w:rsidR="00631584" w:rsidRPr="000B48E6" w:rsidRDefault="00631584" w:rsidP="00845139">
                      <w:pPr>
                        <w:spacing w:after="0"/>
                        <w:rPr>
                          <w:rFonts w:ascii="Arial" w:hAnsi="Arial" w:cs="Arial"/>
                          <w:sz w:val="18"/>
                          <w:szCs w:val="18"/>
                          <w:lang w:val="en-CA"/>
                        </w:rPr>
                      </w:pPr>
                      <w:r w:rsidRPr="00EB2963">
                        <w:rPr>
                          <w:rFonts w:ascii="Arial" w:hAnsi="Arial" w:cs="Arial"/>
                          <w:sz w:val="18"/>
                          <w:szCs w:val="18"/>
                          <w:lang w:val="en-CA"/>
                        </w:rPr>
                        <w:t>Unspecified = 11</w:t>
                      </w:r>
                    </w:p>
                  </w:txbxContent>
                </v:textbox>
              </v:rect>
            </w:pict>
          </mc:Fallback>
        </mc:AlternateContent>
      </w:r>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64384" behindDoc="0" locked="0" layoutInCell="1" allowOverlap="1" wp14:anchorId="75089F3E" wp14:editId="66D1FCCA">
                <wp:simplePos x="0" y="0"/>
                <wp:positionH relativeFrom="column">
                  <wp:posOffset>-691116</wp:posOffset>
                </wp:positionH>
                <wp:positionV relativeFrom="paragraph">
                  <wp:posOffset>-106326</wp:posOffset>
                </wp:positionV>
                <wp:extent cx="3274828" cy="457200"/>
                <wp:effectExtent l="0" t="0" r="2095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828" cy="457200"/>
                        </a:xfrm>
                        <a:prstGeom prst="rect">
                          <a:avLst/>
                        </a:prstGeom>
                        <a:solidFill>
                          <a:srgbClr val="FFFFFF"/>
                        </a:solidFill>
                        <a:ln w="9525">
                          <a:solidFill>
                            <a:srgbClr val="000000"/>
                          </a:solidFill>
                          <a:miter lim="800000"/>
                          <a:headEnd/>
                          <a:tailEnd/>
                        </a:ln>
                      </wps:spPr>
                      <wps:txbx>
                        <w:txbxContent>
                          <w:p w:rsidR="00631584" w:rsidRPr="007F5A47" w:rsidRDefault="00631584" w:rsidP="001B6FB7">
                            <w:pPr>
                              <w:pStyle w:val="Heading2"/>
                            </w:pPr>
                            <w:bookmarkStart w:id="46" w:name="_Toc28688019"/>
                            <w:r>
                              <w:t xml:space="preserve">Figure 1.  </w:t>
                            </w:r>
                            <w:r w:rsidRPr="007F5A47">
                              <w:t xml:space="preserve">CONSORT Flow </w:t>
                            </w:r>
                            <w:r>
                              <w:t>Diagram</w:t>
                            </w:r>
                            <w:bookmarkEnd w:id="46"/>
                          </w:p>
                          <w:p w:rsidR="00631584" w:rsidRPr="007F5A47" w:rsidRDefault="00631584" w:rsidP="00845139">
                            <w:pPr>
                              <w:jc w:val="center"/>
                              <w:rPr>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089F3E" id="_x0000_t202" coordsize="21600,21600" o:spt="202" path="m,l,21600r21600,l21600,xe">
                <v:stroke joinstyle="miter"/>
                <v:path gradientshapeok="t" o:connecttype="rect"/>
              </v:shapetype>
              <v:shape id="Text Box 2" o:spid="_x0000_s1027" type="#_x0000_t202" style="position:absolute;margin-left:-54.4pt;margin-top:-8.35pt;width:257.8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ROWJQIAAE0EAAAOAAAAZHJzL2Uyb0RvYy54bWysVNuO2yAQfa/Uf0C8N3a8SZO14qy22aaq&#10;tL1Iu/0AjHGMCgwFEjv9+g44m01vL1X9gIAZzsycM+PVzaAVOQjnJZiKTic5JcJwaKTZVfTL4/bV&#10;khIfmGmYAiMqehSe3qxfvlj1thQFdKAa4QiCGF/2tqJdCLbMMs87oZmfgBUGjS04zQIe3S5rHOsR&#10;XausyPPXWQ+usQ648B5v70YjXSf8thU8fGpbLwJRFcXcQlpdWuu4ZusVK3eO2U7yUxrsH7LQTBoM&#10;eoa6Y4GRvZO/QWnJHXhow4SDzqBtJRepBqxmmv9SzUPHrEi1IDnenmny/w+Wfzx8dkQ2Fb3KF5QY&#10;plGkRzEE8gYGUkR+eutLdHuw6BgGvEadU63e3gP/6omBTcfMTtw6B30nWIP5TePL7OLpiOMjSN1/&#10;gAbDsH2ABDS0TkfykA6C6KjT8axNTIXj5VWxmC0L7CaOttl8geKnEKx8em2dD+8EaBI3FXWofUJn&#10;h3sfYjasfHKJwTwo2WylUungdvVGOXJg2Cfb9J3Qf3JThvQVvZ4X85GAv0Lk6fsThJYBG15JXdHl&#10;2YmVkba3pkntGJhU4x5TVubEY6RuJDEM9ZAkSyRHjmtojkisg7G/cR5x04H7TkmPvV1R/23PnKBE&#10;vTcozvV0NovDkA6JS0rcpaW+tDDDEaqigZJxuwlpgCJvBm5RxFYmfp8zOaWMPZtoP81XHIrLc/J6&#10;/gusfwAAAP//AwBQSwMEFAAGAAgAAAAhADoPJ2bhAAAACwEAAA8AAABkcnMvZG93bnJldi54bWxM&#10;j8FOwzAQRO9I/IO1SFxQa5e2aRriVAgJRG9QEFzdeJtE2Otgu2n4e9wT3Ha0o5k35Wa0hg3oQ+dI&#10;wmwqgCHVTnfUSHh/e5zkwEJUpJVxhBJ+MMCmurwoVaHdiV5x2MWGpRAKhZLQxtgXnIe6RavC1PVI&#10;6Xdw3qqYpG+49uqUwq3ht0Jk3KqOUkOrenxosf7aHa2EfPE8fIbt/OWjzg5mHW9Ww9O3l/L6ary/&#10;AxZxjH9mOOMndKgS094dSQdmJExmIk/s8XxlK2DJshDZGthewnI5B16V/P+G6hcAAP//AwBQSwEC&#10;LQAUAAYACAAAACEAtoM4kv4AAADhAQAAEwAAAAAAAAAAAAAAAAAAAAAAW0NvbnRlbnRfVHlwZXNd&#10;LnhtbFBLAQItABQABgAIAAAAIQA4/SH/1gAAAJQBAAALAAAAAAAAAAAAAAAAAC8BAABfcmVscy8u&#10;cmVsc1BLAQItABQABgAIAAAAIQCTzROWJQIAAE0EAAAOAAAAAAAAAAAAAAAAAC4CAABkcnMvZTJv&#10;RG9jLnhtbFBLAQItABQABgAIAAAAIQA6Dydm4QAAAAsBAAAPAAAAAAAAAAAAAAAAAH8EAABkcnMv&#10;ZG93bnJldi54bWxQSwUGAAAAAAQABADzAAAAjQUAAAAA&#10;">
                <v:textbox>
                  <w:txbxContent>
                    <w:p w:rsidR="00631584" w:rsidRPr="007F5A47" w:rsidRDefault="00631584" w:rsidP="001B6FB7">
                      <w:pPr>
                        <w:pStyle w:val="Heading2"/>
                      </w:pPr>
                      <w:bookmarkStart w:id="47" w:name="_Toc28688019"/>
                      <w:r>
                        <w:t xml:space="preserve">Figure 1.  </w:t>
                      </w:r>
                      <w:r w:rsidRPr="007F5A47">
                        <w:t xml:space="preserve">CONSORT Flow </w:t>
                      </w:r>
                      <w:r>
                        <w:t>Diagram</w:t>
                      </w:r>
                      <w:bookmarkEnd w:id="47"/>
                    </w:p>
                    <w:p w:rsidR="00631584" w:rsidRPr="007F5A47" w:rsidRDefault="00631584" w:rsidP="00845139">
                      <w:pPr>
                        <w:jc w:val="center"/>
                        <w:rPr>
                          <w:b/>
                          <w:sz w:val="32"/>
                          <w:szCs w:val="32"/>
                        </w:rPr>
                      </w:pPr>
                    </w:p>
                  </w:txbxContent>
                </v:textbox>
              </v:shape>
            </w:pict>
          </mc:Fallback>
        </mc:AlternateContent>
      </w:r>
    </w:p>
    <w:p w:rsidR="00845139" w:rsidRDefault="00106F28"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60288" behindDoc="0" locked="0" layoutInCell="1" allowOverlap="1" wp14:anchorId="7AAD08B6" wp14:editId="5B342DCB">
                <wp:simplePos x="0" y="0"/>
                <wp:positionH relativeFrom="column">
                  <wp:posOffset>1789091</wp:posOffset>
                </wp:positionH>
                <wp:positionV relativeFrom="paragraph">
                  <wp:posOffset>40256</wp:posOffset>
                </wp:positionV>
                <wp:extent cx="1933575" cy="65722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657225"/>
                        </a:xfrm>
                        <a:prstGeom prst="rect">
                          <a:avLst/>
                        </a:prstGeom>
                        <a:solidFill>
                          <a:srgbClr val="FFFFFF"/>
                        </a:solidFill>
                        <a:ln w="9525">
                          <a:solidFill>
                            <a:srgbClr val="000000"/>
                          </a:solidFill>
                          <a:miter lim="800000"/>
                          <a:headEnd/>
                          <a:tailEnd/>
                        </a:ln>
                      </wps:spPr>
                      <wps:txbx>
                        <w:txbxContent>
                          <w:p w:rsidR="00631584" w:rsidRPr="00256676" w:rsidRDefault="00631584" w:rsidP="00845139">
                            <w:pPr>
                              <w:jc w:val="center"/>
                              <w:rPr>
                                <w:rFonts w:ascii="Arial" w:hAnsi="Arial" w:cs="Arial"/>
                                <w:b/>
                                <w:sz w:val="20"/>
                                <w:szCs w:val="20"/>
                              </w:rPr>
                            </w:pPr>
                            <w:r w:rsidRPr="00A25BC2">
                              <w:rPr>
                                <w:rFonts w:ascii="Arial" w:hAnsi="Arial" w:cs="Arial"/>
                                <w:b/>
                                <w:sz w:val="20"/>
                                <w:szCs w:val="20"/>
                                <w:lang w:val="en-CA"/>
                              </w:rPr>
                              <w:t>Admissions assessed for eligibility n=3</w:t>
                            </w:r>
                            <w:r>
                              <w:rPr>
                                <w:rFonts w:ascii="Arial" w:hAnsi="Arial" w:cs="Arial"/>
                                <w:b/>
                                <w:sz w:val="20"/>
                                <w:szCs w:val="20"/>
                                <w:lang w:val="en-CA"/>
                              </w:rPr>
                              <w:t>437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D08B6" id="Rectangle 2" o:spid="_x0000_s1028" style="position:absolute;margin-left:140.85pt;margin-top:3.15pt;width:152.25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NTdIQIAAE4EAAAOAAAAZHJzL2Uyb0RvYy54bWysVF1v0zAUfUfiP1h+p2mydVujptPUUYQ0&#10;YGLwAxzHSSz8xbXbtPx6rp2slA/xgMiD5WtfH597znVWtwetyF6Al9ZUNJ/NKRGG20aarqKfP21f&#10;3VDiAzMNU9aIih6Fp7frly9WgytFYXurGgEEQYwvB1fRPgRXZpnnvdDMz6wTBjdbC5oFDKHLGmAD&#10;omuVFfP5VTZYaBxYLrzH1ftxk64TftsKHj60rReBqIoit5BGSGMdx2y9YmUHzPWSTzTYP7DQTBq8&#10;9AR1zwIjO5C/QWnJwXrbhhm3OrNtK7lINWA1+fyXap565kSqBcXx7iST/3+w/P3+EYhsKlpQYphG&#10;iz6iaMx0SpAiyjM4X2LWk3uEWKB3D5Z/8cTYTY9Z4g7ADr1gDZLKY37204EYeDxK6uGdbRCd7YJN&#10;Sh1a0BEQNSCHZMjxZIg4BMJxMV9eXCyuF5Rw3LtaXBfFIl3ByufTDnx4I6wmcVJRQO4Jne0ffIhs&#10;WPmckthbJZutVCoF0NUbBWTPsDm26ZvQ/XmaMmSo6HKBd/8dYp6+P0FoGbDLldQVvTklsTLK9to0&#10;qQcDk2qcI2VlJh2jdKMF4VAfJp8mU2rbHFFYsGNT4yPESW/hGyUDNnRF/dcdA0GJemvQnGV+eRlf&#10;wHkA50F9HjDDEaqigZJxugnjq9k5kF2PN+VJDWPv0NBWJq2j2SOriT42bbJgemDxVZzHKevHb2D9&#10;HQAA//8DAFBLAwQUAAYACAAAACEAe2+FgN8AAAAJAQAADwAAAGRycy9kb3ducmV2LnhtbEyPy07D&#10;MBBF90j8gzVI7KjTVE3dNE7FQ6wQiwZEt65t4oh4HMVum/49w6osR/fo3jPVdvI9O9kxdgElzGcZ&#10;MIs6mA5bCZ8frw8CWEwKjeoDWgkXG2Fb395UqjThjDt7alLLqARjqSS4lIaS86id9SrOwmCRsu8w&#10;epXoHFtuRnWmct/zPMsK7lWHtODUYJ+d1T/N0UtYteml0U9L/fXuLuJtPS3irtlLeX83PW6AJTul&#10;Kwx/+qQONTkdwhFNZL2EXMxXhEooFsAoX4oiB3YgMFsL4HXF/39Q/wIAAP//AwBQSwECLQAUAAYA&#10;CAAAACEAtoM4kv4AAADhAQAAEwAAAAAAAAAAAAAAAAAAAAAAW0NvbnRlbnRfVHlwZXNdLnhtbFBL&#10;AQItABQABgAIAAAAIQA4/SH/1gAAAJQBAAALAAAAAAAAAAAAAAAAAC8BAABfcmVscy8ucmVsc1BL&#10;AQItABQABgAIAAAAIQCThNTdIQIAAE4EAAAOAAAAAAAAAAAAAAAAAC4CAABkcnMvZTJvRG9jLnht&#10;bFBLAQItABQABgAIAAAAIQB7b4WA3wAAAAkBAAAPAAAAAAAAAAAAAAAAAHsEAABkcnMvZG93bnJl&#10;di54bWxQSwUGAAAAAAQABADzAAAAhwUAAAAA&#10;">
                <v:textbox inset=",7.2pt,,7.2pt">
                  <w:txbxContent>
                    <w:p w:rsidR="00631584" w:rsidRPr="00256676" w:rsidRDefault="00631584" w:rsidP="00845139">
                      <w:pPr>
                        <w:jc w:val="center"/>
                        <w:rPr>
                          <w:rFonts w:ascii="Arial" w:hAnsi="Arial" w:cs="Arial"/>
                          <w:b/>
                          <w:sz w:val="20"/>
                          <w:szCs w:val="20"/>
                        </w:rPr>
                      </w:pPr>
                      <w:r w:rsidRPr="00A25BC2">
                        <w:rPr>
                          <w:rFonts w:ascii="Arial" w:hAnsi="Arial" w:cs="Arial"/>
                          <w:b/>
                          <w:sz w:val="20"/>
                          <w:szCs w:val="20"/>
                          <w:lang w:val="en-CA"/>
                        </w:rPr>
                        <w:t>Admissions assessed for eligibility n=3</w:t>
                      </w:r>
                      <w:r>
                        <w:rPr>
                          <w:rFonts w:ascii="Arial" w:hAnsi="Arial" w:cs="Arial"/>
                          <w:b/>
                          <w:sz w:val="20"/>
                          <w:szCs w:val="20"/>
                          <w:lang w:val="en-CA"/>
                        </w:rPr>
                        <w:t>437</w:t>
                      </w:r>
                    </w:p>
                  </w:txbxContent>
                </v:textbox>
              </v:rect>
            </w:pict>
          </mc:Fallback>
        </mc:AlternateContent>
      </w:r>
    </w:p>
    <w:p w:rsidR="00845139" w:rsidRPr="00845139" w:rsidRDefault="00432999" w:rsidP="00871E58">
      <w:pPr>
        <w:rPr>
          <w:rFonts w:ascii="Cambria" w:eastAsia="Times New Roman" w:hAnsi="Cambria"/>
          <w:kern w:val="32"/>
          <w:lang w:val="en-US"/>
        </w:rPr>
      </w:pPr>
      <w:r w:rsidRPr="00845139">
        <w:rPr>
          <w:noProof/>
          <w:lang w:val="en-IE" w:eastAsia="en-IE"/>
        </w:rPr>
        <mc:AlternateContent>
          <mc:Choice Requires="wps">
            <w:drawing>
              <wp:anchor distT="0" distB="0" distL="114300" distR="114300" simplePos="0" relativeHeight="251663360" behindDoc="0" locked="0" layoutInCell="1" allowOverlap="1" wp14:anchorId="50E201EE" wp14:editId="0970F9CE">
                <wp:simplePos x="0" y="0"/>
                <wp:positionH relativeFrom="column">
                  <wp:posOffset>-819150</wp:posOffset>
                </wp:positionH>
                <wp:positionV relativeFrom="paragraph">
                  <wp:posOffset>227965</wp:posOffset>
                </wp:positionV>
                <wp:extent cx="2533650" cy="362902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3629025"/>
                        </a:xfrm>
                        <a:prstGeom prst="rect">
                          <a:avLst/>
                        </a:prstGeom>
                        <a:solidFill>
                          <a:srgbClr val="FFFFFF"/>
                        </a:solidFill>
                        <a:ln w="9525">
                          <a:solidFill>
                            <a:srgbClr val="000000"/>
                          </a:solidFill>
                          <a:miter lim="800000"/>
                          <a:headEnd/>
                          <a:tailEnd/>
                        </a:ln>
                      </wps:spPr>
                      <wps:txbx>
                        <w:txbxContent>
                          <w:p w:rsidR="00631584" w:rsidRPr="00845139" w:rsidRDefault="00631584" w:rsidP="00845139">
                            <w:pPr>
                              <w:spacing w:after="0" w:line="240" w:lineRule="auto"/>
                              <w:rPr>
                                <w:b/>
                                <w:sz w:val="18"/>
                                <w:szCs w:val="18"/>
                                <w:u w:val="single"/>
                              </w:rPr>
                            </w:pPr>
                            <w:r w:rsidRPr="00845139">
                              <w:rPr>
                                <w:b/>
                                <w:sz w:val="18"/>
                                <w:szCs w:val="18"/>
                                <w:u w:val="single"/>
                              </w:rPr>
                              <w:t>Not randomized (n=19)</w:t>
                            </w:r>
                          </w:p>
                          <w:p w:rsidR="00631584" w:rsidRPr="00845139" w:rsidRDefault="00631584" w:rsidP="00845139">
                            <w:pPr>
                              <w:spacing w:after="0" w:line="240" w:lineRule="auto"/>
                              <w:rPr>
                                <w:b/>
                                <w:sz w:val="18"/>
                                <w:szCs w:val="18"/>
                              </w:rPr>
                            </w:pPr>
                          </w:p>
                          <w:p w:rsidR="00631584" w:rsidRPr="00845139" w:rsidRDefault="00631584" w:rsidP="00845139">
                            <w:pPr>
                              <w:spacing w:after="0" w:line="240" w:lineRule="auto"/>
                              <w:rPr>
                                <w:b/>
                                <w:sz w:val="18"/>
                                <w:szCs w:val="18"/>
                              </w:rPr>
                            </w:pPr>
                            <w:r w:rsidRPr="00845139">
                              <w:rPr>
                                <w:b/>
                                <w:sz w:val="18"/>
                                <w:szCs w:val="18"/>
                              </w:rPr>
                              <w:t>Total eligible for Phase II n=12</w:t>
                            </w:r>
                          </w:p>
                          <w:p w:rsidR="00631584" w:rsidRPr="00845139" w:rsidRDefault="00631584" w:rsidP="00845139">
                            <w:pPr>
                              <w:rPr>
                                <w:b/>
                                <w:sz w:val="18"/>
                                <w:szCs w:val="18"/>
                              </w:rPr>
                            </w:pPr>
                            <w:r w:rsidRPr="00845139">
                              <w:rPr>
                                <w:b/>
                                <w:sz w:val="18"/>
                                <w:szCs w:val="18"/>
                              </w:rPr>
                              <w:t xml:space="preserve">Declined: n=3 (33% of eligible) </w:t>
                            </w:r>
                          </w:p>
                          <w:p w:rsidR="00631584" w:rsidRPr="00845139" w:rsidRDefault="00631584" w:rsidP="000A5711">
                            <w:pPr>
                              <w:pStyle w:val="ListParagraph"/>
                              <w:numPr>
                                <w:ilvl w:val="0"/>
                                <w:numId w:val="9"/>
                              </w:numPr>
                              <w:spacing w:line="276" w:lineRule="auto"/>
                              <w:rPr>
                                <w:sz w:val="18"/>
                                <w:szCs w:val="18"/>
                              </w:rPr>
                            </w:pPr>
                            <w:r w:rsidRPr="00845139">
                              <w:rPr>
                                <w:sz w:val="18"/>
                                <w:szCs w:val="18"/>
                              </w:rPr>
                              <w:t>Travel: n=3</w:t>
                            </w:r>
                          </w:p>
                          <w:p w:rsidR="00631584" w:rsidRPr="00845139" w:rsidRDefault="00631584" w:rsidP="00845139">
                            <w:pPr>
                              <w:rPr>
                                <w:b/>
                                <w:sz w:val="18"/>
                                <w:szCs w:val="18"/>
                              </w:rPr>
                            </w:pPr>
                            <w:r w:rsidRPr="00845139">
                              <w:rPr>
                                <w:b/>
                                <w:sz w:val="18"/>
                                <w:szCs w:val="18"/>
                              </w:rPr>
                              <w:t xml:space="preserve">Ineligible for Phase II (n=15, 70%) </w:t>
                            </w:r>
                          </w:p>
                          <w:p w:rsidR="00631584" w:rsidRPr="00845139" w:rsidRDefault="00631584" w:rsidP="00845139">
                            <w:pPr>
                              <w:rPr>
                                <w:sz w:val="18"/>
                                <w:szCs w:val="18"/>
                              </w:rPr>
                            </w:pPr>
                            <w:r w:rsidRPr="00845139">
                              <w:rPr>
                                <w:sz w:val="18"/>
                                <w:szCs w:val="18"/>
                              </w:rPr>
                              <w:t>Not eligible due to HRSD score (n=11)</w:t>
                            </w:r>
                          </w:p>
                          <w:p w:rsidR="00631584" w:rsidRPr="00845139" w:rsidRDefault="00631584" w:rsidP="00845139">
                            <w:pPr>
                              <w:rPr>
                                <w:sz w:val="18"/>
                                <w:szCs w:val="18"/>
                              </w:rPr>
                            </w:pPr>
                            <w:r w:rsidRPr="00845139">
                              <w:rPr>
                                <w:sz w:val="18"/>
                                <w:szCs w:val="18"/>
                              </w:rPr>
                              <w:t xml:space="preserve">New medical problem (n=1) </w:t>
                            </w:r>
                          </w:p>
                          <w:p w:rsidR="00631584" w:rsidRPr="00845139" w:rsidRDefault="00631584" w:rsidP="00845139">
                            <w:pPr>
                              <w:rPr>
                                <w:sz w:val="18"/>
                                <w:szCs w:val="18"/>
                              </w:rPr>
                            </w:pPr>
                            <w:r w:rsidRPr="00845139">
                              <w:rPr>
                                <w:sz w:val="18"/>
                                <w:szCs w:val="18"/>
                              </w:rPr>
                              <w:t xml:space="preserve">Withdrew from Phase I due to assessment burden (n=1) </w:t>
                            </w:r>
                          </w:p>
                          <w:p w:rsidR="00631584" w:rsidRPr="00845139" w:rsidRDefault="00631584" w:rsidP="00845139">
                            <w:pPr>
                              <w:rPr>
                                <w:sz w:val="18"/>
                                <w:szCs w:val="18"/>
                              </w:rPr>
                            </w:pPr>
                            <w:r w:rsidRPr="00845139">
                              <w:rPr>
                                <w:sz w:val="18"/>
                                <w:szCs w:val="18"/>
                              </w:rPr>
                              <w:t> Joined another clinical trial (n=1)</w:t>
                            </w:r>
                          </w:p>
                          <w:p w:rsidR="00631584" w:rsidRPr="00845139" w:rsidRDefault="00631584" w:rsidP="00845139">
                            <w:pPr>
                              <w:rPr>
                                <w:sz w:val="18"/>
                                <w:szCs w:val="18"/>
                              </w:rPr>
                            </w:pPr>
                            <w:r w:rsidRPr="00845139">
                              <w:rPr>
                                <w:sz w:val="18"/>
                                <w:szCs w:val="18"/>
                              </w:rPr>
                              <w:t>Referred for ECT (n=1)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201EE" id="Rectangle 3" o:spid="_x0000_s1029" style="position:absolute;margin-left:-64.5pt;margin-top:17.95pt;width:199.5pt;height:28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qnJwIAAE8EAAAOAAAAZHJzL2Uyb0RvYy54bWysVNuO0zAQfUfiHyy/06TphW3UdLXqUoS0&#10;wIqFD3AcJ7FwbDN2myxfv2MnW8pFPCDyYHk84+OZc2ayvR46RU4CnDS6oPNZSonQ3FRSNwX98vnw&#10;6ooS55mumDJaFPRROHq9e/li29tcZKY1qhJAEES7vLcFbb23eZI43oqOuZmxQqOzNtAxjyY0SQWs&#10;R/ROJVmarpPeQGXBcOEcnt6OTrqL+HUtuP9Y1054ogqKufm4QlzLsCa7LcsbYLaVfEqD/UMWHZMa&#10;Hz1D3TLPyBHkb1Cd5GCcqf2Mmy4xdS25iDVgNfP0l2oeWmZFrAXJcfZMk/t/sPzD6R6IrAq6oESz&#10;DiX6hKQx3ShBFoGe3rocox7sPYQCnb0z/Ksj2uxbjBI3AKZvBaswqXmIT366EAyHV0nZvzcVorOj&#10;N5GpoYYuACIHZIiCPJ4FEYMnHA+z1WKxXqFuHH2LdbZJs1V8g+XP1y04/1aYjoRNQQGTj/DsdOd8&#10;SIflzyExfaNkdZBKRQOacq+AnBh2xyF+E7q7DFOa9AXdrPDtv0Ok8fsTRCc9trmSXUGvzkEsD7y9&#10;0VVsQs+kGveYstITkYG7UQM/lMMk1KRKaapHZBbM2NU4hbhpDXynpMeOLqj7dmQgKFHvNKqzmS+X&#10;YQSisVy9ztCAS0956WGaI1RBPSXjdu/HsTlakE2LL80jG9rcoKK1jFwHtcespvSxa6ME04SFsbi0&#10;Y9SP/8DuCQAA//8DAFBLAwQUAAYACAAAACEA6iaFhOEAAAALAQAADwAAAGRycy9kb3ducmV2Lnht&#10;bEyPwU7DMBBE70j8g7VI3Fq7KbQkzaZCoCJxbNMLNydxk0C8jmKnDXw92xMcZ2c0+ybdTrYTZzP4&#10;1hHCYq5AGCpd1VKNcMx3sycQPmiqdOfIIHwbD9vs9ibVSeUutDfnQ6gFl5BPNEITQp9I6cvGWO3n&#10;rjfE3skNVgeWQy2rQV+43HYyUmolrW6JPzS6Ny+NKb8Oo0Uo2uiof/b5m7Lxbhnep/xz/HhFvL+b&#10;njcggpnCXxiu+IwOGTMVbqTKiw5htohiHhMQlo8xCE5Ea8WHAmGl1g8gs1T+35D9AgAA//8DAFBL&#10;AQItABQABgAIAAAAIQC2gziS/gAAAOEBAAATAAAAAAAAAAAAAAAAAAAAAABbQ29udGVudF9UeXBl&#10;c10ueG1sUEsBAi0AFAAGAAgAAAAhADj9If/WAAAAlAEAAAsAAAAAAAAAAAAAAAAALwEAAF9yZWxz&#10;Ly5yZWxzUEsBAi0AFAAGAAgAAAAhACLIaqcnAgAATwQAAA4AAAAAAAAAAAAAAAAALgIAAGRycy9l&#10;Mm9Eb2MueG1sUEsBAi0AFAAGAAgAAAAhAOomhYThAAAACwEAAA8AAAAAAAAAAAAAAAAAgQQAAGRy&#10;cy9kb3ducmV2LnhtbFBLBQYAAAAABAAEAPMAAACPBQAAAAA=&#10;">
                <v:textbox>
                  <w:txbxContent>
                    <w:p w:rsidR="00631584" w:rsidRPr="00845139" w:rsidRDefault="00631584" w:rsidP="00845139">
                      <w:pPr>
                        <w:spacing w:after="0" w:line="240" w:lineRule="auto"/>
                        <w:rPr>
                          <w:b/>
                          <w:sz w:val="18"/>
                          <w:szCs w:val="18"/>
                          <w:u w:val="single"/>
                        </w:rPr>
                      </w:pPr>
                      <w:r w:rsidRPr="00845139">
                        <w:rPr>
                          <w:b/>
                          <w:sz w:val="18"/>
                          <w:szCs w:val="18"/>
                          <w:u w:val="single"/>
                        </w:rPr>
                        <w:t>Not randomized (n=19)</w:t>
                      </w:r>
                    </w:p>
                    <w:p w:rsidR="00631584" w:rsidRPr="00845139" w:rsidRDefault="00631584" w:rsidP="00845139">
                      <w:pPr>
                        <w:spacing w:after="0" w:line="240" w:lineRule="auto"/>
                        <w:rPr>
                          <w:b/>
                          <w:sz w:val="18"/>
                          <w:szCs w:val="18"/>
                        </w:rPr>
                      </w:pPr>
                    </w:p>
                    <w:p w:rsidR="00631584" w:rsidRPr="00845139" w:rsidRDefault="00631584" w:rsidP="00845139">
                      <w:pPr>
                        <w:spacing w:after="0" w:line="240" w:lineRule="auto"/>
                        <w:rPr>
                          <w:b/>
                          <w:sz w:val="18"/>
                          <w:szCs w:val="18"/>
                        </w:rPr>
                      </w:pPr>
                      <w:r w:rsidRPr="00845139">
                        <w:rPr>
                          <w:b/>
                          <w:sz w:val="18"/>
                          <w:szCs w:val="18"/>
                        </w:rPr>
                        <w:t>Total eligible for Phase II n=12</w:t>
                      </w:r>
                    </w:p>
                    <w:p w:rsidR="00631584" w:rsidRPr="00845139" w:rsidRDefault="00631584" w:rsidP="00845139">
                      <w:pPr>
                        <w:rPr>
                          <w:b/>
                          <w:sz w:val="18"/>
                          <w:szCs w:val="18"/>
                        </w:rPr>
                      </w:pPr>
                      <w:r w:rsidRPr="00845139">
                        <w:rPr>
                          <w:b/>
                          <w:sz w:val="18"/>
                          <w:szCs w:val="18"/>
                        </w:rPr>
                        <w:t xml:space="preserve">Declined: n=3 (33% of eligible) </w:t>
                      </w:r>
                    </w:p>
                    <w:p w:rsidR="00631584" w:rsidRPr="00845139" w:rsidRDefault="00631584" w:rsidP="000A5711">
                      <w:pPr>
                        <w:pStyle w:val="ListParagraph"/>
                        <w:numPr>
                          <w:ilvl w:val="0"/>
                          <w:numId w:val="9"/>
                        </w:numPr>
                        <w:spacing w:line="276" w:lineRule="auto"/>
                        <w:rPr>
                          <w:sz w:val="18"/>
                          <w:szCs w:val="18"/>
                        </w:rPr>
                      </w:pPr>
                      <w:r w:rsidRPr="00845139">
                        <w:rPr>
                          <w:sz w:val="18"/>
                          <w:szCs w:val="18"/>
                        </w:rPr>
                        <w:t>Travel: n=3</w:t>
                      </w:r>
                    </w:p>
                    <w:p w:rsidR="00631584" w:rsidRPr="00845139" w:rsidRDefault="00631584" w:rsidP="00845139">
                      <w:pPr>
                        <w:rPr>
                          <w:b/>
                          <w:sz w:val="18"/>
                          <w:szCs w:val="18"/>
                        </w:rPr>
                      </w:pPr>
                      <w:r w:rsidRPr="00845139">
                        <w:rPr>
                          <w:b/>
                          <w:sz w:val="18"/>
                          <w:szCs w:val="18"/>
                        </w:rPr>
                        <w:t xml:space="preserve">Ineligible for Phase II (n=15, 70%) </w:t>
                      </w:r>
                    </w:p>
                    <w:p w:rsidR="00631584" w:rsidRPr="00845139" w:rsidRDefault="00631584" w:rsidP="00845139">
                      <w:pPr>
                        <w:rPr>
                          <w:sz w:val="18"/>
                          <w:szCs w:val="18"/>
                        </w:rPr>
                      </w:pPr>
                      <w:r w:rsidRPr="00845139">
                        <w:rPr>
                          <w:sz w:val="18"/>
                          <w:szCs w:val="18"/>
                        </w:rPr>
                        <w:t>Not eligible due to HRSD score (n=11)</w:t>
                      </w:r>
                    </w:p>
                    <w:p w:rsidR="00631584" w:rsidRPr="00845139" w:rsidRDefault="00631584" w:rsidP="00845139">
                      <w:pPr>
                        <w:rPr>
                          <w:sz w:val="18"/>
                          <w:szCs w:val="18"/>
                        </w:rPr>
                      </w:pPr>
                      <w:r w:rsidRPr="00845139">
                        <w:rPr>
                          <w:sz w:val="18"/>
                          <w:szCs w:val="18"/>
                        </w:rPr>
                        <w:t xml:space="preserve">New medical problem (n=1) </w:t>
                      </w:r>
                    </w:p>
                    <w:p w:rsidR="00631584" w:rsidRPr="00845139" w:rsidRDefault="00631584" w:rsidP="00845139">
                      <w:pPr>
                        <w:rPr>
                          <w:sz w:val="18"/>
                          <w:szCs w:val="18"/>
                        </w:rPr>
                      </w:pPr>
                      <w:r w:rsidRPr="00845139">
                        <w:rPr>
                          <w:sz w:val="18"/>
                          <w:szCs w:val="18"/>
                        </w:rPr>
                        <w:t xml:space="preserve">Withdrew from Phase I due to assessment burden (n=1) </w:t>
                      </w:r>
                    </w:p>
                    <w:p w:rsidR="00631584" w:rsidRPr="00845139" w:rsidRDefault="00631584" w:rsidP="00845139">
                      <w:pPr>
                        <w:rPr>
                          <w:sz w:val="18"/>
                          <w:szCs w:val="18"/>
                        </w:rPr>
                      </w:pPr>
                      <w:r w:rsidRPr="00845139">
                        <w:rPr>
                          <w:sz w:val="18"/>
                          <w:szCs w:val="18"/>
                        </w:rPr>
                        <w:t> Joined another clinical trial (n=1)</w:t>
                      </w:r>
                    </w:p>
                    <w:p w:rsidR="00631584" w:rsidRPr="00845139" w:rsidRDefault="00631584" w:rsidP="00845139">
                      <w:pPr>
                        <w:rPr>
                          <w:sz w:val="18"/>
                          <w:szCs w:val="18"/>
                        </w:rPr>
                      </w:pPr>
                      <w:r w:rsidRPr="00845139">
                        <w:rPr>
                          <w:sz w:val="18"/>
                          <w:szCs w:val="18"/>
                        </w:rPr>
                        <w:t>Referred for ECT (n=1)</w:t>
                      </w:r>
                    </w:p>
                  </w:txbxContent>
                </v:textbox>
              </v:rect>
            </w:pict>
          </mc:Fallback>
        </mc:AlternateContent>
      </w:r>
    </w:p>
    <w:p w:rsidR="00845139" w:rsidRPr="00845139" w:rsidRDefault="00845139" w:rsidP="00845139">
      <w:pPr>
        <w:spacing w:line="276" w:lineRule="auto"/>
        <w:jc w:val="center"/>
        <w:rPr>
          <w:rFonts w:ascii="Calibri" w:eastAsia="Calibri" w:hAnsi="Calibri" w:cs="Times New Roman"/>
          <w:b/>
          <w:sz w:val="28"/>
          <w:szCs w:val="28"/>
          <w:lang w:val="en-US"/>
        </w:rPr>
      </w:pPr>
    </w:p>
    <w:p w:rsidR="00845139" w:rsidRPr="00845139" w:rsidRDefault="00845139" w:rsidP="00845139">
      <w:pPr>
        <w:spacing w:line="276" w:lineRule="auto"/>
        <w:rPr>
          <w:rFonts w:asciiTheme="minorHAnsi" w:hAnsiTheme="minorHAnsi"/>
          <w:sz w:val="22"/>
          <w:lang w:val="en-IE"/>
        </w:rPr>
      </w:pPr>
      <w:r w:rsidRPr="00845139">
        <w:rPr>
          <w:rFonts w:ascii="Calibri" w:eastAsia="Calibri" w:hAnsi="Calibri" w:cs="Times New Roman"/>
          <w:b/>
          <w:noProof/>
          <w:sz w:val="28"/>
          <w:szCs w:val="28"/>
          <w:lang w:val="en-IE" w:eastAsia="en-IE"/>
        </w:rPr>
        <mc:AlternateContent>
          <mc:Choice Requires="wps">
            <w:drawing>
              <wp:anchor distT="36576" distB="36576" distL="36576" distR="36576" simplePos="0" relativeHeight="251669504" behindDoc="0" locked="0" layoutInCell="1" allowOverlap="1" wp14:anchorId="69391FDD" wp14:editId="4F884158">
                <wp:simplePos x="0" y="0"/>
                <wp:positionH relativeFrom="column">
                  <wp:posOffset>1826895</wp:posOffset>
                </wp:positionH>
                <wp:positionV relativeFrom="paragraph">
                  <wp:posOffset>942975</wp:posOffset>
                </wp:positionV>
                <wp:extent cx="1219200" cy="0"/>
                <wp:effectExtent l="38100" t="76200" r="0" b="952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1920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3EBF9AB" id="_x0000_t32" coordsize="21600,21600" o:spt="32" o:oned="t" path="m,l21600,21600e" filled="f">
                <v:path arrowok="t" fillok="f" o:connecttype="none"/>
                <o:lock v:ext="edit" shapetype="t"/>
              </v:shapetype>
              <v:shape id="Straight Arrow Connector 11" o:spid="_x0000_s1026" type="#_x0000_t32" style="position:absolute;margin-left:143.85pt;margin-top:74.25pt;width:96pt;height:0;flip:x;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6hGtQIAALEFAAAOAAAAZHJzL2Uyb0RvYy54bWysVMuOmzAU3VfqP1jeM0BCXmiSUQZIu+hj&#10;pEzVtYNNsGpsZDshUdV/77VJmGa6qaphgfy6x/ece67vH06NQEemDVdyieO7CCMmS0W53C/xt+dN&#10;MMfIWCIpEUqyJT4zgx9W79/dd23KRqpWgjKNAESatGuXuLa2TcPQlDVriLlTLZOwWSndEAtTvQ+p&#10;Jh2gNyIcRdE07JSmrVYlMwZW834Trzx+VbHSfq0qwywSSwy5Wf/X/r9z/3B1T9K9Jm3Ny0sa5D+y&#10;aAiXcOkAlRNL0EHzv6AaXmplVGXvStWEqqp4yTwHYBNHr9hsa9IyzwXEMe0gk3k72PLL8UkjTqF2&#10;MUaSNFCjrdWE72uL1lqrDmVKStBRaQRHQK+uNSmEZfJJO8blSW7bT6r8YZBUWU3knvm8n88tYPmI&#10;8CbETUwLt+66z4rCGXKwyot3qnSDKsHbjy7QgYNA6OSrdR6qxU4WlbAYj+IFWACj8roXktRBuMBW&#10;G/uBqQa5wRKbC6WBSw9Pjp+MBUoQeA1wwVJtuBDeGkKibokXk9HE52OU4NRtumNG73eZ0OhInLn8&#10;5/QBsJtjWh0k9WA1I7S4jC3hAsbIepms5iCcYNjd1jCKkWDQT27UIwrpbmTe0X3OMDtZGPp1kMS7&#10;7eciWhTzYp4EyWhaBEmU58F6kyXBdBPPJvk4z7I8/uWoxElac0qZdGyuzo+Tf3PWpQd7zw7eH2QL&#10;b9G9JJDsbabrzSSaJeN5MJtNxkEyLqLgcb7JgnUWT6ez4jF7LF5lWnj25m2SHaR0WamDZXpb0w5R&#10;7uwynixG0A6Uw0sxmvWVRUTsoSSl1RhpZb9zW3ufO186jBs3ZP671G5A74W41tDNhipcuL1IBS66&#10;1te3j+uYvvd2ip6ftLOF6yR4F3zQ5Q1zD8+fc3/q5aVd/QYAAP//AwBQSwMEFAAGAAgAAAAhAKuo&#10;f2HfAAAACwEAAA8AAABkcnMvZG93bnJldi54bWxMj0FPwkAQhe8m/ofNmHgxsKVBW0q3RA0eJRGJ&#10;kdvSHdqG7mztLlD+vWNiosd578ub9/LFYFtxwt43jhRMxhEIpNKZhioFm/eXUQrCB01Gt45QwQU9&#10;LIrrq1xnxp3pDU/rUAkOIZ9pBXUIXSalL2u02o9dh8Te3vVWBz77SppenznctjKOogdpdUP8odYd&#10;PtdYHtZHqyBqlrJcbcm9Lj+ePoev/fYuvnRK3d4Mj3MQAYfwB8NPfa4OBXfauSMZL1oFcZokjLIx&#10;Te9BMDFNZqzsfhVZ5PL/huIbAAD//wMAUEsBAi0AFAAGAAgAAAAhALaDOJL+AAAA4QEAABMAAAAA&#10;AAAAAAAAAAAAAAAAAFtDb250ZW50X1R5cGVzXS54bWxQSwECLQAUAAYACAAAACEAOP0h/9YAAACU&#10;AQAACwAAAAAAAAAAAAAAAAAvAQAAX3JlbHMvLnJlbHNQSwECLQAUAAYACAAAACEAl1eoRrUCAACx&#10;BQAADgAAAAAAAAAAAAAAAAAuAgAAZHJzL2Uyb0RvYy54bWxQSwECLQAUAAYACAAAACEAq6h/Yd8A&#10;AAALAQAADwAAAAAAAAAAAAAAAAAPBQAAZHJzL2Rvd25yZXYueG1sUEsFBgAAAAAEAAQA8wAAABsG&#10;AAAAAA==&#10;">
                <v:stroke endarrow="block"/>
                <v:shadow color="#ccc"/>
              </v:shape>
            </w:pict>
          </mc:Fallback>
        </mc:AlternateContent>
      </w:r>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0528" behindDoc="0" locked="0" layoutInCell="1" allowOverlap="1" wp14:anchorId="52CDE2DD" wp14:editId="3F851B44">
                <wp:simplePos x="0" y="0"/>
                <wp:positionH relativeFrom="column">
                  <wp:posOffset>2171700</wp:posOffset>
                </wp:positionH>
                <wp:positionV relativeFrom="paragraph">
                  <wp:posOffset>2581275</wp:posOffset>
                </wp:positionV>
                <wp:extent cx="1433830" cy="293370"/>
                <wp:effectExtent l="0" t="0" r="13970" b="11430"/>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3830" cy="293370"/>
                        </a:xfrm>
                        <a:prstGeom prst="roundRect">
                          <a:avLst>
                            <a:gd name="adj" fmla="val 16667"/>
                          </a:avLst>
                        </a:prstGeom>
                        <a:solidFill>
                          <a:srgbClr val="A9C7FD"/>
                        </a:solidFill>
                        <a:ln w="9525">
                          <a:solidFill>
                            <a:srgbClr val="000000"/>
                          </a:solidFill>
                          <a:round/>
                          <a:headEnd/>
                          <a:tailEnd/>
                        </a:ln>
                      </wps:spPr>
                      <wps:txbx>
                        <w:txbxContent>
                          <w:p w:rsidR="00631584" w:rsidRPr="004E425D" w:rsidRDefault="00631584" w:rsidP="004E425D">
                            <w:pPr>
                              <w:jc w:val="center"/>
                              <w:rPr>
                                <w:b/>
                              </w:rPr>
                            </w:pPr>
                            <w:r w:rsidRPr="004E425D">
                              <w:rPr>
                                <w:b/>
                              </w:rPr>
                              <w:t>Allocation</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CDE2DD" id="Rounded Rectangle 5" o:spid="_x0000_s1030" style="position:absolute;margin-left:171pt;margin-top:203.25pt;width:112.9pt;height:2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f9iPQIAAHoEAAAOAAAAZHJzL2Uyb0RvYy54bWysVNtuEzEQfUfiHyy/08097SqbKkooQipQ&#10;tfABju3NGrweM3ayKV/P2JuWFHhC5MGaWc8czznHzuL62Fp20BgMuIoPLwacaSdBGber+JfPN28u&#10;OQtROCUsOF3xRx349fL1q0XnSz2CBqzSyAjEhbLzFW9i9GVRBNnoVoQL8NrRZg3Yikgp7gqFoiP0&#10;1hajwWBWdIDKI0gdAn3d9Jt8mfHrWsv4qa6DjsxWnGaLecW8btNaLBei3KHwjZGnMcQ/TNEK4+jQ&#10;Z6iNiILt0fwB1RqJEKCOFxLaAuraSJ05EJvh4Dc2D43wOnMhcYJ/lin8P1j58XCHzKiKzzhzoiWL&#10;7mHvlFbsnsQTbmc1myaZOh9Kqn7wd5iIBn8L8ltgDtYNVekVInSNFoqGG6b64kVDSgK1sm33ARSd&#10;IvYRsmLHGtsESFqwYzbm8dkYfYxM0sfhZDy+HJN/kvZGV+PxPDtXiPKp22OI7zS0LAUVx8QhEchH&#10;iMNtiNkddeIo1FfO6taS1wdh2XA2m83z0KI8FRP2E2amC9aoG2NtTnC3XVtk1Frx1dV6frM5NYfz&#10;MutYV/Gr6Wiap3ixF84hBvn3N4jMI9/RJO1bp3IchbF9TFNad9I6ydvbFI/bY/Z0kjCT9FtQjyQ+&#10;Qv8A6MFS0AD+4Kyjy1/x8H0vUHNm3zsycDKdj9JrOU/wPNmeJ8JJgqp45KwP17F/YXuPZtfQScMs&#10;gIMVmV6b+HQ7+qlO49MFp+jFCzrPc9Wvv4zlTwAAAP//AwBQSwMEFAAGAAgAAAAhAO4SlarhAAAA&#10;CwEAAA8AAABkcnMvZG93bnJldi54bWxMj8FOwzAMhu9IvENkJG4spazdVJpO08SQEIeJDu2cNl5b&#10;rXGqJtsKT485wdH2r9/fl68m24sLjr5zpOBxFoFAqp3pqFHwud8+LEH4oMno3hEq+EIPq+L2JteZ&#10;cVf6wEsZGsEl5DOtoA1hyKT0dYtW+5kbkPh2dKPVgcexkWbUVy63vYyjKJVWd8QfWj3gpsX6VJ6t&#10;gk11OGz9O31Xr+16b3YvS3wra6Xu76b1M4iAU/gLwy8+o0PBTJU7k/GiV/A0j9klKJhHaQKCE0m6&#10;YJmKN0m8AFnk8r9D8QMAAP//AwBQSwECLQAUAAYACAAAACEAtoM4kv4AAADhAQAAEwAAAAAAAAAA&#10;AAAAAAAAAAAAW0NvbnRlbnRfVHlwZXNdLnhtbFBLAQItABQABgAIAAAAIQA4/SH/1gAAAJQBAAAL&#10;AAAAAAAAAAAAAAAAAC8BAABfcmVscy8ucmVsc1BLAQItABQABgAIAAAAIQCjsf9iPQIAAHoEAAAO&#10;AAAAAAAAAAAAAAAAAC4CAABkcnMvZTJvRG9jLnhtbFBLAQItABQABgAIAAAAIQDuEpWq4QAAAAsB&#10;AAAPAAAAAAAAAAAAAAAAAJcEAABkcnMvZG93bnJldi54bWxQSwUGAAAAAAQABADzAAAApQUAAAAA&#10;" fillcolor="#a9c7fd">
                <v:textbox inset="3.6pt,,3.6pt">
                  <w:txbxContent>
                    <w:p w:rsidR="00631584" w:rsidRPr="004E425D" w:rsidRDefault="00631584" w:rsidP="004E425D">
                      <w:pPr>
                        <w:jc w:val="center"/>
                        <w:rPr>
                          <w:b/>
                        </w:rPr>
                      </w:pPr>
                      <w:r w:rsidRPr="004E425D">
                        <w:rPr>
                          <w:b/>
                        </w:rPr>
                        <w:t>Allocation</w:t>
                      </w:r>
                    </w:p>
                  </w:txbxContent>
                </v:textbox>
              </v:roundrect>
            </w:pict>
          </mc:Fallback>
        </mc:AlternateContent>
      </w:r>
    </w:p>
    <w:p w:rsidR="00845139" w:rsidRDefault="00845139"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1552" behindDoc="0" locked="0" layoutInCell="1" allowOverlap="1" wp14:anchorId="1F25640F" wp14:editId="787C4772">
                <wp:simplePos x="0" y="0"/>
                <wp:positionH relativeFrom="margin">
                  <wp:align>center</wp:align>
                </wp:positionH>
                <wp:positionV relativeFrom="paragraph">
                  <wp:posOffset>468630</wp:posOffset>
                </wp:positionV>
                <wp:extent cx="1562100" cy="771525"/>
                <wp:effectExtent l="0" t="0" r="1905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771525"/>
                        </a:xfrm>
                        <a:prstGeom prst="rect">
                          <a:avLst/>
                        </a:prstGeom>
                        <a:solidFill>
                          <a:srgbClr val="FFFFFF"/>
                        </a:solidFill>
                        <a:ln w="9525">
                          <a:solidFill>
                            <a:srgbClr val="000000"/>
                          </a:solidFill>
                          <a:miter lim="800000"/>
                          <a:headEnd/>
                          <a:tailEnd/>
                        </a:ln>
                      </wps:spPr>
                      <wps:txbx>
                        <w:txbxContent>
                          <w:p w:rsidR="00631584" w:rsidRPr="00845139" w:rsidRDefault="00631584" w:rsidP="00845139">
                            <w:pPr>
                              <w:spacing w:line="240" w:lineRule="auto"/>
                              <w:jc w:val="center"/>
                              <w:rPr>
                                <w:b/>
                                <w:sz w:val="20"/>
                                <w:szCs w:val="20"/>
                              </w:rPr>
                            </w:pPr>
                            <w:r>
                              <w:rPr>
                                <w:b/>
                              </w:rPr>
                              <w:t xml:space="preserve">Included Phase I </w:t>
                            </w:r>
                            <w:r w:rsidRPr="00845139">
                              <w:rPr>
                                <w:b/>
                                <w:sz w:val="20"/>
                                <w:szCs w:val="20"/>
                              </w:rPr>
                              <w:t>(n=28)</w:t>
                            </w:r>
                          </w:p>
                          <w:p w:rsidR="00631584" w:rsidRPr="00845139" w:rsidRDefault="00631584" w:rsidP="00845139">
                            <w:pPr>
                              <w:spacing w:line="240" w:lineRule="auto"/>
                              <w:jc w:val="center"/>
                              <w:rPr>
                                <w:b/>
                                <w:sz w:val="20"/>
                                <w:szCs w:val="20"/>
                              </w:rPr>
                            </w:pPr>
                            <w:r w:rsidRPr="00845139">
                              <w:rPr>
                                <w:b/>
                                <w:sz w:val="20"/>
                                <w:szCs w:val="20"/>
                              </w:rPr>
                              <w:t>(27% of eligible n=103)</w:t>
                            </w:r>
                          </w:p>
                          <w:p w:rsidR="00631584" w:rsidRDefault="00631584" w:rsidP="00845139">
                            <w:pPr>
                              <w:spacing w:line="240" w:lineRule="auto"/>
                              <w:jc w:val="center"/>
                              <w:rPr>
                                <w:b/>
                              </w:rPr>
                            </w:pPr>
                          </w:p>
                          <w:p w:rsidR="00631584" w:rsidRPr="00047990" w:rsidRDefault="00631584" w:rsidP="00845139">
                            <w:pPr>
                              <w:spacing w:line="240" w:lineRule="auto"/>
                              <w:jc w:val="center"/>
                              <w:rPr>
                                <w:b/>
                              </w:rPr>
                            </w:pPr>
                          </w:p>
                          <w:p w:rsidR="00631584" w:rsidRPr="009A0072" w:rsidRDefault="00631584" w:rsidP="008451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5640F" id="Rectangle 5" o:spid="_x0000_s1031" style="position:absolute;margin-left:0;margin-top:36.9pt;width:123pt;height:60.7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kWJQIAAE4EAAAOAAAAZHJzL2Uyb0RvYy54bWysVNuO0zAQfUfiHyy/0yRVu92Nmq5WXYqQ&#10;Flix8AGO4zQWvjF2m5SvZ+xkS7mIB0QeLI89Pj5zzjjr20ErchTgpTUVLWY5JcJw20izr+jnT7tX&#10;15T4wEzDlDWioifh6e3m5Yt170oxt51VjQCCIMaXvatoF4Irs8zzTmjmZ9YJg5utBc0ChrDPGmA9&#10;omuVzfP8KustNA4sF97j6v24STcJv20FDx/a1otAVEWRW0gjpLGOY7ZZs3IPzHWSTzTYP7DQTBq8&#10;9Ax1zwIjB5C/QWnJwXrbhhm3OrNtK7lINWA1Rf5LNU8dcyLVguJ4d5bJ/z9Y/v74CEQ2FV1SYphG&#10;iz6iaMzslSDLKE/vfIlZT+4RYoHePVj+xRNjtx1miTsA23eCNUiqiPnZTwdi4PEoqft3tkF0dgg2&#10;KTW0oCMgakCGZMjpbIgYAuG4WCyv5kWOvnHcW62K5TxRylj5fNqBD2+E1SROKgrIPaGz44MPkQ0r&#10;n1MSe6tks5NKpQD29VYBOTJsjl36UgFY5GWaMqSv6E28++8Qefr+BKFlwC5XUlf0+pzEyijba9Ok&#10;HgxMqnGOlJWZdIzSjRaEoR4mnyZTatucUFiwY1PjI8RJZ+EbJT02dEX91wMDQYl6a9Ccm2KxiC8g&#10;BYvlao4BXO7UlzvMcISqaKBknG7D+GoODuS+w5uKpIaxd2hoK5PW0eyR1UQfmzZZMD2w+Cou45T1&#10;4zew+Q4AAP//AwBQSwMEFAAGAAgAAAAhAAuja8/cAAAABwEAAA8AAABkcnMvZG93bnJldi54bWxM&#10;j0FPg0AQhe8m/ofNmHizi6C1RZbGaGrisaUXbwNMAWVnCbu06K93POnxzXt575tsM9tenWj0nWMD&#10;t4sIFHHl6o4bA4die7MC5QNyjb1jMvBFHjb55UWGae3OvKPTPjRKStinaKANYUi19lVLFv3CDcTi&#10;Hd1oMYgcG12PeJZy2+s4ipbaYsey0OJAzy1Vn/vJGii7+IDfu+I1suttEt7m4mN6fzHm+mp+egQV&#10;aA5/YfjFF3TIhal0E9de9QbkkWDgIRF+ceO7pRxKia3vE9B5pv/z5z8AAAD//wMAUEsBAi0AFAAG&#10;AAgAAAAhALaDOJL+AAAA4QEAABMAAAAAAAAAAAAAAAAAAAAAAFtDb250ZW50X1R5cGVzXS54bWxQ&#10;SwECLQAUAAYACAAAACEAOP0h/9YAAACUAQAACwAAAAAAAAAAAAAAAAAvAQAAX3JlbHMvLnJlbHNQ&#10;SwECLQAUAAYACAAAACEAuLl5FiUCAABOBAAADgAAAAAAAAAAAAAAAAAuAgAAZHJzL2Uyb0RvYy54&#10;bWxQSwECLQAUAAYACAAAACEAC6Nrz9wAAAAHAQAADwAAAAAAAAAAAAAAAAB/BAAAZHJzL2Rvd25y&#10;ZXYueG1sUEsFBgAAAAAEAAQA8wAAAIgFAAAAAA==&#10;">
                <v:textbox>
                  <w:txbxContent>
                    <w:p w:rsidR="00631584" w:rsidRPr="00845139" w:rsidRDefault="00631584" w:rsidP="00845139">
                      <w:pPr>
                        <w:spacing w:line="240" w:lineRule="auto"/>
                        <w:jc w:val="center"/>
                        <w:rPr>
                          <w:b/>
                          <w:sz w:val="20"/>
                          <w:szCs w:val="20"/>
                        </w:rPr>
                      </w:pPr>
                      <w:r>
                        <w:rPr>
                          <w:b/>
                        </w:rPr>
                        <w:t xml:space="preserve">Included Phase I </w:t>
                      </w:r>
                      <w:r w:rsidRPr="00845139">
                        <w:rPr>
                          <w:b/>
                          <w:sz w:val="20"/>
                          <w:szCs w:val="20"/>
                        </w:rPr>
                        <w:t>(n=28)</w:t>
                      </w:r>
                    </w:p>
                    <w:p w:rsidR="00631584" w:rsidRPr="00845139" w:rsidRDefault="00631584" w:rsidP="00845139">
                      <w:pPr>
                        <w:spacing w:line="240" w:lineRule="auto"/>
                        <w:jc w:val="center"/>
                        <w:rPr>
                          <w:b/>
                          <w:sz w:val="20"/>
                          <w:szCs w:val="20"/>
                        </w:rPr>
                      </w:pPr>
                      <w:r w:rsidRPr="00845139">
                        <w:rPr>
                          <w:b/>
                          <w:sz w:val="20"/>
                          <w:szCs w:val="20"/>
                        </w:rPr>
                        <w:t>(27% of eligible n=103)</w:t>
                      </w:r>
                    </w:p>
                    <w:p w:rsidR="00631584" w:rsidRDefault="00631584" w:rsidP="00845139">
                      <w:pPr>
                        <w:spacing w:line="240" w:lineRule="auto"/>
                        <w:jc w:val="center"/>
                        <w:rPr>
                          <w:b/>
                        </w:rPr>
                      </w:pPr>
                    </w:p>
                    <w:p w:rsidR="00631584" w:rsidRPr="00047990" w:rsidRDefault="00631584" w:rsidP="00845139">
                      <w:pPr>
                        <w:spacing w:line="240" w:lineRule="auto"/>
                        <w:jc w:val="center"/>
                        <w:rPr>
                          <w:b/>
                        </w:rPr>
                      </w:pPr>
                    </w:p>
                    <w:p w:rsidR="00631584" w:rsidRPr="009A0072" w:rsidRDefault="00631584" w:rsidP="00845139"/>
                  </w:txbxContent>
                </v:textbox>
                <w10:wrap anchorx="margin"/>
              </v:rect>
            </w:pict>
          </mc:Fallback>
        </mc:AlternateContent>
      </w:r>
    </w:p>
    <w:p w:rsidR="00845139" w:rsidRDefault="00845139" w:rsidP="00845139"/>
    <w:p w:rsidR="00845139" w:rsidRDefault="00D2682C"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67456" behindDoc="0" locked="0" layoutInCell="1" allowOverlap="1" wp14:anchorId="393FA190" wp14:editId="5925EDEC">
                <wp:simplePos x="0" y="0"/>
                <wp:positionH relativeFrom="column">
                  <wp:posOffset>2076450</wp:posOffset>
                </wp:positionH>
                <wp:positionV relativeFrom="paragraph">
                  <wp:posOffset>447040</wp:posOffset>
                </wp:positionV>
                <wp:extent cx="1611630" cy="790575"/>
                <wp:effectExtent l="0" t="0" r="2667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630" cy="790575"/>
                        </a:xfrm>
                        <a:prstGeom prst="rect">
                          <a:avLst/>
                        </a:prstGeom>
                        <a:solidFill>
                          <a:srgbClr val="FFFFFF"/>
                        </a:solidFill>
                        <a:ln w="9525">
                          <a:solidFill>
                            <a:srgbClr val="000000"/>
                          </a:solidFill>
                          <a:miter lim="800000"/>
                          <a:headEnd/>
                          <a:tailEnd/>
                        </a:ln>
                      </wps:spPr>
                      <wps:txbx>
                        <w:txbxContent>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Randomized (n=9)</w:t>
                            </w:r>
                          </w:p>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(66% of eligible)</w:t>
                            </w:r>
                          </w:p>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 xml:space="preserve">5% of n=11 eligible) </w:t>
                            </w:r>
                          </w:p>
                          <w:p w:rsidR="00631584" w:rsidRDefault="00631584" w:rsidP="00845139">
                            <w:pPr>
                              <w:widowControl w:val="0"/>
                              <w:jc w:val="center"/>
                              <w:rPr>
                                <w:rFonts w:ascii="Arial" w:hAnsi="Arial" w:cs="Arial"/>
                                <w:b/>
                                <w:sz w:val="20"/>
                                <w:szCs w:val="20"/>
                                <w:lang w:val="en-CA"/>
                              </w:rPr>
                            </w:pPr>
                          </w:p>
                          <w:p w:rsidR="00631584" w:rsidRDefault="00631584" w:rsidP="00845139">
                            <w:pPr>
                              <w:widowControl w:val="0"/>
                              <w:jc w:val="center"/>
                              <w:rPr>
                                <w:rFonts w:ascii="Arial" w:hAnsi="Arial" w:cs="Arial"/>
                                <w:b/>
                                <w:sz w:val="20"/>
                                <w:szCs w:val="20"/>
                                <w:lang w:val="en-CA"/>
                              </w:rPr>
                            </w:pPr>
                          </w:p>
                          <w:p w:rsidR="00631584" w:rsidRPr="00047990" w:rsidRDefault="00631584" w:rsidP="00845139">
                            <w:pPr>
                              <w:widowControl w:val="0"/>
                              <w:jc w:val="center"/>
                              <w:rPr>
                                <w:rFonts w:ascii="Arial" w:hAnsi="Arial" w:cs="Arial"/>
                                <w:b/>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FA190" id="Rectangle 7" o:spid="_x0000_s1032" style="position:absolute;margin-left:163.5pt;margin-top:35.2pt;width:126.9pt;height:6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nOJQIAAE4EAAAOAAAAZHJzL2Uyb0RvYy54bWysVFFv0zAQfkfiP1h+p0nK2q5R02nqKEIa&#10;MDH4AY7jJBaObc5uk/LrOTtdlwFPiDxYPvv83Xff3WVzM3SKHAU4aXRBs1lKidDcVFI3Bf32df/m&#10;mhLnma6YMloU9CQcvdm+frXpbS7mpjWqEkAQRLu8twVtvbd5kjjeio65mbFC42VtoGMeTWiSCliP&#10;6J1K5mm6THoDlQXDhXN4ejde0m3Er2vB/ee6dsITVVDk5uMKcS3Dmmw3LG+A2VbyMw32Dyw6JjUG&#10;vUDdMc/IAeQfUJ3kYJyp/YybLjF1LbmIOWA2WfpbNo8tsyLmguI4e5HJ/T9Y/un4AERWBV1RolmH&#10;JfqCojHdKEFWQZ7euhy9Hu0DhASdvTf8uyPa7Fr0ErcApm8Fq5BUFvyTFw+C4fApKfuPpkJ0dvAm&#10;KjXU0AVA1IAMsSCnS0HE4AnHw2yZZcu3WDeOd6t1ulgtYgiWP7224Px7YToSNgUF5B7R2fHe+cCG&#10;5U8ukb1RstpLpaIBTblTQI4Mm2MfvzO6m7opTfqCrhfzRUR+ceemEGn8/gbRSY9drmRX0OuLE8uD&#10;bO90FXvQM6nGPVJW+qxjkG4sgR/KIdZpGQIEWUtTnVBYMGNT4xDipjXwk5IeG7qg7seBgaBEfdBY&#10;nHV2dRUmYGrA1CinBtMcoQrqKRm3Oz9OzcGCbFqMlEU1tLnFgtYyav3M6kwfmzaW4DxgYSqmdvR6&#10;/g1sfwEAAP//AwBQSwMEFAAGAAgAAAAhAOW4NNvfAAAACgEAAA8AAABkcnMvZG93bnJldi54bWxM&#10;j8tOwzAQRfdI/IM1SOyoTR80CXEqHmKFumhAsHXtIYmIx1HstunfM6xgOZqje+8pN5PvxRHH2AXS&#10;cDtTIJBscB01Gt7fXm4yEDEZcqYPhBrOGGFTXV6UpnDhRDs81qkRHEKxMBralIZCymhb9CbOwoDE&#10;v68wepP4HBvpRnPicN/LuVJ30puOuKE1Az61aL/rg9ewbtJzbR9X9mPbnrPXfFrEXf2p9fXV9HAP&#10;IuGU/mD4nc/ToeJN+3AgF0WvYTFfs0viMLUEwcAqU+yyZzJf5iCrUv5XqH4AAAD//wMAUEsBAi0A&#10;FAAGAAgAAAAhALaDOJL+AAAA4QEAABMAAAAAAAAAAAAAAAAAAAAAAFtDb250ZW50X1R5cGVzXS54&#10;bWxQSwECLQAUAAYACAAAACEAOP0h/9YAAACUAQAACwAAAAAAAAAAAAAAAAAvAQAAX3JlbHMvLnJl&#10;bHNQSwECLQAUAAYACAAAACEAln55ziUCAABOBAAADgAAAAAAAAAAAAAAAAAuAgAAZHJzL2Uyb0Rv&#10;Yy54bWxQSwECLQAUAAYACAAAACEA5bg0298AAAAKAQAADwAAAAAAAAAAAAAAAAB/BAAAZHJzL2Rv&#10;d25yZXYueG1sUEsFBgAAAAAEAAQA8wAAAIsFAAAAAA==&#10;">
                <v:textbox inset=",7.2pt,,7.2pt">
                  <w:txbxContent>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Randomized (n=9)</w:t>
                      </w:r>
                    </w:p>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(66% of eligible)</w:t>
                      </w:r>
                    </w:p>
                    <w:p w:rsidR="00631584" w:rsidRDefault="00631584" w:rsidP="00845139">
                      <w:pPr>
                        <w:widowControl w:val="0"/>
                        <w:jc w:val="center"/>
                        <w:rPr>
                          <w:rFonts w:ascii="Arial" w:hAnsi="Arial" w:cs="Arial"/>
                          <w:b/>
                          <w:sz w:val="20"/>
                          <w:szCs w:val="20"/>
                          <w:lang w:val="en-CA"/>
                        </w:rPr>
                      </w:pPr>
                      <w:r>
                        <w:rPr>
                          <w:rFonts w:ascii="Arial" w:hAnsi="Arial" w:cs="Arial"/>
                          <w:b/>
                          <w:sz w:val="20"/>
                          <w:szCs w:val="20"/>
                          <w:lang w:val="en-CA"/>
                        </w:rPr>
                        <w:t xml:space="preserve">5% of n=11 eligible) </w:t>
                      </w:r>
                    </w:p>
                    <w:p w:rsidR="00631584" w:rsidRDefault="00631584" w:rsidP="00845139">
                      <w:pPr>
                        <w:widowControl w:val="0"/>
                        <w:jc w:val="center"/>
                        <w:rPr>
                          <w:rFonts w:ascii="Arial" w:hAnsi="Arial" w:cs="Arial"/>
                          <w:b/>
                          <w:sz w:val="20"/>
                          <w:szCs w:val="20"/>
                          <w:lang w:val="en-CA"/>
                        </w:rPr>
                      </w:pPr>
                    </w:p>
                    <w:p w:rsidR="00631584" w:rsidRDefault="00631584" w:rsidP="00845139">
                      <w:pPr>
                        <w:widowControl w:val="0"/>
                        <w:jc w:val="center"/>
                        <w:rPr>
                          <w:rFonts w:ascii="Arial" w:hAnsi="Arial" w:cs="Arial"/>
                          <w:b/>
                          <w:sz w:val="20"/>
                          <w:szCs w:val="20"/>
                          <w:lang w:val="en-CA"/>
                        </w:rPr>
                      </w:pPr>
                    </w:p>
                    <w:p w:rsidR="00631584" w:rsidRPr="00047990" w:rsidRDefault="00631584" w:rsidP="00845139">
                      <w:pPr>
                        <w:widowControl w:val="0"/>
                        <w:jc w:val="center"/>
                        <w:rPr>
                          <w:rFonts w:ascii="Arial" w:hAnsi="Arial" w:cs="Arial"/>
                          <w:b/>
                          <w:sz w:val="20"/>
                          <w:szCs w:val="20"/>
                        </w:rPr>
                      </w:pPr>
                    </w:p>
                  </w:txbxContent>
                </v:textbox>
              </v:rect>
            </w:pict>
          </mc:Fallback>
        </mc:AlternateContent>
      </w:r>
    </w:p>
    <w:p w:rsidR="00845139" w:rsidRDefault="00432999" w:rsidP="00845139">
      <w:r w:rsidRPr="00845139">
        <w:rPr>
          <w:rFonts w:asciiTheme="minorHAnsi" w:hAnsiTheme="minorHAnsi"/>
          <w:noProof/>
          <w:sz w:val="22"/>
          <w:lang w:val="en-IE" w:eastAsia="en-IE"/>
        </w:rPr>
        <mc:AlternateContent>
          <mc:Choice Requires="wps">
            <w:drawing>
              <wp:anchor distT="0" distB="0" distL="114300" distR="114300" simplePos="0" relativeHeight="251659264" behindDoc="0" locked="0" layoutInCell="1" allowOverlap="1" wp14:anchorId="274A3982" wp14:editId="658CE4F9">
                <wp:simplePos x="0" y="0"/>
                <wp:positionH relativeFrom="margin">
                  <wp:align>center</wp:align>
                </wp:positionH>
                <wp:positionV relativeFrom="paragraph">
                  <wp:posOffset>9525</wp:posOffset>
                </wp:positionV>
                <wp:extent cx="0" cy="1945005"/>
                <wp:effectExtent l="95250" t="0" r="57150" b="55245"/>
                <wp:wrapNone/>
                <wp:docPr id="12" name="Straight Arrow Connector 12"/>
                <wp:cNvGraphicFramePr/>
                <a:graphic xmlns:a="http://schemas.openxmlformats.org/drawingml/2006/main">
                  <a:graphicData uri="http://schemas.microsoft.com/office/word/2010/wordprocessingShape">
                    <wps:wsp>
                      <wps:cNvCnPr/>
                      <wps:spPr>
                        <a:xfrm>
                          <a:off x="0" y="0"/>
                          <a:ext cx="0" cy="194500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w14:anchorId="744C4E59" id="Straight Arrow Connector 12" o:spid="_x0000_s1026" type="#_x0000_t32" style="position:absolute;margin-left:0;margin-top:.75pt;width:0;height:153.15pt;z-index:2516592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bB98gEAANgDAAAOAAAAZHJzL2Uyb0RvYy54bWysU9uO0zAQfUfiHyy/0yQVRTRqukItywuX&#10;Srt8wKztJJZ8k8c07d8zdrJlgTdEHhx7nDkz58zJ7u5iDTuriNq7jjermjPlhJfaDR3//nj/5j1n&#10;mMBJMN6pjl8V8rv961e7KbRq7UdvpIqMQBy2U+j4mFJoqwrFqCzgygfl6LL30UKiYxwqGWEidGuq&#10;dV2/qyYfZYheKESKHudLvi/4fa9E+tb3qBIzHafeUlljWZ/yWu130A4RwqjF0gb8QxcWtKOiN6gj&#10;JGA/ov4LymoRPfo+rYS3le97LVThQGya+g82DyMEVbiQOBhuMuH/gxVfz6fItKTZrTlzYGlGDymC&#10;HsbEPsToJ3bwzpGOPjL6hPSaAraUdnCnuJwwnGImf+mjzW+ixS5F4+tNY3VJTMxBQdFm+3ZT15uM&#10;V/1KDBHTJ+Uty5uO49LIrYOmaAznz5jmxOeEXNX5e20MxaE1jk0d327WG84EkK16A4m2NhBRdANn&#10;YAbyq0ixIKI3WubsnIxXPJjIzkCWIadJPz1S85wZwEQXxKg8c+IIUs2fbonP4ieE9MXLOdzUz3Hi&#10;OUMXyr+VzDSOgOOcUq5mZybQ5qOTLF0DDQbyPBbJjMu9qmLxRY48mHkUeffk5bVMqMonsk8pu1g9&#10;+/PlmfYvf8j9TwAAAP//AwBQSwMEFAAGAAgAAAAhAF9KSTrZAAAAAwEAAA8AAABkcnMvZG93bnJl&#10;di54bWxMj8FOwzAQRO9I/QdrkXqjDqGFKsSpKqQeIhUhCh/gxksSEa/TeJumf89yguPsrGbe5JvJ&#10;d2rEIbaBDNwvElBIVXAt1QY+P3Z3a1CRLTnbBUIDV4ywKWY3uc1cuNA7jgeulYRQzKyBhrnPtI5V&#10;g97GReiRxPsKg7cscqi1G+xFwn2n0yR51N62JA2N7fGlwer7cPYG0vLE192+5PGNV68nn+6XZV8Z&#10;M7+dts+gGCf+e4ZffEGHQpiO4Uwuqs6ADGG5rkCJKeJo4CF5WoMucv2fvfgBAAD//wMAUEsBAi0A&#10;FAAGAAgAAAAhALaDOJL+AAAA4QEAABMAAAAAAAAAAAAAAAAAAAAAAFtDb250ZW50X1R5cGVzXS54&#10;bWxQSwECLQAUAAYACAAAACEAOP0h/9YAAACUAQAACwAAAAAAAAAAAAAAAAAvAQAAX3JlbHMvLnJl&#10;bHNQSwECLQAUAAYACAAAACEAZ1mwffIBAADYAwAADgAAAAAAAAAAAAAAAAAuAgAAZHJzL2Uyb0Rv&#10;Yy54bWxQSwECLQAUAAYACAAAACEAX0pJOtkAAAADAQAADwAAAAAAAAAAAAAAAABMBAAAZHJzL2Rv&#10;d25yZXYueG1sUEsFBgAAAAAEAAQA8wAAAFIFAAAAAA==&#10;">
                <v:stroke endarrow="open"/>
                <w10:wrap anchorx="margin"/>
              </v:shape>
            </w:pict>
          </mc:Fallback>
        </mc:AlternateContent>
      </w:r>
    </w:p>
    <w:p w:rsidR="00845139" w:rsidRDefault="00845139" w:rsidP="00845139"/>
    <w:p w:rsidR="00845139" w:rsidRDefault="00845139" w:rsidP="00845139"/>
    <w:p w:rsidR="00845139" w:rsidRDefault="00845139"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68480" behindDoc="0" locked="0" layoutInCell="1" allowOverlap="1" wp14:anchorId="523F4D94" wp14:editId="618FF5D0">
                <wp:simplePos x="0" y="0"/>
                <wp:positionH relativeFrom="column">
                  <wp:posOffset>-704850</wp:posOffset>
                </wp:positionH>
                <wp:positionV relativeFrom="paragraph">
                  <wp:posOffset>518796</wp:posOffset>
                </wp:positionV>
                <wp:extent cx="2219325" cy="1219200"/>
                <wp:effectExtent l="0" t="0" r="285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1219200"/>
                        </a:xfrm>
                        <a:prstGeom prst="rect">
                          <a:avLst/>
                        </a:prstGeom>
                        <a:solidFill>
                          <a:srgbClr val="FFFFFF"/>
                        </a:solidFill>
                        <a:ln w="9525">
                          <a:solidFill>
                            <a:srgbClr val="000000"/>
                          </a:solidFill>
                          <a:miter lim="800000"/>
                          <a:headEnd/>
                          <a:tailEnd/>
                        </a:ln>
                      </wps:spPr>
                      <wps:txbx>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Allocated to Ketamine (n=5)</w:t>
                            </w:r>
                          </w:p>
                          <w:p w:rsidR="00631584" w:rsidRPr="00845139" w:rsidRDefault="00631584" w:rsidP="00845139">
                            <w:pPr>
                              <w:spacing w:after="0"/>
                              <w:rPr>
                                <w:rFonts w:cs="Calibri"/>
                                <w:sz w:val="20"/>
                                <w:szCs w:val="20"/>
                              </w:rPr>
                            </w:pPr>
                            <w:r w:rsidRPr="00845139">
                              <w:rPr>
                                <w:rFonts w:cs="Calibri"/>
                                <w:sz w:val="20"/>
                                <w:szCs w:val="20"/>
                              </w:rPr>
                              <w:t>Received 4 infusions n=3</w:t>
                            </w:r>
                          </w:p>
                          <w:p w:rsidR="00631584" w:rsidRPr="00845139" w:rsidRDefault="00631584" w:rsidP="00845139">
                            <w:pPr>
                              <w:spacing w:after="0"/>
                              <w:rPr>
                                <w:rFonts w:cs="Calibri"/>
                                <w:sz w:val="20"/>
                                <w:szCs w:val="20"/>
                              </w:rPr>
                            </w:pPr>
                            <w:r w:rsidRPr="00845139">
                              <w:rPr>
                                <w:rFonts w:cs="Calibri"/>
                                <w:sz w:val="20"/>
                                <w:szCs w:val="20"/>
                              </w:rPr>
                              <w:t>Received 1 infusion n=2</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3F4D94" id="Rectangle 10" o:spid="_x0000_s1033" style="position:absolute;margin-left:-55.5pt;margin-top:40.85pt;width:174.75pt;height: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w4IQIAAFEEAAAOAAAAZHJzL2Uyb0RvYy54bWysVNuO0zAQfUfiHyy/0zRlF7ZR09WqSxHS&#10;AisWPsBxnMTC8Zix26R8PWOn2y0X8YDIg+Wxx8fH58xkdT32hu0Veg225PlszpmyEmpt25J/+bx9&#10;ccWZD8LWwoBVJT8oz6/Xz5+tBleoBXRgaoWMQKwvBlfyLgRXZJmXneqFn4FTljYbwF4ECrHNahQD&#10;ofcmW8znr7IBsHYIUnlPq7fTJl8n/KZRMnxsGq8CMyUnbiGNmMYqjtl6JYoWheu0PNIQ/8CiF9rS&#10;pSeoWxEE26H+DarXEsFDE2YS+gyaRkuV3kCvyee/vOahE06lt5A43p1k8v8PVn7Y3yPTNXlH8ljR&#10;k0efSDVhW6MYrZFAg/MF5T24e4xP9O4O5FfPLGw6SlM3iDB0StREK4/52U8HYuDpKKuG91ATvNgF&#10;SFqNDfYRkFRgY7LkcLJEjYFJWlws8uXLxSVnkvZyCsj0dIcoHo879OGtgp7FScmR2Cd4sb/zIdIR&#10;xWNKog9G11ttTAqwrTYG2V5QfWzTd0T352nGsqHky0si8neIefr+BNHrQIVudF/yq1OSKKJub2yd&#10;yjAIbaY5UTb2KGTUbvIgjNWYrHodL4i6VlAfSFmEqa6pD2nSAX7nbKCaLrn/thOoODPvLLmzzC8u&#10;YhOcB3geVOeBsJKgSh44m6abMDXOzqFuO7opT2pYuCFHG520fmJ1pE91myw49lhsjPM4ZT39CdY/&#10;AAAA//8DAFBLAwQUAAYACAAAACEAfDsGL+EAAAALAQAADwAAAGRycy9kb3ducmV2LnhtbEyPzU7D&#10;MBCE70i8g7VI3FrHjUpCiFPxI06IQwNqr65t4oh4HcVum749ywlus5rR7Df1ZvYDO9kp9gEliGUG&#10;zKIOpsdOwufH66IEFpNCo4aAVsLFRtg011e1qkw449ae2tQxKsFYKQkupbHiPGpnvYrLMFok7ytM&#10;XiU6p46bSZ2p3A98lWV33Kse6YNTo312Vn+3Ry+h6NJLq5/WevfuLuXb/ZzHbbuX8vZmfnwAluyc&#10;/sLwi0/o0BDTIRzRRDZIWAghaEySUIoCGCVWebkGdiBR5AXwpub/NzQ/AAAA//8DAFBLAQItABQA&#10;BgAIAAAAIQC2gziS/gAAAOEBAAATAAAAAAAAAAAAAAAAAAAAAABbQ29udGVudF9UeXBlc10ueG1s&#10;UEsBAi0AFAAGAAgAAAAhADj9If/WAAAAlAEAAAsAAAAAAAAAAAAAAAAALwEAAF9yZWxzLy5yZWxz&#10;UEsBAi0AFAAGAAgAAAAhAFwDrDghAgAAUQQAAA4AAAAAAAAAAAAAAAAALgIAAGRycy9lMm9Eb2Mu&#10;eG1sUEsBAi0AFAAGAAgAAAAhAHw7Bi/hAAAACwEAAA8AAAAAAAAAAAAAAAAAewQAAGRycy9kb3du&#10;cmV2LnhtbFBLBQYAAAAABAAEAPMAAACJBQAAAAA=&#10;">
                <v:textbox inset=",7.2pt,,7.2pt">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Allocated to Ketamine (n=5)</w:t>
                      </w:r>
                    </w:p>
                    <w:p w:rsidR="00631584" w:rsidRPr="00845139" w:rsidRDefault="00631584" w:rsidP="00845139">
                      <w:pPr>
                        <w:spacing w:after="0"/>
                        <w:rPr>
                          <w:rFonts w:cs="Calibri"/>
                          <w:sz w:val="20"/>
                          <w:szCs w:val="20"/>
                        </w:rPr>
                      </w:pPr>
                      <w:r w:rsidRPr="00845139">
                        <w:rPr>
                          <w:rFonts w:cs="Calibri"/>
                          <w:sz w:val="20"/>
                          <w:szCs w:val="20"/>
                        </w:rPr>
                        <w:t>Received 4 infusions n=3</w:t>
                      </w:r>
                    </w:p>
                    <w:p w:rsidR="00631584" w:rsidRPr="00845139" w:rsidRDefault="00631584" w:rsidP="00845139">
                      <w:pPr>
                        <w:spacing w:after="0"/>
                        <w:rPr>
                          <w:rFonts w:cs="Calibri"/>
                          <w:sz w:val="20"/>
                          <w:szCs w:val="20"/>
                        </w:rPr>
                      </w:pPr>
                      <w:r w:rsidRPr="00845139">
                        <w:rPr>
                          <w:rFonts w:cs="Calibri"/>
                          <w:sz w:val="20"/>
                          <w:szCs w:val="20"/>
                        </w:rPr>
                        <w:t>Received 1 infusion n=2</w:t>
                      </w:r>
                    </w:p>
                  </w:txbxContent>
                </v:textbox>
              </v:rect>
            </w:pict>
          </mc:Fallback>
        </mc:AlternateContent>
      </w:r>
    </w:p>
    <w:p w:rsidR="00845139" w:rsidRDefault="00845139"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2576" behindDoc="0" locked="0" layoutInCell="1" allowOverlap="1" wp14:anchorId="6AD61E9A" wp14:editId="3360E552">
                <wp:simplePos x="0" y="0"/>
                <wp:positionH relativeFrom="column">
                  <wp:posOffset>1619250</wp:posOffset>
                </wp:positionH>
                <wp:positionV relativeFrom="paragraph">
                  <wp:posOffset>31750</wp:posOffset>
                </wp:positionV>
                <wp:extent cx="2000250" cy="1228725"/>
                <wp:effectExtent l="0" t="0" r="19050"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1228725"/>
                        </a:xfrm>
                        <a:prstGeom prst="rect">
                          <a:avLst/>
                        </a:prstGeom>
                        <a:solidFill>
                          <a:srgbClr val="FFFFFF"/>
                        </a:solidFill>
                        <a:ln w="9525">
                          <a:solidFill>
                            <a:srgbClr val="000000"/>
                          </a:solidFill>
                          <a:miter lim="800000"/>
                          <a:headEnd/>
                          <a:tailEnd/>
                        </a:ln>
                      </wps:spPr>
                      <wps:txbx>
                        <w:txbxContent>
                          <w:p w:rsidR="00631584" w:rsidRPr="00845139" w:rsidRDefault="00631584" w:rsidP="00845139">
                            <w:pPr>
                              <w:spacing w:after="0"/>
                              <w:rPr>
                                <w:rFonts w:ascii="Arial" w:hAnsi="Arial" w:cs="Arial"/>
                                <w:b/>
                                <w:sz w:val="20"/>
                                <w:szCs w:val="20"/>
                                <w:lang w:val="en-CA"/>
                              </w:rPr>
                            </w:pPr>
                            <w:r w:rsidRPr="00845139">
                              <w:rPr>
                                <w:rFonts w:ascii="Arial" w:hAnsi="Arial" w:cs="Arial"/>
                                <w:b/>
                                <w:sz w:val="20"/>
                                <w:szCs w:val="20"/>
                                <w:lang w:val="en-CA"/>
                              </w:rPr>
                              <w:t>Allocated to Midazolam (n=4)</w:t>
                            </w:r>
                          </w:p>
                          <w:p w:rsidR="00631584" w:rsidRPr="00845139" w:rsidRDefault="00631584" w:rsidP="00845139">
                            <w:pPr>
                              <w:spacing w:after="0"/>
                              <w:rPr>
                                <w:rFonts w:cs="Calibri"/>
                                <w:sz w:val="20"/>
                                <w:szCs w:val="20"/>
                              </w:rPr>
                            </w:pPr>
                            <w:r w:rsidRPr="00845139">
                              <w:rPr>
                                <w:rFonts w:cs="Calibri"/>
                                <w:sz w:val="20"/>
                                <w:szCs w:val="20"/>
                              </w:rPr>
                              <w:t>Received 4 infusions n=2</w:t>
                            </w:r>
                          </w:p>
                          <w:p w:rsidR="00631584" w:rsidRPr="00845139" w:rsidRDefault="00631584" w:rsidP="00845139">
                            <w:pPr>
                              <w:spacing w:after="0"/>
                              <w:rPr>
                                <w:rFonts w:cs="Calibri"/>
                                <w:sz w:val="20"/>
                                <w:szCs w:val="20"/>
                              </w:rPr>
                            </w:pPr>
                            <w:r w:rsidRPr="00845139">
                              <w:rPr>
                                <w:rFonts w:cs="Calibri"/>
                                <w:sz w:val="20"/>
                                <w:szCs w:val="20"/>
                              </w:rPr>
                              <w:t>Received 2 infusions n=1</w:t>
                            </w:r>
                          </w:p>
                          <w:p w:rsidR="00631584" w:rsidRPr="00845139" w:rsidRDefault="00631584" w:rsidP="00845139">
                            <w:pPr>
                              <w:spacing w:after="0"/>
                              <w:rPr>
                                <w:rFonts w:cs="Calibri"/>
                                <w:sz w:val="20"/>
                                <w:szCs w:val="20"/>
                              </w:rPr>
                            </w:pPr>
                            <w:r w:rsidRPr="00845139">
                              <w:rPr>
                                <w:rFonts w:cs="Calibri"/>
                                <w:sz w:val="20"/>
                                <w:szCs w:val="20"/>
                              </w:rPr>
                              <w:t>Received 1 infusion n=1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61E9A" id="Rectangle 8" o:spid="_x0000_s1034" style="position:absolute;margin-left:127.5pt;margin-top:2.5pt;width:157.5pt;height:9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pixHwIAAE8EAAAOAAAAZHJzL2Uyb0RvYy54bWysVNuO0zAQfUfiHyy/0zTRFrpR09WqSxHS&#10;AisWPsBxnMTCN8Zuk/L1jJ1sKRfxgMiD5bHHx2fOGWdzM2pFjgK8tKai+WJJiTDcNtJ0Ff38af9i&#10;TYkPzDRMWSMqehKe3myfP9sMrhSF7a1qBBAEMb4cXEX7EFyZZZ73QjO/sE4Y3GwtaBYwhC5rgA2I&#10;rlVWLJcvs8FC48By4T2u3k2bdJvw21bw8KFtvQhEVRS5hTRCGus4ZtsNKztgrpd8psH+gYVm0uCl&#10;Z6g7Fhg5gPwNSksO1ts2LLjVmW1byUWqAavJl79U89gzJ1ItKI53Z5n8/4Pl748PQGRTUTTKMI0W&#10;fUTRmOmUIOsoz+B8iVmP7gFigd7dW/7FE2N3PWaJWwA79II1SCqP+dlPB2Lg8Siph3e2QXR2CDYp&#10;NbagIyBqQMZkyOlsiBgD4biIDi+LFfrGcS8vivWrYpXuYOXTcQc+vBFWkzipKCD5BM+O9z5EOqx8&#10;Skn0rZLNXiqVAujqnQJyZNgd+/TN6P4yTRkyVPR6hXf/HQLZ4vcnCC0DtrmSGnU+J7Ey6vbaNKkJ&#10;A5NqmiNlZWYho3aTB2Gsx9mo2ZXaNidUFuzU1fgKcdJb+EbJgB1dUf/1wEBQot4adOc6v7qKT+Ay&#10;gMugvgyY4QhV0UDJNN2F6dkcHMiux5vypIaxt+hoK5PW0e2J1UwfuzZZML+w+Cwu45T14z+w/Q4A&#10;AP//AwBQSwMEFAAGAAgAAAAhAC7NFUbeAAAACQEAAA8AAABkcnMvZG93bnJldi54bWxMj81OwzAQ&#10;hO9IvIO1SNyoQ5Fpmsap+BEnxKEB0avrLHFEvI5it03fnu2pnHZXM5r9plxPvhcHHGMXSMP9LAOB&#10;ZEPTUavh6/PtLgcRk6HG9IFQwwkjrKvrq9IUTTjSBg91agWHUCyMBpfSUEgZrUNv4iwMSKz9hNGb&#10;xOfYymY0Rw73vZxn2aP0piP+4MyALw7tb733GhZteq3ts7LfH+6Uvy+nh7ipt1rf3kxPKxAJp3Qx&#10;wxmf0aFipl3YUxNFr2GuFHdJGs6DdbXIeNmxcZkrkFUp/zeo/gAAAP//AwBQSwECLQAUAAYACAAA&#10;ACEAtoM4kv4AAADhAQAAEwAAAAAAAAAAAAAAAAAAAAAAW0NvbnRlbnRfVHlwZXNdLnhtbFBLAQIt&#10;ABQABgAIAAAAIQA4/SH/1gAAAJQBAAALAAAAAAAAAAAAAAAAAC8BAABfcmVscy8ucmVsc1BLAQIt&#10;ABQABgAIAAAAIQBIFpixHwIAAE8EAAAOAAAAAAAAAAAAAAAAAC4CAABkcnMvZTJvRG9jLnhtbFBL&#10;AQItABQABgAIAAAAIQAuzRVG3gAAAAkBAAAPAAAAAAAAAAAAAAAAAHkEAABkcnMvZG93bnJldi54&#10;bWxQSwUGAAAAAAQABADzAAAAhAUAAAAA&#10;">
                <v:textbox inset=",7.2pt,,7.2pt">
                  <w:txbxContent>
                    <w:p w:rsidR="00631584" w:rsidRPr="00845139" w:rsidRDefault="00631584" w:rsidP="00845139">
                      <w:pPr>
                        <w:spacing w:after="0"/>
                        <w:rPr>
                          <w:rFonts w:ascii="Arial" w:hAnsi="Arial" w:cs="Arial"/>
                          <w:b/>
                          <w:sz w:val="20"/>
                          <w:szCs w:val="20"/>
                          <w:lang w:val="en-CA"/>
                        </w:rPr>
                      </w:pPr>
                      <w:r w:rsidRPr="00845139">
                        <w:rPr>
                          <w:rFonts w:ascii="Arial" w:hAnsi="Arial" w:cs="Arial"/>
                          <w:b/>
                          <w:sz w:val="20"/>
                          <w:szCs w:val="20"/>
                          <w:lang w:val="en-CA"/>
                        </w:rPr>
                        <w:t>Allocated to Midazolam (n=4)</w:t>
                      </w:r>
                    </w:p>
                    <w:p w:rsidR="00631584" w:rsidRPr="00845139" w:rsidRDefault="00631584" w:rsidP="00845139">
                      <w:pPr>
                        <w:spacing w:after="0"/>
                        <w:rPr>
                          <w:rFonts w:cs="Calibri"/>
                          <w:sz w:val="20"/>
                          <w:szCs w:val="20"/>
                        </w:rPr>
                      </w:pPr>
                      <w:r w:rsidRPr="00845139">
                        <w:rPr>
                          <w:rFonts w:cs="Calibri"/>
                          <w:sz w:val="20"/>
                          <w:szCs w:val="20"/>
                        </w:rPr>
                        <w:t>Received 4 infusions n=2</w:t>
                      </w:r>
                    </w:p>
                    <w:p w:rsidR="00631584" w:rsidRPr="00845139" w:rsidRDefault="00631584" w:rsidP="00845139">
                      <w:pPr>
                        <w:spacing w:after="0"/>
                        <w:rPr>
                          <w:rFonts w:cs="Calibri"/>
                          <w:sz w:val="20"/>
                          <w:szCs w:val="20"/>
                        </w:rPr>
                      </w:pPr>
                      <w:r w:rsidRPr="00845139">
                        <w:rPr>
                          <w:rFonts w:cs="Calibri"/>
                          <w:sz w:val="20"/>
                          <w:szCs w:val="20"/>
                        </w:rPr>
                        <w:t>Received 2 infusions n=1</w:t>
                      </w:r>
                    </w:p>
                    <w:p w:rsidR="00631584" w:rsidRPr="00845139" w:rsidRDefault="00631584" w:rsidP="00845139">
                      <w:pPr>
                        <w:spacing w:after="0"/>
                        <w:rPr>
                          <w:rFonts w:cs="Calibri"/>
                          <w:sz w:val="20"/>
                          <w:szCs w:val="20"/>
                        </w:rPr>
                      </w:pPr>
                      <w:r w:rsidRPr="00845139">
                        <w:rPr>
                          <w:rFonts w:cs="Calibri"/>
                          <w:sz w:val="20"/>
                          <w:szCs w:val="20"/>
                        </w:rPr>
                        <w:t>Received 1 infusion n=1</w:t>
                      </w:r>
                    </w:p>
                  </w:txbxContent>
                </v:textbox>
              </v:rect>
            </w:pict>
          </mc:Fallback>
        </mc:AlternateContent>
      </w:r>
    </w:p>
    <w:p w:rsidR="00845139" w:rsidRDefault="00845139" w:rsidP="00845139"/>
    <w:p w:rsidR="00845139" w:rsidRDefault="00845139"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5648" behindDoc="0" locked="0" layoutInCell="1" allowOverlap="1" wp14:anchorId="2A468BB3" wp14:editId="6F6A0B45">
                <wp:simplePos x="0" y="0"/>
                <wp:positionH relativeFrom="column">
                  <wp:posOffset>676275</wp:posOffset>
                </wp:positionH>
                <wp:positionV relativeFrom="paragraph">
                  <wp:posOffset>352425</wp:posOffset>
                </wp:positionV>
                <wp:extent cx="1433830" cy="390525"/>
                <wp:effectExtent l="0" t="0" r="13970" b="2857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3830" cy="390525"/>
                        </a:xfrm>
                        <a:prstGeom prst="roundRect">
                          <a:avLst>
                            <a:gd name="adj" fmla="val 16667"/>
                          </a:avLst>
                        </a:prstGeom>
                        <a:solidFill>
                          <a:srgbClr val="A9C7FD"/>
                        </a:solidFill>
                        <a:ln w="9525">
                          <a:solidFill>
                            <a:srgbClr val="000000"/>
                          </a:solidFill>
                          <a:round/>
                          <a:headEnd/>
                          <a:tailEnd/>
                        </a:ln>
                      </wps:spPr>
                      <wps:txbx>
                        <w:txbxContent>
                          <w:p w:rsidR="00631584" w:rsidRPr="004E425D" w:rsidRDefault="00631584" w:rsidP="004E425D">
                            <w:pPr>
                              <w:jc w:val="center"/>
                              <w:rPr>
                                <w:b/>
                              </w:rPr>
                            </w:pPr>
                            <w:r w:rsidRPr="004E425D">
                              <w:rPr>
                                <w:b/>
                              </w:rPr>
                              <w:t>Follow up</w:t>
                            </w: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68BB3" id="Rounded Rectangle 16" o:spid="_x0000_s1035" style="position:absolute;margin-left:53.25pt;margin-top:27.75pt;width:112.9pt;height:3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m7JOQIAAHwEAAAOAAAAZHJzL2Uyb0RvYy54bWysVNtuEzEQfUfiHyy/k82lTZtVN1WVUIRU&#10;oGrhAxzbmzV4PWbsZNN+PWPvtqSAeEDkwZpZzxzPOcfOxeWhtWyvMRhwFZ+MxpxpJ0EZt634l8/X&#10;b845C1E4JSw4XfEHHfjl8vWri86XegoNWKWREYgLZecr3sToy6IIstGtCCPw2tFmDdiKSCluC4Wi&#10;I/TWFtPxeF50gMojSB0CfV33m3yZ8etay/iproOOzFacZot5xbxu0losL0S5ReEbI4cxxD9M0Qrj&#10;6NBnqLWIgu3Q/AbVGokQoI4jCW0BdW2kzhyIzWT8C5v7RniduZA4wT/LFP4frPy4v0VmFHk358yJ&#10;ljy6g51TWrE7Uk+4rdWM9kiozoeS6u/9LSaqwd+A/BaYg1VDZfoKEbpGC0XjTVJ98aIhJYFa2ab7&#10;AIqOEbsIWbNDjW0CJDXYIVvz8GyNPkQm6ePkZDY7n5GDkvZmi/Hp9DQfIcqnbo8hvtPQshRUHBOJ&#10;xCAfIfY3IWZ/1EBSqK+c1a0lt/fCEsP5/GxAHIoLUT5hZrpgjbo21uYEt5uVRUatFb9arM6u10Nz&#10;OC6zjnUVX6Rh/w4xzr8/QWQe+ZYmad86leMojO1jmtK6Qeskb29TPGwO2dVFwkzSb0A9kPgI/ROg&#10;J0tBA/jIWUfXv+Lh+06g5sy+d2TgyenZNL2X4wSPk81xIpwkqIpHzvpwFfs3tvNotg2dNMkCOLgi&#10;02sTn25HP9UwPl1xil68oeM8V/3801j+AAAA//8DAFBLAwQUAAYACAAAACEAuSiaZN8AAAAKAQAA&#10;DwAAAGRycy9kb3ducmV2LnhtbEyPQUvDQBCF74L/YRnBm91tQ2qJ2ZRSrCAexFR63mSnSWh2NmS3&#10;bfTXO570NDzex5v38vXkenHBMXSeNMxnCgRS7W1HjYbP/e5hBSJEQ9b0nlDDFwZYF7c3ucmsv9IH&#10;XsrYCA6hkBkNbYxDJmWoW3QmzPyAxN7Rj85ElmMj7WiuHO56uVBqKZ3piD+0ZsBti/WpPDsN2+pw&#10;2IU3+q5e2s3evj+v8LWstb6/mzZPICJO8Q+G3/pcHQruVPkz2SB61mqZMqohTfkykCSLBETFzvxR&#10;gSxy+X9C8QMAAP//AwBQSwECLQAUAAYACAAAACEAtoM4kv4AAADhAQAAEwAAAAAAAAAAAAAAAAAA&#10;AAAAW0NvbnRlbnRfVHlwZXNdLnhtbFBLAQItABQABgAIAAAAIQA4/SH/1gAAAJQBAAALAAAAAAAA&#10;AAAAAAAAAC8BAABfcmVscy8ucmVsc1BLAQItABQABgAIAAAAIQAQ2m7JOQIAAHwEAAAOAAAAAAAA&#10;AAAAAAAAAC4CAABkcnMvZTJvRG9jLnhtbFBLAQItABQABgAIAAAAIQC5KJpk3wAAAAoBAAAPAAAA&#10;AAAAAAAAAAAAAJMEAABkcnMvZG93bnJldi54bWxQSwUGAAAAAAQABADzAAAAnwUAAAAA&#10;" fillcolor="#a9c7fd">
                <v:textbox inset="3.6pt,,3.6pt">
                  <w:txbxContent>
                    <w:p w:rsidR="00631584" w:rsidRPr="004E425D" w:rsidRDefault="00631584" w:rsidP="004E425D">
                      <w:pPr>
                        <w:jc w:val="center"/>
                        <w:rPr>
                          <w:b/>
                        </w:rPr>
                      </w:pPr>
                      <w:r w:rsidRPr="004E425D">
                        <w:rPr>
                          <w:b/>
                        </w:rPr>
                        <w:t>Follow up</w:t>
                      </w:r>
                    </w:p>
                  </w:txbxContent>
                </v:textbox>
              </v:roundrect>
            </w:pict>
          </mc:Fallback>
        </mc:AlternateContent>
      </w:r>
    </w:p>
    <w:p w:rsidR="00845139" w:rsidRDefault="00845139" w:rsidP="00845139">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4624" behindDoc="0" locked="0" layoutInCell="1" allowOverlap="1" wp14:anchorId="4E2C0E5B" wp14:editId="0B2F8D95">
                <wp:simplePos x="0" y="0"/>
                <wp:positionH relativeFrom="column">
                  <wp:posOffset>1724025</wp:posOffset>
                </wp:positionH>
                <wp:positionV relativeFrom="paragraph">
                  <wp:posOffset>313690</wp:posOffset>
                </wp:positionV>
                <wp:extent cx="1800225" cy="1390650"/>
                <wp:effectExtent l="0" t="0" r="28575"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0225" cy="1390650"/>
                        </a:xfrm>
                        <a:prstGeom prst="rect">
                          <a:avLst/>
                        </a:prstGeom>
                        <a:solidFill>
                          <a:srgbClr val="FFFFFF"/>
                        </a:solidFill>
                        <a:ln w="9525">
                          <a:solidFill>
                            <a:srgbClr val="000000"/>
                          </a:solidFill>
                          <a:miter lim="800000"/>
                          <a:headEnd/>
                          <a:tailEnd/>
                        </a:ln>
                      </wps:spPr>
                      <wps:txbx>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Midazolam (n=4)</w:t>
                            </w:r>
                          </w:p>
                          <w:p w:rsidR="00631584" w:rsidRDefault="00631584" w:rsidP="00845139">
                            <w:pPr>
                              <w:spacing w:after="0"/>
                              <w:rPr>
                                <w:rFonts w:cs="Calibri"/>
                              </w:rPr>
                            </w:pPr>
                            <w:r>
                              <w:rPr>
                                <w:rFonts w:cs="Calibri"/>
                              </w:rPr>
                              <w:t>Relapsed in treatment n=2</w:t>
                            </w:r>
                          </w:p>
                          <w:p w:rsidR="00631584" w:rsidRDefault="00631584" w:rsidP="00845139">
                            <w:pPr>
                              <w:spacing w:after="0"/>
                              <w:rPr>
                                <w:rFonts w:cs="Calibri"/>
                              </w:rPr>
                            </w:pPr>
                            <w:r>
                              <w:rPr>
                                <w:rFonts w:cs="Calibri"/>
                              </w:rPr>
                              <w:t>Discontinued (travel) n=1</w:t>
                            </w:r>
                          </w:p>
                          <w:p w:rsidR="00631584" w:rsidRDefault="00631584" w:rsidP="00845139">
                            <w:pPr>
                              <w:spacing w:after="0"/>
                              <w:rPr>
                                <w:rFonts w:cs="Calibri"/>
                              </w:rPr>
                            </w:pPr>
                          </w:p>
                          <w:p w:rsidR="00631584" w:rsidRDefault="00631584" w:rsidP="00845139">
                            <w:pPr>
                              <w:spacing w:after="0"/>
                              <w:rPr>
                                <w:rFonts w:cs="Calibri"/>
                              </w:rPr>
                            </w:pPr>
                          </w:p>
                          <w:p w:rsidR="00631584" w:rsidRDefault="00631584" w:rsidP="00845139">
                            <w:pPr>
                              <w:spacing w:after="0"/>
                              <w:rPr>
                                <w:rFonts w:cs="Calibri"/>
                              </w:rPr>
                            </w:pPr>
                            <w:r>
                              <w:rPr>
                                <w:rFonts w:cs="Calibri"/>
                              </w:rPr>
                              <w:t>Relapse week 12 follow up n=1</w:t>
                            </w:r>
                          </w:p>
                          <w:p w:rsidR="00631584" w:rsidRPr="00172316" w:rsidRDefault="00631584" w:rsidP="00845139">
                            <w:pPr>
                              <w:spacing w:after="0"/>
                              <w:rPr>
                                <w:rFonts w:cs="Calibri"/>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C0E5B" id="Rectangle 14" o:spid="_x0000_s1036" style="position:absolute;margin-left:135.75pt;margin-top:24.7pt;width:141.75pt;height:10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3RBJAIAAFIEAAAOAAAAZHJzL2Uyb0RvYy54bWysVNuO0zAQfUfiHyy/0ySlXW2jpqtVlyKk&#10;BVYsfIDjOImFb4zdJuXrGTvdbrmIB4QfrBl7fHLmzEzWN6NW5CDAS2sqWsxySoThtpGmq+iXz7tX&#10;15T4wEzDlDWiokfh6c3m5Yv14Eoxt71VjQCCIMaXg6toH4Irs8zzXmjmZ9YJg5etBc0CutBlDbAB&#10;0bXK5nl+lQ0WGgeWC+/x9G66pJuE37aCh49t60UgqqLILaQd0l7HPdusWdkBc73kJxrsH1hoJg1+&#10;9Ax1xwIje5C/QWnJwXrbhhm3OrNtK7lIOWA2Rf5LNo89cyLlguJ4d5bJ/z9Y/uHwAEQ2WLsFJYZp&#10;rNEnVI2ZTgmCZyjQ4HyJcY/uAWKK3t1b/tUTY7c9holbADv0gjVIq4jx2U8PouPxKamH97ZBeLYP&#10;Nmk1tqAjIKpAxlSS47kkYgyE42Fxnefz+ZISjnfF61V+tUxFy1j59NyBD2+F1SQaFQVkn+DZ4d6H&#10;SIeVTyGJvlWy2UmlkgNdvVVADgz7Y5dWygCzvAxThgwVXS2RyN8h8rT+BKFlwEZXUlcUU8IVg1gZ&#10;dXtjmmQHJtVkI2VlTkJG7aYahLEep1Klx1HY2jZHlBbs1Ng4iGj0Fr5TMmBTV9R/2zMQlKh3Bsuz&#10;KhaLOAWXDlw69aXDDEeoigZKJnMbpsnZO5Bdj18qkhzG3mJJW5nEfmZ14o+Nm2pwGrI4GZd+inr+&#10;FWx+AAAA//8DAFBLAwQUAAYACAAAACEAHB6h3uAAAAAKAQAADwAAAGRycy9kb3ducmV2LnhtbEyP&#10;y07DMBBF90j8gzVI7KjTErdpiFPxEKuKRQOCrWsPcURsR7Hbpn/PsCrL0T26c261mVzPjjjGLngJ&#10;81kGDL0OpvOthI/317sCWEzKG9UHjxLOGGFTX19VqjTh5Hd4bFLLqMTHUkmwKQ0l51FbdCrOwoCe&#10;su8wOpXoHFtuRnWictfzRZYtuVOdpw9WDfhsUf80Bydh1aaXRj8J/flmz8V2Pd3HXfMl5e3N9PgA&#10;LOGULjD86ZM61OS0DwdvIuslLFZzQaiEfJ0DI0AIQeP2lCyLHHhd8f8T6l8AAAD//wMAUEsBAi0A&#10;FAAGAAgAAAAhALaDOJL+AAAA4QEAABMAAAAAAAAAAAAAAAAAAAAAAFtDb250ZW50X1R5cGVzXS54&#10;bWxQSwECLQAUAAYACAAAACEAOP0h/9YAAACUAQAACwAAAAAAAAAAAAAAAAAvAQAAX3JlbHMvLnJl&#10;bHNQSwECLQAUAAYACAAAACEAfPd0QSQCAABSBAAADgAAAAAAAAAAAAAAAAAuAgAAZHJzL2Uyb0Rv&#10;Yy54bWxQSwECLQAUAAYACAAAACEAHB6h3uAAAAAKAQAADwAAAAAAAAAAAAAAAAB+BAAAZHJzL2Rv&#10;d25yZXYueG1sUEsFBgAAAAAEAAQA8wAAAIsFAAAAAA==&#10;">
                <v:textbox inset=",7.2pt,,7.2pt">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Midazolam (n=4)</w:t>
                      </w:r>
                    </w:p>
                    <w:p w:rsidR="00631584" w:rsidRDefault="00631584" w:rsidP="00845139">
                      <w:pPr>
                        <w:spacing w:after="0"/>
                        <w:rPr>
                          <w:rFonts w:cs="Calibri"/>
                        </w:rPr>
                      </w:pPr>
                      <w:r>
                        <w:rPr>
                          <w:rFonts w:cs="Calibri"/>
                        </w:rPr>
                        <w:t>Relapsed in treatment n=2</w:t>
                      </w:r>
                    </w:p>
                    <w:p w:rsidR="00631584" w:rsidRDefault="00631584" w:rsidP="00845139">
                      <w:pPr>
                        <w:spacing w:after="0"/>
                        <w:rPr>
                          <w:rFonts w:cs="Calibri"/>
                        </w:rPr>
                      </w:pPr>
                      <w:r>
                        <w:rPr>
                          <w:rFonts w:cs="Calibri"/>
                        </w:rPr>
                        <w:t>Discontinued (travel) n=1</w:t>
                      </w:r>
                    </w:p>
                    <w:p w:rsidR="00631584" w:rsidRDefault="00631584" w:rsidP="00845139">
                      <w:pPr>
                        <w:spacing w:after="0"/>
                        <w:rPr>
                          <w:rFonts w:cs="Calibri"/>
                        </w:rPr>
                      </w:pPr>
                    </w:p>
                    <w:p w:rsidR="00631584" w:rsidRDefault="00631584" w:rsidP="00845139">
                      <w:pPr>
                        <w:spacing w:after="0"/>
                        <w:rPr>
                          <w:rFonts w:cs="Calibri"/>
                        </w:rPr>
                      </w:pPr>
                    </w:p>
                    <w:p w:rsidR="00631584" w:rsidRDefault="00631584" w:rsidP="00845139">
                      <w:pPr>
                        <w:spacing w:after="0"/>
                        <w:rPr>
                          <w:rFonts w:cs="Calibri"/>
                        </w:rPr>
                      </w:pPr>
                      <w:r>
                        <w:rPr>
                          <w:rFonts w:cs="Calibri"/>
                        </w:rPr>
                        <w:t>Relapse week 12 follow up n=1</w:t>
                      </w:r>
                    </w:p>
                    <w:p w:rsidR="00631584" w:rsidRPr="00172316" w:rsidRDefault="00631584" w:rsidP="00845139">
                      <w:pPr>
                        <w:spacing w:after="0"/>
                        <w:rPr>
                          <w:rFonts w:cs="Calibri"/>
                        </w:rPr>
                      </w:pPr>
                    </w:p>
                  </w:txbxContent>
                </v:textbox>
              </v:rect>
            </w:pict>
          </mc:Fallback>
        </mc:AlternateContent>
      </w:r>
      <w:r w:rsidRPr="00845139">
        <w:rPr>
          <w:rFonts w:ascii="Calibri" w:eastAsia="Calibri" w:hAnsi="Calibri" w:cs="Times New Roman"/>
          <w:b/>
          <w:noProof/>
          <w:sz w:val="28"/>
          <w:szCs w:val="28"/>
          <w:lang w:val="en-IE" w:eastAsia="en-IE"/>
        </w:rPr>
        <mc:AlternateContent>
          <mc:Choice Requires="wps">
            <w:drawing>
              <wp:anchor distT="0" distB="0" distL="114300" distR="114300" simplePos="0" relativeHeight="251673600" behindDoc="0" locked="0" layoutInCell="1" allowOverlap="1" wp14:anchorId="3A573C69" wp14:editId="3FB55339">
                <wp:simplePos x="0" y="0"/>
                <wp:positionH relativeFrom="column">
                  <wp:posOffset>-761365</wp:posOffset>
                </wp:positionH>
                <wp:positionV relativeFrom="paragraph">
                  <wp:posOffset>285115</wp:posOffset>
                </wp:positionV>
                <wp:extent cx="1905000" cy="142875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1428750"/>
                        </a:xfrm>
                        <a:prstGeom prst="rect">
                          <a:avLst/>
                        </a:prstGeom>
                        <a:solidFill>
                          <a:srgbClr val="FFFFFF"/>
                        </a:solidFill>
                        <a:ln w="9525">
                          <a:solidFill>
                            <a:srgbClr val="000000"/>
                          </a:solidFill>
                          <a:miter lim="800000"/>
                          <a:headEnd/>
                          <a:tailEnd/>
                        </a:ln>
                      </wps:spPr>
                      <wps:txbx>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Ketamine (n=5)</w:t>
                            </w:r>
                          </w:p>
                          <w:p w:rsidR="00631584" w:rsidRDefault="00631584" w:rsidP="00845139">
                            <w:pPr>
                              <w:spacing w:after="0"/>
                              <w:rPr>
                                <w:rFonts w:cs="Calibri"/>
                              </w:rPr>
                            </w:pPr>
                            <w:r>
                              <w:rPr>
                                <w:rFonts w:cs="Calibri"/>
                              </w:rPr>
                              <w:t>Relapsed in treatment n=1</w:t>
                            </w:r>
                          </w:p>
                          <w:p w:rsidR="00631584" w:rsidRDefault="00631584" w:rsidP="00845139">
                            <w:pPr>
                              <w:spacing w:after="0"/>
                              <w:rPr>
                                <w:rFonts w:cs="Calibri"/>
                              </w:rPr>
                            </w:pPr>
                            <w:r>
                              <w:rPr>
                                <w:rFonts w:cs="Calibri"/>
                              </w:rPr>
                              <w:t>Discontinued (travel) n=1</w:t>
                            </w:r>
                          </w:p>
                          <w:p w:rsidR="00631584" w:rsidRDefault="00631584" w:rsidP="00845139">
                            <w:pPr>
                              <w:spacing w:after="0"/>
                              <w:rPr>
                                <w:rFonts w:cs="Calibri"/>
                              </w:rPr>
                            </w:pPr>
                            <w:r>
                              <w:rPr>
                                <w:rFonts w:cs="Calibri"/>
                              </w:rPr>
                              <w:t>Discontinued (AR) n=1</w:t>
                            </w:r>
                          </w:p>
                          <w:p w:rsidR="00631584" w:rsidRDefault="00631584" w:rsidP="00845139">
                            <w:pPr>
                              <w:spacing w:after="0"/>
                              <w:rPr>
                                <w:rFonts w:cs="Calibri"/>
                              </w:rPr>
                            </w:pPr>
                          </w:p>
                          <w:p w:rsidR="00631584" w:rsidRDefault="00631584" w:rsidP="00845139">
                            <w:pPr>
                              <w:spacing w:after="0"/>
                              <w:rPr>
                                <w:rFonts w:cs="Calibri"/>
                              </w:rPr>
                            </w:pPr>
                            <w:r>
                              <w:rPr>
                                <w:rFonts w:cs="Calibri"/>
                              </w:rPr>
                              <w:t>Relapse week 20 follow up n=1</w:t>
                            </w:r>
                          </w:p>
                          <w:p w:rsidR="00631584" w:rsidRDefault="00631584" w:rsidP="00845139">
                            <w:pPr>
                              <w:spacing w:after="0"/>
                              <w:rPr>
                                <w:rFonts w:cs="Calibri"/>
                              </w:rPr>
                            </w:pPr>
                            <w:r>
                              <w:rPr>
                                <w:rFonts w:cs="Calibri"/>
                              </w:rPr>
                              <w:t>Dropped out follow up n=1</w:t>
                            </w:r>
                          </w:p>
                          <w:p w:rsidR="00631584" w:rsidRPr="00172316" w:rsidRDefault="00631584" w:rsidP="00845139">
                            <w:pPr>
                              <w:spacing w:after="0"/>
                              <w:rPr>
                                <w:rFonts w:cs="Calibri"/>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73C69" id="Rectangle 13" o:spid="_x0000_s1037" style="position:absolute;margin-left:-59.95pt;margin-top:22.45pt;width:150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XmsKgIAAFIEAAAOAAAAZHJzL2Uyb0RvYy54bWysVMGO0zAQvSPxD5bvNElpoY2arlZdipAW&#10;WLHwAVPHaSwc24zdpuXrd+x0uy3cEDlYHnv8/OY9TxY3h06zvUSvrKl4Mco5k0bYWpltxX98X7+Z&#10;ceYDmBq0NbLiR+n5zfL1q0XvSjm2rdW1REYgxpe9q3gbgiuzzItWduBH1klDm43FDgKFuM1qhJ7Q&#10;O52N8/xd1lusHVohvafVu2GTLxN+00gRvjaNl4HpihO3kEZM4yaO2XIB5RbBtUqcaMA/sOhAGbr0&#10;DHUHAdgO1V9QnRJovW3CSNgus02jhEw1UDVF/kc1jy04mWohcbw7y+T/H6z4sn9Apmry7i1nBjry&#10;6BupBmarJaM1Eqh3vqS8R/eAsUTv7q346Zmxq5bS5C2i7VsJNdEqYn52dSAGno6yTf/Z1gQPu2CT&#10;VocGuwhIKrBDsuR4tkQeAhO0WMzzaZ6Tc4L2isl49n6aTMugfD7u0IeP0nYsTiqOxD7Bw/7eh0gH&#10;yueURN9qVa+V1inA7Walke2B3sc6fakCqvIyTRvWV3w+HU8T8tWev4QgqpHtcOtVWqcCPXStuorP&#10;zklQRt0+mJoOQBlA6WFOlLU5CRm1GzwIh81hsCrJHIXd2PpI0qIdHjY1Ik1ai7856+lRV9z/2gFK&#10;zvQnQ/bMi8kkdsFlgJfB5jIAIwiq4oGzYboKQ+fsHKptSzcVSQ5jb8nSRiWxX1id+NPDTR6cmix2&#10;xmWcsl5+BcsnAAAA//8DAFBLAwQUAAYACAAAACEAfjhMBeAAAAALAQAADwAAAGRycy9kb3ducmV2&#10;LnhtbEyPTU/DMAyG70j8h8hI3La0Y4y2NJ34EKeJwwqCa5aapqJxqibbun+Pdxony3ofvX5crifX&#10;iwOOofOkIJ0nIJCMbzpqFXx+vM0yECFqanTvCRWcMMC6ur4qddH4I23xUMdWcAmFQiuwMQ6FlMFY&#10;dDrM/YDE2Y8fnY68jq1sRn3kctfLRZKspNMd8QWrB3yxaH7rvVPw0MbX2jzfm693e8o2+XQXtvW3&#10;Urc309MjiIhTvMBw1md1qNhp5/fUBNErmKVpnjOrYLnkeSayJAWxU7BYcSKrUv7/ofoDAAD//wMA&#10;UEsBAi0AFAAGAAgAAAAhALaDOJL+AAAA4QEAABMAAAAAAAAAAAAAAAAAAAAAAFtDb250ZW50X1R5&#10;cGVzXS54bWxQSwECLQAUAAYACAAAACEAOP0h/9YAAACUAQAACwAAAAAAAAAAAAAAAAAvAQAAX3Jl&#10;bHMvLnJlbHNQSwECLQAUAAYACAAAACEAWhF5rCoCAABSBAAADgAAAAAAAAAAAAAAAAAuAgAAZHJz&#10;L2Uyb0RvYy54bWxQSwECLQAUAAYACAAAACEAfjhMBeAAAAALAQAADwAAAAAAAAAAAAAAAACEBAAA&#10;ZHJzL2Rvd25yZXYueG1sUEsFBgAAAAAEAAQA8wAAAJEFAAAAAA==&#10;">
                <v:textbox inset=",7.2pt,,7.2pt">
                  <w:txbxContent>
                    <w:p w:rsidR="00631584" w:rsidRPr="00DC3D08" w:rsidRDefault="00631584" w:rsidP="00845139">
                      <w:pPr>
                        <w:spacing w:after="0"/>
                        <w:rPr>
                          <w:rFonts w:ascii="Arial" w:hAnsi="Arial" w:cs="Arial"/>
                          <w:b/>
                          <w:sz w:val="20"/>
                          <w:szCs w:val="20"/>
                          <w:lang w:val="en-CA"/>
                        </w:rPr>
                      </w:pPr>
                      <w:r>
                        <w:rPr>
                          <w:rFonts w:ascii="Arial" w:hAnsi="Arial" w:cs="Arial"/>
                          <w:b/>
                          <w:sz w:val="20"/>
                          <w:szCs w:val="20"/>
                          <w:lang w:val="en-CA"/>
                        </w:rPr>
                        <w:t>Ketamine (n=5)</w:t>
                      </w:r>
                    </w:p>
                    <w:p w:rsidR="00631584" w:rsidRDefault="00631584" w:rsidP="00845139">
                      <w:pPr>
                        <w:spacing w:after="0"/>
                        <w:rPr>
                          <w:rFonts w:cs="Calibri"/>
                        </w:rPr>
                      </w:pPr>
                      <w:r>
                        <w:rPr>
                          <w:rFonts w:cs="Calibri"/>
                        </w:rPr>
                        <w:t>Relapsed in treatment n=1</w:t>
                      </w:r>
                    </w:p>
                    <w:p w:rsidR="00631584" w:rsidRDefault="00631584" w:rsidP="00845139">
                      <w:pPr>
                        <w:spacing w:after="0"/>
                        <w:rPr>
                          <w:rFonts w:cs="Calibri"/>
                        </w:rPr>
                      </w:pPr>
                      <w:r>
                        <w:rPr>
                          <w:rFonts w:cs="Calibri"/>
                        </w:rPr>
                        <w:t>Discontinued (travel) n=1</w:t>
                      </w:r>
                    </w:p>
                    <w:p w:rsidR="00631584" w:rsidRDefault="00631584" w:rsidP="00845139">
                      <w:pPr>
                        <w:spacing w:after="0"/>
                        <w:rPr>
                          <w:rFonts w:cs="Calibri"/>
                        </w:rPr>
                      </w:pPr>
                      <w:r>
                        <w:rPr>
                          <w:rFonts w:cs="Calibri"/>
                        </w:rPr>
                        <w:t>Discontinued (AR) n=1</w:t>
                      </w:r>
                    </w:p>
                    <w:p w:rsidR="00631584" w:rsidRDefault="00631584" w:rsidP="00845139">
                      <w:pPr>
                        <w:spacing w:after="0"/>
                        <w:rPr>
                          <w:rFonts w:cs="Calibri"/>
                        </w:rPr>
                      </w:pPr>
                    </w:p>
                    <w:p w:rsidR="00631584" w:rsidRDefault="00631584" w:rsidP="00845139">
                      <w:pPr>
                        <w:spacing w:after="0"/>
                        <w:rPr>
                          <w:rFonts w:cs="Calibri"/>
                        </w:rPr>
                      </w:pPr>
                      <w:r>
                        <w:rPr>
                          <w:rFonts w:cs="Calibri"/>
                        </w:rPr>
                        <w:t>Relapse week 20 follow up n=1</w:t>
                      </w:r>
                    </w:p>
                    <w:p w:rsidR="00631584" w:rsidRDefault="00631584" w:rsidP="00845139">
                      <w:pPr>
                        <w:spacing w:after="0"/>
                        <w:rPr>
                          <w:rFonts w:cs="Calibri"/>
                        </w:rPr>
                      </w:pPr>
                      <w:r>
                        <w:rPr>
                          <w:rFonts w:cs="Calibri"/>
                        </w:rPr>
                        <w:t>Dropped out follow up n=1</w:t>
                      </w:r>
                    </w:p>
                    <w:p w:rsidR="00631584" w:rsidRPr="00172316" w:rsidRDefault="00631584" w:rsidP="00845139">
                      <w:pPr>
                        <w:spacing w:after="0"/>
                        <w:rPr>
                          <w:rFonts w:cs="Calibri"/>
                        </w:rPr>
                      </w:pPr>
                    </w:p>
                  </w:txbxContent>
                </v:textbox>
              </v:rect>
            </w:pict>
          </mc:Fallback>
        </mc:AlternateContent>
      </w:r>
    </w:p>
    <w:p w:rsidR="00845139" w:rsidRDefault="00845139" w:rsidP="00845139"/>
    <w:p w:rsidR="00E95A22" w:rsidRDefault="001B6FB7">
      <w:r>
        <w:br w:type="page"/>
      </w:r>
    </w:p>
    <w:tbl>
      <w:tblPr>
        <w:tblW w:w="4977" w:type="dxa"/>
        <w:tblInd w:w="93" w:type="dxa"/>
        <w:tblLook w:val="04A0" w:firstRow="1" w:lastRow="0" w:firstColumn="1" w:lastColumn="0" w:noHBand="0" w:noVBand="1"/>
      </w:tblPr>
      <w:tblGrid>
        <w:gridCol w:w="3984"/>
        <w:gridCol w:w="993"/>
      </w:tblGrid>
      <w:tr w:rsidR="002B3FDC" w:rsidRPr="005F5BB8" w:rsidTr="005F5BB8">
        <w:trPr>
          <w:trHeight w:val="540"/>
        </w:trPr>
        <w:tc>
          <w:tcPr>
            <w:tcW w:w="4977" w:type="dxa"/>
            <w:gridSpan w:val="2"/>
            <w:tcBorders>
              <w:top w:val="nil"/>
              <w:left w:val="nil"/>
              <w:bottom w:val="single" w:sz="12" w:space="0" w:color="auto"/>
              <w:right w:val="nil"/>
            </w:tcBorders>
            <w:shd w:val="clear" w:color="auto" w:fill="auto"/>
            <w:vAlign w:val="center"/>
          </w:tcPr>
          <w:p w:rsidR="002B3FDC" w:rsidRPr="002B3FDC" w:rsidRDefault="002B3FDC" w:rsidP="00E852C2">
            <w:pPr>
              <w:pStyle w:val="Heading3"/>
              <w:rPr>
                <w:rFonts w:eastAsia="Times New Roman"/>
                <w:lang w:val="en-IE" w:eastAsia="en-IE"/>
              </w:rPr>
            </w:pPr>
            <w:bookmarkStart w:id="48" w:name="_Toc28688020"/>
            <w:r w:rsidRPr="001B6FB7">
              <w:rPr>
                <w:rFonts w:eastAsia="Times New Roman"/>
                <w:lang w:val="en-IE" w:eastAsia="en-IE"/>
              </w:rPr>
              <w:lastRenderedPageBreak/>
              <w:t xml:space="preserve">Table </w:t>
            </w:r>
            <w:r w:rsidR="001B6FB7" w:rsidRPr="001B6FB7">
              <w:rPr>
                <w:rFonts w:eastAsia="Times New Roman"/>
                <w:lang w:val="en-IE" w:eastAsia="en-IE"/>
              </w:rPr>
              <w:t>4</w:t>
            </w:r>
            <w:r w:rsidRPr="001B6FB7">
              <w:rPr>
                <w:rFonts w:eastAsia="Times New Roman"/>
                <w:lang w:val="en-IE" w:eastAsia="en-IE"/>
              </w:rPr>
              <w:t>:</w:t>
            </w:r>
            <w:r>
              <w:rPr>
                <w:rFonts w:eastAsia="Times New Roman"/>
                <w:lang w:val="en-IE" w:eastAsia="en-IE"/>
              </w:rPr>
              <w:t xml:space="preserve"> </w:t>
            </w:r>
            <w:r w:rsidRPr="005F5BB8">
              <w:rPr>
                <w:rFonts w:eastAsia="Times New Roman"/>
                <w:lang w:val="en-IE" w:eastAsia="en-IE"/>
              </w:rPr>
              <w:t>Reasons for ineligibility to the KINDRED trial</w:t>
            </w:r>
            <w:bookmarkEnd w:id="48"/>
          </w:p>
        </w:tc>
      </w:tr>
      <w:tr w:rsidR="005F5BB8" w:rsidRPr="005F5BB8" w:rsidTr="005F5BB8">
        <w:trPr>
          <w:trHeight w:val="283"/>
        </w:trPr>
        <w:tc>
          <w:tcPr>
            <w:tcW w:w="3984" w:type="dxa"/>
            <w:tcBorders>
              <w:top w:val="single" w:sz="12" w:space="0" w:color="auto"/>
              <w:left w:val="nil"/>
              <w:bottom w:val="single" w:sz="4" w:space="0" w:color="auto"/>
              <w:right w:val="nil"/>
            </w:tcBorders>
            <w:shd w:val="clear" w:color="auto" w:fill="auto"/>
            <w:noWrap/>
            <w:vAlign w:val="center"/>
            <w:hideMark/>
          </w:tcPr>
          <w:p w:rsidR="005F5BB8" w:rsidRPr="005F5BB8" w:rsidRDefault="005F5BB8" w:rsidP="005F5BB8">
            <w:pPr>
              <w:spacing w:after="0" w:line="240" w:lineRule="auto"/>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Factor</w:t>
            </w:r>
          </w:p>
        </w:tc>
        <w:tc>
          <w:tcPr>
            <w:tcW w:w="993" w:type="dxa"/>
            <w:tcBorders>
              <w:top w:val="single" w:sz="12" w:space="0" w:color="auto"/>
              <w:left w:val="nil"/>
              <w:bottom w:val="single" w:sz="4" w:space="0" w:color="auto"/>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N</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rPr>
                <w:rFonts w:ascii="Calibri" w:eastAsia="Times New Roman" w:hAnsi="Calibri" w:cs="Times New Roman"/>
                <w:b/>
                <w:color w:val="000000"/>
                <w:sz w:val="18"/>
                <w:szCs w:val="18"/>
                <w:lang w:val="en-IE" w:eastAsia="en-IE"/>
              </w:rPr>
            </w:pPr>
            <w:r w:rsidRPr="005F5BB8">
              <w:rPr>
                <w:rFonts w:ascii="Calibri" w:eastAsia="Times New Roman" w:hAnsi="Calibri" w:cs="Times New Roman"/>
                <w:b/>
                <w:color w:val="000000"/>
                <w:sz w:val="18"/>
                <w:szCs w:val="18"/>
                <w:lang w:val="en-IE" w:eastAsia="en-IE"/>
              </w:rPr>
              <w:t>Total number of admissions</w:t>
            </w:r>
            <w:r w:rsidR="00F91845">
              <w:rPr>
                <w:rFonts w:ascii="Calibri" w:eastAsia="Times New Roman" w:hAnsi="Calibri" w:cs="Times New Roman"/>
                <w:b/>
                <w:color w:val="000000"/>
                <w:sz w:val="18"/>
                <w:szCs w:val="18"/>
                <w:lang w:val="en-IE" w:eastAsia="en-IE"/>
              </w:rPr>
              <w:t xml:space="preserve"> </w:t>
            </w:r>
            <w:r w:rsidR="00156472">
              <w:rPr>
                <w:rFonts w:ascii="Calibri" w:eastAsia="Times New Roman" w:hAnsi="Calibri" w:cs="Times New Roman"/>
                <w:b/>
                <w:color w:val="000000"/>
                <w:sz w:val="18"/>
                <w:szCs w:val="18"/>
                <w:lang w:val="en-IE" w:eastAsia="en-IE"/>
              </w:rPr>
              <w:t>not recruited</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b/>
                <w:color w:val="000000"/>
                <w:sz w:val="18"/>
                <w:szCs w:val="18"/>
                <w:lang w:val="en-IE" w:eastAsia="en-IE"/>
              </w:rPr>
            </w:pPr>
            <w:r w:rsidRPr="005F5BB8">
              <w:rPr>
                <w:rFonts w:ascii="Calibri" w:eastAsia="Times New Roman" w:hAnsi="Calibri" w:cs="Times New Roman"/>
                <w:b/>
                <w:color w:val="000000"/>
                <w:sz w:val="18"/>
                <w:szCs w:val="18"/>
                <w:lang w:val="en-IE" w:eastAsia="en-IE"/>
              </w:rPr>
              <w:t>3409</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F91845" w:rsidP="005F5BB8">
            <w:pPr>
              <w:spacing w:after="0" w:line="240" w:lineRule="auto"/>
              <w:rPr>
                <w:rFonts w:ascii="Calibri" w:eastAsia="Times New Roman" w:hAnsi="Calibri" w:cs="Times New Roman"/>
                <w:color w:val="000000"/>
                <w:sz w:val="18"/>
                <w:szCs w:val="18"/>
                <w:lang w:val="en-IE" w:eastAsia="en-IE"/>
              </w:rPr>
            </w:pPr>
            <w:r>
              <w:rPr>
                <w:rFonts w:ascii="Calibri" w:eastAsia="Times New Roman" w:hAnsi="Calibri" w:cs="Times New Roman"/>
                <w:color w:val="000000"/>
                <w:sz w:val="18"/>
                <w:szCs w:val="18"/>
                <w:lang w:val="en-IE" w:eastAsia="en-IE"/>
              </w:rPr>
              <w:t>Exclusions due to ineligibility</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3334</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200" w:firstLine="361"/>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Diagnosis other than RDD</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1807</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200" w:firstLine="36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 xml:space="preserve">Other Active Axis I disorder </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1605</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BPAD</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511</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Schizoaffective disorder</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106</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PTSD</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46</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Eating disorder</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51</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Schizophrenia</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83</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GAD</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154</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OCD</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85</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ADS</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391</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600" w:firstLine="1080"/>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Other Axis I disorders</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i/>
                <w:color w:val="000000"/>
                <w:sz w:val="18"/>
                <w:szCs w:val="18"/>
                <w:lang w:val="en-IE" w:eastAsia="en-IE"/>
              </w:rPr>
            </w:pPr>
            <w:r w:rsidRPr="005F5BB8">
              <w:rPr>
                <w:rFonts w:ascii="Calibri" w:eastAsia="Times New Roman" w:hAnsi="Calibri" w:cs="Times New Roman"/>
                <w:i/>
                <w:color w:val="000000"/>
                <w:sz w:val="18"/>
                <w:szCs w:val="18"/>
                <w:lang w:val="en-IE" w:eastAsia="en-IE"/>
              </w:rPr>
              <w:t>145</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 xml:space="preserve">         Primary Axis II disorder </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202</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left="333"/>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 xml:space="preserve">MDE not meeting inclusion criteria </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469</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left="333"/>
              <w:rPr>
                <w:rFonts w:ascii="Calibri" w:eastAsia="Times New Roman" w:hAnsi="Calibri" w:cs="Times New Roman"/>
                <w:color w:val="000000"/>
                <w:sz w:val="18"/>
                <w:szCs w:val="18"/>
                <w:lang w:val="ga-IE" w:eastAsia="en-IE"/>
              </w:rPr>
            </w:pPr>
            <w:r w:rsidRPr="005F5BB8">
              <w:rPr>
                <w:rFonts w:ascii="Calibri" w:eastAsia="Times New Roman" w:hAnsi="Calibri" w:cs="Times New Roman"/>
                <w:color w:val="000000"/>
                <w:sz w:val="18"/>
                <w:szCs w:val="18"/>
                <w:lang w:val="ga-IE" w:eastAsia="en-IE"/>
              </w:rPr>
              <w:t xml:space="preserve">Not &gt;3 or &gt;2 episodes </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394</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left="333"/>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No inter-episode wellness</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75</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200" w:firstLine="361"/>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Factors other than diagnosis</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b/>
                <w:i/>
                <w:color w:val="000000"/>
                <w:sz w:val="18"/>
                <w:szCs w:val="18"/>
                <w:lang w:val="en-IE" w:eastAsia="en-IE"/>
              </w:rPr>
            </w:pPr>
            <w:r w:rsidRPr="005F5BB8">
              <w:rPr>
                <w:rFonts w:ascii="Calibri" w:eastAsia="Times New Roman" w:hAnsi="Calibri" w:cs="Times New Roman"/>
                <w:b/>
                <w:i/>
                <w:color w:val="000000"/>
                <w:sz w:val="18"/>
                <w:szCs w:val="18"/>
                <w:lang w:val="en-IE" w:eastAsia="en-IE"/>
              </w:rPr>
              <w:t>79</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Involuntary admission</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22</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Referral for ECT</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13</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HRSD-24 score &lt;21</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73</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ECT within 6 months</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252</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Subs abuse within 6 months</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230</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sMMSE score &lt;24</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41</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Unable to consent</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Already in trial</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30</w:t>
            </w:r>
          </w:p>
        </w:tc>
      </w:tr>
      <w:tr w:rsidR="005F5BB8" w:rsidRPr="005F5BB8" w:rsidTr="005F5BB8">
        <w:trPr>
          <w:trHeight w:val="283"/>
        </w:trPr>
        <w:tc>
          <w:tcPr>
            <w:tcW w:w="3984"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Medical condition</w:t>
            </w:r>
          </w:p>
        </w:tc>
        <w:tc>
          <w:tcPr>
            <w:tcW w:w="993" w:type="dxa"/>
            <w:tcBorders>
              <w:top w:val="nil"/>
              <w:left w:val="nil"/>
              <w:bottom w:val="nil"/>
              <w:right w:val="nil"/>
            </w:tcBorders>
            <w:shd w:val="clear" w:color="auto" w:fill="auto"/>
            <w:noWrap/>
            <w:vAlign w:val="center"/>
            <w:hideMark/>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20</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No treating team consent</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193</w:t>
            </w:r>
          </w:p>
        </w:tc>
      </w:tr>
      <w:tr w:rsidR="005F5BB8" w:rsidRPr="005F5BB8" w:rsidTr="005F5BB8">
        <w:trPr>
          <w:trHeight w:val="283"/>
        </w:trPr>
        <w:tc>
          <w:tcPr>
            <w:tcW w:w="3984" w:type="dxa"/>
            <w:tcBorders>
              <w:top w:val="nil"/>
              <w:left w:val="nil"/>
              <w:bottom w:val="nil"/>
              <w:right w:val="nil"/>
            </w:tcBorders>
            <w:shd w:val="clear" w:color="auto" w:fill="auto"/>
            <w:noWrap/>
            <w:vAlign w:val="center"/>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Involuntary admission</w:t>
            </w:r>
          </w:p>
        </w:tc>
        <w:tc>
          <w:tcPr>
            <w:tcW w:w="993" w:type="dxa"/>
            <w:tcBorders>
              <w:top w:val="nil"/>
              <w:left w:val="nil"/>
              <w:bottom w:val="nil"/>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90</w:t>
            </w:r>
          </w:p>
        </w:tc>
      </w:tr>
      <w:tr w:rsidR="005F5BB8" w:rsidRPr="005F5BB8" w:rsidTr="005F5BB8">
        <w:trPr>
          <w:trHeight w:val="283"/>
        </w:trPr>
        <w:tc>
          <w:tcPr>
            <w:tcW w:w="3984" w:type="dxa"/>
            <w:tcBorders>
              <w:top w:val="nil"/>
              <w:left w:val="nil"/>
              <w:bottom w:val="single" w:sz="12" w:space="0" w:color="auto"/>
              <w:right w:val="nil"/>
            </w:tcBorders>
            <w:shd w:val="clear" w:color="auto" w:fill="auto"/>
            <w:noWrap/>
            <w:vAlign w:val="center"/>
          </w:tcPr>
          <w:p w:rsidR="005F5BB8" w:rsidRPr="005F5BB8" w:rsidRDefault="005F5BB8" w:rsidP="005F5BB8">
            <w:pPr>
              <w:spacing w:after="0" w:line="240" w:lineRule="auto"/>
              <w:ind w:firstLineChars="400" w:firstLine="720"/>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 xml:space="preserve">Other </w:t>
            </w:r>
          </w:p>
        </w:tc>
        <w:tc>
          <w:tcPr>
            <w:tcW w:w="993" w:type="dxa"/>
            <w:tcBorders>
              <w:top w:val="nil"/>
              <w:left w:val="nil"/>
              <w:bottom w:val="single" w:sz="12" w:space="0" w:color="auto"/>
              <w:right w:val="nil"/>
            </w:tcBorders>
            <w:shd w:val="clear" w:color="auto" w:fill="auto"/>
            <w:noWrap/>
            <w:vAlign w:val="center"/>
          </w:tcPr>
          <w:p w:rsidR="005F5BB8" w:rsidRPr="005F5BB8" w:rsidRDefault="005F5BB8" w:rsidP="005F5BB8">
            <w:pPr>
              <w:spacing w:after="0" w:line="240" w:lineRule="auto"/>
              <w:jc w:val="center"/>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112</w:t>
            </w:r>
          </w:p>
        </w:tc>
      </w:tr>
      <w:tr w:rsidR="005F5BB8" w:rsidRPr="005F5BB8" w:rsidTr="005F5BB8">
        <w:trPr>
          <w:trHeight w:val="300"/>
        </w:trPr>
        <w:tc>
          <w:tcPr>
            <w:tcW w:w="4977" w:type="dxa"/>
            <w:gridSpan w:val="2"/>
            <w:tcBorders>
              <w:top w:val="single" w:sz="12" w:space="0" w:color="auto"/>
              <w:left w:val="nil"/>
              <w:bottom w:val="nil"/>
              <w:right w:val="nil"/>
            </w:tcBorders>
            <w:shd w:val="clear" w:color="auto" w:fill="auto"/>
            <w:hideMark/>
          </w:tcPr>
          <w:p w:rsidR="005F5BB8" w:rsidRPr="005F5BB8" w:rsidRDefault="005F5BB8" w:rsidP="005F5BB8">
            <w:pPr>
              <w:spacing w:after="0" w:line="240" w:lineRule="auto"/>
              <w:rPr>
                <w:rFonts w:ascii="Calibri" w:eastAsia="Times New Roman" w:hAnsi="Calibri" w:cs="Times New Roman"/>
                <w:color w:val="000000"/>
                <w:sz w:val="18"/>
                <w:szCs w:val="18"/>
                <w:lang w:val="en-IE" w:eastAsia="en-IE"/>
              </w:rPr>
            </w:pPr>
            <w:r w:rsidRPr="005F5BB8">
              <w:rPr>
                <w:rFonts w:ascii="Calibri" w:eastAsia="Times New Roman" w:hAnsi="Calibri" w:cs="Times New Roman"/>
                <w:color w:val="000000"/>
                <w:sz w:val="18"/>
                <w:szCs w:val="18"/>
                <w:lang w:val="en-IE" w:eastAsia="en-IE"/>
              </w:rPr>
              <w:t xml:space="preserve">MDE: Major Depressive Episode as per DSM IV diagnostic criteria; BPAD: Bipolar Affective Disorder as per DSM IV; PTSD: Post Traumatic Stress Disorder; GAD: Generalised Anxiety Disorder; SCID: Structured Clinical Interview for DSM disorders; ECT: electroconvulsive therapy; HRSD-24: Hamilton Rating Scale for Depression, 24-item; sMMSE: standardized Mini Mental State Exam. </w:t>
            </w:r>
          </w:p>
        </w:tc>
      </w:tr>
    </w:tbl>
    <w:p w:rsidR="00164267" w:rsidRPr="0027633A" w:rsidRDefault="00164267" w:rsidP="000A5711">
      <w:pPr>
        <w:pStyle w:val="Heading2"/>
        <w:numPr>
          <w:ilvl w:val="1"/>
          <w:numId w:val="14"/>
        </w:numPr>
      </w:pPr>
      <w:bookmarkStart w:id="49" w:name="_Toc28688021"/>
      <w:r w:rsidRPr="0027633A">
        <w:t>Deviations from protocol</w:t>
      </w:r>
      <w:bookmarkEnd w:id="49"/>
    </w:p>
    <w:p w:rsidR="00024944" w:rsidRPr="0027633A" w:rsidRDefault="00024944" w:rsidP="002A65B1">
      <w:r w:rsidRPr="0027633A">
        <w:t>There were no deviations to the study inclusion or exclusion criteria, conduct of the trial, patient management or patient assessment. In particular,</w:t>
      </w:r>
      <w:r w:rsidR="00145ADA">
        <w:t xml:space="preserve"> </w:t>
      </w:r>
      <w:r w:rsidRPr="0027633A">
        <w:t xml:space="preserve">there were no incidents of participants: </w:t>
      </w:r>
    </w:p>
    <w:p w:rsidR="00024944" w:rsidRPr="0027633A" w:rsidRDefault="00024944" w:rsidP="002A65B1">
      <w:r w:rsidRPr="0027633A">
        <w:lastRenderedPageBreak/>
        <w:t>• who entered the study even though they did not satisfy the entry criteria</w:t>
      </w:r>
    </w:p>
    <w:p w:rsidR="00024944" w:rsidRPr="0027633A" w:rsidRDefault="00024944" w:rsidP="002A65B1">
      <w:r w:rsidRPr="0027633A">
        <w:t>• who developed withdrawal criteria during the study but were not withdrawn</w:t>
      </w:r>
    </w:p>
    <w:p w:rsidR="00024944" w:rsidRPr="0027633A" w:rsidRDefault="00024944" w:rsidP="002A65B1">
      <w:r w:rsidRPr="0027633A">
        <w:t>• who received the wrong treatment or incorrect dose</w:t>
      </w:r>
    </w:p>
    <w:p w:rsidR="00EE4D1A" w:rsidRDefault="00024944" w:rsidP="0002516F">
      <w:pPr>
        <w:rPr>
          <w:rFonts w:asciiTheme="majorHAnsi" w:eastAsiaTheme="majorEastAsia" w:hAnsiTheme="majorHAnsi" w:cstheme="majorBidi"/>
          <w:b/>
          <w:bCs/>
          <w:sz w:val="28"/>
          <w:szCs w:val="28"/>
        </w:rPr>
      </w:pPr>
      <w:r w:rsidRPr="0027633A">
        <w:t>• who received an excluded concomitant treatment</w:t>
      </w:r>
    </w:p>
    <w:p w:rsidR="00B841D9" w:rsidRPr="00A76CA4" w:rsidRDefault="00B841D9" w:rsidP="000A5711">
      <w:pPr>
        <w:pStyle w:val="Heading1"/>
        <w:numPr>
          <w:ilvl w:val="0"/>
          <w:numId w:val="14"/>
        </w:numPr>
      </w:pPr>
      <w:bookmarkStart w:id="50" w:name="_Toc28688022"/>
      <w:r w:rsidRPr="00A76CA4">
        <w:t>EFFICACY EVALUATION</w:t>
      </w:r>
      <w:bookmarkEnd w:id="50"/>
    </w:p>
    <w:p w:rsidR="00B841D9" w:rsidRPr="0027633A" w:rsidRDefault="00B841D9" w:rsidP="000A5711">
      <w:pPr>
        <w:pStyle w:val="Heading2"/>
        <w:numPr>
          <w:ilvl w:val="1"/>
          <w:numId w:val="14"/>
        </w:numPr>
        <w:spacing w:before="120" w:after="120"/>
      </w:pPr>
      <w:bookmarkStart w:id="51" w:name="_Toc28688023"/>
      <w:r w:rsidRPr="0027633A">
        <w:t>Data Sets Analysed</w:t>
      </w:r>
      <w:bookmarkEnd w:id="51"/>
    </w:p>
    <w:p w:rsidR="00B841D9" w:rsidRPr="0027633A" w:rsidRDefault="003D4B5C" w:rsidP="003D4B5C">
      <w:pPr>
        <w:spacing w:before="120" w:after="120"/>
      </w:pPr>
      <w:r w:rsidRPr="0027633A">
        <w:t xml:space="preserve">Efficacy analysis was not planned as part of the pilot trial design and no efficacy endpoint was outlined. Feasibility outcomes were the primary trial outcomes. Final participant numbers indicate the non-feasibility of the trial protocol at this centre and also indicate that statistical analysis of efficacy is not possible in this data set. Randomised participants are therefore described but not compared according to treatment arm. No randomised participants were excluded from description and the disposition of all randomised participants (drop-out, follow-up etc.)  is described with no exclusions. </w:t>
      </w:r>
    </w:p>
    <w:p w:rsidR="00B841D9" w:rsidRDefault="00B841D9" w:rsidP="000A5711">
      <w:pPr>
        <w:pStyle w:val="Heading2"/>
        <w:numPr>
          <w:ilvl w:val="1"/>
          <w:numId w:val="14"/>
        </w:numPr>
        <w:spacing w:before="120" w:after="120"/>
      </w:pPr>
      <w:bookmarkStart w:id="52" w:name="_Toc28688024"/>
      <w:r w:rsidRPr="00CD1970">
        <w:t>Demographic and Other Baseline Characteristics</w:t>
      </w:r>
      <w:bookmarkEnd w:id="52"/>
    </w:p>
    <w:p w:rsidR="00844AEE" w:rsidRDefault="00CD1970">
      <w:r w:rsidRPr="004511F2">
        <w:t>Demographic and baseline data for the Monitorin</w:t>
      </w:r>
      <w:r w:rsidR="003D4B5C" w:rsidRPr="004511F2">
        <w:t>g Phase participants is outline</w:t>
      </w:r>
      <w:r w:rsidR="00AE4F0D" w:rsidRPr="004511F2">
        <w:t>d</w:t>
      </w:r>
      <w:r w:rsidRPr="004511F2">
        <w:t xml:space="preserve"> in Table </w:t>
      </w:r>
      <w:r w:rsidR="00AE4F0D" w:rsidRPr="004511F2">
        <w:t>6</w:t>
      </w:r>
      <w:r w:rsidRPr="004511F2">
        <w:t xml:space="preserve">. </w:t>
      </w:r>
      <w:r w:rsidR="00B611C8" w:rsidRPr="004511F2">
        <w:t>All participants identified as White Irish ethnicity. Frequencies of medication use at baseline were: SSRI antidepressant (</w:t>
      </w:r>
      <w:r w:rsidR="004511F2" w:rsidRPr="004511F2">
        <w:t>8</w:t>
      </w:r>
      <w:r w:rsidR="00B611C8" w:rsidRPr="004511F2">
        <w:t xml:space="preserve"> people, 2</w:t>
      </w:r>
      <w:r w:rsidR="004511F2" w:rsidRPr="004511F2">
        <w:t>8.</w:t>
      </w:r>
      <w:r w:rsidR="00B611C8" w:rsidRPr="004511F2">
        <w:t>6%); non</w:t>
      </w:r>
      <w:r w:rsidR="007A48A3">
        <w:t>-</w:t>
      </w:r>
      <w:r w:rsidR="00B611C8" w:rsidRPr="004511F2">
        <w:t>SSRI antidepressant (</w:t>
      </w:r>
      <w:r w:rsidR="004511F2" w:rsidRPr="004511F2">
        <w:t>19</w:t>
      </w:r>
      <w:r w:rsidR="00B611C8" w:rsidRPr="004511F2">
        <w:t xml:space="preserve">, </w:t>
      </w:r>
      <w:r w:rsidR="004511F2" w:rsidRPr="004511F2">
        <w:t>67.9</w:t>
      </w:r>
      <w:r w:rsidR="00B611C8" w:rsidRPr="004511F2">
        <w:t>%); mood stabiliser (</w:t>
      </w:r>
      <w:r w:rsidR="004511F2" w:rsidRPr="004511F2">
        <w:t>9</w:t>
      </w:r>
      <w:r w:rsidR="00B611C8" w:rsidRPr="004511F2">
        <w:t xml:space="preserve">, </w:t>
      </w:r>
      <w:r w:rsidR="004511F2" w:rsidRPr="004511F2">
        <w:t>32.1</w:t>
      </w:r>
      <w:r w:rsidR="00B611C8" w:rsidRPr="004511F2">
        <w:t xml:space="preserve">%), antipsychotics </w:t>
      </w:r>
      <w:r w:rsidR="004511F2" w:rsidRPr="004511F2">
        <w:t>(10</w:t>
      </w:r>
      <w:r w:rsidR="00B611C8" w:rsidRPr="004511F2">
        <w:t xml:space="preserve">, </w:t>
      </w:r>
      <w:r w:rsidR="004511F2" w:rsidRPr="004511F2">
        <w:t>35.7</w:t>
      </w:r>
      <w:r w:rsidR="00B611C8" w:rsidRPr="004511F2">
        <w:t>%); benzodiazepine (</w:t>
      </w:r>
      <w:r w:rsidR="004511F2" w:rsidRPr="004511F2">
        <w:t>12, 42.9</w:t>
      </w:r>
      <w:r w:rsidR="00B611C8" w:rsidRPr="004511F2">
        <w:t xml:space="preserve">%). </w:t>
      </w:r>
    </w:p>
    <w:p w:rsidR="00BB7F0D" w:rsidRDefault="00BB7F0D">
      <w:r>
        <w:rPr>
          <w:b/>
          <w:bCs/>
        </w:rPr>
        <w:br w:type="page"/>
      </w:r>
    </w:p>
    <w:tbl>
      <w:tblPr>
        <w:tblW w:w="8089" w:type="dxa"/>
        <w:tblInd w:w="93" w:type="dxa"/>
        <w:tblLook w:val="04A0" w:firstRow="1" w:lastRow="0" w:firstColumn="1" w:lastColumn="0" w:noHBand="0" w:noVBand="1"/>
      </w:tblPr>
      <w:tblGrid>
        <w:gridCol w:w="5969"/>
        <w:gridCol w:w="2120"/>
      </w:tblGrid>
      <w:tr w:rsidR="00D362D7" w:rsidRPr="00D362D7" w:rsidTr="00D362D7">
        <w:trPr>
          <w:trHeight w:val="525"/>
        </w:trPr>
        <w:tc>
          <w:tcPr>
            <w:tcW w:w="8089" w:type="dxa"/>
            <w:gridSpan w:val="2"/>
            <w:tcBorders>
              <w:top w:val="nil"/>
              <w:left w:val="nil"/>
              <w:bottom w:val="single" w:sz="12" w:space="0" w:color="auto"/>
              <w:right w:val="nil"/>
            </w:tcBorders>
            <w:shd w:val="clear" w:color="auto" w:fill="auto"/>
            <w:hideMark/>
          </w:tcPr>
          <w:p w:rsidR="00D362D7" w:rsidRPr="00D362D7" w:rsidRDefault="00D362D7" w:rsidP="00844AEE">
            <w:pPr>
              <w:pStyle w:val="Heading3"/>
              <w:rPr>
                <w:rFonts w:eastAsia="Times New Roman"/>
                <w:lang w:val="en-IE" w:eastAsia="en-IE"/>
              </w:rPr>
            </w:pPr>
            <w:r w:rsidRPr="00D362D7">
              <w:rPr>
                <w:rFonts w:eastAsia="Times New Roman"/>
                <w:lang w:val="en-IE" w:eastAsia="en-IE"/>
              </w:rPr>
              <w:lastRenderedPageBreak/>
              <w:br/>
            </w:r>
            <w:bookmarkStart w:id="53" w:name="_Toc28688025"/>
            <w:r w:rsidR="00760A41" w:rsidRPr="00844AEE">
              <w:rPr>
                <w:rFonts w:eastAsia="Times New Roman"/>
                <w:lang w:val="en-IE" w:eastAsia="en-IE"/>
              </w:rPr>
              <w:t xml:space="preserve">Table </w:t>
            </w:r>
            <w:r w:rsidR="00844AEE" w:rsidRPr="00844AEE">
              <w:rPr>
                <w:rFonts w:eastAsia="Times New Roman"/>
                <w:lang w:val="en-IE" w:eastAsia="en-IE"/>
              </w:rPr>
              <w:t>5</w:t>
            </w:r>
            <w:r w:rsidR="00844AEE">
              <w:rPr>
                <w:rFonts w:eastAsia="Times New Roman"/>
                <w:lang w:val="en-IE" w:eastAsia="en-IE"/>
              </w:rPr>
              <w:t xml:space="preserve">. </w:t>
            </w:r>
            <w:r w:rsidRPr="00D362D7">
              <w:rPr>
                <w:rFonts w:eastAsia="Times New Roman"/>
                <w:lang w:val="en-IE" w:eastAsia="en-IE"/>
              </w:rPr>
              <w:t>Baseline clinical and demographic factors</w:t>
            </w:r>
            <w:bookmarkEnd w:id="53"/>
            <w:r w:rsidRPr="00D362D7">
              <w:rPr>
                <w:rFonts w:eastAsia="Times New Roman"/>
                <w:lang w:val="en-IE" w:eastAsia="en-IE"/>
              </w:rPr>
              <w:t xml:space="preserve"> </w:t>
            </w:r>
          </w:p>
        </w:tc>
      </w:tr>
      <w:tr w:rsidR="00D362D7" w:rsidRPr="00D362D7" w:rsidTr="00D362D7">
        <w:trPr>
          <w:trHeight w:val="300"/>
        </w:trPr>
        <w:tc>
          <w:tcPr>
            <w:tcW w:w="5969" w:type="dxa"/>
            <w:tcBorders>
              <w:top w:val="single" w:sz="12" w:space="0" w:color="auto"/>
              <w:left w:val="nil"/>
              <w:bottom w:val="single" w:sz="4" w:space="0" w:color="auto"/>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Variable </w:t>
            </w:r>
          </w:p>
        </w:tc>
        <w:tc>
          <w:tcPr>
            <w:tcW w:w="2120" w:type="dxa"/>
            <w:tcBorders>
              <w:top w:val="single" w:sz="12" w:space="0" w:color="auto"/>
              <w:left w:val="nil"/>
              <w:bottom w:val="single" w:sz="4" w:space="0" w:color="auto"/>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Mean (SD)</w:t>
            </w:r>
          </w:p>
        </w:tc>
      </w:tr>
      <w:tr w:rsidR="00D362D7" w:rsidRPr="00D362D7" w:rsidTr="00D362D7">
        <w:trPr>
          <w:trHeight w:val="300"/>
        </w:trPr>
        <w:tc>
          <w:tcPr>
            <w:tcW w:w="5969" w:type="dxa"/>
            <w:tcBorders>
              <w:top w:val="single" w:sz="4" w:space="0" w:color="auto"/>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Age (years)  </w:t>
            </w:r>
          </w:p>
        </w:tc>
        <w:tc>
          <w:tcPr>
            <w:tcW w:w="2120" w:type="dxa"/>
            <w:tcBorders>
              <w:top w:val="single" w:sz="4" w:space="0" w:color="auto"/>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51.8 (15.9)</w:t>
            </w:r>
          </w:p>
        </w:tc>
      </w:tr>
      <w:tr w:rsidR="00D362D7" w:rsidRPr="00D362D7" w:rsidTr="00D362D7">
        <w:trPr>
          <w:trHeight w:val="300"/>
        </w:trPr>
        <w:tc>
          <w:tcPr>
            <w:tcW w:w="5969" w:type="dxa"/>
            <w:tcBorders>
              <w:top w:val="nil"/>
              <w:left w:val="nil"/>
              <w:bottom w:val="nil"/>
              <w:right w:val="nil"/>
            </w:tcBorders>
            <w:shd w:val="clear" w:color="auto" w:fill="auto"/>
            <w:noWrap/>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Sex  n,% female </w:t>
            </w:r>
          </w:p>
        </w:tc>
        <w:tc>
          <w:tcPr>
            <w:tcW w:w="2120" w:type="dxa"/>
            <w:tcBorders>
              <w:top w:val="nil"/>
              <w:left w:val="nil"/>
              <w:bottom w:val="nil"/>
              <w:right w:val="nil"/>
            </w:tcBorders>
            <w:shd w:val="clear" w:color="auto" w:fill="auto"/>
            <w:noWrap/>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20 (71.4%)</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Admission HRSD-24</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29.3 (5.3)</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Age at onset of depression</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36.2 (14.3)</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Number of episodes of depression</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5.2 (2.4)</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Duration of this episode (days)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114.2 (99.5)</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Years in education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13.8 (3.5)</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Predicted full-scale IQ (NART)</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109.4 (9.2)</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Maudsley Staging Method for Treatment Resistance in Depression</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6.7 (1.3)</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Baseline sMMSE score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28 (2)</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BMI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30.3 (6.7)</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Marital status (n, % married)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13 (46.4%)</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Employment status (n, % employed)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11 (39.3%)</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Medication (n, %)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     SSRI</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8 (28.6%)</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     Non-SSRI ADT</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19 (67.9%)</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     Mood Stabiliser</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9 (32.1%)</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     Antipsychotic</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10 (35.7%)</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     Benzodiazepine</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12 (42.9%)</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Psychotic symptoms (n,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0</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Lifetime history of alcohol abuse (n,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4 (14.3%)</w:t>
            </w:r>
          </w:p>
        </w:tc>
      </w:tr>
      <w:tr w:rsidR="00D362D7" w:rsidRPr="00D362D7" w:rsidTr="00D362D7">
        <w:trPr>
          <w:trHeight w:val="300"/>
        </w:trPr>
        <w:tc>
          <w:tcPr>
            <w:tcW w:w="5969" w:type="dxa"/>
            <w:tcBorders>
              <w:top w:val="nil"/>
              <w:left w:val="nil"/>
              <w:bottom w:val="nil"/>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Lifetime history of substance abuse (n, %)</w:t>
            </w:r>
          </w:p>
        </w:tc>
        <w:tc>
          <w:tcPr>
            <w:tcW w:w="2120" w:type="dxa"/>
            <w:tcBorders>
              <w:top w:val="nil"/>
              <w:left w:val="nil"/>
              <w:bottom w:val="nil"/>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3 (10.7%)</w:t>
            </w:r>
          </w:p>
        </w:tc>
      </w:tr>
      <w:tr w:rsidR="00D362D7" w:rsidRPr="00D362D7" w:rsidTr="00D362D7">
        <w:trPr>
          <w:trHeight w:val="315"/>
        </w:trPr>
        <w:tc>
          <w:tcPr>
            <w:tcW w:w="5969" w:type="dxa"/>
            <w:tcBorders>
              <w:top w:val="nil"/>
              <w:left w:val="nil"/>
              <w:bottom w:val="single" w:sz="12" w:space="0" w:color="auto"/>
              <w:right w:val="nil"/>
            </w:tcBorders>
            <w:shd w:val="clear" w:color="auto" w:fill="auto"/>
            <w:vAlign w:val="center"/>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Family history of alcohol abuse</w:t>
            </w:r>
            <w:r w:rsidRPr="00D362D7">
              <w:rPr>
                <w:rFonts w:ascii="Calibri" w:eastAsia="Times New Roman" w:hAnsi="Calibri" w:cs="Times New Roman"/>
                <w:color w:val="000000"/>
                <w:sz w:val="18"/>
                <w:szCs w:val="18"/>
                <w:vertAlign w:val="superscript"/>
                <w:lang w:val="en-IE" w:eastAsia="en-IE"/>
              </w:rPr>
              <w:t>a</w:t>
            </w:r>
            <w:r w:rsidRPr="00D362D7">
              <w:rPr>
                <w:rFonts w:ascii="Calibri" w:eastAsia="Times New Roman" w:hAnsi="Calibri" w:cs="Times New Roman"/>
                <w:color w:val="000000"/>
                <w:sz w:val="18"/>
                <w:szCs w:val="18"/>
                <w:lang w:val="en-IE" w:eastAsia="en-IE"/>
              </w:rPr>
              <w:t xml:space="preserve"> (n, %)</w:t>
            </w:r>
          </w:p>
        </w:tc>
        <w:tc>
          <w:tcPr>
            <w:tcW w:w="2120" w:type="dxa"/>
            <w:tcBorders>
              <w:top w:val="nil"/>
              <w:left w:val="nil"/>
              <w:bottom w:val="single" w:sz="12" w:space="0" w:color="auto"/>
              <w:right w:val="nil"/>
            </w:tcBorders>
            <w:shd w:val="clear" w:color="auto" w:fill="auto"/>
            <w:vAlign w:val="center"/>
            <w:hideMark/>
          </w:tcPr>
          <w:p w:rsidR="00D362D7" w:rsidRPr="00D362D7" w:rsidRDefault="00D362D7" w:rsidP="00D362D7">
            <w:pPr>
              <w:spacing w:after="0" w:line="240" w:lineRule="auto"/>
              <w:jc w:val="center"/>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9 (32.1%)</w:t>
            </w:r>
          </w:p>
        </w:tc>
      </w:tr>
      <w:tr w:rsidR="00D362D7" w:rsidRPr="00D362D7" w:rsidTr="00D362D7">
        <w:trPr>
          <w:trHeight w:val="2640"/>
        </w:trPr>
        <w:tc>
          <w:tcPr>
            <w:tcW w:w="8089" w:type="dxa"/>
            <w:gridSpan w:val="2"/>
            <w:tcBorders>
              <w:top w:val="single" w:sz="12" w:space="0" w:color="auto"/>
              <w:left w:val="nil"/>
              <w:bottom w:val="nil"/>
              <w:right w:val="nil"/>
            </w:tcBorders>
            <w:shd w:val="clear" w:color="auto" w:fill="auto"/>
            <w:hideMark/>
          </w:tcPr>
          <w:p w:rsidR="00D362D7" w:rsidRPr="00D362D7" w:rsidRDefault="00D362D7" w:rsidP="00D362D7">
            <w:pPr>
              <w:spacing w:after="0" w:line="240" w:lineRule="auto"/>
              <w:rPr>
                <w:rFonts w:ascii="Calibri" w:eastAsia="Times New Roman" w:hAnsi="Calibri" w:cs="Times New Roman"/>
                <w:color w:val="000000"/>
                <w:sz w:val="18"/>
                <w:szCs w:val="18"/>
                <w:lang w:val="en-IE" w:eastAsia="en-IE"/>
              </w:rPr>
            </w:pPr>
            <w:r w:rsidRPr="00D362D7">
              <w:rPr>
                <w:rFonts w:ascii="Calibri" w:eastAsia="Times New Roman" w:hAnsi="Calibri" w:cs="Times New Roman"/>
                <w:color w:val="000000"/>
                <w:sz w:val="18"/>
                <w:szCs w:val="18"/>
                <w:lang w:val="en-IE" w:eastAsia="en-IE"/>
              </w:rPr>
              <w:t xml:space="preserve">Data are presented as mean and SD unless otherwise specified. </w:t>
            </w:r>
            <w:r w:rsidRPr="00D362D7">
              <w:rPr>
                <w:rFonts w:ascii="Calibri" w:eastAsia="Times New Roman" w:hAnsi="Calibri" w:cs="Times New Roman"/>
                <w:color w:val="000000"/>
                <w:sz w:val="18"/>
                <w:szCs w:val="18"/>
                <w:vertAlign w:val="superscript"/>
                <w:lang w:val="en-IE" w:eastAsia="en-IE"/>
              </w:rPr>
              <w:t>a</w:t>
            </w:r>
            <w:r w:rsidRPr="00D362D7">
              <w:rPr>
                <w:rFonts w:ascii="Calibri" w:eastAsia="Times New Roman" w:hAnsi="Calibri" w:cs="Times New Roman"/>
                <w:color w:val="000000"/>
                <w:sz w:val="18"/>
                <w:szCs w:val="18"/>
                <w:lang w:val="en-IE" w:eastAsia="en-IE"/>
              </w:rPr>
              <w:t xml:space="preserve">first and second degree relatives were accepted as family members. Abbreviations: BMI: body mass index; HRSD-24: Hamilton Rating Scale for Depression, 24-item; sMMSE: standardised Mini Mental State Exam. </w:t>
            </w:r>
          </w:p>
        </w:tc>
      </w:tr>
    </w:tbl>
    <w:p w:rsidR="006B0A04" w:rsidRPr="00D362D7" w:rsidRDefault="00BB7F0D" w:rsidP="00BB7F0D">
      <w:pPr>
        <w:pStyle w:val="Heading2"/>
        <w:numPr>
          <w:ilvl w:val="1"/>
          <w:numId w:val="14"/>
        </w:numPr>
        <w:spacing w:before="120" w:after="120"/>
      </w:pPr>
      <w:r>
        <w:t xml:space="preserve"> </w:t>
      </w:r>
      <w:bookmarkStart w:id="54" w:name="_Toc28688026"/>
      <w:r w:rsidR="006B0A04" w:rsidRPr="00D362D7">
        <w:t>Measurements of Treatment Compliance</w:t>
      </w:r>
      <w:bookmarkEnd w:id="54"/>
    </w:p>
    <w:p w:rsidR="006B0A04" w:rsidRPr="00D362D7" w:rsidRDefault="006B0A04" w:rsidP="00CD10E8">
      <w:r w:rsidRPr="00D362D7">
        <w:t xml:space="preserve">There were no measurements of treatment compliance performed during the study, due to the supervised intravenous administration method chosen. </w:t>
      </w:r>
    </w:p>
    <w:p w:rsidR="006B0A04" w:rsidRPr="00434923" w:rsidRDefault="006B0A04" w:rsidP="000A5711">
      <w:pPr>
        <w:pStyle w:val="Heading2"/>
        <w:numPr>
          <w:ilvl w:val="1"/>
          <w:numId w:val="14"/>
        </w:numPr>
        <w:spacing w:before="120" w:after="120"/>
      </w:pPr>
      <w:bookmarkStart w:id="55" w:name="_Toc28688027"/>
      <w:r w:rsidRPr="00434923">
        <w:lastRenderedPageBreak/>
        <w:t>Efficacy Results and Tabulations of Individual Patient Data</w:t>
      </w:r>
      <w:bookmarkEnd w:id="55"/>
    </w:p>
    <w:p w:rsidR="006B0A04" w:rsidRPr="00434923" w:rsidRDefault="006B0A04" w:rsidP="000A5711">
      <w:pPr>
        <w:pStyle w:val="Heading3"/>
        <w:numPr>
          <w:ilvl w:val="2"/>
          <w:numId w:val="14"/>
        </w:numPr>
        <w:spacing w:before="120" w:after="120"/>
      </w:pPr>
      <w:bookmarkStart w:id="56" w:name="_Toc28688028"/>
      <w:r w:rsidRPr="00434923">
        <w:t>Analysis of efficacy</w:t>
      </w:r>
      <w:bookmarkEnd w:id="56"/>
    </w:p>
    <w:p w:rsidR="006B0A04" w:rsidRPr="00434923" w:rsidRDefault="003D4B5C" w:rsidP="00F349A0">
      <w:pPr>
        <w:spacing w:before="120" w:after="120"/>
      </w:pPr>
      <w:r w:rsidRPr="00434923">
        <w:t xml:space="preserve">Due to the pilot trial design and the small number of recruited participants, efficacy analysis was not possible or appropriate. Participant outcomes have therefore been described in narrative fashion and using descriptive statistics.  </w:t>
      </w:r>
    </w:p>
    <w:p w:rsidR="006B0A04" w:rsidRPr="00434923" w:rsidRDefault="006B0A04" w:rsidP="000A5711">
      <w:pPr>
        <w:pStyle w:val="Heading3"/>
        <w:numPr>
          <w:ilvl w:val="2"/>
          <w:numId w:val="14"/>
        </w:numPr>
        <w:spacing w:before="120" w:after="120"/>
      </w:pPr>
      <w:bookmarkStart w:id="57" w:name="_Toc28688029"/>
      <w:r w:rsidRPr="00434923">
        <w:t>Statistical/analytical issues</w:t>
      </w:r>
      <w:bookmarkEnd w:id="57"/>
    </w:p>
    <w:p w:rsidR="00757A05" w:rsidRPr="00434923" w:rsidRDefault="000257C5" w:rsidP="00D57D3B">
      <w:r w:rsidRPr="00434923">
        <w:t xml:space="preserve">Due to the small final number of participants, comparison between randomised groups is not appropriate, therefore only descriptive statistics were applied. </w:t>
      </w:r>
    </w:p>
    <w:p w:rsidR="006B0A04" w:rsidRPr="00434923" w:rsidRDefault="006B0A04" w:rsidP="000A5711">
      <w:pPr>
        <w:pStyle w:val="Heading4"/>
        <w:numPr>
          <w:ilvl w:val="3"/>
          <w:numId w:val="14"/>
        </w:numPr>
        <w:spacing w:before="120" w:after="120"/>
      </w:pPr>
      <w:r w:rsidRPr="00434923">
        <w:t>Adjustments for Covariates</w:t>
      </w:r>
    </w:p>
    <w:p w:rsidR="006B0A04" w:rsidRPr="00434923" w:rsidRDefault="006B0A04" w:rsidP="00AB0BA8">
      <w:r w:rsidRPr="00434923">
        <w:t xml:space="preserve">Due to the small number of trial participants, no adjustment for covariates could be performed. </w:t>
      </w:r>
    </w:p>
    <w:p w:rsidR="00401C6A" w:rsidRDefault="00401C6A" w:rsidP="000A5711">
      <w:pPr>
        <w:pStyle w:val="Heading4"/>
        <w:numPr>
          <w:ilvl w:val="3"/>
          <w:numId w:val="14"/>
        </w:numPr>
        <w:spacing w:before="120" w:after="120"/>
      </w:pPr>
      <w:r>
        <w:t>Handling of Dropouts or Missing Data</w:t>
      </w:r>
    </w:p>
    <w:p w:rsidR="00401C6A" w:rsidRPr="00DC2C49" w:rsidRDefault="000257C5" w:rsidP="00D57D3B">
      <w:r w:rsidRPr="00DC2C49">
        <w:t xml:space="preserve">Due to the small final number of randomised participants, no attempt was made to deal with missing data as comparison between randomised groups is not appropriate. The participant who dropped out from the Monitoring Phase provided consent for baseline information to be reported with other Monitoring Phase participants. Participants who were randomised and discontinued randomised treatment after at least one infusion were followed-up as per the Trial Protocol and are reported here. The participant who dropped out at the follow-up phase provided consent for information collected up to that point to be reported. </w:t>
      </w:r>
    </w:p>
    <w:p w:rsidR="00757A05" w:rsidRDefault="00401C6A" w:rsidP="000A5711">
      <w:pPr>
        <w:pStyle w:val="Heading4"/>
        <w:numPr>
          <w:ilvl w:val="3"/>
          <w:numId w:val="14"/>
        </w:numPr>
        <w:spacing w:before="120" w:after="120"/>
      </w:pPr>
      <w:r>
        <w:t>Interim Analyses and Data Monitoring</w:t>
      </w:r>
    </w:p>
    <w:p w:rsidR="00692580" w:rsidRPr="00DC2C49" w:rsidRDefault="0073021D" w:rsidP="00F85CA4">
      <w:r w:rsidRPr="00DC2C49">
        <w:t>No interim analyses were performed</w:t>
      </w:r>
      <w:r w:rsidR="00DC2C49">
        <w:t xml:space="preserve">. On one occasion while investigating a suspected adverse event, the blind was broken for one rater </w:t>
      </w:r>
      <w:r w:rsidR="00631C3A">
        <w:t xml:space="preserve">and the participant, </w:t>
      </w:r>
      <w:r w:rsidR="00DC2C49">
        <w:t xml:space="preserve">following the </w:t>
      </w:r>
      <w:r w:rsidR="00631C3A">
        <w:t>trial-</w:t>
      </w:r>
      <w:r w:rsidR="00631C3A">
        <w:lastRenderedPageBreak/>
        <w:t xml:space="preserve">specific </w:t>
      </w:r>
      <w:r w:rsidR="00DC2C49">
        <w:t>emergency unblinding pro</w:t>
      </w:r>
      <w:r w:rsidR="00A31DC2">
        <w:t>tocol</w:t>
      </w:r>
      <w:r w:rsidR="00DC2C49">
        <w:t>. All ratings for this participant had already been collected under double-blind conditions. No other</w:t>
      </w:r>
      <w:r w:rsidRPr="00DC2C49">
        <w:t xml:space="preserve"> breaking of the blind occurred until after the last visit of the last participant. Throughout the conduct of the trial, reports were prepared for review by the Data Safety Monitoring Board. These consisted of descriptive reports of rates of recruitment, randomisation and adherence as we</w:t>
      </w:r>
      <w:r w:rsidR="00692580" w:rsidRPr="00DC2C49">
        <w:t xml:space="preserve">ll as descriptive safety data. </w:t>
      </w:r>
    </w:p>
    <w:p w:rsidR="00E50F3E" w:rsidRPr="00434923" w:rsidRDefault="00E50F3E" w:rsidP="000A5711">
      <w:pPr>
        <w:pStyle w:val="Heading4"/>
        <w:numPr>
          <w:ilvl w:val="3"/>
          <w:numId w:val="14"/>
        </w:numPr>
        <w:spacing w:before="120" w:after="120"/>
      </w:pPr>
      <w:r w:rsidRPr="00434923">
        <w:t>Multiple Comparisons/Multiplicity</w:t>
      </w:r>
    </w:p>
    <w:p w:rsidR="0073021D" w:rsidRPr="00434923" w:rsidRDefault="0073021D" w:rsidP="00D57D3B">
      <w:r w:rsidRPr="00434923">
        <w:t xml:space="preserve">Due to the pilot trial design and small number of participants, no comparison was possible between randomised groups. Therefore no correction for multiple comparisons has taken place. </w:t>
      </w:r>
    </w:p>
    <w:p w:rsidR="00E50F3E" w:rsidRPr="00434923" w:rsidRDefault="00E50F3E" w:rsidP="000A5711">
      <w:pPr>
        <w:pStyle w:val="Heading4"/>
        <w:numPr>
          <w:ilvl w:val="3"/>
          <w:numId w:val="14"/>
        </w:numPr>
        <w:spacing w:before="120" w:after="120"/>
      </w:pPr>
      <w:r w:rsidRPr="00434923">
        <w:t>Use of an "Efficacy Subset" of Patients</w:t>
      </w:r>
    </w:p>
    <w:p w:rsidR="0073021D" w:rsidRPr="00434923" w:rsidRDefault="0073021D" w:rsidP="00D57D3B">
      <w:r w:rsidRPr="00434923">
        <w:t>An</w:t>
      </w:r>
      <w:r w:rsidR="00E50F3E" w:rsidRPr="00434923">
        <w:t xml:space="preserve"> intention-to-treat analysis was deemed most appropriate for this study, involving all participants who were randomised and completed at least one randomised treatment infusion session. </w:t>
      </w:r>
      <w:r w:rsidRPr="00434923">
        <w:t xml:space="preserve"> However due to the small number of participants, no comparison between randomised groups could take place. These groups are therefore described in this report. </w:t>
      </w:r>
    </w:p>
    <w:p w:rsidR="0073021D" w:rsidRPr="00434923" w:rsidRDefault="00E50F3E" w:rsidP="000A5711">
      <w:pPr>
        <w:pStyle w:val="Heading4"/>
        <w:numPr>
          <w:ilvl w:val="3"/>
          <w:numId w:val="14"/>
        </w:numPr>
        <w:spacing w:before="120" w:after="120"/>
      </w:pPr>
      <w:r w:rsidRPr="00434923">
        <w:t>Active-Control Studies Intended to Show Equivalence</w:t>
      </w:r>
    </w:p>
    <w:p w:rsidR="0073021D" w:rsidRPr="00434923" w:rsidRDefault="0073021D" w:rsidP="00D57D3B">
      <w:r w:rsidRPr="00434923">
        <w:t xml:space="preserve">This pilot trial design was not intended to assess efficacy in terms of non-inferiority or otherwise. </w:t>
      </w:r>
    </w:p>
    <w:p w:rsidR="00E50F3E" w:rsidRPr="00434923" w:rsidRDefault="00E50F3E" w:rsidP="000A5711">
      <w:pPr>
        <w:pStyle w:val="Heading4"/>
        <w:numPr>
          <w:ilvl w:val="3"/>
          <w:numId w:val="14"/>
        </w:numPr>
        <w:spacing w:before="120" w:after="120"/>
      </w:pPr>
      <w:r w:rsidRPr="00434923">
        <w:t>Examination of Subgroups</w:t>
      </w:r>
    </w:p>
    <w:p w:rsidR="0073021D" w:rsidRPr="00434923" w:rsidRDefault="0073021D" w:rsidP="00AE4F0D">
      <w:r w:rsidRPr="00434923">
        <w:t>Due to the small number of participants, no subg</w:t>
      </w:r>
      <w:r w:rsidR="00AE4F0D" w:rsidRPr="00434923">
        <w:t xml:space="preserve">roup analysis is possible. </w:t>
      </w:r>
    </w:p>
    <w:p w:rsidR="00E50F3E" w:rsidRPr="00434923" w:rsidRDefault="00E50F3E" w:rsidP="000A5711">
      <w:pPr>
        <w:pStyle w:val="Heading3"/>
        <w:numPr>
          <w:ilvl w:val="2"/>
          <w:numId w:val="14"/>
        </w:numPr>
        <w:spacing w:before="120" w:after="120"/>
      </w:pPr>
      <w:bookmarkStart w:id="58" w:name="_Toc28688030"/>
      <w:r w:rsidRPr="00434923">
        <w:lastRenderedPageBreak/>
        <w:t>Tabulation of individual response data</w:t>
      </w:r>
      <w:bookmarkEnd w:id="58"/>
    </w:p>
    <w:p w:rsidR="00077F11" w:rsidRPr="007A48A3" w:rsidRDefault="00AE4F0D" w:rsidP="00077F11">
      <w:r w:rsidRPr="00434923">
        <w:t xml:space="preserve">Response data are detailed as below. This pilot trial was not designed to assess efficacy and due to low participant numbers, analysis by group is not appropriate. Descriptive statistics are therefore </w:t>
      </w:r>
      <w:r w:rsidRPr="007A48A3">
        <w:t xml:space="preserve">used throughout. </w:t>
      </w:r>
      <w:r w:rsidR="00B611C8" w:rsidRPr="007A48A3">
        <w:t xml:space="preserve">The primary outcomes are feasibility outcomes. </w:t>
      </w:r>
    </w:p>
    <w:p w:rsidR="00077F11" w:rsidRPr="007A48A3" w:rsidRDefault="00077F11" w:rsidP="000A5711">
      <w:pPr>
        <w:pStyle w:val="Heading4"/>
        <w:numPr>
          <w:ilvl w:val="3"/>
          <w:numId w:val="14"/>
        </w:numPr>
      </w:pPr>
      <w:r w:rsidRPr="007A48A3">
        <w:t xml:space="preserve">Feasibility </w:t>
      </w:r>
    </w:p>
    <w:p w:rsidR="00887BB2" w:rsidRDefault="00077F11" w:rsidP="00A77D76">
      <w:r w:rsidRPr="00702C5B">
        <w:t xml:space="preserve">This trial protocol was deemed not feasible as randomisation and adherence rates were inadequate, demonstrating that a definitive trial of ketamine for depression relapse prevention would not be possible using this trial </w:t>
      </w:r>
      <w:r w:rsidRPr="00C102EA">
        <w:t xml:space="preserve">protocol. Reasons for ineligibility, non-recruitment, non-randomization and non-adherence are detailed in Figure 1 and Table </w:t>
      </w:r>
      <w:r w:rsidR="00B611C8" w:rsidRPr="00C102EA">
        <w:t>5</w:t>
      </w:r>
      <w:r w:rsidRPr="00C102EA">
        <w:t>.</w:t>
      </w:r>
      <w:r w:rsidR="005C5803">
        <w:t xml:space="preserve"> </w:t>
      </w:r>
    </w:p>
    <w:p w:rsidR="005C5803" w:rsidRPr="005C5803" w:rsidRDefault="005C5803" w:rsidP="00A77D76">
      <w:r>
        <w:t xml:space="preserve">Eligibility, recruitment, randomisation, adherence and follow-up rates were lower than expected. Whilst the protocol amendment detailed above lowered the threshold to allow more of those who were screened for the monitoring phase to be deemed eligible, participant numbers were far below those predicted and </w:t>
      </w:r>
      <w:r w:rsidR="00AE4986">
        <w:t xml:space="preserve">analysis by groups was therefore not possible. </w:t>
      </w:r>
    </w:p>
    <w:p w:rsidR="00A77D76" w:rsidRPr="00A77D76" w:rsidRDefault="00077F11" w:rsidP="00A77D76">
      <w:r w:rsidRPr="00A77D76">
        <w:t xml:space="preserve">In assessment of blinding, </w:t>
      </w:r>
      <w:r w:rsidR="00A77D76" w:rsidRPr="00A77D76">
        <w:t>participants guessed correctly 66% of the time (6 of 9 guesses) and raters guessed correctly 66% of the time (8 of 12 guesses).</w:t>
      </w:r>
      <w:r w:rsidR="00A77D76">
        <w:t xml:space="preserve"> </w:t>
      </w:r>
    </w:p>
    <w:p w:rsidR="00A77D76" w:rsidRPr="00A77D76" w:rsidRDefault="00A77D76" w:rsidP="00A77D76"/>
    <w:p w:rsidR="00B611C8" w:rsidRDefault="00B611C8" w:rsidP="000A5711">
      <w:pPr>
        <w:pStyle w:val="Heading4"/>
        <w:numPr>
          <w:ilvl w:val="3"/>
          <w:numId w:val="14"/>
        </w:numPr>
      </w:pPr>
      <w:r w:rsidRPr="00887BB2">
        <w:t>Treatment outcomes and symptom rating scores</w:t>
      </w:r>
    </w:p>
    <w:p w:rsidR="00B611C8" w:rsidRPr="00887BB2" w:rsidRDefault="00887BB2" w:rsidP="00077F11">
      <w:r>
        <w:t>Weekly</w:t>
      </w:r>
      <w:r w:rsidR="00B611C8" w:rsidRPr="00B611C8">
        <w:t xml:space="preserve"> HRSD-24 scores in the Monitoring Phase are presented </w:t>
      </w:r>
      <w:r w:rsidR="00B611C8" w:rsidRPr="00D77FCC">
        <w:t xml:space="preserve">in Table </w:t>
      </w:r>
      <w:r w:rsidR="00136359" w:rsidRPr="00D77FCC">
        <w:t>6.</w:t>
      </w:r>
      <w:r w:rsidR="00B611C8" w:rsidRPr="00B611C8">
        <w:t xml:space="preserve"> </w:t>
      </w:r>
      <w:r>
        <w:t xml:space="preserve">This cohort was recruited due to a   history of recurrent depressive disorder. </w:t>
      </w:r>
      <w:r w:rsidR="00B611C8" w:rsidRPr="00887BB2">
        <w:t xml:space="preserve">Response criteria were met by </w:t>
      </w:r>
      <w:r w:rsidRPr="00887BB2">
        <w:t>57</w:t>
      </w:r>
      <w:r w:rsidR="00B611C8" w:rsidRPr="00887BB2">
        <w:t>% of Monitoring Phase participants (n=</w:t>
      </w:r>
      <w:r w:rsidRPr="00887BB2">
        <w:t>1</w:t>
      </w:r>
      <w:r w:rsidR="00B611C8" w:rsidRPr="00887BB2">
        <w:t xml:space="preserve">6) and remission achieved by </w:t>
      </w:r>
      <w:r w:rsidRPr="00887BB2">
        <w:t>4</w:t>
      </w:r>
      <w:r w:rsidR="00B611C8" w:rsidRPr="00887BB2">
        <w:t>1% (n=</w:t>
      </w:r>
      <w:r w:rsidRPr="00887BB2">
        <w:t>1</w:t>
      </w:r>
      <w:r w:rsidR="00B611C8" w:rsidRPr="00887BB2">
        <w:t xml:space="preserve">2). All participants had a </w:t>
      </w:r>
      <w:r w:rsidRPr="00887BB2">
        <w:t>baseline</w:t>
      </w:r>
      <w:r w:rsidR="00B611C8" w:rsidRPr="00887BB2">
        <w:t xml:space="preserve"> HRSD-24 and </w:t>
      </w:r>
      <w:r w:rsidRPr="00887BB2">
        <w:t>n=27</w:t>
      </w:r>
      <w:r w:rsidR="00B611C8" w:rsidRPr="00887BB2">
        <w:t xml:space="preserve"> participants had a </w:t>
      </w:r>
      <w:r w:rsidRPr="00887BB2">
        <w:t>pre-discharge</w:t>
      </w:r>
      <w:r w:rsidR="00B611C8" w:rsidRPr="00887BB2">
        <w:t xml:space="preserve"> HRSD-24 (one participant withdrew from the monitoring phase citing assessment burden). Weekly HRSD-24 scores on decreasing numbers of participants reflect the end of </w:t>
      </w:r>
      <w:r w:rsidRPr="00887BB2">
        <w:t>inpatient treatment</w:t>
      </w:r>
      <w:r w:rsidR="00B611C8" w:rsidRPr="00887BB2">
        <w:t xml:space="preserve"> </w:t>
      </w:r>
      <w:r w:rsidR="00B611C8" w:rsidRPr="00887BB2">
        <w:lastRenderedPageBreak/>
        <w:t>due to response or other factors, such as medical illness. In order to progress to randomisation, participants had to display a</w:t>
      </w:r>
      <w:r w:rsidR="00425182">
        <w:t xml:space="preserve"> </w:t>
      </w:r>
      <w:r w:rsidR="00425182" w:rsidRPr="00425182">
        <w:t>≥60% decrease from baseline HRSD-24 score and score ≤16</w:t>
      </w:r>
      <w:r w:rsidR="00425182">
        <w:t xml:space="preserve">. </w:t>
      </w:r>
    </w:p>
    <w:p w:rsidR="00021E8F" w:rsidRDefault="00021E8F">
      <w:r>
        <w:rPr>
          <w:b/>
          <w:bCs/>
        </w:rPr>
        <w:br w:type="page"/>
      </w:r>
    </w:p>
    <w:tbl>
      <w:tblPr>
        <w:tblW w:w="7103" w:type="dxa"/>
        <w:tblInd w:w="93" w:type="dxa"/>
        <w:tblLook w:val="04A0" w:firstRow="1" w:lastRow="0" w:firstColumn="1" w:lastColumn="0" w:noHBand="0" w:noVBand="1"/>
      </w:tblPr>
      <w:tblGrid>
        <w:gridCol w:w="3559"/>
        <w:gridCol w:w="1843"/>
        <w:gridCol w:w="1701"/>
      </w:tblGrid>
      <w:tr w:rsidR="00702C5B" w:rsidRPr="00702C5B" w:rsidTr="00432999">
        <w:trPr>
          <w:trHeight w:val="315"/>
        </w:trPr>
        <w:tc>
          <w:tcPr>
            <w:tcW w:w="7103" w:type="dxa"/>
            <w:gridSpan w:val="3"/>
            <w:tcBorders>
              <w:top w:val="nil"/>
              <w:left w:val="nil"/>
              <w:bottom w:val="single" w:sz="12" w:space="0" w:color="auto"/>
              <w:right w:val="nil"/>
            </w:tcBorders>
            <w:shd w:val="clear" w:color="auto" w:fill="auto"/>
            <w:vAlign w:val="center"/>
            <w:hideMark/>
          </w:tcPr>
          <w:p w:rsidR="00702C5B" w:rsidRPr="00702C5B" w:rsidRDefault="00021E8F" w:rsidP="00136359">
            <w:pPr>
              <w:pStyle w:val="Heading3"/>
              <w:rPr>
                <w:rFonts w:eastAsia="Times New Roman"/>
                <w:lang w:val="en-IE" w:eastAsia="en-IE"/>
              </w:rPr>
            </w:pPr>
            <w:bookmarkStart w:id="59" w:name="_Toc28688031"/>
            <w:r>
              <w:rPr>
                <w:rFonts w:eastAsia="Times New Roman"/>
                <w:lang w:val="en-IE" w:eastAsia="en-IE"/>
              </w:rPr>
              <w:lastRenderedPageBreak/>
              <w:t>T</w:t>
            </w:r>
            <w:r w:rsidR="00702C5B" w:rsidRPr="00136359">
              <w:rPr>
                <w:rFonts w:eastAsia="Times New Roman"/>
                <w:lang w:val="en-IE" w:eastAsia="en-IE"/>
              </w:rPr>
              <w:t xml:space="preserve">able </w:t>
            </w:r>
            <w:r w:rsidR="00136359" w:rsidRPr="00136359">
              <w:rPr>
                <w:rFonts w:eastAsia="Times New Roman"/>
                <w:lang w:val="en-IE" w:eastAsia="en-IE"/>
              </w:rPr>
              <w:t xml:space="preserve">6. </w:t>
            </w:r>
            <w:r w:rsidR="00702C5B" w:rsidRPr="00136359">
              <w:rPr>
                <w:rFonts w:eastAsia="Times New Roman"/>
                <w:lang w:val="en-IE" w:eastAsia="en-IE"/>
              </w:rPr>
              <w:t xml:space="preserve">Weekly HRSD-24 scores </w:t>
            </w:r>
            <w:r w:rsidR="00136359" w:rsidRPr="00136359">
              <w:rPr>
                <w:rFonts w:eastAsia="Times New Roman"/>
                <w:lang w:val="en-IE" w:eastAsia="en-IE"/>
              </w:rPr>
              <w:t>in</w:t>
            </w:r>
            <w:r w:rsidR="00702C5B" w:rsidRPr="00136359">
              <w:rPr>
                <w:rFonts w:eastAsia="Times New Roman"/>
                <w:lang w:val="en-IE" w:eastAsia="en-IE"/>
              </w:rPr>
              <w:t xml:space="preserve"> the Monitoring Phase</w:t>
            </w:r>
            <w:bookmarkEnd w:id="59"/>
            <w:r w:rsidR="00702C5B" w:rsidRPr="00702C5B">
              <w:rPr>
                <w:rFonts w:eastAsia="Times New Roman"/>
                <w:lang w:val="en-IE" w:eastAsia="en-IE"/>
              </w:rPr>
              <w:t xml:space="preserve"> </w:t>
            </w:r>
          </w:p>
        </w:tc>
      </w:tr>
      <w:tr w:rsidR="00702C5B" w:rsidRPr="00702C5B" w:rsidTr="00432999">
        <w:trPr>
          <w:trHeight w:val="300"/>
        </w:trPr>
        <w:tc>
          <w:tcPr>
            <w:tcW w:w="3559" w:type="dxa"/>
            <w:tcBorders>
              <w:top w:val="single" w:sz="12" w:space="0" w:color="auto"/>
              <w:left w:val="nil"/>
              <w:bottom w:val="single" w:sz="4" w:space="0" w:color="auto"/>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Variable </w:t>
            </w:r>
          </w:p>
        </w:tc>
        <w:tc>
          <w:tcPr>
            <w:tcW w:w="1843" w:type="dxa"/>
            <w:tcBorders>
              <w:top w:val="single" w:sz="12" w:space="0" w:color="auto"/>
              <w:left w:val="nil"/>
              <w:bottom w:val="single" w:sz="4" w:space="0" w:color="auto"/>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Mean  (SD)</w:t>
            </w:r>
          </w:p>
        </w:tc>
        <w:tc>
          <w:tcPr>
            <w:tcW w:w="1701" w:type="dxa"/>
            <w:tcBorders>
              <w:top w:val="single" w:sz="12" w:space="0" w:color="auto"/>
              <w:left w:val="nil"/>
              <w:bottom w:val="single" w:sz="4" w:space="0" w:color="auto"/>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n</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Admission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29.4 (2.5)</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28</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Monitoring Phase Week 1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20.8 (6.2)</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24</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Monitoring Phase Week 2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23.3 (3.4)</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21</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Monitoring Phase Week 3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19.5 (4.1)</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15</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Monitoring Phase Week 4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23.4 (4.1)</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10</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Monitoring Phase Week 5 HRSD-24</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24.1 (3.4)</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7</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Monitoring Phase Week 6 HRSD-24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23.4 (3.7)</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5</w:t>
            </w:r>
          </w:p>
        </w:tc>
      </w:tr>
      <w:tr w:rsidR="00702C5B" w:rsidRPr="00702C5B" w:rsidTr="00432999">
        <w:trPr>
          <w:trHeight w:val="300"/>
        </w:trPr>
        <w:tc>
          <w:tcPr>
            <w:tcW w:w="3559" w:type="dxa"/>
            <w:tcBorders>
              <w:top w:val="nil"/>
              <w:left w:val="nil"/>
              <w:bottom w:val="nil"/>
              <w:right w:val="nil"/>
            </w:tcBorders>
            <w:shd w:val="clear" w:color="auto" w:fill="auto"/>
            <w:vAlign w:val="center"/>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Monitoring Phase Week 7 HRSD-24</w:t>
            </w:r>
          </w:p>
        </w:tc>
        <w:tc>
          <w:tcPr>
            <w:tcW w:w="1843" w:type="dxa"/>
            <w:tcBorders>
              <w:top w:val="nil"/>
              <w:left w:val="nil"/>
              <w:bottom w:val="nil"/>
              <w:right w:val="nil"/>
            </w:tcBorders>
            <w:shd w:val="clear" w:color="auto" w:fill="auto"/>
            <w:vAlign w:val="center"/>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22.7 (2.1)</w:t>
            </w:r>
          </w:p>
        </w:tc>
        <w:tc>
          <w:tcPr>
            <w:tcW w:w="1701" w:type="dxa"/>
            <w:tcBorders>
              <w:top w:val="nil"/>
              <w:left w:val="nil"/>
              <w:bottom w:val="nil"/>
              <w:right w:val="nil"/>
            </w:tcBorders>
            <w:shd w:val="clear" w:color="auto" w:fill="auto"/>
            <w:vAlign w:val="center"/>
          </w:tcPr>
          <w:p w:rsidR="00702C5B" w:rsidRPr="00702C5B" w:rsidRDefault="00702C5B" w:rsidP="00702C5B">
            <w:pPr>
              <w:spacing w:after="0" w:line="240" w:lineRule="auto"/>
              <w:jc w:val="center"/>
              <w:rPr>
                <w:rFonts w:ascii="Calibri" w:eastAsia="Times New Roman" w:hAnsi="Calibri" w:cs="Times New Roman"/>
                <w:color w:val="000000"/>
                <w:sz w:val="18"/>
                <w:szCs w:val="18"/>
                <w:lang w:eastAsia="en-IE"/>
              </w:rPr>
            </w:pPr>
            <w:r w:rsidRPr="00702C5B">
              <w:rPr>
                <w:rFonts w:ascii="Calibri" w:eastAsia="Times New Roman" w:hAnsi="Calibri" w:cs="Times New Roman"/>
                <w:color w:val="000000"/>
                <w:sz w:val="18"/>
                <w:szCs w:val="18"/>
                <w:lang w:eastAsia="en-IE"/>
              </w:rPr>
              <w:t>4</w:t>
            </w:r>
          </w:p>
        </w:tc>
      </w:tr>
      <w:tr w:rsidR="00702C5B" w:rsidRPr="00702C5B" w:rsidTr="00432999">
        <w:trPr>
          <w:trHeight w:val="300"/>
        </w:trPr>
        <w:tc>
          <w:tcPr>
            <w:tcW w:w="3559" w:type="dxa"/>
            <w:tcBorders>
              <w:top w:val="nil"/>
              <w:left w:val="nil"/>
              <w:bottom w:val="nil"/>
              <w:right w:val="nil"/>
            </w:tcBorders>
            <w:shd w:val="clear" w:color="auto" w:fill="auto"/>
            <w:vAlign w:val="center"/>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Monitoring Phase Week 8 HRSD-24</w:t>
            </w:r>
          </w:p>
        </w:tc>
        <w:tc>
          <w:tcPr>
            <w:tcW w:w="1843" w:type="dxa"/>
            <w:tcBorders>
              <w:top w:val="nil"/>
              <w:left w:val="nil"/>
              <w:bottom w:val="nil"/>
              <w:right w:val="nil"/>
            </w:tcBorders>
            <w:shd w:val="clear" w:color="auto" w:fill="auto"/>
            <w:vAlign w:val="center"/>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19 </w:t>
            </w:r>
          </w:p>
        </w:tc>
        <w:tc>
          <w:tcPr>
            <w:tcW w:w="1701" w:type="dxa"/>
            <w:tcBorders>
              <w:top w:val="nil"/>
              <w:left w:val="nil"/>
              <w:bottom w:val="nil"/>
              <w:right w:val="nil"/>
            </w:tcBorders>
            <w:shd w:val="clear" w:color="auto" w:fill="auto"/>
            <w:vAlign w:val="center"/>
          </w:tcPr>
          <w:p w:rsidR="00702C5B" w:rsidRPr="00702C5B" w:rsidRDefault="00702C5B" w:rsidP="00702C5B">
            <w:pPr>
              <w:spacing w:after="0" w:line="240" w:lineRule="auto"/>
              <w:jc w:val="center"/>
              <w:rPr>
                <w:rFonts w:ascii="Calibri" w:eastAsia="Times New Roman" w:hAnsi="Calibri" w:cs="Times New Roman"/>
                <w:color w:val="000000"/>
                <w:sz w:val="18"/>
                <w:szCs w:val="18"/>
                <w:lang w:eastAsia="en-IE"/>
              </w:rPr>
            </w:pPr>
            <w:r w:rsidRPr="00702C5B">
              <w:rPr>
                <w:rFonts w:ascii="Calibri" w:eastAsia="Times New Roman" w:hAnsi="Calibri" w:cs="Times New Roman"/>
                <w:color w:val="000000"/>
                <w:sz w:val="18"/>
                <w:szCs w:val="18"/>
                <w:lang w:eastAsia="en-IE"/>
              </w:rPr>
              <w:t>1</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End-of-admission HRSD-24*</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15.04 (10.2)</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eastAsia="en-IE"/>
              </w:rPr>
              <w:t>27</w:t>
            </w:r>
          </w:p>
        </w:tc>
      </w:tr>
      <w:tr w:rsidR="00702C5B" w:rsidRPr="00702C5B" w:rsidTr="00432999">
        <w:trPr>
          <w:trHeight w:val="300"/>
        </w:trPr>
        <w:tc>
          <w:tcPr>
            <w:tcW w:w="3559" w:type="dxa"/>
            <w:tcBorders>
              <w:top w:val="nil"/>
              <w:left w:val="nil"/>
              <w:bottom w:val="nil"/>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Response criteria met (n, %)</w:t>
            </w:r>
          </w:p>
        </w:tc>
        <w:tc>
          <w:tcPr>
            <w:tcW w:w="1843"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16 (57%)</w:t>
            </w:r>
          </w:p>
        </w:tc>
        <w:tc>
          <w:tcPr>
            <w:tcW w:w="1701" w:type="dxa"/>
            <w:tcBorders>
              <w:top w:val="nil"/>
              <w:left w:val="nil"/>
              <w:bottom w:val="nil"/>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28</w:t>
            </w:r>
          </w:p>
        </w:tc>
      </w:tr>
      <w:tr w:rsidR="00702C5B" w:rsidRPr="00702C5B" w:rsidTr="00432999">
        <w:trPr>
          <w:trHeight w:val="315"/>
        </w:trPr>
        <w:tc>
          <w:tcPr>
            <w:tcW w:w="3559" w:type="dxa"/>
            <w:tcBorders>
              <w:top w:val="nil"/>
              <w:left w:val="nil"/>
              <w:bottom w:val="single" w:sz="12" w:space="0" w:color="auto"/>
              <w:right w:val="nil"/>
            </w:tcBorders>
            <w:shd w:val="clear" w:color="auto" w:fill="auto"/>
            <w:vAlign w:val="center"/>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 xml:space="preserve">Remission criteria met (n, %) </w:t>
            </w:r>
          </w:p>
        </w:tc>
        <w:tc>
          <w:tcPr>
            <w:tcW w:w="1843" w:type="dxa"/>
            <w:tcBorders>
              <w:top w:val="nil"/>
              <w:left w:val="nil"/>
              <w:bottom w:val="single" w:sz="12" w:space="0" w:color="auto"/>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12 (41%)</w:t>
            </w:r>
          </w:p>
        </w:tc>
        <w:tc>
          <w:tcPr>
            <w:tcW w:w="1701" w:type="dxa"/>
            <w:tcBorders>
              <w:top w:val="nil"/>
              <w:left w:val="nil"/>
              <w:bottom w:val="single" w:sz="12" w:space="0" w:color="auto"/>
              <w:right w:val="nil"/>
            </w:tcBorders>
            <w:shd w:val="clear" w:color="auto" w:fill="auto"/>
            <w:vAlign w:val="center"/>
            <w:hideMark/>
          </w:tcPr>
          <w:p w:rsidR="00702C5B" w:rsidRPr="00702C5B" w:rsidRDefault="00702C5B" w:rsidP="00702C5B">
            <w:pPr>
              <w:spacing w:after="0" w:line="240" w:lineRule="auto"/>
              <w:jc w:val="center"/>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28</w:t>
            </w:r>
          </w:p>
        </w:tc>
      </w:tr>
      <w:tr w:rsidR="00702C5B" w:rsidRPr="00702C5B" w:rsidTr="00432999">
        <w:trPr>
          <w:trHeight w:val="300"/>
        </w:trPr>
        <w:tc>
          <w:tcPr>
            <w:tcW w:w="7103" w:type="dxa"/>
            <w:gridSpan w:val="3"/>
            <w:tcBorders>
              <w:top w:val="single" w:sz="12" w:space="0" w:color="auto"/>
              <w:left w:val="nil"/>
              <w:bottom w:val="nil"/>
              <w:right w:val="nil"/>
            </w:tcBorders>
            <w:shd w:val="clear" w:color="auto" w:fill="auto"/>
            <w:hideMark/>
          </w:tcPr>
          <w:p w:rsidR="00702C5B" w:rsidRPr="00702C5B" w:rsidRDefault="00702C5B" w:rsidP="00702C5B">
            <w:pPr>
              <w:spacing w:after="0" w:line="240" w:lineRule="auto"/>
              <w:rPr>
                <w:rFonts w:ascii="Calibri" w:eastAsia="Times New Roman" w:hAnsi="Calibri" w:cs="Times New Roman"/>
                <w:color w:val="000000"/>
                <w:sz w:val="18"/>
                <w:szCs w:val="18"/>
                <w:lang w:val="en-IE" w:eastAsia="en-IE"/>
              </w:rPr>
            </w:pPr>
            <w:r w:rsidRPr="00702C5B">
              <w:rPr>
                <w:rFonts w:ascii="Calibri" w:eastAsia="Times New Roman" w:hAnsi="Calibri" w:cs="Times New Roman"/>
                <w:color w:val="000000"/>
                <w:sz w:val="18"/>
                <w:szCs w:val="18"/>
                <w:lang w:val="en-IE" w:eastAsia="en-IE"/>
              </w:rPr>
              <w:t>Data are presented as mean (SD) unless otherwise specified.  Monitoring Phase participants were monitored weekly during admission using the HRSD-24 . *One participant withdrew after baseline assessments and did not have an End-of-admission HRSD-24</w:t>
            </w:r>
          </w:p>
        </w:tc>
      </w:tr>
    </w:tbl>
    <w:p w:rsidR="00AE4F0D" w:rsidRPr="00AE4F0D" w:rsidRDefault="00AE4F0D" w:rsidP="00AE4F0D">
      <w:pPr>
        <w:spacing w:line="276" w:lineRule="auto"/>
        <w:rPr>
          <w:rFonts w:cs="Times New Roman"/>
          <w:b/>
          <w:szCs w:val="24"/>
          <w:lang w:val="en-IE"/>
        </w:rPr>
      </w:pPr>
    </w:p>
    <w:p w:rsidR="00C70117" w:rsidRDefault="00C70117">
      <w:r>
        <w:br w:type="page"/>
      </w:r>
    </w:p>
    <w:tbl>
      <w:tblPr>
        <w:tblW w:w="10774" w:type="dxa"/>
        <w:tblInd w:w="-993" w:type="dxa"/>
        <w:tblLayout w:type="fixed"/>
        <w:tblLook w:val="04A0" w:firstRow="1" w:lastRow="0" w:firstColumn="1" w:lastColumn="0" w:noHBand="0" w:noVBand="1"/>
      </w:tblPr>
      <w:tblGrid>
        <w:gridCol w:w="426"/>
        <w:gridCol w:w="567"/>
        <w:gridCol w:w="426"/>
        <w:gridCol w:w="425"/>
        <w:gridCol w:w="850"/>
        <w:gridCol w:w="284"/>
        <w:gridCol w:w="142"/>
        <w:gridCol w:w="567"/>
        <w:gridCol w:w="141"/>
        <w:gridCol w:w="1560"/>
        <w:gridCol w:w="141"/>
        <w:gridCol w:w="1418"/>
        <w:gridCol w:w="425"/>
        <w:gridCol w:w="1559"/>
        <w:gridCol w:w="1843"/>
      </w:tblGrid>
      <w:tr w:rsidR="00C70117" w:rsidRPr="00C70117" w:rsidTr="00221565">
        <w:trPr>
          <w:trHeight w:val="263"/>
        </w:trPr>
        <w:tc>
          <w:tcPr>
            <w:tcW w:w="10774" w:type="dxa"/>
            <w:gridSpan w:val="15"/>
            <w:tcBorders>
              <w:top w:val="nil"/>
              <w:left w:val="nil"/>
              <w:bottom w:val="single" w:sz="12" w:space="0" w:color="auto"/>
              <w:right w:val="nil"/>
            </w:tcBorders>
          </w:tcPr>
          <w:p w:rsidR="00C70117" w:rsidRPr="00C70117" w:rsidRDefault="00C70117" w:rsidP="00221565">
            <w:pPr>
              <w:pStyle w:val="Heading3"/>
              <w:rPr>
                <w:rFonts w:eastAsia="Times New Roman"/>
                <w:lang w:val="en-IE" w:eastAsia="en-IE"/>
              </w:rPr>
            </w:pPr>
            <w:bookmarkStart w:id="60" w:name="_Toc28688032"/>
            <w:r w:rsidRPr="00C70117">
              <w:rPr>
                <w:rFonts w:eastAsia="Times New Roman"/>
                <w:lang w:val="en-IE" w:eastAsia="en-IE"/>
              </w:rPr>
              <w:lastRenderedPageBreak/>
              <w:t xml:space="preserve">Table </w:t>
            </w:r>
            <w:r w:rsidR="008435C7">
              <w:rPr>
                <w:rFonts w:eastAsia="Times New Roman"/>
                <w:lang w:val="en-IE" w:eastAsia="en-IE"/>
              </w:rPr>
              <w:t>7</w:t>
            </w:r>
            <w:r w:rsidR="00221565" w:rsidRPr="00221565">
              <w:rPr>
                <w:rFonts w:eastAsia="Times New Roman"/>
                <w:lang w:val="en-IE" w:eastAsia="en-IE"/>
              </w:rPr>
              <w:t>. R</w:t>
            </w:r>
            <w:r w:rsidRPr="00C70117">
              <w:rPr>
                <w:rFonts w:eastAsia="Times New Roman"/>
                <w:lang w:val="en-IE" w:eastAsia="en-IE"/>
              </w:rPr>
              <w:t>andomised participants in the KINDRED Treatment Phase</w:t>
            </w:r>
            <w:bookmarkEnd w:id="60"/>
            <w:r w:rsidRPr="00C70117">
              <w:rPr>
                <w:rFonts w:eastAsia="Times New Roman"/>
                <w:lang w:val="en-IE" w:eastAsia="en-IE"/>
              </w:rPr>
              <w:t xml:space="preserve"> </w:t>
            </w:r>
          </w:p>
        </w:tc>
      </w:tr>
      <w:tr w:rsidR="00B050CB" w:rsidRPr="00C70117" w:rsidTr="00221565">
        <w:trPr>
          <w:trHeight w:val="251"/>
        </w:trPr>
        <w:tc>
          <w:tcPr>
            <w:tcW w:w="426" w:type="dxa"/>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p>
        </w:tc>
        <w:tc>
          <w:tcPr>
            <w:tcW w:w="567" w:type="dxa"/>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Age</w:t>
            </w:r>
          </w:p>
        </w:tc>
        <w:tc>
          <w:tcPr>
            <w:tcW w:w="851" w:type="dxa"/>
            <w:gridSpan w:val="2"/>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Sex</w:t>
            </w:r>
          </w:p>
        </w:tc>
        <w:tc>
          <w:tcPr>
            <w:tcW w:w="1134" w:type="dxa"/>
            <w:gridSpan w:val="2"/>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Infusions</w:t>
            </w:r>
          </w:p>
        </w:tc>
        <w:tc>
          <w:tcPr>
            <w:tcW w:w="850" w:type="dxa"/>
            <w:gridSpan w:val="3"/>
            <w:tcBorders>
              <w:top w:val="single" w:sz="12" w:space="0" w:color="auto"/>
              <w:left w:val="nil"/>
              <w:bottom w:val="single" w:sz="4" w:space="0" w:color="auto"/>
              <w:right w:val="nil"/>
            </w:tcBorders>
            <w:vAlign w:val="center"/>
          </w:tcPr>
          <w:p w:rsidR="009E20EF" w:rsidRDefault="009E20EF" w:rsidP="00C70117">
            <w:pPr>
              <w:spacing w:after="0" w:line="240" w:lineRule="auto"/>
              <w:rPr>
                <w:rFonts w:ascii="Calibri" w:eastAsia="Times New Roman" w:hAnsi="Calibri" w:cs="Times New Roman"/>
                <w:color w:val="000000"/>
                <w:sz w:val="16"/>
                <w:szCs w:val="16"/>
                <w:lang w:val="en-IE" w:eastAsia="en-IE"/>
              </w:rPr>
            </w:pPr>
            <w:r>
              <w:rPr>
                <w:rFonts w:ascii="Calibri" w:eastAsia="Times New Roman" w:hAnsi="Calibri" w:cs="Times New Roman"/>
                <w:color w:val="000000"/>
                <w:sz w:val="16"/>
                <w:szCs w:val="16"/>
                <w:lang w:val="en-IE" w:eastAsia="en-IE"/>
              </w:rPr>
              <w:t>Baseline</w:t>
            </w:r>
          </w:p>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HRSD-24</w:t>
            </w:r>
          </w:p>
        </w:tc>
        <w:tc>
          <w:tcPr>
            <w:tcW w:w="1560" w:type="dxa"/>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Adverse reaction</w:t>
            </w:r>
          </w:p>
        </w:tc>
        <w:tc>
          <w:tcPr>
            <w:tcW w:w="1559" w:type="dxa"/>
            <w:gridSpan w:val="2"/>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Reason for discontinuation</w:t>
            </w:r>
          </w:p>
        </w:tc>
        <w:tc>
          <w:tcPr>
            <w:tcW w:w="1984" w:type="dxa"/>
            <w:gridSpan w:val="2"/>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Relapse during 6-month follow-up</w:t>
            </w:r>
          </w:p>
        </w:tc>
        <w:tc>
          <w:tcPr>
            <w:tcW w:w="1843" w:type="dxa"/>
            <w:tcBorders>
              <w:top w:val="single" w:sz="12" w:space="0" w:color="auto"/>
              <w:left w:val="nil"/>
              <w:bottom w:val="single" w:sz="4" w:space="0" w:color="auto"/>
              <w:right w:val="nil"/>
            </w:tcBorders>
            <w:shd w:val="clear" w:color="auto" w:fill="auto"/>
            <w:vAlign w:val="center"/>
            <w:hideMark/>
          </w:tcPr>
          <w:p w:rsidR="00B050CB" w:rsidRPr="00C70117" w:rsidRDefault="00B050CB" w:rsidP="00C70117">
            <w:pPr>
              <w:spacing w:after="0" w:line="240" w:lineRule="auto"/>
              <w:rPr>
                <w:rFonts w:ascii="Calibri" w:eastAsia="Times New Roman" w:hAnsi="Calibri" w:cs="Times New Roman"/>
                <w:color w:val="000000"/>
                <w:sz w:val="16"/>
                <w:szCs w:val="16"/>
                <w:lang w:val="en-IE" w:eastAsia="en-IE"/>
              </w:rPr>
            </w:pPr>
            <w:r w:rsidRPr="00C70117">
              <w:rPr>
                <w:rFonts w:ascii="Calibri" w:eastAsia="Times New Roman" w:hAnsi="Calibri" w:cs="Times New Roman"/>
                <w:color w:val="000000"/>
                <w:sz w:val="16"/>
                <w:szCs w:val="16"/>
                <w:lang w:val="en-IE" w:eastAsia="en-IE"/>
              </w:rPr>
              <w:t>Time to relapse</w:t>
            </w:r>
          </w:p>
        </w:tc>
      </w:tr>
      <w:tr w:rsidR="00B050CB" w:rsidRPr="00C70117" w:rsidTr="00221565">
        <w:trPr>
          <w:trHeight w:val="251"/>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1</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50</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Ketamine</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32</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Nil</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Yes</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lang w:val="ga-IE"/>
              </w:rPr>
              <w:t>W</w:t>
            </w:r>
            <w:r w:rsidRPr="00C70117">
              <w:rPr>
                <w:rFonts w:asciiTheme="minorHAnsi" w:hAnsiTheme="minorHAnsi"/>
                <w:sz w:val="22"/>
              </w:rPr>
              <w:t>eek 20</w:t>
            </w:r>
          </w:p>
        </w:tc>
      </w:tr>
      <w:tr w:rsidR="00B050CB" w:rsidRPr="00C70117" w:rsidTr="00221565">
        <w:trPr>
          <w:trHeight w:val="251"/>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2</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50</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F</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Midazolam</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1</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32</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 xml:space="preserve">Relapse </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Treatment</w:t>
            </w:r>
            <w:r w:rsidRPr="00C70117">
              <w:rPr>
                <w:rFonts w:asciiTheme="minorHAnsi" w:hAnsiTheme="minorHAnsi"/>
                <w:sz w:val="22"/>
                <w:lang w:val="ga-IE"/>
              </w:rPr>
              <w:t xml:space="preserve"> </w:t>
            </w:r>
            <w:r w:rsidRPr="00C70117">
              <w:rPr>
                <w:rFonts w:asciiTheme="minorHAnsi" w:hAnsiTheme="minorHAnsi"/>
                <w:sz w:val="22"/>
              </w:rPr>
              <w:t xml:space="preserve">phase </w:t>
            </w:r>
          </w:p>
        </w:tc>
      </w:tr>
      <w:tr w:rsidR="00B050CB" w:rsidRPr="00C70117" w:rsidTr="00221565">
        <w:trPr>
          <w:trHeight w:val="415"/>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3</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72</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F</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Ketamine</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1</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45</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Travel</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Dropout</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ind w:right="-250"/>
              <w:rPr>
                <w:rFonts w:asciiTheme="minorHAnsi" w:hAnsiTheme="minorHAnsi"/>
                <w:sz w:val="22"/>
              </w:rPr>
            </w:pPr>
            <w:r w:rsidRPr="00C70117">
              <w:rPr>
                <w:rFonts w:asciiTheme="minorHAnsi" w:hAnsiTheme="minorHAnsi"/>
                <w:sz w:val="22"/>
                <w:lang w:val="ga-IE"/>
              </w:rPr>
              <w:t>U</w:t>
            </w:r>
            <w:r w:rsidRPr="00C70117">
              <w:rPr>
                <w:rFonts w:asciiTheme="minorHAnsi" w:hAnsiTheme="minorHAnsi"/>
                <w:sz w:val="22"/>
              </w:rPr>
              <w:t>nknown</w:t>
            </w:r>
          </w:p>
        </w:tc>
      </w:tr>
      <w:tr w:rsidR="00B050CB" w:rsidRPr="00C70117" w:rsidTr="00221565">
        <w:trPr>
          <w:trHeight w:val="251"/>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4</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37</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F</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Midazolam</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1</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32</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Pruiritis, urticaria</w:t>
            </w: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Relapse</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lang w:val="ga-IE"/>
              </w:rPr>
              <w:t>T</w:t>
            </w:r>
            <w:r w:rsidRPr="00C70117">
              <w:rPr>
                <w:rFonts w:asciiTheme="minorHAnsi" w:hAnsiTheme="minorHAnsi"/>
                <w:sz w:val="22"/>
              </w:rPr>
              <w:t xml:space="preserve">reatment phase </w:t>
            </w:r>
          </w:p>
        </w:tc>
      </w:tr>
      <w:tr w:rsidR="00B050CB" w:rsidRPr="00C70117" w:rsidTr="00221565">
        <w:trPr>
          <w:trHeight w:val="251"/>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5</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46</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F</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Ketamine</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1</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22</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 xml:space="preserve">Hypersensitivity </w:t>
            </w: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AR</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No</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r>
      <w:tr w:rsidR="00B050CB" w:rsidRPr="00C70117" w:rsidTr="00221565">
        <w:trPr>
          <w:trHeight w:val="263"/>
        </w:trPr>
        <w:tc>
          <w:tcPr>
            <w:tcW w:w="426" w:type="dxa"/>
            <w:tcBorders>
              <w:top w:val="nil"/>
              <w:left w:val="nil"/>
              <w:bottom w:val="nil"/>
              <w:right w:val="nil"/>
            </w:tcBorders>
            <w:shd w:val="clear" w:color="auto" w:fill="auto"/>
            <w:vAlign w:val="center"/>
            <w:hideMark/>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6</w:t>
            </w:r>
          </w:p>
        </w:tc>
        <w:tc>
          <w:tcPr>
            <w:tcW w:w="567"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40</w:t>
            </w:r>
          </w:p>
        </w:tc>
        <w:tc>
          <w:tcPr>
            <w:tcW w:w="426"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Midazolam</w:t>
            </w:r>
          </w:p>
        </w:tc>
        <w:tc>
          <w:tcPr>
            <w:tcW w:w="426"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21</w:t>
            </w:r>
          </w:p>
        </w:tc>
        <w:tc>
          <w:tcPr>
            <w:tcW w:w="1842" w:type="dxa"/>
            <w:gridSpan w:val="3"/>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Travel</w:t>
            </w:r>
          </w:p>
        </w:tc>
        <w:tc>
          <w:tcPr>
            <w:tcW w:w="1559"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No</w:t>
            </w:r>
          </w:p>
        </w:tc>
        <w:tc>
          <w:tcPr>
            <w:tcW w:w="1843" w:type="dxa"/>
            <w:tcBorders>
              <w:top w:val="nil"/>
              <w:left w:val="nil"/>
              <w:bottom w:val="nil"/>
              <w:right w:val="nil"/>
            </w:tcBorders>
            <w:shd w:val="clear" w:color="auto" w:fill="auto"/>
            <w:hideMark/>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r>
      <w:tr w:rsidR="00B050CB" w:rsidRPr="00C70117" w:rsidTr="00221565">
        <w:trPr>
          <w:trHeight w:val="263"/>
        </w:trPr>
        <w:tc>
          <w:tcPr>
            <w:tcW w:w="426" w:type="dxa"/>
            <w:tcBorders>
              <w:top w:val="nil"/>
              <w:left w:val="nil"/>
              <w:bottom w:val="nil"/>
              <w:right w:val="nil"/>
            </w:tcBorders>
            <w:shd w:val="clear" w:color="auto" w:fill="auto"/>
            <w:vAlign w:val="center"/>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7</w:t>
            </w:r>
          </w:p>
        </w:tc>
        <w:tc>
          <w:tcPr>
            <w:tcW w:w="567"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40</w:t>
            </w:r>
          </w:p>
        </w:tc>
        <w:tc>
          <w:tcPr>
            <w:tcW w:w="426"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F</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Midazolam</w:t>
            </w:r>
          </w:p>
        </w:tc>
        <w:tc>
          <w:tcPr>
            <w:tcW w:w="426"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34</w:t>
            </w:r>
          </w:p>
        </w:tc>
        <w:tc>
          <w:tcPr>
            <w:tcW w:w="1842" w:type="dxa"/>
            <w:gridSpan w:val="3"/>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Nil</w:t>
            </w:r>
          </w:p>
        </w:tc>
        <w:tc>
          <w:tcPr>
            <w:tcW w:w="1559"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Yes</w:t>
            </w:r>
          </w:p>
        </w:tc>
        <w:tc>
          <w:tcPr>
            <w:tcW w:w="1843"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lang w:val="ga-IE"/>
              </w:rPr>
              <w:t>W</w:t>
            </w:r>
            <w:r w:rsidRPr="00C70117">
              <w:rPr>
                <w:rFonts w:asciiTheme="minorHAnsi" w:hAnsiTheme="minorHAnsi"/>
                <w:sz w:val="22"/>
              </w:rPr>
              <w:t xml:space="preserve">eek 12 </w:t>
            </w:r>
          </w:p>
        </w:tc>
      </w:tr>
      <w:tr w:rsidR="00B050CB" w:rsidRPr="00C70117" w:rsidTr="00221565">
        <w:trPr>
          <w:trHeight w:val="263"/>
        </w:trPr>
        <w:tc>
          <w:tcPr>
            <w:tcW w:w="426" w:type="dxa"/>
            <w:tcBorders>
              <w:top w:val="nil"/>
              <w:left w:val="nil"/>
              <w:bottom w:val="nil"/>
              <w:right w:val="nil"/>
            </w:tcBorders>
            <w:shd w:val="clear" w:color="auto" w:fill="auto"/>
            <w:vAlign w:val="center"/>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8</w:t>
            </w:r>
          </w:p>
        </w:tc>
        <w:tc>
          <w:tcPr>
            <w:tcW w:w="567"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31</w:t>
            </w:r>
          </w:p>
        </w:tc>
        <w:tc>
          <w:tcPr>
            <w:tcW w:w="426"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w:t>
            </w:r>
          </w:p>
        </w:tc>
        <w:tc>
          <w:tcPr>
            <w:tcW w:w="1275"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Ketamine</w:t>
            </w:r>
          </w:p>
        </w:tc>
        <w:tc>
          <w:tcPr>
            <w:tcW w:w="426"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4</w:t>
            </w:r>
          </w:p>
        </w:tc>
        <w:tc>
          <w:tcPr>
            <w:tcW w:w="567" w:type="dxa"/>
            <w:tcBorders>
              <w:top w:val="nil"/>
              <w:left w:val="nil"/>
              <w:bottom w:val="nil"/>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23</w:t>
            </w:r>
          </w:p>
        </w:tc>
        <w:tc>
          <w:tcPr>
            <w:tcW w:w="1842" w:type="dxa"/>
            <w:gridSpan w:val="3"/>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Nil</w:t>
            </w:r>
          </w:p>
        </w:tc>
        <w:tc>
          <w:tcPr>
            <w:tcW w:w="1559"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No</w:t>
            </w:r>
          </w:p>
        </w:tc>
        <w:tc>
          <w:tcPr>
            <w:tcW w:w="1843" w:type="dxa"/>
            <w:tcBorders>
              <w:top w:val="nil"/>
              <w:left w:val="nil"/>
              <w:bottom w:val="nil"/>
              <w:right w:val="nil"/>
            </w:tcBorders>
            <w:shd w:val="clear" w:color="auto" w:fill="auto"/>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r>
      <w:tr w:rsidR="00B050CB" w:rsidRPr="00C70117" w:rsidTr="00221565">
        <w:trPr>
          <w:trHeight w:val="263"/>
        </w:trPr>
        <w:tc>
          <w:tcPr>
            <w:tcW w:w="426" w:type="dxa"/>
            <w:tcBorders>
              <w:top w:val="nil"/>
              <w:left w:val="nil"/>
              <w:bottom w:val="single" w:sz="12" w:space="0" w:color="auto"/>
              <w:right w:val="nil"/>
            </w:tcBorders>
            <w:shd w:val="clear" w:color="auto" w:fill="auto"/>
            <w:vAlign w:val="center"/>
          </w:tcPr>
          <w:p w:rsidR="00C70117" w:rsidRPr="00C70117" w:rsidRDefault="00C70117" w:rsidP="00C70117">
            <w:pPr>
              <w:spacing w:after="0" w:line="240" w:lineRule="auto"/>
              <w:rPr>
                <w:rFonts w:ascii="Calibri" w:eastAsia="Times New Roman" w:hAnsi="Calibri" w:cs="Times New Roman"/>
                <w:color w:val="000000"/>
                <w:sz w:val="18"/>
                <w:szCs w:val="18"/>
                <w:lang w:val="en-IE" w:eastAsia="en-IE"/>
              </w:rPr>
            </w:pPr>
            <w:r w:rsidRPr="00C70117">
              <w:rPr>
                <w:rFonts w:ascii="Calibri" w:eastAsia="Times New Roman" w:hAnsi="Calibri" w:cs="Times New Roman"/>
                <w:color w:val="000000"/>
                <w:sz w:val="18"/>
                <w:szCs w:val="18"/>
                <w:lang w:val="en-IE" w:eastAsia="en-IE"/>
              </w:rPr>
              <w:t>9</w:t>
            </w:r>
          </w:p>
        </w:tc>
        <w:tc>
          <w:tcPr>
            <w:tcW w:w="567" w:type="dxa"/>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56</w:t>
            </w:r>
          </w:p>
        </w:tc>
        <w:tc>
          <w:tcPr>
            <w:tcW w:w="426" w:type="dxa"/>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M</w:t>
            </w:r>
          </w:p>
        </w:tc>
        <w:tc>
          <w:tcPr>
            <w:tcW w:w="1275" w:type="dxa"/>
            <w:gridSpan w:val="2"/>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Ketamine</w:t>
            </w:r>
          </w:p>
        </w:tc>
        <w:tc>
          <w:tcPr>
            <w:tcW w:w="426" w:type="dxa"/>
            <w:gridSpan w:val="2"/>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2</w:t>
            </w:r>
          </w:p>
        </w:tc>
        <w:tc>
          <w:tcPr>
            <w:tcW w:w="567" w:type="dxa"/>
            <w:tcBorders>
              <w:top w:val="nil"/>
              <w:left w:val="nil"/>
              <w:bottom w:val="single" w:sz="12" w:space="0" w:color="auto"/>
              <w:right w:val="nil"/>
            </w:tcBorders>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34</w:t>
            </w:r>
          </w:p>
        </w:tc>
        <w:tc>
          <w:tcPr>
            <w:tcW w:w="1842" w:type="dxa"/>
            <w:gridSpan w:val="3"/>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p>
        </w:tc>
        <w:tc>
          <w:tcPr>
            <w:tcW w:w="1843" w:type="dxa"/>
            <w:gridSpan w:val="2"/>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Nil</w:t>
            </w:r>
          </w:p>
        </w:tc>
        <w:tc>
          <w:tcPr>
            <w:tcW w:w="1559" w:type="dxa"/>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rPr>
            </w:pPr>
            <w:r w:rsidRPr="00C70117">
              <w:rPr>
                <w:rFonts w:asciiTheme="minorHAnsi" w:hAnsiTheme="minorHAnsi"/>
                <w:sz w:val="22"/>
              </w:rPr>
              <w:t>No</w:t>
            </w:r>
          </w:p>
        </w:tc>
        <w:tc>
          <w:tcPr>
            <w:tcW w:w="1843" w:type="dxa"/>
            <w:tcBorders>
              <w:top w:val="nil"/>
              <w:left w:val="nil"/>
              <w:bottom w:val="single" w:sz="12" w:space="0" w:color="auto"/>
              <w:right w:val="nil"/>
            </w:tcBorders>
            <w:shd w:val="clear" w:color="auto" w:fill="auto"/>
          </w:tcPr>
          <w:p w:rsidR="00C70117" w:rsidRPr="00C70117" w:rsidRDefault="00C70117" w:rsidP="00C70117">
            <w:pPr>
              <w:spacing w:line="276" w:lineRule="auto"/>
              <w:rPr>
                <w:rFonts w:asciiTheme="minorHAnsi" w:hAnsiTheme="minorHAnsi"/>
                <w:sz w:val="22"/>
                <w:lang w:val="ga-IE"/>
              </w:rPr>
            </w:pPr>
            <w:r w:rsidRPr="00C70117">
              <w:rPr>
                <w:rFonts w:asciiTheme="minorHAnsi" w:hAnsiTheme="minorHAnsi"/>
                <w:sz w:val="22"/>
                <w:lang w:val="ga-IE"/>
              </w:rPr>
              <w:t>N/A</w:t>
            </w:r>
          </w:p>
        </w:tc>
      </w:tr>
    </w:tbl>
    <w:p w:rsidR="00250718" w:rsidRPr="00250718" w:rsidRDefault="00250718" w:rsidP="00250718">
      <w:pPr>
        <w:spacing w:line="276" w:lineRule="auto"/>
        <w:rPr>
          <w:rFonts w:cs="Times New Roman"/>
          <w:b/>
          <w:szCs w:val="24"/>
          <w:lang w:val="en-IE"/>
        </w:rPr>
      </w:pPr>
    </w:p>
    <w:p w:rsidR="00250718" w:rsidRPr="00250718" w:rsidRDefault="00250718" w:rsidP="00250718">
      <w:pPr>
        <w:spacing w:line="276" w:lineRule="auto"/>
        <w:rPr>
          <w:rFonts w:cs="Times New Roman"/>
          <w:b/>
          <w:szCs w:val="24"/>
          <w:lang w:val="en-IE"/>
        </w:rPr>
      </w:pPr>
    </w:p>
    <w:p w:rsidR="00F21781" w:rsidRDefault="00F21781" w:rsidP="000A5711">
      <w:pPr>
        <w:pStyle w:val="Heading4"/>
        <w:numPr>
          <w:ilvl w:val="3"/>
          <w:numId w:val="14"/>
        </w:numPr>
      </w:pPr>
      <w:r w:rsidRPr="0026339A">
        <w:t>Randomised Participants</w:t>
      </w:r>
      <w:r>
        <w:t xml:space="preserve"> </w:t>
      </w:r>
    </w:p>
    <w:p w:rsidR="00077F11" w:rsidRPr="00041804" w:rsidRDefault="00A74726" w:rsidP="00041804">
      <w:pPr>
        <w:rPr>
          <w:rFonts w:cs="Times New Roman"/>
          <w:b/>
          <w:szCs w:val="24"/>
          <w:lang w:val="en-IE"/>
        </w:rPr>
      </w:pPr>
      <w:r>
        <w:t>Nine</w:t>
      </w:r>
      <w:r w:rsidR="00F21781">
        <w:t xml:space="preserve"> participants were randomised, aged between </w:t>
      </w:r>
      <w:r>
        <w:t>31 and 72 years</w:t>
      </w:r>
      <w:r w:rsidR="00F21781">
        <w:t xml:space="preserve">, five females and </w:t>
      </w:r>
      <w:r>
        <w:t xml:space="preserve">four males, all of White Irish </w:t>
      </w:r>
      <w:r w:rsidR="009931F9">
        <w:t>ethnicity</w:t>
      </w:r>
      <w:r w:rsidR="00F21781">
        <w:t xml:space="preserve"> (</w:t>
      </w:r>
      <w:r w:rsidR="00F21781" w:rsidRPr="00304E48">
        <w:t xml:space="preserve">Table </w:t>
      </w:r>
      <w:r w:rsidR="00304E48" w:rsidRPr="00304E48">
        <w:t>7</w:t>
      </w:r>
      <w:r w:rsidR="00F21781" w:rsidRPr="00304E48">
        <w:t>).</w:t>
      </w:r>
      <w:r w:rsidR="00F21781">
        <w:t xml:space="preserve"> The groups were too small for formal comparison of clinical outcomes or baseline variables. </w:t>
      </w:r>
      <w:r w:rsidR="0026339A">
        <w:t xml:space="preserve">Two participants relapsed within the randomised treatment phase, both in the midazolam treatment group. Three further participants elected to discontinue randomised treatment, two citing travel and one citing discomfort due to a suspected adverse reaction as the primary reason </w:t>
      </w:r>
      <w:r w:rsidR="0026339A" w:rsidRPr="0026339A">
        <w:t xml:space="preserve">and travel as the secondary reason. </w:t>
      </w:r>
      <w:r w:rsidR="00F21781" w:rsidRPr="0026339A">
        <w:t xml:space="preserve">Within the six-month follow up phase, one participant elected to discontinue follow-up, citing lack of interest in continuing assessments. Of the remaining </w:t>
      </w:r>
      <w:r w:rsidR="0026339A" w:rsidRPr="0026339A">
        <w:t>six</w:t>
      </w:r>
      <w:r w:rsidR="00F21781" w:rsidRPr="0026339A">
        <w:t xml:space="preserve"> participants who completed full follow-up to relapse or to 26 weeks, two participants relapsed within the follow-up period (one in the ketamine group and one in the midazolam group), at weeks 20 and 26 respectively. </w:t>
      </w:r>
    </w:p>
    <w:p w:rsidR="00077F11" w:rsidRPr="005F0D93" w:rsidRDefault="00077F11" w:rsidP="000A5711">
      <w:pPr>
        <w:pStyle w:val="Heading4"/>
        <w:numPr>
          <w:ilvl w:val="3"/>
          <w:numId w:val="14"/>
        </w:numPr>
        <w:rPr>
          <w:lang w:val="en-IE"/>
        </w:rPr>
      </w:pPr>
      <w:r w:rsidRPr="005F0D93">
        <w:rPr>
          <w:lang w:val="en-IE"/>
        </w:rPr>
        <w:lastRenderedPageBreak/>
        <w:t>Cognition</w:t>
      </w:r>
    </w:p>
    <w:p w:rsidR="00D44B4C" w:rsidRDefault="005F0D93" w:rsidP="005F0D93">
      <w:pPr>
        <w:rPr>
          <w:lang w:val="en-IE"/>
        </w:rPr>
      </w:pPr>
      <w:r w:rsidRPr="005F0D93">
        <w:rPr>
          <w:lang w:val="en-IE"/>
        </w:rPr>
        <w:t xml:space="preserve">Cognitive measures including </w:t>
      </w:r>
      <w:r w:rsidR="00565E3A">
        <w:rPr>
          <w:lang w:val="en-IE"/>
        </w:rPr>
        <w:t xml:space="preserve">a modified </w:t>
      </w:r>
      <w:r w:rsidRPr="005F0D93">
        <w:rPr>
          <w:lang w:val="en-IE"/>
        </w:rPr>
        <w:t>Addenbrooke’s Cognitive Examination- Revised (ACE-R)</w:t>
      </w:r>
      <w:r w:rsidR="007A48A3" w:rsidRPr="007A48A3">
        <w:rPr>
          <w:vertAlign w:val="superscript"/>
          <w:lang w:val="en-IE"/>
        </w:rPr>
        <w:t>24</w:t>
      </w:r>
      <w:r w:rsidRPr="005F0D93">
        <w:rPr>
          <w:lang w:val="en-IE"/>
        </w:rPr>
        <w:t>; Digit Span</w:t>
      </w:r>
      <w:r w:rsidR="00AD4E21">
        <w:rPr>
          <w:lang w:val="en-IE"/>
        </w:rPr>
        <w:t>s</w:t>
      </w:r>
      <w:r w:rsidR="00AD4E21" w:rsidRPr="00AD4E21">
        <w:rPr>
          <w:vertAlign w:val="superscript"/>
          <w:lang w:val="en-IE"/>
        </w:rPr>
        <w:t>25</w:t>
      </w:r>
      <w:r w:rsidRPr="005F0D93">
        <w:rPr>
          <w:lang w:val="en-IE"/>
        </w:rPr>
        <w:t>; Trails A and B</w:t>
      </w:r>
      <w:r w:rsidR="00AD4E21" w:rsidRPr="00AD4E21">
        <w:rPr>
          <w:vertAlign w:val="superscript"/>
          <w:lang w:val="en-IE"/>
        </w:rPr>
        <w:t>26</w:t>
      </w:r>
      <w:r w:rsidR="00AD4E21">
        <w:rPr>
          <w:vertAlign w:val="superscript"/>
          <w:lang w:val="en-IE"/>
        </w:rPr>
        <w:t xml:space="preserve"> </w:t>
      </w:r>
      <w:r w:rsidRPr="005F0D93">
        <w:rPr>
          <w:lang w:val="en-IE"/>
        </w:rPr>
        <w:t>were performed at baseline and end-of-inpatient-treatment, as well as at final follow-up at week 26</w:t>
      </w:r>
      <w:r w:rsidR="00731CD6">
        <w:rPr>
          <w:lang w:val="en-IE"/>
        </w:rPr>
        <w:t xml:space="preserve"> among those who completed to week 26 (n=3)</w:t>
      </w:r>
      <w:r w:rsidRPr="005F0D93">
        <w:rPr>
          <w:lang w:val="en-IE"/>
        </w:rPr>
        <w:t xml:space="preserve">. Parallel versions were used where available. National Adult Reading Test (NART) is a measure of premorbid intelligence relative to expected intelligence (i.e. NART assesses IQ) and </w:t>
      </w:r>
      <w:r>
        <w:rPr>
          <w:lang w:val="en-IE"/>
        </w:rPr>
        <w:t>was</w:t>
      </w:r>
      <w:r w:rsidRPr="005F0D93">
        <w:rPr>
          <w:lang w:val="en-IE"/>
        </w:rPr>
        <w:t xml:space="preserve"> performed once at baseline assessment</w:t>
      </w:r>
      <w:r w:rsidR="00A1589F">
        <w:rPr>
          <w:lang w:val="en-IE"/>
        </w:rPr>
        <w:t xml:space="preserve"> (see baseline demographics)</w:t>
      </w:r>
      <w:r w:rsidRPr="005F0D93">
        <w:rPr>
          <w:lang w:val="en-IE"/>
        </w:rPr>
        <w:t xml:space="preserve">. </w:t>
      </w:r>
      <w:r w:rsidR="00077F11" w:rsidRPr="00D44B4C">
        <w:rPr>
          <w:lang w:val="en-IE"/>
        </w:rPr>
        <w:t>These were non-prioritised secondary outcomes completed by a subset of participants.</w:t>
      </w:r>
      <w:r w:rsidR="00637BF0">
        <w:rPr>
          <w:lang w:val="en-IE"/>
        </w:rPr>
        <w:t xml:space="preserve"> Comparative analyses were not performed and data are presented below, with a general trend toward improvement of cognitive outcomes at the end of inpatient treatment for depression. </w:t>
      </w:r>
    </w:p>
    <w:p w:rsidR="0092212F" w:rsidRDefault="0092212F" w:rsidP="0092212F">
      <w:pPr>
        <w:pStyle w:val="Heading3"/>
        <w:rPr>
          <w:lang w:val="en-IE"/>
        </w:rPr>
      </w:pPr>
      <w:bookmarkStart w:id="61" w:name="_Toc28688033"/>
      <w:r>
        <w:rPr>
          <w:lang w:val="en-IE"/>
        </w:rPr>
        <w:t xml:space="preserve">Table 8. Cognitive assessments at baseline and </w:t>
      </w:r>
      <w:r w:rsidR="007E314A">
        <w:rPr>
          <w:lang w:val="en-IE"/>
        </w:rPr>
        <w:t>end of inpatient treatment among the Monitoring Phase participants</w:t>
      </w:r>
      <w:bookmarkEnd w:id="61"/>
    </w:p>
    <w:tbl>
      <w:tblPr>
        <w:tblW w:w="8461" w:type="dxa"/>
        <w:tblInd w:w="93" w:type="dxa"/>
        <w:tblLook w:val="04A0" w:firstRow="1" w:lastRow="0" w:firstColumn="1" w:lastColumn="0" w:noHBand="0" w:noVBand="1"/>
      </w:tblPr>
      <w:tblGrid>
        <w:gridCol w:w="3230"/>
        <w:gridCol w:w="794"/>
        <w:gridCol w:w="1701"/>
        <w:gridCol w:w="240"/>
        <w:gridCol w:w="794"/>
        <w:gridCol w:w="1702"/>
      </w:tblGrid>
      <w:tr w:rsidR="003830E1" w:rsidRPr="00077F11" w:rsidTr="00E76CD9">
        <w:trPr>
          <w:trHeight w:val="218"/>
        </w:trPr>
        <w:tc>
          <w:tcPr>
            <w:tcW w:w="3230" w:type="dxa"/>
            <w:vMerge w:val="restart"/>
            <w:tcBorders>
              <w:top w:val="single" w:sz="12" w:space="0" w:color="auto"/>
              <w:left w:val="nil"/>
              <w:right w:val="nil"/>
            </w:tcBorders>
            <w:shd w:val="clear" w:color="auto" w:fill="auto"/>
            <w:vAlign w:val="center"/>
            <w:hideMark/>
          </w:tcPr>
          <w:p w:rsidR="004332BE" w:rsidRPr="00077F11" w:rsidRDefault="004332BE" w:rsidP="004A3B21">
            <w:pPr>
              <w:spacing w:after="0" w:line="240" w:lineRule="auto"/>
              <w:rPr>
                <w:rFonts w:ascii="Calibri" w:eastAsia="Times New Roman" w:hAnsi="Calibri" w:cs="Times New Roman"/>
                <w:color w:val="000000"/>
                <w:sz w:val="18"/>
                <w:szCs w:val="18"/>
                <w:lang w:val="en-IE" w:eastAsia="en-IE"/>
              </w:rPr>
            </w:pPr>
            <w:r w:rsidRPr="00077F11">
              <w:rPr>
                <w:rFonts w:ascii="Calibri" w:eastAsia="Times New Roman" w:hAnsi="Calibri" w:cs="Times New Roman"/>
                <w:color w:val="000000"/>
                <w:sz w:val="18"/>
                <w:szCs w:val="18"/>
                <w:lang w:val="en-IE" w:eastAsia="en-IE"/>
              </w:rPr>
              <w:t xml:space="preserve">Instrument </w:t>
            </w:r>
          </w:p>
        </w:tc>
        <w:tc>
          <w:tcPr>
            <w:tcW w:w="2495" w:type="dxa"/>
            <w:gridSpan w:val="2"/>
            <w:tcBorders>
              <w:top w:val="single" w:sz="12" w:space="0" w:color="auto"/>
              <w:left w:val="nil"/>
              <w:bottom w:val="single" w:sz="4" w:space="0" w:color="auto"/>
              <w:right w:val="nil"/>
            </w:tcBorders>
            <w:shd w:val="clear" w:color="auto" w:fill="auto"/>
            <w:vAlign w:val="center"/>
            <w:hideMark/>
          </w:tcPr>
          <w:p w:rsidR="004332BE" w:rsidRPr="00077F11" w:rsidRDefault="00A1589F" w:rsidP="004332BE">
            <w:pPr>
              <w:spacing w:after="0" w:line="240" w:lineRule="auto"/>
              <w:jc w:val="center"/>
              <w:rPr>
                <w:rFonts w:ascii="Calibri" w:eastAsia="Times New Roman" w:hAnsi="Calibri" w:cs="Times New Roman"/>
                <w:sz w:val="18"/>
                <w:szCs w:val="18"/>
                <w:lang w:val="en-IE" w:eastAsia="en-IE"/>
              </w:rPr>
            </w:pPr>
            <w:r>
              <w:rPr>
                <w:rFonts w:ascii="Calibri" w:eastAsia="Times New Roman" w:hAnsi="Calibri" w:cs="Times New Roman"/>
                <w:sz w:val="18"/>
                <w:szCs w:val="18"/>
                <w:lang w:val="en-IE" w:eastAsia="en-IE"/>
              </w:rPr>
              <w:t>Baseline</w:t>
            </w:r>
          </w:p>
        </w:tc>
        <w:tc>
          <w:tcPr>
            <w:tcW w:w="240" w:type="dxa"/>
            <w:tcBorders>
              <w:top w:val="single" w:sz="12" w:space="0" w:color="auto"/>
              <w:left w:val="nil"/>
              <w:right w:val="nil"/>
            </w:tcBorders>
          </w:tcPr>
          <w:p w:rsidR="004332BE" w:rsidRPr="00077F11" w:rsidRDefault="004332BE" w:rsidP="004A3B21">
            <w:pPr>
              <w:spacing w:after="0" w:line="240" w:lineRule="auto"/>
              <w:jc w:val="center"/>
              <w:rPr>
                <w:rFonts w:ascii="Calibri" w:eastAsia="Times New Roman" w:hAnsi="Calibri" w:cs="Times New Roman"/>
                <w:color w:val="000000"/>
                <w:sz w:val="18"/>
                <w:szCs w:val="18"/>
                <w:lang w:val="en-IE" w:eastAsia="en-IE"/>
              </w:rPr>
            </w:pPr>
          </w:p>
        </w:tc>
        <w:tc>
          <w:tcPr>
            <w:tcW w:w="2496" w:type="dxa"/>
            <w:gridSpan w:val="2"/>
            <w:tcBorders>
              <w:top w:val="single" w:sz="12" w:space="0" w:color="auto"/>
              <w:left w:val="nil"/>
              <w:bottom w:val="single" w:sz="4" w:space="0" w:color="auto"/>
              <w:right w:val="nil"/>
            </w:tcBorders>
            <w:shd w:val="clear" w:color="auto" w:fill="auto"/>
            <w:vAlign w:val="center"/>
            <w:hideMark/>
          </w:tcPr>
          <w:p w:rsidR="004332BE" w:rsidRPr="00077F11" w:rsidRDefault="00A1589F" w:rsidP="004A3B21">
            <w:pPr>
              <w:spacing w:after="0" w:line="240" w:lineRule="auto"/>
              <w:jc w:val="center"/>
              <w:rPr>
                <w:rFonts w:ascii="Calibri" w:eastAsia="Times New Roman" w:hAnsi="Calibri" w:cs="Times New Roman"/>
                <w:color w:val="000000"/>
                <w:sz w:val="18"/>
                <w:szCs w:val="18"/>
                <w:lang w:val="en-IE" w:eastAsia="en-IE"/>
              </w:rPr>
            </w:pPr>
            <w:r>
              <w:rPr>
                <w:rFonts w:ascii="Calibri" w:eastAsia="Times New Roman" w:hAnsi="Calibri" w:cs="Times New Roman"/>
                <w:color w:val="000000"/>
                <w:sz w:val="18"/>
                <w:szCs w:val="18"/>
                <w:lang w:val="en-IE" w:eastAsia="en-IE"/>
              </w:rPr>
              <w:t>Follow-up</w:t>
            </w:r>
            <w:r w:rsidR="004332BE" w:rsidRPr="00077F11">
              <w:rPr>
                <w:rFonts w:ascii="Calibri" w:eastAsia="Times New Roman" w:hAnsi="Calibri" w:cs="Times New Roman"/>
                <w:color w:val="000000"/>
                <w:sz w:val="18"/>
                <w:szCs w:val="18"/>
                <w:lang w:val="en-IE" w:eastAsia="en-IE"/>
              </w:rPr>
              <w:t xml:space="preserve"> </w:t>
            </w:r>
          </w:p>
        </w:tc>
      </w:tr>
      <w:tr w:rsidR="003830E1" w:rsidRPr="00077F11" w:rsidTr="00E76CD9">
        <w:trPr>
          <w:trHeight w:val="217"/>
        </w:trPr>
        <w:tc>
          <w:tcPr>
            <w:tcW w:w="3230" w:type="dxa"/>
            <w:vMerge/>
            <w:tcBorders>
              <w:left w:val="nil"/>
              <w:bottom w:val="single" w:sz="4" w:space="0" w:color="auto"/>
              <w:right w:val="nil"/>
            </w:tcBorders>
            <w:shd w:val="clear" w:color="auto" w:fill="auto"/>
            <w:vAlign w:val="center"/>
          </w:tcPr>
          <w:p w:rsidR="003830E1" w:rsidRPr="00077F11" w:rsidRDefault="003830E1" w:rsidP="003830E1">
            <w:pPr>
              <w:spacing w:after="0" w:line="240" w:lineRule="auto"/>
              <w:rPr>
                <w:rFonts w:ascii="Calibri" w:eastAsia="Times New Roman" w:hAnsi="Calibri" w:cs="Times New Roman"/>
                <w:color w:val="000000"/>
                <w:sz w:val="18"/>
                <w:szCs w:val="18"/>
                <w:lang w:val="en-IE" w:eastAsia="en-IE"/>
              </w:rPr>
            </w:pPr>
          </w:p>
        </w:tc>
        <w:tc>
          <w:tcPr>
            <w:tcW w:w="794" w:type="dxa"/>
            <w:tcBorders>
              <w:top w:val="single" w:sz="4" w:space="0" w:color="auto"/>
              <w:left w:val="nil"/>
              <w:bottom w:val="single" w:sz="4" w:space="0" w:color="auto"/>
              <w:right w:val="nil"/>
            </w:tcBorders>
            <w:shd w:val="clear" w:color="auto" w:fill="auto"/>
            <w:vAlign w:val="center"/>
          </w:tcPr>
          <w:p w:rsidR="003830E1" w:rsidRPr="00077F11" w:rsidRDefault="003830E1" w:rsidP="003830E1">
            <w:pPr>
              <w:spacing w:after="0" w:line="240" w:lineRule="auto"/>
              <w:jc w:val="center"/>
              <w:rPr>
                <w:rFonts w:ascii="Calibri" w:eastAsia="Times New Roman" w:hAnsi="Calibri" w:cs="Times New Roman"/>
                <w:color w:val="000000"/>
                <w:sz w:val="18"/>
                <w:szCs w:val="18"/>
                <w:lang w:val="en-IE" w:eastAsia="en-IE"/>
              </w:rPr>
            </w:pPr>
            <w:r>
              <w:rPr>
                <w:rFonts w:ascii="Calibri" w:eastAsia="Times New Roman" w:hAnsi="Calibri" w:cs="Times New Roman"/>
                <w:color w:val="000000"/>
                <w:sz w:val="18"/>
                <w:szCs w:val="18"/>
                <w:lang w:val="en-IE" w:eastAsia="en-IE"/>
              </w:rPr>
              <w:t>N</w:t>
            </w:r>
          </w:p>
        </w:tc>
        <w:tc>
          <w:tcPr>
            <w:tcW w:w="1701" w:type="dxa"/>
            <w:tcBorders>
              <w:top w:val="single" w:sz="4" w:space="0" w:color="auto"/>
              <w:left w:val="nil"/>
              <w:bottom w:val="single" w:sz="4" w:space="0" w:color="auto"/>
              <w:right w:val="nil"/>
            </w:tcBorders>
            <w:shd w:val="clear" w:color="auto" w:fill="auto"/>
            <w:vAlign w:val="center"/>
          </w:tcPr>
          <w:p w:rsidR="003830E1" w:rsidRPr="00077F11" w:rsidRDefault="003830E1" w:rsidP="003830E1">
            <w:pPr>
              <w:spacing w:after="0" w:line="240" w:lineRule="auto"/>
              <w:jc w:val="center"/>
              <w:rPr>
                <w:rFonts w:ascii="Calibri" w:eastAsia="Times New Roman" w:hAnsi="Calibri" w:cs="Times New Roman"/>
                <w:sz w:val="18"/>
                <w:szCs w:val="18"/>
                <w:lang w:val="en-IE" w:eastAsia="en-IE"/>
              </w:rPr>
            </w:pPr>
            <w:r>
              <w:rPr>
                <w:rFonts w:ascii="Calibri" w:eastAsia="Times New Roman" w:hAnsi="Calibri" w:cs="Times New Roman"/>
                <w:sz w:val="18"/>
                <w:szCs w:val="18"/>
                <w:lang w:val="en-IE" w:eastAsia="en-IE"/>
              </w:rPr>
              <w:t>Median (Range)</w:t>
            </w:r>
          </w:p>
        </w:tc>
        <w:tc>
          <w:tcPr>
            <w:tcW w:w="240" w:type="dxa"/>
            <w:tcBorders>
              <w:left w:val="nil"/>
              <w:bottom w:val="single" w:sz="4" w:space="0" w:color="auto"/>
              <w:right w:val="nil"/>
            </w:tcBorders>
          </w:tcPr>
          <w:p w:rsidR="003830E1" w:rsidRPr="00077F11" w:rsidRDefault="003830E1" w:rsidP="003830E1">
            <w:pPr>
              <w:spacing w:after="0" w:line="240" w:lineRule="auto"/>
              <w:jc w:val="center"/>
              <w:rPr>
                <w:rFonts w:ascii="Calibri" w:eastAsia="Times New Roman" w:hAnsi="Calibri" w:cs="Times New Roman"/>
                <w:color w:val="000000"/>
                <w:sz w:val="18"/>
                <w:szCs w:val="18"/>
                <w:lang w:val="en-IE" w:eastAsia="en-IE"/>
              </w:rPr>
            </w:pPr>
          </w:p>
        </w:tc>
        <w:tc>
          <w:tcPr>
            <w:tcW w:w="794" w:type="dxa"/>
            <w:tcBorders>
              <w:top w:val="single" w:sz="4" w:space="0" w:color="auto"/>
              <w:left w:val="nil"/>
              <w:bottom w:val="single" w:sz="4" w:space="0" w:color="auto"/>
              <w:right w:val="nil"/>
            </w:tcBorders>
            <w:shd w:val="clear" w:color="auto" w:fill="auto"/>
            <w:vAlign w:val="center"/>
          </w:tcPr>
          <w:p w:rsidR="003830E1" w:rsidRPr="00077F11" w:rsidRDefault="003830E1" w:rsidP="003830E1">
            <w:pPr>
              <w:spacing w:after="0" w:line="240" w:lineRule="auto"/>
              <w:jc w:val="center"/>
              <w:rPr>
                <w:rFonts w:ascii="Calibri" w:eastAsia="Times New Roman" w:hAnsi="Calibri" w:cs="Times New Roman"/>
                <w:color w:val="000000"/>
                <w:sz w:val="18"/>
                <w:szCs w:val="18"/>
                <w:lang w:val="en-IE" w:eastAsia="en-IE"/>
              </w:rPr>
            </w:pPr>
            <w:r>
              <w:rPr>
                <w:rFonts w:ascii="Calibri" w:eastAsia="Times New Roman" w:hAnsi="Calibri" w:cs="Times New Roman"/>
                <w:color w:val="000000"/>
                <w:sz w:val="18"/>
                <w:szCs w:val="18"/>
                <w:lang w:val="en-IE" w:eastAsia="en-IE"/>
              </w:rPr>
              <w:t>N</w:t>
            </w:r>
          </w:p>
        </w:tc>
        <w:tc>
          <w:tcPr>
            <w:tcW w:w="1702" w:type="dxa"/>
            <w:tcBorders>
              <w:top w:val="single" w:sz="4" w:space="0" w:color="auto"/>
              <w:left w:val="nil"/>
              <w:bottom w:val="single" w:sz="4" w:space="0" w:color="auto"/>
              <w:right w:val="nil"/>
            </w:tcBorders>
            <w:shd w:val="clear" w:color="auto" w:fill="auto"/>
            <w:vAlign w:val="center"/>
          </w:tcPr>
          <w:p w:rsidR="003830E1" w:rsidRPr="00077F11" w:rsidRDefault="003830E1" w:rsidP="003830E1">
            <w:pPr>
              <w:spacing w:after="0" w:line="240" w:lineRule="auto"/>
              <w:jc w:val="center"/>
              <w:rPr>
                <w:rFonts w:ascii="Calibri" w:eastAsia="Times New Roman" w:hAnsi="Calibri" w:cs="Times New Roman"/>
                <w:sz w:val="18"/>
                <w:szCs w:val="18"/>
                <w:lang w:val="en-IE" w:eastAsia="en-IE"/>
              </w:rPr>
            </w:pPr>
            <w:r>
              <w:rPr>
                <w:rFonts w:ascii="Calibri" w:eastAsia="Times New Roman" w:hAnsi="Calibri" w:cs="Times New Roman"/>
                <w:sz w:val="18"/>
                <w:szCs w:val="18"/>
                <w:lang w:val="en-IE" w:eastAsia="en-IE"/>
              </w:rPr>
              <w:t>Median (Range)</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lang w:val="en-US"/>
              </w:rPr>
            </w:pPr>
            <w:r>
              <w:rPr>
                <w:rFonts w:ascii="Calibri" w:hAnsi="Calibri" w:cs="Calibri"/>
                <w:color w:val="000000"/>
                <w:sz w:val="18"/>
                <w:szCs w:val="18"/>
                <w:lang w:val="en-IE"/>
              </w:rPr>
              <w:t>Letter fluency (of 7)</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lang w:val="en-US"/>
              </w:rPr>
            </w:pPr>
            <w:r>
              <w:rPr>
                <w:rFonts w:ascii="Calibri" w:hAnsi="Calibri" w:cs="Calibri"/>
                <w:color w:val="000000"/>
                <w:sz w:val="18"/>
                <w:szCs w:val="18"/>
              </w:rPr>
              <w:t>24</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lang w:val="en-US"/>
              </w:rPr>
            </w:pPr>
            <w:r>
              <w:rPr>
                <w:rFonts w:ascii="Calibri" w:hAnsi="Calibri" w:cs="Calibri"/>
                <w:color w:val="000000"/>
                <w:sz w:val="18"/>
                <w:szCs w:val="18"/>
              </w:rPr>
              <w:t>5 (1-7)</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lang w:val="en-US"/>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lang w:val="en-US"/>
              </w:rPr>
            </w:pPr>
            <w:r>
              <w:rPr>
                <w:rFonts w:ascii="Calibri" w:hAnsi="Calibri" w:cs="Calibri"/>
                <w:color w:val="000000"/>
                <w:sz w:val="18"/>
                <w:szCs w:val="18"/>
              </w:rPr>
              <w:t>5 (3-7)</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Category fluency (of 7)</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5 (2-7)</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6 (0-7)</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 xml:space="preserve">Immediate recall (of 7) </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7 (5-7)</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7 (7-7)</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 xml:space="preserve">Delayed recall (of 10) </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9 (7-10)</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10 (4-10)</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Retrograde semantic memory (of 4)</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4 (0-4)</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4 (3-4)</w:t>
            </w:r>
          </w:p>
        </w:tc>
      </w:tr>
      <w:tr w:rsidR="00E76CD9" w:rsidRPr="00077F11" w:rsidTr="00E76CD9">
        <w:trPr>
          <w:trHeight w:val="315"/>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rPr>
              <w:t>Modified ACE-III (of 35)</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25</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29 (20-35)</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30.5 (20-35)</w:t>
            </w:r>
          </w:p>
        </w:tc>
      </w:tr>
      <w:tr w:rsidR="00E76CD9" w:rsidRPr="00077F11" w:rsidTr="00E76CD9">
        <w:trPr>
          <w:trHeight w:val="300"/>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Forward digit span (of 14)</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27</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8 (3-14)</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val="en-IE"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22</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8.5 (4-14)</w:t>
            </w:r>
          </w:p>
        </w:tc>
      </w:tr>
      <w:tr w:rsidR="00E76CD9" w:rsidRPr="00077F11" w:rsidTr="00E76CD9">
        <w:trPr>
          <w:trHeight w:val="300"/>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Backward digit span (of 14)</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27</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6 (2-12)</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22</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4.5 (2-12)</w:t>
            </w:r>
          </w:p>
        </w:tc>
      </w:tr>
      <w:tr w:rsidR="00E76CD9" w:rsidRPr="00077F11" w:rsidTr="00E76CD9">
        <w:trPr>
          <w:trHeight w:val="300"/>
        </w:trPr>
        <w:tc>
          <w:tcPr>
            <w:tcW w:w="3230" w:type="dxa"/>
            <w:tcBorders>
              <w:top w:val="nil"/>
              <w:left w:val="nil"/>
              <w:bottom w:val="nil"/>
              <w:right w:val="nil"/>
            </w:tcBorders>
            <w:shd w:val="clear" w:color="auto" w:fill="auto"/>
            <w:vAlign w:val="center"/>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 xml:space="preserve">Trail-making test A (seconds) </w:t>
            </w: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26</w:t>
            </w:r>
          </w:p>
        </w:tc>
        <w:tc>
          <w:tcPr>
            <w:tcW w:w="1701"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32.5 (15-62)</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22</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30 (15-53)</w:t>
            </w:r>
          </w:p>
        </w:tc>
      </w:tr>
      <w:tr w:rsidR="00E76CD9" w:rsidRPr="00077F11" w:rsidTr="00E76CD9">
        <w:trPr>
          <w:trHeight w:val="300"/>
        </w:trPr>
        <w:tc>
          <w:tcPr>
            <w:tcW w:w="3230" w:type="dxa"/>
            <w:tcBorders>
              <w:top w:val="nil"/>
              <w:left w:val="nil"/>
              <w:bottom w:val="nil"/>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 xml:space="preserve">Trail-making test B (seconds) </w:t>
            </w:r>
          </w:p>
        </w:tc>
        <w:tc>
          <w:tcPr>
            <w:tcW w:w="794"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26</w:t>
            </w:r>
          </w:p>
        </w:tc>
        <w:tc>
          <w:tcPr>
            <w:tcW w:w="1701" w:type="dxa"/>
            <w:tcBorders>
              <w:top w:val="nil"/>
              <w:left w:val="nil"/>
              <w:bottom w:val="nil"/>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91 (28-210)</w:t>
            </w:r>
          </w:p>
        </w:tc>
        <w:tc>
          <w:tcPr>
            <w:tcW w:w="240" w:type="dxa"/>
            <w:tcBorders>
              <w:top w:val="nil"/>
              <w:left w:val="nil"/>
              <w:bottom w:val="nil"/>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eastAsia="en-IE"/>
              </w:rPr>
            </w:pPr>
          </w:p>
        </w:tc>
        <w:tc>
          <w:tcPr>
            <w:tcW w:w="794"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22</w:t>
            </w:r>
          </w:p>
        </w:tc>
        <w:tc>
          <w:tcPr>
            <w:tcW w:w="1702" w:type="dxa"/>
            <w:tcBorders>
              <w:top w:val="nil"/>
              <w:left w:val="nil"/>
              <w:bottom w:val="nil"/>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68 (25-174)</w:t>
            </w:r>
          </w:p>
        </w:tc>
      </w:tr>
      <w:tr w:rsidR="00E76CD9" w:rsidRPr="00077F11" w:rsidTr="00E76CD9">
        <w:trPr>
          <w:trHeight w:val="300"/>
        </w:trPr>
        <w:tc>
          <w:tcPr>
            <w:tcW w:w="3230" w:type="dxa"/>
            <w:tcBorders>
              <w:top w:val="nil"/>
              <w:left w:val="nil"/>
              <w:bottom w:val="single" w:sz="12" w:space="0" w:color="auto"/>
              <w:right w:val="nil"/>
            </w:tcBorders>
            <w:shd w:val="clear" w:color="auto" w:fill="auto"/>
            <w:vAlign w:val="center"/>
            <w:hideMark/>
          </w:tcPr>
          <w:p w:rsidR="00E76CD9" w:rsidRDefault="00E76CD9" w:rsidP="00E76CD9">
            <w:pPr>
              <w:spacing w:after="0" w:line="240" w:lineRule="auto"/>
              <w:rPr>
                <w:rFonts w:ascii="Calibri" w:hAnsi="Calibri" w:cs="Calibri"/>
                <w:color w:val="000000"/>
                <w:sz w:val="18"/>
                <w:szCs w:val="18"/>
              </w:rPr>
            </w:pPr>
            <w:r>
              <w:rPr>
                <w:rFonts w:ascii="Calibri" w:hAnsi="Calibri" w:cs="Calibri"/>
                <w:color w:val="000000"/>
                <w:sz w:val="18"/>
                <w:szCs w:val="18"/>
                <w:lang w:val="en-IE"/>
              </w:rPr>
              <w:t xml:space="preserve">sMMSE (of 30) </w:t>
            </w:r>
          </w:p>
        </w:tc>
        <w:tc>
          <w:tcPr>
            <w:tcW w:w="794" w:type="dxa"/>
            <w:tcBorders>
              <w:top w:val="nil"/>
              <w:left w:val="nil"/>
              <w:bottom w:val="single" w:sz="12" w:space="0" w:color="auto"/>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26</w:t>
            </w:r>
          </w:p>
        </w:tc>
        <w:tc>
          <w:tcPr>
            <w:tcW w:w="1701" w:type="dxa"/>
            <w:tcBorders>
              <w:top w:val="nil"/>
              <w:left w:val="nil"/>
              <w:bottom w:val="single" w:sz="12" w:space="0" w:color="auto"/>
              <w:right w:val="nil"/>
            </w:tcBorders>
            <w:shd w:val="clear" w:color="auto" w:fill="auto"/>
            <w:vAlign w:val="center"/>
            <w:hideMark/>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29 (21-30)</w:t>
            </w:r>
          </w:p>
        </w:tc>
        <w:tc>
          <w:tcPr>
            <w:tcW w:w="240" w:type="dxa"/>
            <w:tcBorders>
              <w:top w:val="nil"/>
              <w:left w:val="nil"/>
              <w:bottom w:val="single" w:sz="12" w:space="0" w:color="auto"/>
              <w:right w:val="nil"/>
            </w:tcBorders>
          </w:tcPr>
          <w:p w:rsidR="00E76CD9" w:rsidRPr="00077F11" w:rsidRDefault="00E76CD9" w:rsidP="00E76CD9">
            <w:pPr>
              <w:spacing w:after="0" w:line="240" w:lineRule="auto"/>
              <w:jc w:val="center"/>
              <w:rPr>
                <w:rFonts w:ascii="Calibri" w:eastAsia="Times New Roman" w:hAnsi="Calibri" w:cs="Times New Roman"/>
                <w:sz w:val="18"/>
                <w:szCs w:val="18"/>
                <w:lang w:val="en-IE" w:eastAsia="en-IE"/>
              </w:rPr>
            </w:pPr>
          </w:p>
        </w:tc>
        <w:tc>
          <w:tcPr>
            <w:tcW w:w="794" w:type="dxa"/>
            <w:tcBorders>
              <w:top w:val="nil"/>
              <w:left w:val="nil"/>
              <w:bottom w:val="single" w:sz="12" w:space="0" w:color="auto"/>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1702" w:type="dxa"/>
            <w:tcBorders>
              <w:top w:val="nil"/>
              <w:left w:val="nil"/>
              <w:bottom w:val="single" w:sz="12" w:space="0" w:color="auto"/>
              <w:right w:val="nil"/>
            </w:tcBorders>
            <w:shd w:val="clear" w:color="auto" w:fill="auto"/>
            <w:vAlign w:val="center"/>
          </w:tcPr>
          <w:p w:rsidR="00E76CD9" w:rsidRDefault="00E76CD9" w:rsidP="00E76CD9">
            <w:pPr>
              <w:spacing w:after="0" w:line="240" w:lineRule="auto"/>
              <w:jc w:val="center"/>
              <w:rPr>
                <w:rFonts w:ascii="Calibri" w:hAnsi="Calibri" w:cs="Calibri"/>
                <w:color w:val="000000"/>
                <w:sz w:val="18"/>
                <w:szCs w:val="18"/>
              </w:rPr>
            </w:pPr>
            <w:r>
              <w:rPr>
                <w:rFonts w:ascii="Calibri" w:hAnsi="Calibri" w:cs="Calibri"/>
                <w:color w:val="000000"/>
                <w:sz w:val="18"/>
                <w:szCs w:val="18"/>
              </w:rPr>
              <w:t>29 (22-30)</w:t>
            </w:r>
          </w:p>
        </w:tc>
      </w:tr>
      <w:tr w:rsidR="003830E1" w:rsidRPr="00077F11" w:rsidTr="001126ED">
        <w:trPr>
          <w:trHeight w:val="530"/>
        </w:trPr>
        <w:tc>
          <w:tcPr>
            <w:tcW w:w="8461" w:type="dxa"/>
            <w:gridSpan w:val="6"/>
            <w:tcBorders>
              <w:top w:val="single" w:sz="12" w:space="0" w:color="auto"/>
              <w:left w:val="nil"/>
              <w:bottom w:val="nil"/>
              <w:right w:val="nil"/>
            </w:tcBorders>
          </w:tcPr>
          <w:p w:rsidR="003830E1" w:rsidRPr="00077F11" w:rsidRDefault="003830E1" w:rsidP="003830E1">
            <w:pPr>
              <w:spacing w:after="0" w:line="240" w:lineRule="auto"/>
              <w:rPr>
                <w:rFonts w:ascii="Calibri" w:eastAsia="Times New Roman" w:hAnsi="Calibri" w:cs="Times New Roman"/>
                <w:color w:val="000000"/>
                <w:sz w:val="18"/>
                <w:szCs w:val="18"/>
                <w:lang w:val="en-IE" w:eastAsia="en-IE"/>
              </w:rPr>
            </w:pPr>
            <w:r w:rsidRPr="00077F11">
              <w:rPr>
                <w:rFonts w:ascii="Calibri" w:eastAsia="Times New Roman" w:hAnsi="Calibri" w:cs="Times New Roman"/>
                <w:color w:val="000000"/>
                <w:sz w:val="18"/>
                <w:szCs w:val="18"/>
                <w:lang w:val="en-IE" w:eastAsia="en-IE"/>
              </w:rPr>
              <w:t>Data are presented as median (range</w:t>
            </w:r>
            <w:r w:rsidR="001126ED">
              <w:rPr>
                <w:rFonts w:ascii="Calibri" w:eastAsia="Times New Roman" w:hAnsi="Calibri" w:cs="Times New Roman"/>
                <w:color w:val="000000"/>
                <w:sz w:val="18"/>
                <w:szCs w:val="18"/>
                <w:lang w:val="en-IE" w:eastAsia="en-IE"/>
              </w:rPr>
              <w:t xml:space="preserve">) due to non-parametric distribution. </w:t>
            </w:r>
          </w:p>
        </w:tc>
      </w:tr>
    </w:tbl>
    <w:p w:rsidR="00E50F3E" w:rsidRPr="00652844" w:rsidRDefault="00E50F3E" w:rsidP="000A5711">
      <w:pPr>
        <w:pStyle w:val="Heading3"/>
        <w:numPr>
          <w:ilvl w:val="2"/>
          <w:numId w:val="14"/>
        </w:numPr>
        <w:spacing w:before="120" w:after="120"/>
      </w:pPr>
      <w:bookmarkStart w:id="62" w:name="_Toc28688034"/>
      <w:r w:rsidRPr="00652844">
        <w:t>Drug dose, drug concentration, and relationships to response</w:t>
      </w:r>
      <w:bookmarkEnd w:id="62"/>
    </w:p>
    <w:p w:rsidR="00757A05" w:rsidRPr="00C8536A" w:rsidRDefault="0073021D" w:rsidP="00C8536A">
      <w:r w:rsidRPr="00652844">
        <w:t xml:space="preserve">Doses did not vary between participants. All infusions were administered as per the Trial Protocol and no assessment of drug concentration was required. </w:t>
      </w:r>
    </w:p>
    <w:p w:rsidR="005F67E7" w:rsidRPr="00652844" w:rsidRDefault="005F67E7" w:rsidP="000A5711">
      <w:pPr>
        <w:pStyle w:val="Heading3"/>
        <w:numPr>
          <w:ilvl w:val="2"/>
          <w:numId w:val="14"/>
        </w:numPr>
        <w:spacing w:before="120" w:after="120"/>
      </w:pPr>
      <w:bookmarkStart w:id="63" w:name="_Toc28688035"/>
      <w:r w:rsidRPr="00652844">
        <w:lastRenderedPageBreak/>
        <w:t>Drug-drug and drug-disease interactions</w:t>
      </w:r>
      <w:bookmarkEnd w:id="63"/>
    </w:p>
    <w:p w:rsidR="005F67E7" w:rsidRPr="00652844" w:rsidRDefault="006B3FDF" w:rsidP="00D57D3B">
      <w:r w:rsidRPr="00652844">
        <w:t xml:space="preserve">Due to the pilot trial design and small number of participants, no efficacy analysis can take place, Therefore, no analyses to account for the effects of concomitant therapy or comorbid illness can take place. </w:t>
      </w:r>
    </w:p>
    <w:p w:rsidR="006B3FDF" w:rsidRPr="00652844" w:rsidRDefault="005F67E7" w:rsidP="000A5711">
      <w:pPr>
        <w:pStyle w:val="Heading3"/>
        <w:numPr>
          <w:ilvl w:val="2"/>
          <w:numId w:val="14"/>
        </w:numPr>
        <w:spacing w:before="120" w:after="120"/>
      </w:pPr>
      <w:bookmarkStart w:id="64" w:name="_Toc28688036"/>
      <w:r w:rsidRPr="00652844">
        <w:t>Efficacy conclusions</w:t>
      </w:r>
      <w:bookmarkEnd w:id="64"/>
    </w:p>
    <w:p w:rsidR="006B3FDF" w:rsidRPr="00652844" w:rsidRDefault="006B3FDF" w:rsidP="003D4B5C">
      <w:r w:rsidRPr="00652844">
        <w:t>Due to the pilot trial design and small number of participants, no eff</w:t>
      </w:r>
      <w:r w:rsidR="003D4B5C" w:rsidRPr="00652844">
        <w:t xml:space="preserve">icacy analysis can take place. </w:t>
      </w:r>
    </w:p>
    <w:p w:rsidR="00EE4D1A" w:rsidRDefault="00EE4D1A">
      <w:pPr>
        <w:spacing w:line="276" w:lineRule="auto"/>
        <w:rPr>
          <w:rFonts w:asciiTheme="majorHAnsi" w:eastAsiaTheme="majorEastAsia" w:hAnsiTheme="majorHAnsi" w:cstheme="majorBidi"/>
          <w:b/>
          <w:bCs/>
          <w:sz w:val="28"/>
          <w:szCs w:val="28"/>
        </w:rPr>
      </w:pPr>
      <w:r>
        <w:br w:type="page"/>
      </w:r>
    </w:p>
    <w:p w:rsidR="006B3FDF" w:rsidRPr="00A76CA4" w:rsidRDefault="005F67E7" w:rsidP="000A5711">
      <w:pPr>
        <w:pStyle w:val="Heading1"/>
        <w:numPr>
          <w:ilvl w:val="0"/>
          <w:numId w:val="14"/>
        </w:numPr>
      </w:pPr>
      <w:bookmarkStart w:id="65" w:name="_Toc28688037"/>
      <w:r w:rsidRPr="00A76CA4">
        <w:lastRenderedPageBreak/>
        <w:t>SAFETY EVALUATION</w:t>
      </w:r>
      <w:bookmarkEnd w:id="65"/>
    </w:p>
    <w:p w:rsidR="00864C3C" w:rsidRPr="00652844" w:rsidRDefault="00864C3C" w:rsidP="00A92C13">
      <w:r w:rsidRPr="00652844">
        <w:t>Tolerability of the trial agents was assessed at multiple points before, during and after treatment sessions according to the as</w:t>
      </w:r>
      <w:r w:rsidR="003C732F" w:rsidRPr="00652844">
        <w:t xml:space="preserve">sessments outlined </w:t>
      </w:r>
      <w:r w:rsidR="003C732F" w:rsidRPr="00304E48">
        <w:t>in Table 2.</w:t>
      </w:r>
      <w:r w:rsidR="003C732F" w:rsidRPr="00652844">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26"/>
      </w:tblGrid>
      <w:tr w:rsidR="00864C3C" w:rsidRPr="00864C3C" w:rsidTr="00864C3C">
        <w:tc>
          <w:tcPr>
            <w:tcW w:w="9026" w:type="dxa"/>
          </w:tcPr>
          <w:p w:rsidR="00864C3C" w:rsidRPr="00864C3C" w:rsidRDefault="00864C3C" w:rsidP="00D26607">
            <w:pPr>
              <w:pStyle w:val="Heading3"/>
              <w:outlineLvl w:val="2"/>
              <w:rPr>
                <w:sz w:val="22"/>
              </w:rPr>
            </w:pPr>
            <w:bookmarkStart w:id="66" w:name="_Toc28688038"/>
            <w:r w:rsidRPr="00864C3C">
              <w:t>Figure 2. Assessment results of participant</w:t>
            </w:r>
            <w:r w:rsidR="00700913">
              <w:t xml:space="preserve"> infusions (n=25 infusions)</w:t>
            </w:r>
            <w:bookmarkEnd w:id="66"/>
          </w:p>
        </w:tc>
      </w:tr>
      <w:tr w:rsidR="00864C3C" w:rsidRPr="00864C3C" w:rsidTr="00864C3C">
        <w:tc>
          <w:tcPr>
            <w:tcW w:w="9026" w:type="dxa"/>
          </w:tcPr>
          <w:p w:rsidR="00864C3C" w:rsidRPr="00864C3C" w:rsidRDefault="00631584" w:rsidP="00700913">
            <w:pPr>
              <w:spacing w:line="240" w:lineRule="auto"/>
              <w:rPr>
                <w:rFonts w:asciiTheme="minorHAnsi" w:hAnsiTheme="minorHAnsi"/>
                <w:sz w:val="22"/>
              </w:rPr>
            </w:pPr>
            <w:r w:rsidRPr="00631584">
              <w:rPr>
                <w:rFonts w:asciiTheme="minorHAnsi" w:hAnsiTheme="minorHAnsi"/>
                <w:noProof/>
                <w:sz w:val="22"/>
              </w:rPr>
              <w:drawing>
                <wp:inline distT="0" distB="0" distL="0" distR="0">
                  <wp:extent cx="5705475" cy="5695287"/>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6822"/>
                          <a:stretch/>
                        </pic:blipFill>
                        <pic:spPr bwMode="auto">
                          <a:xfrm>
                            <a:off x="0" y="0"/>
                            <a:ext cx="5707094" cy="569690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64C3C" w:rsidRPr="00864C3C" w:rsidTr="00864C3C">
        <w:tc>
          <w:tcPr>
            <w:tcW w:w="9026" w:type="dxa"/>
          </w:tcPr>
          <w:p w:rsidR="00864C3C" w:rsidRPr="00864C3C" w:rsidRDefault="00864C3C" w:rsidP="00864C3C">
            <w:pPr>
              <w:spacing w:line="240" w:lineRule="auto"/>
              <w:rPr>
                <w:rFonts w:asciiTheme="minorHAnsi" w:hAnsiTheme="minorHAnsi" w:cs="Times New Roman"/>
                <w:sz w:val="18"/>
              </w:rPr>
            </w:pPr>
            <w:r w:rsidRPr="00864C3C">
              <w:rPr>
                <w:rFonts w:asciiTheme="minorHAnsi" w:hAnsiTheme="minorHAnsi" w:cs="Times New Roman"/>
                <w:sz w:val="18"/>
              </w:rPr>
              <w:t>PRISE:</w:t>
            </w:r>
            <w:r w:rsidRPr="00864C3C">
              <w:rPr>
                <w:rFonts w:asciiTheme="minorHAnsi" w:hAnsiTheme="minorHAnsi"/>
                <w:sz w:val="18"/>
              </w:rPr>
              <w:t xml:space="preserve"> </w:t>
            </w:r>
            <w:r w:rsidRPr="00864C3C">
              <w:rPr>
                <w:rFonts w:asciiTheme="minorHAnsi" w:hAnsiTheme="minorHAnsi" w:cs="Times New Roman"/>
                <w:sz w:val="18"/>
              </w:rPr>
              <w:t>Patient-Rated Inventory of Side Effects, YMRS: Young Mania Rating Scale, BPRS</w:t>
            </w:r>
            <w:r w:rsidRPr="00864C3C">
              <w:rPr>
                <w:rFonts w:asciiTheme="minorHAnsi" w:hAnsiTheme="minorHAnsi"/>
                <w:sz w:val="18"/>
              </w:rPr>
              <w:t xml:space="preserve">: </w:t>
            </w:r>
            <w:r w:rsidRPr="00864C3C">
              <w:rPr>
                <w:rFonts w:asciiTheme="minorHAnsi" w:hAnsiTheme="minorHAnsi" w:cs="Times New Roman"/>
                <w:sz w:val="18"/>
              </w:rPr>
              <w:t>Brief Psychiatric Rating Scale, CADSS: Clinician-Administered Dissociative States Scale, HRSD:</w:t>
            </w:r>
            <w:r w:rsidRPr="00864C3C">
              <w:rPr>
                <w:rFonts w:asciiTheme="minorHAnsi" w:hAnsiTheme="minorHAnsi"/>
                <w:sz w:val="18"/>
              </w:rPr>
              <w:t xml:space="preserve"> </w:t>
            </w:r>
            <w:r w:rsidRPr="00864C3C">
              <w:rPr>
                <w:rFonts w:asciiTheme="minorHAnsi" w:hAnsiTheme="minorHAnsi" w:cs="Times New Roman"/>
                <w:sz w:val="18"/>
              </w:rPr>
              <w:t>Hamilton Rating Scale for Depression</w:t>
            </w:r>
            <w:r w:rsidR="00700913">
              <w:rPr>
                <w:rFonts w:asciiTheme="minorHAnsi" w:hAnsiTheme="minorHAnsi" w:cs="Times New Roman"/>
                <w:sz w:val="18"/>
              </w:rPr>
              <w:t xml:space="preserve">. A 24-item HRSD was performed at 0 minutes, thereafter a modified 11-item HRSD was performed to assess for change on sensitive items. </w:t>
            </w:r>
            <w:r w:rsidRPr="00864C3C">
              <w:rPr>
                <w:rFonts w:asciiTheme="minorHAnsi" w:hAnsiTheme="minorHAnsi" w:cs="Times New Roman"/>
                <w:sz w:val="18"/>
              </w:rPr>
              <w:t xml:space="preserve"> </w:t>
            </w:r>
          </w:p>
        </w:tc>
      </w:tr>
    </w:tbl>
    <w:p w:rsidR="00864C3C" w:rsidRPr="00864C3C" w:rsidRDefault="00864C3C" w:rsidP="00864C3C">
      <w:pPr>
        <w:spacing w:line="276" w:lineRule="auto"/>
        <w:rPr>
          <w:rFonts w:asciiTheme="minorHAnsi" w:hAnsiTheme="minorHAnsi"/>
          <w:sz w:val="22"/>
        </w:rPr>
      </w:pPr>
    </w:p>
    <w:p w:rsidR="00B036BD" w:rsidRPr="00654FC7" w:rsidRDefault="00864C3C" w:rsidP="00B036BD">
      <w:r w:rsidRPr="00700913">
        <w:t xml:space="preserve">Figure 2 illustrates pre-infusion, intra-infusion and post-infusion assessments </w:t>
      </w:r>
      <w:r w:rsidR="00700913" w:rsidRPr="00700913">
        <w:t>each infusion for each randomised participant</w:t>
      </w:r>
      <w:r w:rsidRPr="00700913">
        <w:t xml:space="preserve">. </w:t>
      </w:r>
      <w:r w:rsidR="00B036BD" w:rsidRPr="00654FC7">
        <w:t xml:space="preserve">As all participants were euthymic responders to inpatient </w:t>
      </w:r>
      <w:r w:rsidR="00B036BD" w:rsidRPr="00654FC7">
        <w:lastRenderedPageBreak/>
        <w:t>treatment for depression</w:t>
      </w:r>
      <w:r w:rsidR="00B036BD">
        <w:t>,</w:t>
      </w:r>
      <w:r w:rsidR="00B036BD" w:rsidRPr="00654FC7">
        <w:t xml:space="preserve"> HRSD</w:t>
      </w:r>
      <w:r w:rsidR="00B036BD">
        <w:t xml:space="preserve">-24 </w:t>
      </w:r>
      <w:r w:rsidR="00B036BD" w:rsidRPr="00654FC7">
        <w:t>scores were low pre-infusio</w:t>
      </w:r>
      <w:r w:rsidR="00B036BD">
        <w:t>n</w:t>
      </w:r>
      <w:r w:rsidR="00B036BD">
        <w:t>, and small changes in HRSD scores during and after infusions cannot be compared across treatment arms in this limited trial population</w:t>
      </w:r>
      <w:r w:rsidR="00B036BD" w:rsidRPr="00654FC7">
        <w:t>. As expected, on completion of the modified 11-item HRSD</w:t>
      </w:r>
      <w:r w:rsidR="00B036BD">
        <w:t xml:space="preserve"> which allows for change, absolute scores were lower during and after infusions, an effect which is not present on controlling for baseline scores on the items carried over.  </w:t>
      </w:r>
    </w:p>
    <w:p w:rsidR="00654FC7" w:rsidRDefault="00204EDA" w:rsidP="00A92C13">
      <w:r>
        <w:t xml:space="preserve">The figure illustrates a lack of change on BPRS and YMRS scales in both treatment arms, with most scores remaining at baseline throughout the assessment process across all infusions. </w:t>
      </w:r>
      <w:r w:rsidR="00654FC7">
        <w:t xml:space="preserve">In contrast, PRISE scores in both treatment arms demonstrate great variability in pattern, with a variety of baseline and end-of-infusion scores, and patterns of both increasing and decreasing scores during infusions. This may suggest that these instruments are not ideal for assessing participant experience during infusions, due to either not sufficiently sensitive or overly sensitive to change, but participant numbers are too small in this trial to explore this issue. </w:t>
      </w:r>
    </w:p>
    <w:p w:rsidR="00654FC7" w:rsidRPr="00654FC7" w:rsidRDefault="00864C3C" w:rsidP="00A92C13">
      <w:r w:rsidRPr="00654FC7">
        <w:t xml:space="preserve">CADSS scores </w:t>
      </w:r>
      <w:r w:rsidR="00654FC7" w:rsidRPr="00654FC7">
        <w:t>displayed an expected pattern of low baseline scores, some elevation during infusions, and return to baseline scores</w:t>
      </w:r>
      <w:r w:rsidR="00654FC7">
        <w:t xml:space="preserve">. The majority of midazolam infusions did not display this pattern, and overall intra-infusion CADSS scores were higher in the ketamine treatment arm, consistent with the reported adverse effects of ketamine and the experience of some participants of dissociation in this trial as reported in detail in 8.2.1. </w:t>
      </w:r>
    </w:p>
    <w:p w:rsidR="00864C3C" w:rsidRPr="00864C3C" w:rsidRDefault="00864C3C" w:rsidP="00A92C13">
      <w:r w:rsidRPr="00700913">
        <w:t xml:space="preserve">Vital signs </w:t>
      </w:r>
      <w:r w:rsidR="00700913">
        <w:t xml:space="preserve">(heart rate, blood pressure, oxygen saturations and blood glucose) </w:t>
      </w:r>
      <w:r w:rsidRPr="00700913">
        <w:t>were monitored as per the trial protocol. No persisting hemodynamic changes (defined as heart rate &gt;110/minute or systolic/diastolic blood pressure &gt;180/100 or &gt;20% increase above pre-infusion BP for more than 15 minutes) were noted.</w:t>
      </w:r>
      <w:r w:rsidRPr="00864C3C">
        <w:t xml:space="preserve"> Stable oxygen saturation, heart rate</w:t>
      </w:r>
      <w:r w:rsidR="00654FC7">
        <w:t>,</w:t>
      </w:r>
      <w:r w:rsidRPr="00864C3C">
        <w:t xml:space="preserve"> electrocardiogram (EKG) rhythm were observed in all participants at fourteen timepoints over 300 minutes before, during and after infusions. </w:t>
      </w:r>
    </w:p>
    <w:p w:rsidR="00864C3C" w:rsidRDefault="00864C3C" w:rsidP="00A92C13">
      <w:r w:rsidRPr="00864C3C">
        <w:lastRenderedPageBreak/>
        <w:t xml:space="preserve">Statistical analysis was not performed due to the small number of completed assessments. </w:t>
      </w:r>
    </w:p>
    <w:p w:rsidR="005F67E7" w:rsidRDefault="005F67E7" w:rsidP="00C102EA">
      <w:pPr>
        <w:pStyle w:val="Heading2"/>
        <w:numPr>
          <w:ilvl w:val="1"/>
          <w:numId w:val="14"/>
        </w:numPr>
      </w:pPr>
      <w:bookmarkStart w:id="67" w:name="_Toc28688039"/>
      <w:r w:rsidRPr="00C8175E">
        <w:t>Extent of Exposure</w:t>
      </w:r>
      <w:bookmarkEnd w:id="67"/>
    </w:p>
    <w:p w:rsidR="003A342B" w:rsidRPr="0098647E" w:rsidRDefault="003A342B" w:rsidP="003A342B">
      <w:r w:rsidRPr="0098647E">
        <w:t xml:space="preserve">Due to the small number of participants randomised in this pilot trial, exposure cannot be analysed according to race or gender. </w:t>
      </w:r>
    </w:p>
    <w:p w:rsidR="003A342B" w:rsidRPr="0098647E" w:rsidRDefault="005F67E7" w:rsidP="003A342B">
      <w:pPr>
        <w:spacing w:before="120" w:after="120"/>
      </w:pPr>
      <w:r w:rsidRPr="0098647E">
        <w:t xml:space="preserve">• Duration: </w:t>
      </w:r>
    </w:p>
    <w:p w:rsidR="003A342B" w:rsidRPr="0098647E" w:rsidRDefault="003A342B" w:rsidP="003A342B">
      <w:pPr>
        <w:spacing w:before="120" w:after="120"/>
      </w:pPr>
      <w:r w:rsidRPr="0098647E">
        <w:t xml:space="preserve">Ketamine: three participants received </w:t>
      </w:r>
      <w:r w:rsidR="0098647E" w:rsidRPr="0098647E">
        <w:t>an eight-week course of four fortnightly infusion</w:t>
      </w:r>
      <w:r w:rsidR="0098647E">
        <w:t>s</w:t>
      </w:r>
      <w:r w:rsidR="0098647E" w:rsidRPr="0098647E">
        <w:t>; one participant received only one infusion.</w:t>
      </w:r>
    </w:p>
    <w:p w:rsidR="0098647E" w:rsidRPr="0098647E" w:rsidRDefault="003A342B" w:rsidP="0098647E">
      <w:pPr>
        <w:spacing w:before="120" w:after="120"/>
      </w:pPr>
      <w:r w:rsidRPr="0098647E">
        <w:t xml:space="preserve">Midazolam: </w:t>
      </w:r>
      <w:r w:rsidR="0098647E" w:rsidRPr="0098647E">
        <w:t xml:space="preserve">Two participants received an eight-week course of four fortnightly infusions, one participant received a four-week course of two fortnightly infusions, and one participant received only one infusion. </w:t>
      </w:r>
    </w:p>
    <w:p w:rsidR="003A342B" w:rsidRPr="0098647E" w:rsidRDefault="003A342B" w:rsidP="003A342B">
      <w:pPr>
        <w:spacing w:before="120" w:after="120"/>
      </w:pPr>
      <w:r w:rsidRPr="0098647E">
        <w:t xml:space="preserve">The highest extent of duration of exposure was therefore </w:t>
      </w:r>
      <w:r w:rsidR="0098647E" w:rsidRPr="0098647E">
        <w:t>eight</w:t>
      </w:r>
      <w:r w:rsidRPr="0098647E">
        <w:t xml:space="preserve"> weeks. </w:t>
      </w:r>
    </w:p>
    <w:p w:rsidR="003A342B" w:rsidRPr="0098647E" w:rsidRDefault="005F67E7" w:rsidP="003A342B">
      <w:pPr>
        <w:spacing w:before="120" w:after="120"/>
      </w:pPr>
      <w:r w:rsidRPr="0098647E">
        <w:t xml:space="preserve">• Dose: </w:t>
      </w:r>
    </w:p>
    <w:p w:rsidR="003A342B" w:rsidRPr="0098647E" w:rsidRDefault="003A342B" w:rsidP="003A342B">
      <w:pPr>
        <w:spacing w:before="120" w:after="120"/>
      </w:pPr>
      <w:r w:rsidRPr="0098647E">
        <w:t xml:space="preserve">Ketamine: participants received </w:t>
      </w:r>
      <w:r w:rsidR="0098647E">
        <w:t>between one and four</w:t>
      </w:r>
      <w:r w:rsidRPr="0098647E">
        <w:t xml:space="preserve"> dose</w:t>
      </w:r>
      <w:r w:rsidR="0098647E">
        <w:t>s</w:t>
      </w:r>
      <w:r w:rsidRPr="0098647E">
        <w:t xml:space="preserve"> of 0.5mg/Kg </w:t>
      </w:r>
      <w:r w:rsidR="0098647E">
        <w:t xml:space="preserve">to a maximum cumulative dose of 2.0 mg/Kg in an eight-week period. </w:t>
      </w:r>
    </w:p>
    <w:p w:rsidR="003A342B" w:rsidRDefault="003A342B" w:rsidP="003A342B">
      <w:pPr>
        <w:spacing w:before="120" w:after="120"/>
      </w:pPr>
      <w:r w:rsidRPr="0098647E">
        <w:t xml:space="preserve">Midazolam: participants received </w:t>
      </w:r>
      <w:r w:rsidR="0098647E">
        <w:t xml:space="preserve">between </w:t>
      </w:r>
      <w:r w:rsidRPr="0098647E">
        <w:t xml:space="preserve">one </w:t>
      </w:r>
      <w:r w:rsidR="0098647E">
        <w:t>to four</w:t>
      </w:r>
      <w:r w:rsidRPr="0098647E">
        <w:t xml:space="preserve"> dose/s of 0.045mg/Kg, </w:t>
      </w:r>
      <w:r w:rsidR="0098647E">
        <w:t xml:space="preserve">to a </w:t>
      </w:r>
      <w:r w:rsidRPr="0098647E">
        <w:t xml:space="preserve">maximum cumulative dose </w:t>
      </w:r>
      <w:r w:rsidR="0098647E">
        <w:t>of</w:t>
      </w:r>
      <w:r w:rsidRPr="0098647E">
        <w:t xml:space="preserve"> </w:t>
      </w:r>
      <w:r w:rsidR="00C8175E" w:rsidRPr="0098647E">
        <w:t>0.</w:t>
      </w:r>
      <w:r w:rsidR="0098647E">
        <w:t>18</w:t>
      </w:r>
      <w:r w:rsidR="00C8175E" w:rsidRPr="0098647E">
        <w:t>mg/Kg</w:t>
      </w:r>
      <w:r w:rsidR="0098647E">
        <w:t xml:space="preserve"> in an eight-week period. </w:t>
      </w:r>
    </w:p>
    <w:p w:rsidR="005F67E7" w:rsidRPr="0098647E" w:rsidRDefault="005F67E7" w:rsidP="00C8175E">
      <w:pPr>
        <w:spacing w:before="120" w:after="120"/>
      </w:pPr>
      <w:r w:rsidRPr="0098647E">
        <w:t xml:space="preserve">• Drug concentration: </w:t>
      </w:r>
      <w:r w:rsidR="00C8175E" w:rsidRPr="0098647E">
        <w:t xml:space="preserve">drug concentration data are not available. </w:t>
      </w:r>
    </w:p>
    <w:p w:rsidR="005F67E7" w:rsidRPr="00B33A59" w:rsidRDefault="005F67E7" w:rsidP="000A5711">
      <w:pPr>
        <w:pStyle w:val="Heading2"/>
        <w:numPr>
          <w:ilvl w:val="1"/>
          <w:numId w:val="14"/>
        </w:numPr>
      </w:pPr>
      <w:bookmarkStart w:id="68" w:name="_Toc28688040"/>
      <w:r w:rsidRPr="00B33A59">
        <w:t>Adverse Events (AEs)</w:t>
      </w:r>
      <w:bookmarkEnd w:id="68"/>
    </w:p>
    <w:p w:rsidR="005F67E7" w:rsidRPr="00623B83" w:rsidRDefault="005F67E7" w:rsidP="000A5711">
      <w:pPr>
        <w:pStyle w:val="Heading3"/>
        <w:numPr>
          <w:ilvl w:val="2"/>
          <w:numId w:val="14"/>
        </w:numPr>
      </w:pPr>
      <w:bookmarkStart w:id="69" w:name="_Toc28688041"/>
      <w:r w:rsidRPr="00623B83">
        <w:t>Brief summary of adverse events</w:t>
      </w:r>
      <w:bookmarkEnd w:id="69"/>
    </w:p>
    <w:p w:rsidR="00623B83" w:rsidRDefault="003C732F" w:rsidP="00370FC5">
      <w:r w:rsidRPr="00623B83">
        <w:t>No serious adverse events or reactions occurred.</w:t>
      </w:r>
      <w:r w:rsidR="006F770C">
        <w:t xml:space="preserve"> Two non-serious suspected adverse reactions </w:t>
      </w:r>
      <w:r w:rsidR="00623B83">
        <w:t>occurred, one after a first ketamine infusion (a) and one after a first midazolam infusion</w:t>
      </w:r>
      <w:r w:rsidR="00834A62">
        <w:t xml:space="preserve"> (b)</w:t>
      </w:r>
      <w:r w:rsidR="00623B83">
        <w:t xml:space="preserve">. In the first adverse reaction (a), the participant experienced a possible delayed </w:t>
      </w:r>
      <w:r w:rsidR="00623B83">
        <w:lastRenderedPageBreak/>
        <w:t>hypersensitivity reaction a number of hours following the end of the interventional clinic, consisting of rash and hypertension with no airway interference</w:t>
      </w:r>
      <w:r w:rsidR="00834A62">
        <w:t xml:space="preserve"> or swelling</w:t>
      </w:r>
      <w:r w:rsidR="00623B83">
        <w:t xml:space="preserve">. This resolved within hours and did not require treatment. </w:t>
      </w:r>
      <w:r w:rsidR="002D36FE">
        <w:t>The emergency unblinding protocol was followed by researchers and the blind was broken for one rater</w:t>
      </w:r>
      <w:r w:rsidR="00631C3A">
        <w:t xml:space="preserve"> and the participant</w:t>
      </w:r>
      <w:r w:rsidR="002D36FE">
        <w:t xml:space="preserve">. </w:t>
      </w:r>
      <w:r w:rsidR="00631C3A">
        <w:t xml:space="preserve">All ratings for this participant had already been collected under double-blind conditions. </w:t>
      </w:r>
      <w:r w:rsidR="00623B83">
        <w:t xml:space="preserve">There was no history of allergy to latex, adhesive or any other product to which the participant was exposed during the randomised treatment clinic, however it was found that the participant had been prescribed a penicillin-containing antimicrobial </w:t>
      </w:r>
      <w:r w:rsidR="00834A62">
        <w:t xml:space="preserve">by the treating team </w:t>
      </w:r>
      <w:r w:rsidR="00623B83">
        <w:t>in the days prior to the first ketamine infusion and had a</w:t>
      </w:r>
      <w:r w:rsidR="00834A62">
        <w:t xml:space="preserve"> non-documented </w:t>
      </w:r>
      <w:r w:rsidR="00623B83">
        <w:t xml:space="preserve">history of previous rash when administered penicillin in the past. However, it could not be outruled as a possible adverse event and has been documented as a suspected non-serious adverse reaction. </w:t>
      </w:r>
      <w:r w:rsidR="00623B83" w:rsidRPr="00623B83">
        <w:t>Th</w:t>
      </w:r>
      <w:r w:rsidR="00834A62">
        <w:t>ough not withdrawn from randomised treatment by researchers, the</w:t>
      </w:r>
      <w:r w:rsidR="00623B83" w:rsidRPr="00623B83">
        <w:t xml:space="preserve"> participant elected to discontinue randomised treatmen</w:t>
      </w:r>
      <w:r w:rsidR="00623B83">
        <w:t>t</w:t>
      </w:r>
      <w:r w:rsidR="00834A62">
        <w:t xml:space="preserve"> citing adverse event as the primary reason and travel as a secondary reason. </w:t>
      </w:r>
    </w:p>
    <w:p w:rsidR="003C732F" w:rsidRDefault="003C732F" w:rsidP="00370FC5">
      <w:pPr>
        <w:rPr>
          <w:b/>
          <w:bCs/>
        </w:rPr>
      </w:pPr>
      <w:r w:rsidRPr="003C732F">
        <w:t>One</w:t>
      </w:r>
      <w:r w:rsidR="00623B83">
        <w:t xml:space="preserve"> non-</w:t>
      </w:r>
      <w:r w:rsidRPr="003C732F">
        <w:t>severe, non-serious, suspected adverse reaction occurred in a participant</w:t>
      </w:r>
      <w:r w:rsidR="00623B83">
        <w:t xml:space="preserve"> a number of days following</w:t>
      </w:r>
      <w:r w:rsidRPr="003C732F">
        <w:t xml:space="preserve"> a first </w:t>
      </w:r>
      <w:r w:rsidR="00623B83">
        <w:t>midazolam</w:t>
      </w:r>
      <w:r w:rsidRPr="003C732F">
        <w:t xml:space="preserve"> infusion. </w:t>
      </w:r>
      <w:r w:rsidR="00623B83">
        <w:t xml:space="preserve">The participant reported pruritis and urticaria developing two days after the first randomised treatment clinic causing discomfort. There were no associated abnormalities in vital signs or laboratory testing. The symptoms resolved quickly and completely on instituting of oral antihistamine therapy, which was continued for three days. There was no history of latex or adhesive allergy, but other possible contributory causes were identified including </w:t>
      </w:r>
      <w:r w:rsidR="004B2FFD">
        <w:t xml:space="preserve">a change in laundry detergent at the time. </w:t>
      </w:r>
      <w:r w:rsidR="00623B83">
        <w:t>As midazolam could not be outruled as a contributory or causative agent, the events were documented as a suspected non-serious adverse reaction</w:t>
      </w:r>
      <w:r w:rsidRPr="003C732F">
        <w:t xml:space="preserve">. </w:t>
      </w:r>
      <w:r w:rsidR="004B2FFD">
        <w:t xml:space="preserve">The participant elected to continue randomised treatment but relapsed before the second </w:t>
      </w:r>
      <w:r w:rsidR="004B2FFD" w:rsidRPr="00C102EA">
        <w:t xml:space="preserve">schedule randomised treatment session and was therefore ineligible. </w:t>
      </w:r>
      <w:r w:rsidR="00B33A59" w:rsidRPr="00C102EA">
        <w:t xml:space="preserve">Please see Table </w:t>
      </w:r>
      <w:r w:rsidR="008435C7" w:rsidRPr="00C102EA">
        <w:t>7</w:t>
      </w:r>
      <w:r w:rsidR="00B33A59" w:rsidRPr="00C102EA">
        <w:t xml:space="preserve"> and Figure 2.</w:t>
      </w:r>
      <w:r w:rsidR="00B33A59">
        <w:t xml:space="preserve"> </w:t>
      </w:r>
    </w:p>
    <w:p w:rsidR="005F67E7" w:rsidRPr="00652844" w:rsidRDefault="005F67E7" w:rsidP="000A5711">
      <w:pPr>
        <w:pStyle w:val="Heading3"/>
        <w:numPr>
          <w:ilvl w:val="2"/>
          <w:numId w:val="14"/>
        </w:numPr>
      </w:pPr>
      <w:bookmarkStart w:id="70" w:name="_Toc28688042"/>
      <w:r w:rsidRPr="00652844">
        <w:lastRenderedPageBreak/>
        <w:t>Display of adverse events</w:t>
      </w:r>
      <w:bookmarkEnd w:id="70"/>
    </w:p>
    <w:p w:rsidR="005F67E7" w:rsidRDefault="003C732F" w:rsidP="00370FC5">
      <w:r w:rsidRPr="00652844">
        <w:t xml:space="preserve">It is not possible to compare adverse events in randomised treatment groups according to treatment arm, age, race or gender due to the small number of overall participants and small number of adverse events. </w:t>
      </w:r>
      <w:r w:rsidR="001E6B32" w:rsidRPr="00652844">
        <w:t xml:space="preserve">Individual-level pseudonymised </w:t>
      </w:r>
      <w:r w:rsidR="001E6B32" w:rsidRPr="0058325B">
        <w:t xml:space="preserve">participant data regarding the profiles of participants who experienced adverse events is detailed in Table </w:t>
      </w:r>
      <w:r w:rsidR="0058325B" w:rsidRPr="0058325B">
        <w:t>7</w:t>
      </w:r>
      <w:r w:rsidR="001E6B32" w:rsidRPr="0058325B">
        <w:t>.</w:t>
      </w:r>
      <w:r w:rsidR="001E6B32">
        <w:t xml:space="preserve"> </w:t>
      </w:r>
    </w:p>
    <w:p w:rsidR="005F67E7" w:rsidRPr="00652844" w:rsidRDefault="005F67E7" w:rsidP="000A5711">
      <w:pPr>
        <w:pStyle w:val="Heading3"/>
        <w:numPr>
          <w:ilvl w:val="2"/>
          <w:numId w:val="14"/>
        </w:numPr>
      </w:pPr>
      <w:bookmarkStart w:id="71" w:name="_Toc28688043"/>
      <w:r w:rsidRPr="00652844">
        <w:t>Analysis of adverse events</w:t>
      </w:r>
      <w:bookmarkEnd w:id="71"/>
    </w:p>
    <w:p w:rsidR="005F67E7" w:rsidRPr="00652844" w:rsidRDefault="003A342B" w:rsidP="00F349A0">
      <w:pPr>
        <w:spacing w:before="120" w:after="120"/>
      </w:pPr>
      <w:r w:rsidRPr="00652844">
        <w:t xml:space="preserve">The small number of randomised participants means that analysis of adverse events is not possible. </w:t>
      </w:r>
    </w:p>
    <w:p w:rsidR="00B33A59" w:rsidRDefault="005F67E7" w:rsidP="000A5711">
      <w:pPr>
        <w:pStyle w:val="Heading4"/>
        <w:numPr>
          <w:ilvl w:val="3"/>
          <w:numId w:val="14"/>
        </w:numPr>
      </w:pPr>
      <w:r w:rsidRPr="00B33A59">
        <w:t>Listing of adverse events by patient</w:t>
      </w:r>
    </w:p>
    <w:p w:rsidR="00B33A59" w:rsidRPr="00161180" w:rsidRDefault="00B33A59" w:rsidP="00B33A59">
      <w:r w:rsidRPr="00161180">
        <w:t xml:space="preserve">Please </w:t>
      </w:r>
      <w:r w:rsidRPr="0058325B">
        <w:t xml:space="preserve">see Table </w:t>
      </w:r>
      <w:r w:rsidR="0058325B" w:rsidRPr="0058325B">
        <w:t xml:space="preserve">7 </w:t>
      </w:r>
      <w:r w:rsidRPr="0058325B">
        <w:t>for these</w:t>
      </w:r>
      <w:r w:rsidRPr="00161180">
        <w:t xml:space="preserve"> details in tabular format. </w:t>
      </w:r>
    </w:p>
    <w:p w:rsidR="00B33A59" w:rsidRPr="003B6674" w:rsidRDefault="00B33A59" w:rsidP="003B6674">
      <w:pPr>
        <w:rPr>
          <w:i/>
        </w:rPr>
      </w:pPr>
      <w:r w:rsidRPr="00161180">
        <w:rPr>
          <w:i/>
        </w:rPr>
        <w:t xml:space="preserve">Participant No </w:t>
      </w:r>
      <w:r w:rsidR="00161180" w:rsidRPr="00161180">
        <w:rPr>
          <w:i/>
        </w:rPr>
        <w:t>4</w:t>
      </w:r>
    </w:p>
    <w:p w:rsidR="00B33A59" w:rsidRDefault="00B33A59" w:rsidP="000A5711">
      <w:pPr>
        <w:pStyle w:val="ListParagraph"/>
        <w:numPr>
          <w:ilvl w:val="0"/>
          <w:numId w:val="4"/>
        </w:numPr>
      </w:pPr>
      <w:r>
        <w:t xml:space="preserve">Age: </w:t>
      </w:r>
      <w:r w:rsidR="00161180">
        <w:t>37</w:t>
      </w:r>
    </w:p>
    <w:p w:rsidR="00B33A59" w:rsidRDefault="00B33A59" w:rsidP="000A5711">
      <w:pPr>
        <w:pStyle w:val="ListParagraph"/>
        <w:numPr>
          <w:ilvl w:val="0"/>
          <w:numId w:val="4"/>
        </w:numPr>
      </w:pPr>
      <w:r>
        <w:t>Sex: Female</w:t>
      </w:r>
    </w:p>
    <w:p w:rsidR="00B33A59" w:rsidRDefault="00B33A59" w:rsidP="000A5711">
      <w:pPr>
        <w:pStyle w:val="ListParagraph"/>
        <w:numPr>
          <w:ilvl w:val="0"/>
          <w:numId w:val="4"/>
        </w:numPr>
      </w:pPr>
      <w:r>
        <w:t>Race: White Irish</w:t>
      </w:r>
    </w:p>
    <w:p w:rsidR="00B33A59" w:rsidRDefault="00B33A59" w:rsidP="000A5711">
      <w:pPr>
        <w:pStyle w:val="ListParagraph"/>
        <w:numPr>
          <w:ilvl w:val="0"/>
          <w:numId w:val="4"/>
        </w:numPr>
      </w:pPr>
      <w:r>
        <w:t>CRF Location: Research Dept, St Patrick’s University Hospital</w:t>
      </w:r>
    </w:p>
    <w:p w:rsidR="00B33A59" w:rsidRDefault="00B33A59" w:rsidP="000A5711">
      <w:pPr>
        <w:pStyle w:val="ListParagraph"/>
        <w:numPr>
          <w:ilvl w:val="0"/>
          <w:numId w:val="4"/>
        </w:numPr>
      </w:pPr>
      <w:r>
        <w:t xml:space="preserve">Adverse event: </w:t>
      </w:r>
      <w:r w:rsidR="00161180">
        <w:t>possible delayed hypersensitivity reaction</w:t>
      </w:r>
      <w:r w:rsidR="00287480">
        <w:t xml:space="preserve"> consisting of rash and hypertension without swelling or airway compromise </w:t>
      </w:r>
    </w:p>
    <w:p w:rsidR="00B33A59" w:rsidRDefault="00B33A59" w:rsidP="000A5711">
      <w:pPr>
        <w:pStyle w:val="ListParagraph"/>
        <w:numPr>
          <w:ilvl w:val="0"/>
          <w:numId w:val="4"/>
        </w:numPr>
      </w:pPr>
      <w:r>
        <w:t xml:space="preserve">Duration: </w:t>
      </w:r>
      <w:r w:rsidR="00287480">
        <w:t>onset at six hours following infusion, resolved by ten hours following infusion</w:t>
      </w:r>
      <w:r w:rsidR="00466025">
        <w:t xml:space="preserve"> </w:t>
      </w:r>
    </w:p>
    <w:p w:rsidR="00B33A59" w:rsidRDefault="00B33A59" w:rsidP="000A5711">
      <w:pPr>
        <w:pStyle w:val="ListParagraph"/>
        <w:numPr>
          <w:ilvl w:val="0"/>
          <w:numId w:val="4"/>
        </w:numPr>
      </w:pPr>
      <w:r>
        <w:t>Severity: Moderately severe</w:t>
      </w:r>
    </w:p>
    <w:p w:rsidR="00B33A59" w:rsidRDefault="00B33A59" w:rsidP="000A5711">
      <w:pPr>
        <w:pStyle w:val="ListParagraph"/>
        <w:numPr>
          <w:ilvl w:val="0"/>
          <w:numId w:val="4"/>
        </w:numPr>
      </w:pPr>
      <w:r>
        <w:t>Seriousness: Non-serious</w:t>
      </w:r>
    </w:p>
    <w:p w:rsidR="00B33A59" w:rsidRDefault="00B33A59" w:rsidP="000A5711">
      <w:pPr>
        <w:pStyle w:val="ListParagraph"/>
        <w:numPr>
          <w:ilvl w:val="0"/>
          <w:numId w:val="4"/>
        </w:numPr>
      </w:pPr>
      <w:r>
        <w:t>Action taken:</w:t>
      </w:r>
      <w:r w:rsidR="003B6674">
        <w:t xml:space="preserve"> </w:t>
      </w:r>
      <w:r w:rsidR="00287480">
        <w:t xml:space="preserve">monitoring of vital signs, investigation of possible causes, </w:t>
      </w:r>
      <w:r w:rsidR="003B6674">
        <w:t>co</w:t>
      </w:r>
      <w:r w:rsidR="00466025">
        <w:t>mfort</w:t>
      </w:r>
      <w:r w:rsidR="003B6674">
        <w:t xml:space="preserve"> measures including reassurance, oral hydration</w:t>
      </w:r>
    </w:p>
    <w:p w:rsidR="00B33A59" w:rsidRDefault="00B33A59" w:rsidP="000A5711">
      <w:pPr>
        <w:pStyle w:val="ListParagraph"/>
        <w:numPr>
          <w:ilvl w:val="0"/>
          <w:numId w:val="4"/>
        </w:numPr>
      </w:pPr>
      <w:r>
        <w:lastRenderedPageBreak/>
        <w:t>Outcome:</w:t>
      </w:r>
      <w:r w:rsidR="003B6674">
        <w:t xml:space="preserve"> resolved within </w:t>
      </w:r>
      <w:r w:rsidR="00287480">
        <w:t>four hours</w:t>
      </w:r>
    </w:p>
    <w:p w:rsidR="003B6674" w:rsidRDefault="00B33A59" w:rsidP="000A5711">
      <w:pPr>
        <w:pStyle w:val="ListParagraph"/>
        <w:numPr>
          <w:ilvl w:val="0"/>
          <w:numId w:val="4"/>
        </w:numPr>
      </w:pPr>
      <w:r>
        <w:t>Causality:</w:t>
      </w:r>
      <w:r w:rsidR="00287480">
        <w:t xml:space="preserve"> likely caused by pre-existing penicillin sensitivity, cannot outrule causative relationship to ketamine, therefore</w:t>
      </w:r>
      <w:r>
        <w:t xml:space="preserve"> assumed to be causally related to investigative medicinal product</w:t>
      </w:r>
    </w:p>
    <w:p w:rsidR="00B33A59" w:rsidRDefault="00B33A59" w:rsidP="000A5711">
      <w:pPr>
        <w:pStyle w:val="ListParagraph"/>
        <w:numPr>
          <w:ilvl w:val="0"/>
          <w:numId w:val="4"/>
        </w:numPr>
      </w:pPr>
      <w:r>
        <w:t xml:space="preserve">Timing of onset of the adverse </w:t>
      </w:r>
      <w:r w:rsidR="003B6674">
        <w:t xml:space="preserve">event: </w:t>
      </w:r>
      <w:r w:rsidR="00287480">
        <w:t>after</w:t>
      </w:r>
      <w:r w:rsidR="003B6674">
        <w:t xml:space="preserve"> first dose</w:t>
      </w:r>
    </w:p>
    <w:p w:rsidR="003B6674" w:rsidRDefault="00B33A59" w:rsidP="000A5711">
      <w:pPr>
        <w:pStyle w:val="ListParagraph"/>
        <w:numPr>
          <w:ilvl w:val="0"/>
          <w:numId w:val="4"/>
        </w:numPr>
      </w:pPr>
      <w:r>
        <w:t xml:space="preserve">Study treatment at time of event: ketamine </w:t>
      </w:r>
    </w:p>
    <w:p w:rsidR="00B33A59" w:rsidRDefault="00B33A59" w:rsidP="000A5711">
      <w:pPr>
        <w:pStyle w:val="ListParagraph"/>
        <w:numPr>
          <w:ilvl w:val="0"/>
          <w:numId w:val="4"/>
        </w:numPr>
      </w:pPr>
      <w:r>
        <w:t>Test drug/investigational product dose: 0.5 mg/Kg</w:t>
      </w:r>
    </w:p>
    <w:p w:rsidR="00B33A59" w:rsidRDefault="00B33A59" w:rsidP="000A5711">
      <w:pPr>
        <w:pStyle w:val="ListParagraph"/>
        <w:numPr>
          <w:ilvl w:val="0"/>
          <w:numId w:val="4"/>
        </w:numPr>
      </w:pPr>
      <w:r>
        <w:t>Drug concentration: not available</w:t>
      </w:r>
    </w:p>
    <w:p w:rsidR="00B33A59" w:rsidRDefault="00B33A59" w:rsidP="000A5711">
      <w:pPr>
        <w:pStyle w:val="ListParagraph"/>
        <w:numPr>
          <w:ilvl w:val="0"/>
          <w:numId w:val="4"/>
        </w:numPr>
      </w:pPr>
      <w:r>
        <w:t xml:space="preserve">Duration of test drug/investigational product treatment: 40 minutes </w:t>
      </w:r>
    </w:p>
    <w:p w:rsidR="00B33A59" w:rsidRDefault="00B33A59" w:rsidP="000A5711">
      <w:pPr>
        <w:pStyle w:val="ListParagraph"/>
        <w:numPr>
          <w:ilvl w:val="0"/>
          <w:numId w:val="4"/>
        </w:numPr>
      </w:pPr>
      <w:r>
        <w:t>Concomitant treatment during study: regular medications as prescribed by treating team</w:t>
      </w:r>
      <w:r w:rsidR="00D66EC5">
        <w:t xml:space="preserve"> including one course of penicillin-containing medication in the days prior to events</w:t>
      </w:r>
    </w:p>
    <w:p w:rsidR="003B6674" w:rsidRPr="003B6674" w:rsidRDefault="003B6674" w:rsidP="003B6674">
      <w:pPr>
        <w:rPr>
          <w:i/>
        </w:rPr>
      </w:pPr>
      <w:r>
        <w:rPr>
          <w:i/>
        </w:rPr>
        <w:t xml:space="preserve">Participant No </w:t>
      </w:r>
      <w:r w:rsidR="00CB409D">
        <w:rPr>
          <w:i/>
        </w:rPr>
        <w:t>5</w:t>
      </w:r>
    </w:p>
    <w:p w:rsidR="003B6674" w:rsidRDefault="003B6674" w:rsidP="000A5711">
      <w:pPr>
        <w:pStyle w:val="ListParagraph"/>
        <w:numPr>
          <w:ilvl w:val="0"/>
          <w:numId w:val="4"/>
        </w:numPr>
      </w:pPr>
      <w:r>
        <w:t xml:space="preserve">Age: </w:t>
      </w:r>
      <w:r w:rsidR="00CB409D">
        <w:t>46</w:t>
      </w:r>
    </w:p>
    <w:p w:rsidR="003B6674" w:rsidRDefault="003B6674" w:rsidP="000A5711">
      <w:pPr>
        <w:pStyle w:val="ListParagraph"/>
        <w:numPr>
          <w:ilvl w:val="0"/>
          <w:numId w:val="4"/>
        </w:numPr>
      </w:pPr>
      <w:r>
        <w:t>Sex: Female</w:t>
      </w:r>
    </w:p>
    <w:p w:rsidR="003B6674" w:rsidRDefault="003B6674" w:rsidP="000A5711">
      <w:pPr>
        <w:pStyle w:val="ListParagraph"/>
        <w:numPr>
          <w:ilvl w:val="0"/>
          <w:numId w:val="4"/>
        </w:numPr>
      </w:pPr>
      <w:r>
        <w:t>Race: White Irish</w:t>
      </w:r>
    </w:p>
    <w:p w:rsidR="003B6674" w:rsidRDefault="003B6674" w:rsidP="000A5711">
      <w:pPr>
        <w:pStyle w:val="ListParagraph"/>
        <w:numPr>
          <w:ilvl w:val="0"/>
          <w:numId w:val="4"/>
        </w:numPr>
      </w:pPr>
      <w:r>
        <w:t>CRF Location: Research Dept, St Patrick’s University Hospital</w:t>
      </w:r>
    </w:p>
    <w:p w:rsidR="003B6674" w:rsidRDefault="003B6674" w:rsidP="000A5711">
      <w:pPr>
        <w:pStyle w:val="ListParagraph"/>
        <w:numPr>
          <w:ilvl w:val="0"/>
          <w:numId w:val="4"/>
        </w:numPr>
      </w:pPr>
      <w:r>
        <w:t xml:space="preserve">Adverse event: </w:t>
      </w:r>
      <w:r w:rsidR="00CB409D">
        <w:t xml:space="preserve">pruiritis and urticaria </w:t>
      </w:r>
    </w:p>
    <w:p w:rsidR="003B6674" w:rsidRDefault="003B6674" w:rsidP="000A5711">
      <w:pPr>
        <w:pStyle w:val="ListParagraph"/>
        <w:numPr>
          <w:ilvl w:val="0"/>
          <w:numId w:val="4"/>
        </w:numPr>
      </w:pPr>
      <w:r>
        <w:t xml:space="preserve">Duration: </w:t>
      </w:r>
      <w:r w:rsidR="00CB409D">
        <w:t xml:space="preserve">three days </w:t>
      </w:r>
      <w:r w:rsidR="00466025">
        <w:t xml:space="preserve"> </w:t>
      </w:r>
    </w:p>
    <w:p w:rsidR="003B6674" w:rsidRDefault="003B6674" w:rsidP="000A5711">
      <w:pPr>
        <w:pStyle w:val="ListParagraph"/>
        <w:numPr>
          <w:ilvl w:val="0"/>
          <w:numId w:val="4"/>
        </w:numPr>
      </w:pPr>
      <w:r>
        <w:t>Severity: Non-severe</w:t>
      </w:r>
    </w:p>
    <w:p w:rsidR="003B6674" w:rsidRDefault="003B6674" w:rsidP="000A5711">
      <w:pPr>
        <w:pStyle w:val="ListParagraph"/>
        <w:numPr>
          <w:ilvl w:val="0"/>
          <w:numId w:val="4"/>
        </w:numPr>
      </w:pPr>
      <w:r>
        <w:t>Seriousness: Non-serious</w:t>
      </w:r>
    </w:p>
    <w:p w:rsidR="003B6674" w:rsidRDefault="003B6674" w:rsidP="000A5711">
      <w:pPr>
        <w:pStyle w:val="ListParagraph"/>
        <w:numPr>
          <w:ilvl w:val="0"/>
          <w:numId w:val="4"/>
        </w:numPr>
      </w:pPr>
      <w:r>
        <w:t xml:space="preserve">Action taken: oral </w:t>
      </w:r>
      <w:r w:rsidR="00E54CC2">
        <w:t xml:space="preserve">antihistamine prescribed, investigation of possible contributors, monitoring of vital signs </w:t>
      </w:r>
    </w:p>
    <w:p w:rsidR="003B6674" w:rsidRDefault="003B6674" w:rsidP="000A5711">
      <w:pPr>
        <w:pStyle w:val="ListParagraph"/>
        <w:numPr>
          <w:ilvl w:val="0"/>
          <w:numId w:val="4"/>
        </w:numPr>
      </w:pPr>
      <w:r>
        <w:t xml:space="preserve">Outcome: resolved </w:t>
      </w:r>
      <w:r w:rsidR="00E54CC2">
        <w:t>within hours of instituting oral antihistamine therapy</w:t>
      </w:r>
      <w:r>
        <w:t xml:space="preserve"> </w:t>
      </w:r>
    </w:p>
    <w:p w:rsidR="003B6674" w:rsidRDefault="003B6674" w:rsidP="000A5711">
      <w:pPr>
        <w:pStyle w:val="ListParagraph"/>
        <w:numPr>
          <w:ilvl w:val="0"/>
          <w:numId w:val="4"/>
        </w:numPr>
      </w:pPr>
      <w:r>
        <w:lastRenderedPageBreak/>
        <w:t>Causality: assumed to be causally related to investigative medicinal product</w:t>
      </w:r>
    </w:p>
    <w:p w:rsidR="003B6674" w:rsidRDefault="003B6674" w:rsidP="000A5711">
      <w:pPr>
        <w:pStyle w:val="ListParagraph"/>
        <w:numPr>
          <w:ilvl w:val="0"/>
          <w:numId w:val="4"/>
        </w:numPr>
      </w:pPr>
      <w:r>
        <w:t xml:space="preserve">Timing of onset of the adverse event: </w:t>
      </w:r>
      <w:r w:rsidR="00FD19B5">
        <w:t>two days after first dose of IMP</w:t>
      </w:r>
    </w:p>
    <w:p w:rsidR="003B6674" w:rsidRDefault="003B6674" w:rsidP="000A5711">
      <w:pPr>
        <w:pStyle w:val="ListParagraph"/>
        <w:numPr>
          <w:ilvl w:val="0"/>
          <w:numId w:val="4"/>
        </w:numPr>
      </w:pPr>
      <w:r>
        <w:t>Study treatment at time of event:</w:t>
      </w:r>
      <w:r w:rsidR="00332A47">
        <w:t xml:space="preserve"> midazolam</w:t>
      </w:r>
      <w:r>
        <w:t xml:space="preserve"> </w:t>
      </w:r>
    </w:p>
    <w:p w:rsidR="003B6674" w:rsidRDefault="003B6674" w:rsidP="000A5711">
      <w:pPr>
        <w:pStyle w:val="ListParagraph"/>
        <w:numPr>
          <w:ilvl w:val="0"/>
          <w:numId w:val="4"/>
        </w:numPr>
      </w:pPr>
      <w:r>
        <w:t>Test drug/investigational product dose: 0.</w:t>
      </w:r>
      <w:r w:rsidR="00332A47">
        <w:t>04</w:t>
      </w:r>
      <w:r>
        <w:t>5 mg/Kg</w:t>
      </w:r>
    </w:p>
    <w:p w:rsidR="003B6674" w:rsidRDefault="003B6674" w:rsidP="000A5711">
      <w:pPr>
        <w:pStyle w:val="ListParagraph"/>
        <w:numPr>
          <w:ilvl w:val="0"/>
          <w:numId w:val="4"/>
        </w:numPr>
      </w:pPr>
      <w:r>
        <w:t>Drug concentration: not available</w:t>
      </w:r>
    </w:p>
    <w:p w:rsidR="003B6674" w:rsidRDefault="003B6674" w:rsidP="000A5711">
      <w:pPr>
        <w:pStyle w:val="ListParagraph"/>
        <w:numPr>
          <w:ilvl w:val="0"/>
          <w:numId w:val="4"/>
        </w:numPr>
      </w:pPr>
      <w:r>
        <w:t xml:space="preserve">Duration of test drug/investigational product treatment: 40 minutes </w:t>
      </w:r>
    </w:p>
    <w:p w:rsidR="003B6674" w:rsidRDefault="003B6674" w:rsidP="000A5711">
      <w:pPr>
        <w:pStyle w:val="ListParagraph"/>
        <w:numPr>
          <w:ilvl w:val="0"/>
          <w:numId w:val="4"/>
        </w:numPr>
      </w:pPr>
      <w:r>
        <w:t>Concomitant treatment during study: regular medications as prescribed by treating team</w:t>
      </w:r>
    </w:p>
    <w:p w:rsidR="003B6674" w:rsidRDefault="003B6674" w:rsidP="003B6674">
      <w:pPr>
        <w:ind w:left="360"/>
      </w:pPr>
    </w:p>
    <w:p w:rsidR="005F67E7" w:rsidRPr="00434923" w:rsidRDefault="005F67E7" w:rsidP="000A5711">
      <w:pPr>
        <w:pStyle w:val="Heading2"/>
        <w:numPr>
          <w:ilvl w:val="1"/>
          <w:numId w:val="14"/>
        </w:numPr>
      </w:pPr>
      <w:bookmarkStart w:id="72" w:name="_Toc28688044"/>
      <w:r w:rsidRPr="00434923">
        <w:t>Deaths, Other Serious Adverse Events, and Other Significant Adverse Events</w:t>
      </w:r>
      <w:bookmarkEnd w:id="72"/>
    </w:p>
    <w:p w:rsidR="005F67E7" w:rsidRPr="00434923" w:rsidRDefault="00CC2D2C" w:rsidP="00F349A0">
      <w:pPr>
        <w:spacing w:before="120" w:after="120"/>
      </w:pPr>
      <w:r w:rsidRPr="00434923">
        <w:t>There were no deaths or serious adverse events.</w:t>
      </w:r>
    </w:p>
    <w:p w:rsidR="005F67E7" w:rsidRPr="00434923" w:rsidRDefault="005F67E7" w:rsidP="000A5711">
      <w:pPr>
        <w:pStyle w:val="Heading2"/>
        <w:numPr>
          <w:ilvl w:val="1"/>
          <w:numId w:val="14"/>
        </w:numPr>
      </w:pPr>
      <w:r w:rsidRPr="00434923">
        <w:t xml:space="preserve"> </w:t>
      </w:r>
      <w:bookmarkStart w:id="73" w:name="_Toc28688045"/>
      <w:r w:rsidRPr="00434923">
        <w:t>Clinical Laboratory Evaluation</w:t>
      </w:r>
      <w:bookmarkEnd w:id="73"/>
    </w:p>
    <w:p w:rsidR="00CC2D2C" w:rsidRPr="00434923" w:rsidRDefault="00CC2D2C" w:rsidP="00D57D3B">
      <w:r w:rsidRPr="00434923">
        <w:t>Phlebotomy was performed as part of the trial procedures to collect samples for planned biomarker studies. However, due to the small final number of participants, these studies could not take place and results are</w:t>
      </w:r>
      <w:r w:rsidR="00D57D3B" w:rsidRPr="00434923">
        <w:t xml:space="preserve"> not available for reporting. No</w:t>
      </w:r>
      <w:r w:rsidRPr="00434923">
        <w:t xml:space="preserve"> clinical laboratory evaluation took place as part of the trial procedures. </w:t>
      </w:r>
    </w:p>
    <w:p w:rsidR="005F67E7" w:rsidRPr="00434923" w:rsidRDefault="005F67E7" w:rsidP="000A5711">
      <w:pPr>
        <w:pStyle w:val="Heading3"/>
        <w:numPr>
          <w:ilvl w:val="2"/>
          <w:numId w:val="14"/>
        </w:numPr>
      </w:pPr>
      <w:bookmarkStart w:id="74" w:name="_Toc28688046"/>
      <w:r w:rsidRPr="00434923">
        <w:t>Safety Conclusions</w:t>
      </w:r>
      <w:bookmarkEnd w:id="74"/>
    </w:p>
    <w:p w:rsidR="005F67E7" w:rsidRPr="00434923" w:rsidRDefault="00B77819" w:rsidP="00F349A0">
      <w:pPr>
        <w:spacing w:before="120" w:after="120"/>
      </w:pPr>
      <w:r w:rsidRPr="00434923">
        <w:t xml:space="preserve">The results of the randomised participants reported here do not raise any new safety </w:t>
      </w:r>
      <w:r w:rsidR="003A342B" w:rsidRPr="00434923">
        <w:t>concerns</w:t>
      </w:r>
      <w:r w:rsidRPr="00434923">
        <w:t xml:space="preserve"> for the use of sub-anaesthetic dose ketamine in healthy participants (here, a population of people recovered from acute depression), and no new information regarding use of low-dose midazolam as an active comparator</w:t>
      </w:r>
      <w:r w:rsidR="003A342B" w:rsidRPr="00434923">
        <w:t xml:space="preserve"> in this group</w:t>
      </w:r>
      <w:r w:rsidRPr="00434923">
        <w:t xml:space="preserve">. </w:t>
      </w:r>
      <w:r w:rsidR="003A342B" w:rsidRPr="00434923">
        <w:t>We conclude</w:t>
      </w:r>
      <w:r w:rsidRPr="00434923">
        <w:t xml:space="preserve"> that the trial agents were well-</w:t>
      </w:r>
      <w:r w:rsidRPr="00434923">
        <w:lastRenderedPageBreak/>
        <w:t xml:space="preserve">tolerated </w:t>
      </w:r>
      <w:r w:rsidR="003A342B" w:rsidRPr="00434923">
        <w:t>overall but</w:t>
      </w:r>
      <w:r w:rsidRPr="00434923">
        <w:t xml:space="preserve"> the small number of participants means the trial results cannot contribute to any scientific conclusion regarding the general safety of these agents. </w:t>
      </w:r>
    </w:p>
    <w:p w:rsidR="00EE4D1A" w:rsidRPr="006C7E9F" w:rsidRDefault="00EE4D1A">
      <w:pPr>
        <w:spacing w:line="276" w:lineRule="auto"/>
        <w:rPr>
          <w:rFonts w:asciiTheme="majorHAnsi" w:eastAsiaTheme="majorEastAsia" w:hAnsiTheme="majorHAnsi" w:cstheme="majorBidi"/>
          <w:b/>
          <w:bCs/>
          <w:sz w:val="28"/>
          <w:szCs w:val="28"/>
        </w:rPr>
      </w:pPr>
      <w:r w:rsidRPr="006C7E9F">
        <w:br w:type="page"/>
      </w:r>
    </w:p>
    <w:p w:rsidR="003A342B" w:rsidRPr="006C7E9F" w:rsidRDefault="005F67E7" w:rsidP="0058325B">
      <w:pPr>
        <w:pStyle w:val="Heading1"/>
        <w:numPr>
          <w:ilvl w:val="0"/>
          <w:numId w:val="14"/>
        </w:numPr>
      </w:pPr>
      <w:bookmarkStart w:id="75" w:name="_Toc28688047"/>
      <w:r w:rsidRPr="006C7E9F">
        <w:lastRenderedPageBreak/>
        <w:t>DISCUSSION AND OVERALL CONCLUSIONS</w:t>
      </w:r>
      <w:bookmarkEnd w:id="75"/>
    </w:p>
    <w:p w:rsidR="00600E43" w:rsidRDefault="00FA0150" w:rsidP="00800697">
      <w:r w:rsidRPr="006C7E9F">
        <w:t xml:space="preserve">This pilot trial was designed to assess feasibility of the trial protocol for a future definitive trial. This is the first trial to investigate the novel use of ketamine for depression relapse prevention in a highly recurrent population, under real-world conditions. </w:t>
      </w:r>
      <w:r w:rsidR="006C7E9F" w:rsidRPr="006C7E9F">
        <w:t>We found that although the screening capture rate was high, with all potentially eligible participants screened</w:t>
      </w:r>
      <w:r w:rsidR="006C7E9F">
        <w:t xml:space="preserve"> (100% of n=3437)</w:t>
      </w:r>
      <w:r w:rsidR="006C7E9F" w:rsidRPr="006C7E9F">
        <w:t>, the percentage of eligible participants was strikingly low</w:t>
      </w:r>
      <w:r w:rsidR="006C7E9F">
        <w:t>, at only 2% of all those screened</w:t>
      </w:r>
      <w:r w:rsidR="006C7E9F" w:rsidRPr="006C7E9F">
        <w:t xml:space="preserve">. Examination of the </w:t>
      </w:r>
      <w:r w:rsidR="006C7E9F">
        <w:t>inclusion criteria led to an approved amendment to the protocol, aiming to increase the eligible proportion of those depressed inpatients who were screened for recruitment. Despite this</w:t>
      </w:r>
      <w:r w:rsidR="00C87988">
        <w:t xml:space="preserve"> and</w:t>
      </w:r>
      <w:r w:rsidR="006C7E9F">
        <w:t xml:space="preserve"> measures to improve the recruitment rate of those who were eligible but declined e.g. due to anxiety about the investigative medicinal product, recruitment to the monitoring phase remained low and only n=28 participants completed the monitoring phase, 27% of the n-103 potentially eligible participants. </w:t>
      </w:r>
      <w:r w:rsidR="00C87988">
        <w:t>Of these, 33% did not meet the inclusion criteria for the randomised controlled trial and n=9, or 66% of those eligible, were randomised to ketamine (n=5) or midazolam infusions (n=4). Attrition and relapse during the randomised treatment phase presented further challenges, and only n=3 participants in the ketamine arm and n=3 participants in the midazolam arm completed the eight-week course of treatment</w:t>
      </w:r>
      <w:r w:rsidR="00600E43">
        <w:t xml:space="preserve"> and n=3 participants in total remained relapse-free to week 26 follow-up. Process outcomes including </w:t>
      </w:r>
      <w:r w:rsidR="0071637F">
        <w:t xml:space="preserve">rates of recruitment, randomisation, adherence and follow-up indicate clearly that this protocol is not feasible as a definitive trial. </w:t>
      </w:r>
    </w:p>
    <w:p w:rsidR="0071637F" w:rsidRPr="00C87988" w:rsidRDefault="0071637F" w:rsidP="00800697">
      <w:r>
        <w:t xml:space="preserve">The primary reasons for non-eligibility to the monitoring phase were the presence of another Axis I disorder and absence of recurrent depressive episodes, however these criteria are fundamental to achieving a study sample most likely to benefit from effective relapse prevention. </w:t>
      </w:r>
    </w:p>
    <w:p w:rsidR="00B77819" w:rsidRPr="00800697" w:rsidRDefault="0071637F" w:rsidP="00800697">
      <w:r w:rsidRPr="0071637F">
        <w:lastRenderedPageBreak/>
        <w:t>Some of the data reported here on logistical reasons for</w:t>
      </w:r>
      <w:r w:rsidR="00B77819" w:rsidRPr="0071637F">
        <w:t xml:space="preserve"> ineligibility, non-recruitment and non-adherence </w:t>
      </w:r>
      <w:r w:rsidRPr="0071637F">
        <w:t xml:space="preserve">may help to identify </w:t>
      </w:r>
      <w:r w:rsidR="00B77819" w:rsidRPr="0071637F">
        <w:t>ways to improve trial design and recruitment for a future potential successful trial of ketamine for depression relapse prevention</w:t>
      </w:r>
      <w:r w:rsidRPr="0071637F">
        <w:t xml:space="preserve">. </w:t>
      </w:r>
      <w:r>
        <w:t xml:space="preserve">In particular, travel was a major contributor to difficulty in recruitment, randomisation and dropout. It is likely that our study centre, </w:t>
      </w:r>
      <w:r w:rsidR="007416F2">
        <w:t>which serves the national population</w:t>
      </w:r>
      <w:r>
        <w:t xml:space="preserve">, would not be successful as a study centre for relapse prevention trials that require returning to the study centre regularly after discharge. </w:t>
      </w:r>
      <w:r w:rsidR="00B77819" w:rsidRPr="0090054B">
        <w:t>To investigate the potential for use of ketamine for depression relapse prevention, an open-label trial may be the most prudent next step.</w:t>
      </w:r>
    </w:p>
    <w:p w:rsidR="00B77819" w:rsidRPr="00800697" w:rsidRDefault="00B77819" w:rsidP="00624457">
      <w:pPr>
        <w:pStyle w:val="Heading2"/>
        <w:numPr>
          <w:ilvl w:val="1"/>
          <w:numId w:val="14"/>
        </w:numPr>
      </w:pPr>
      <w:bookmarkStart w:id="76" w:name="_Toc28688048"/>
      <w:r w:rsidRPr="00800697">
        <w:t>Conclusion</w:t>
      </w:r>
      <w:bookmarkEnd w:id="76"/>
    </w:p>
    <w:p w:rsidR="00B77819" w:rsidRPr="00800697" w:rsidRDefault="00B77819" w:rsidP="00800697">
      <w:r w:rsidRPr="00800697">
        <w:t xml:space="preserve">This pilot trial was not designed to assess efficacy </w:t>
      </w:r>
      <w:r w:rsidR="00EE083D">
        <w:t>and</w:t>
      </w:r>
      <w:r w:rsidRPr="00800697">
        <w:t xml:space="preserve"> the final participant numbers are also too small to lead to conclusions about the safety of these agents. In general, the agents were well-tolerated.  This pilot trial protocol was not feasible but identified some of the barriers to successful conduct of clinical trials of ketamine for depression. </w:t>
      </w:r>
    </w:p>
    <w:p w:rsidR="00EE4D1A" w:rsidRDefault="00EE4D1A">
      <w:pPr>
        <w:spacing w:line="276" w:lineRule="auto"/>
        <w:rPr>
          <w:rFonts w:asciiTheme="majorHAnsi" w:eastAsiaTheme="majorEastAsia" w:hAnsiTheme="majorHAnsi" w:cstheme="majorBidi"/>
          <w:b/>
          <w:bCs/>
          <w:sz w:val="28"/>
          <w:szCs w:val="28"/>
          <w:highlight w:val="yellow"/>
        </w:rPr>
      </w:pPr>
      <w:r>
        <w:rPr>
          <w:highlight w:val="yellow"/>
        </w:rPr>
        <w:br w:type="page"/>
      </w:r>
    </w:p>
    <w:p w:rsidR="005F67E7" w:rsidRDefault="005F67E7" w:rsidP="00CE40C4">
      <w:pPr>
        <w:pStyle w:val="Heading1"/>
        <w:numPr>
          <w:ilvl w:val="0"/>
          <w:numId w:val="14"/>
        </w:numPr>
      </w:pPr>
      <w:r w:rsidRPr="001B0F21">
        <w:lastRenderedPageBreak/>
        <w:t xml:space="preserve"> </w:t>
      </w:r>
      <w:bookmarkStart w:id="77" w:name="_Toc28688049"/>
      <w:r w:rsidRPr="001B0F21">
        <w:t>REFERENCE LIST</w:t>
      </w:r>
      <w:bookmarkEnd w:id="77"/>
    </w:p>
    <w:p w:rsidR="0024603C" w:rsidRDefault="0024603C" w:rsidP="0024603C">
      <w:r>
        <w:t>1. Wittchen HU1, Jacobi F, Rehm J, Gustavsson A, Svensson M, Jönsson B, Olesen J, Allgulander C, Alonso J, Faravelli C, Fratiglioni L, Jennum P, Lieb R, Maercker A, van Os J, Preisig M, Salvador-Carulla L, Simon R, Steinhausen HC. The size and burden of mental disorders and other disorders of the brain in Europe 2010. European Neuropsychopharmacology. 2011;21: 655-679</w:t>
      </w:r>
    </w:p>
    <w:p w:rsidR="0024603C" w:rsidRDefault="0024603C" w:rsidP="0024603C">
      <w:r>
        <w:t>2. Vos T, Flaxman AD, Naghavi M, Lozano R, Michaud C, Ezzati M, et al. Years lived with disability (ylds) for 1160 sequelae of 289 diseases and injuries 1990-2010: A systematic analysis for the global burden of disease study 2010. Lancet. 2012;380: 2163-2196</w:t>
      </w:r>
    </w:p>
    <w:p w:rsidR="0024603C" w:rsidRDefault="0024603C" w:rsidP="0024603C">
      <w:r>
        <w:t>3. Kessler RC1, Berglund P, Demler O, Jin R, Koretz D, Merikangas KR, Rush AJ, Walters EE, Wang PS; National Comorbidity Survey Replication. The epidemiology of major depressive disorder: results from the National Comorbidity Survey Replication (NCS-R). Journal of the American Medical Association. 2003;289: 3095-3105</w:t>
      </w:r>
    </w:p>
    <w:p w:rsidR="0024603C" w:rsidRDefault="0024603C" w:rsidP="0024603C">
      <w:r>
        <w:t>4. Rush A, Trivedi M, Wisniewski S, Nierenberg A, Stewart J, Warden D, et al. Acute and Longer-Term Outcomes in Depressed Outpatients Requiring One or Several Treatment Steps: A STAR*D Report. American Journal of Psychiatry. 2006;163:1905-1917</w:t>
      </w:r>
    </w:p>
    <w:p w:rsidR="0024603C" w:rsidRDefault="0024603C" w:rsidP="0024603C">
      <w:r>
        <w:t>5. Geddes JR, Carney SM, Davies C, Furukawa TA, Kupfer DJ, Frank E, et al. Relapse prevention with antidepressant drug treatment in depressive disorders: A systematic review. The Lancet. 2003;361: 653-661</w:t>
      </w:r>
    </w:p>
    <w:p w:rsidR="0024603C" w:rsidRDefault="0024603C" w:rsidP="0024603C">
      <w:r>
        <w:t>6. Kaymaz, N; van Os, J; Loonen, AJ; Nolen, WA. 2008 "Evidence that patients with single versus recurrent depressive episodes are differentially sensitive to treatment discontinuation: a meta-analysis of placebo-controlled randomized trials." Journal of Clinical Psychiatry 69.9: 1423.</w:t>
      </w:r>
    </w:p>
    <w:p w:rsidR="0024603C" w:rsidRDefault="0024603C" w:rsidP="0024603C">
      <w:r>
        <w:lastRenderedPageBreak/>
        <w:t>7.  National Institute for Health and Care Excellence (2009): Depression in adults: The treatment and management of depression in adults, CG 90, October 2009. Section 4: Research Recommendations; Point 4.9.</w:t>
      </w:r>
    </w:p>
    <w:p w:rsidR="0024603C" w:rsidRDefault="0024603C" w:rsidP="0024603C">
      <w:r>
        <w:t>8</w:t>
      </w:r>
      <w:r>
        <w:tab/>
        <w:t>Glue, P; Donovan, MR; Kolluri, S. 2010. "Meta-analysis of relapse prevention antidepressant trials in depressive disorders." Australian and New Zealand Journal of Psychiatry 44.8: 697-705.</w:t>
      </w:r>
    </w:p>
    <w:p w:rsidR="0024603C" w:rsidRDefault="0024603C" w:rsidP="0024603C">
      <w:r>
        <w:t>9.</w:t>
      </w:r>
      <w:r>
        <w:tab/>
        <w:t>Katalinic N, Lai R, Somogyi A, Mitchell PB, Glue P, Loo CK. 2013 Ketamine as a new treatment for depression: A review of its efficacy and adverse effects. Australian and New Zealand Journal of Psychiatry.;47:710-727</w:t>
      </w:r>
    </w:p>
    <w:p w:rsidR="0024603C" w:rsidRDefault="0024603C" w:rsidP="0024603C">
      <w:r>
        <w:t>10.</w:t>
      </w:r>
      <w:r>
        <w:tab/>
        <w:t>Caddy C, Giaroli G, White TP, Shergill SS, Tracy DK. 2013 Ketamine as the prototype glutamatergic antidepressant: Pharmacodynamics actions, and a systematic review and meta-analysis of efficacy. Therapeutic Advances in Psychopharmacology:2045125313507739</w:t>
      </w:r>
    </w:p>
    <w:p w:rsidR="0024603C" w:rsidRDefault="0024603C" w:rsidP="0024603C">
      <w:r>
        <w:t>11.</w:t>
      </w:r>
      <w:r>
        <w:tab/>
        <w:t>McGirr A, Berlim M, Bond D, Fleck M, Yatham L, Lam R .2014. A systematic review and meta-analysis of randomized, double-blind, placebo-controlled trials of ketamine in the rapid treatment of major depressive episodes. Psychological Medicine:1-12</w:t>
      </w:r>
    </w:p>
    <w:p w:rsidR="0024603C" w:rsidRDefault="0024603C" w:rsidP="0024603C">
      <w:r>
        <w:t>12.</w:t>
      </w:r>
      <w:r>
        <w:tab/>
        <w:t>Fond G, Loundou A, Rabu C, Macgregor A, Lançon C, Brittner M, et al. 2014 Ketamine administration in depressive disorders: A systematic review and meta-analysis. Psychopharmacology;231:3663-3676</w:t>
      </w:r>
    </w:p>
    <w:p w:rsidR="0024603C" w:rsidRDefault="0024603C" w:rsidP="0024603C">
      <w:r>
        <w:t>13.</w:t>
      </w:r>
      <w:r>
        <w:tab/>
        <w:t>Perry Jr EB, Cramer JA, Cho H-S, Petrakis IL, Karper LP, Genovese A, et al. 2007 Psychiatric safety of ketamine in psychopharmacology research. Psychopharmacology;192:253-260</w:t>
      </w:r>
    </w:p>
    <w:p w:rsidR="0024603C" w:rsidRDefault="0024603C" w:rsidP="0024603C">
      <w:r>
        <w:lastRenderedPageBreak/>
        <w:t>14.</w:t>
      </w:r>
      <w:r>
        <w:tab/>
        <w:t>Diamond PR, Farmery AD, Atkinson S, Haldar J, Williams N, Cowen PJ, et al. 2014 Ketamine infusions for treatment resistant depression: A series of 28 patients treated weekly or twice weekly in an ECT clinic. Journal of Psychopharmacology: 0269881114527361</w:t>
      </w:r>
    </w:p>
    <w:p w:rsidR="0024603C" w:rsidRDefault="0024603C" w:rsidP="0024603C">
      <w:r>
        <w:t>15.</w:t>
      </w:r>
      <w:r>
        <w:tab/>
        <w:t>Forster, JA; Harrison, S (2012): "Ketamine uropathy: rising to the challenges of a new condition." British Journal of Urology, International 109.9 1277-1278.</w:t>
      </w:r>
    </w:p>
    <w:p w:rsidR="0024603C" w:rsidRDefault="0024603C" w:rsidP="0024603C">
      <w:r>
        <w:t>16. Hamilton Rating Scale for Depression ECDEU Version used in the Treatment of Depression Collaborative Research Program. In: Beckham EE LW, ed. Handbook of Depression-Treatment, Assessment and Research. Homewood, The Dorsey Press:992-995.</w:t>
      </w:r>
    </w:p>
    <w:p w:rsidR="0024603C" w:rsidRDefault="0024603C" w:rsidP="0024603C">
      <w:r>
        <w:t>17. Bremner JD, Krystal JH, Putnam FW, et al. Measurement of dissociative states with the clinician-administered dissociative states scale (CADSS). J Trauma Stress. 1998;11:125-136.</w:t>
      </w:r>
    </w:p>
    <w:p w:rsidR="0024603C" w:rsidRDefault="0024603C" w:rsidP="0024603C">
      <w:r>
        <w:t>18. Overall JE, Gorham DR. The brief psychiatric rating scale. Psychol Rep. 1962;10:799-812.</w:t>
      </w:r>
    </w:p>
    <w:p w:rsidR="0024603C" w:rsidRDefault="0024603C" w:rsidP="0024603C">
      <w:r>
        <w:t>19. Young R, Biggs J, Ziegler V, et al. A rating scale for mania: reliability, validity and sensitivity. Br J Psychiatry. 1978;133:429-435.</w:t>
      </w:r>
    </w:p>
    <w:p w:rsidR="0024603C" w:rsidRDefault="0024603C" w:rsidP="0024603C">
      <w:r>
        <w:t>20. Wisniewski SR, Rush AJ, Balasubramani GK, et al. Self-rated global measure of the frequency, intensity, and burden of side effects. J Psychiatr Pract. 2006;12:71-79.</w:t>
      </w:r>
    </w:p>
    <w:p w:rsidR="0024603C" w:rsidRDefault="0024603C" w:rsidP="0024603C">
      <w:r>
        <w:t xml:space="preserve">21. Fekadu A, Wooderson S, Donaldson C, et al. A multidimensional tool to quantify treatment resistance in depression: the Maudsley staging method. J Clin Psychiatry. 2009;70:177-184. </w:t>
      </w:r>
    </w:p>
    <w:p w:rsidR="0024603C" w:rsidRDefault="0024603C" w:rsidP="0024603C">
      <w:r>
        <w:t>22. Nelson HE, Willison J. National Adult Reading Test (NART). Windsor, UK: NFER-Nelson; 1991.</w:t>
      </w:r>
    </w:p>
    <w:p w:rsidR="0024603C" w:rsidRDefault="0024603C" w:rsidP="0024603C">
      <w:r>
        <w:lastRenderedPageBreak/>
        <w:t>23. Molloy DW, Alemayehu E, Roberts R. Reliability of a standardized mini-mental state examination compared with the traditional mini-mental state examination. Am J Psychiatry. 1991;148:102-105.</w:t>
      </w:r>
    </w:p>
    <w:p w:rsidR="0024603C" w:rsidRDefault="0024603C" w:rsidP="0024603C">
      <w:r>
        <w:t>24. Mioshi E, Dawson K, Mitchell J, Arnold R, Hodges JR. The Addenbrooke's Cognitive Examination Revised (ACE-R): a brief cognitive test battery for dementia screening. International Journal of Geriatric Psychiatry. 2006;21:1078-1085</w:t>
      </w:r>
    </w:p>
    <w:p w:rsidR="0024603C" w:rsidRDefault="0024603C" w:rsidP="0024603C">
      <w:r>
        <w:t>25. Blackburn, HL, Benton, AL. 1957 "Revised administration and scoring of the digit</w:t>
      </w:r>
    </w:p>
    <w:p w:rsidR="0024603C" w:rsidRDefault="0024603C" w:rsidP="0024603C">
      <w:r>
        <w:t>span test." Journal of Consulting Psychology 21.2: 139.</w:t>
      </w:r>
    </w:p>
    <w:p w:rsidR="0024603C" w:rsidRDefault="0024603C" w:rsidP="0024603C">
      <w:r>
        <w:t>26. Reitan, R. 1992. Trail Making Test: Manual for administration and scoring. Reitan</w:t>
      </w:r>
    </w:p>
    <w:p w:rsidR="0024603C" w:rsidRPr="0024603C" w:rsidRDefault="0024603C" w:rsidP="0024603C">
      <w:r>
        <w:t>Neuropsychology Laboratory.</w:t>
      </w:r>
    </w:p>
    <w:p w:rsidR="00EE4D1A" w:rsidRDefault="00EE4D1A">
      <w:pPr>
        <w:spacing w:line="276" w:lineRule="auto"/>
        <w:rPr>
          <w:rFonts w:asciiTheme="majorHAnsi" w:eastAsiaTheme="majorEastAsia" w:hAnsiTheme="majorHAnsi" w:cstheme="majorBidi"/>
          <w:b/>
          <w:bCs/>
          <w:sz w:val="28"/>
          <w:szCs w:val="28"/>
        </w:rPr>
      </w:pPr>
      <w:r>
        <w:br w:type="page"/>
      </w:r>
    </w:p>
    <w:p w:rsidR="003E6A7D" w:rsidRDefault="00CC2D2C" w:rsidP="000A5711">
      <w:pPr>
        <w:pStyle w:val="Heading1"/>
        <w:numPr>
          <w:ilvl w:val="0"/>
          <w:numId w:val="14"/>
        </w:numPr>
      </w:pPr>
      <w:bookmarkStart w:id="78" w:name="_Toc28688050"/>
      <w:r w:rsidRPr="004634ED">
        <w:lastRenderedPageBreak/>
        <w:t xml:space="preserve">LIST OF </w:t>
      </w:r>
      <w:r w:rsidR="005F67E7" w:rsidRPr="004634ED">
        <w:t>APPENDICES</w:t>
      </w:r>
      <w:bookmarkEnd w:id="78"/>
    </w:p>
    <w:tbl>
      <w:tblPr>
        <w:tblStyle w:val="TableGrid"/>
        <w:tblW w:w="9889" w:type="dxa"/>
        <w:tblLook w:val="04A0" w:firstRow="1" w:lastRow="0" w:firstColumn="1" w:lastColumn="0" w:noHBand="0" w:noVBand="1"/>
      </w:tblPr>
      <w:tblGrid>
        <w:gridCol w:w="4621"/>
        <w:gridCol w:w="5268"/>
      </w:tblGrid>
      <w:tr w:rsidR="00683B88" w:rsidTr="00FB67EC">
        <w:tc>
          <w:tcPr>
            <w:tcW w:w="4621" w:type="dxa"/>
          </w:tcPr>
          <w:p w:rsidR="00683B88" w:rsidRDefault="00683B88" w:rsidP="00CC2D2C">
            <w:r>
              <w:t>Appendix 1</w:t>
            </w:r>
          </w:p>
        </w:tc>
        <w:tc>
          <w:tcPr>
            <w:tcW w:w="5268" w:type="dxa"/>
          </w:tcPr>
          <w:p w:rsidR="00683B88" w:rsidRDefault="00683B88" w:rsidP="00CC2D2C">
            <w:r>
              <w:t xml:space="preserve">Log of delegated responsibility, staff record </w:t>
            </w:r>
          </w:p>
        </w:tc>
      </w:tr>
      <w:tr w:rsidR="00683B88" w:rsidTr="00FB67EC">
        <w:tc>
          <w:tcPr>
            <w:tcW w:w="4621" w:type="dxa"/>
          </w:tcPr>
          <w:p w:rsidR="00683B88" w:rsidRDefault="00683B88" w:rsidP="00CC2D2C">
            <w:r>
              <w:t>Appendix 2</w:t>
            </w:r>
          </w:p>
        </w:tc>
        <w:tc>
          <w:tcPr>
            <w:tcW w:w="5268" w:type="dxa"/>
          </w:tcPr>
          <w:p w:rsidR="00683B88" w:rsidRDefault="00683B88" w:rsidP="00CC2D2C">
            <w:r>
              <w:t xml:space="preserve">Consent form </w:t>
            </w:r>
          </w:p>
        </w:tc>
      </w:tr>
      <w:tr w:rsidR="00683B88" w:rsidTr="00FB67EC">
        <w:tc>
          <w:tcPr>
            <w:tcW w:w="4621" w:type="dxa"/>
          </w:tcPr>
          <w:p w:rsidR="00683B88" w:rsidRDefault="00683B88" w:rsidP="00CC2D2C">
            <w:r>
              <w:t>Appendix 3</w:t>
            </w:r>
          </w:p>
        </w:tc>
        <w:tc>
          <w:tcPr>
            <w:tcW w:w="5268" w:type="dxa"/>
          </w:tcPr>
          <w:p w:rsidR="00683B88" w:rsidRDefault="00683B88" w:rsidP="00CC2D2C">
            <w:r>
              <w:t xml:space="preserve">Participant Information sheet </w:t>
            </w:r>
          </w:p>
        </w:tc>
      </w:tr>
      <w:tr w:rsidR="00360053" w:rsidTr="00FB67EC">
        <w:tc>
          <w:tcPr>
            <w:tcW w:w="4621" w:type="dxa"/>
          </w:tcPr>
          <w:p w:rsidR="00360053" w:rsidRDefault="00360053" w:rsidP="00360053">
            <w:r>
              <w:t>Appendix 4</w:t>
            </w:r>
          </w:p>
        </w:tc>
        <w:tc>
          <w:tcPr>
            <w:tcW w:w="5268" w:type="dxa"/>
          </w:tcPr>
          <w:p w:rsidR="00360053" w:rsidRDefault="00360053" w:rsidP="00360053">
            <w:r>
              <w:t>Emergency Unblinding Protocol</w:t>
            </w:r>
          </w:p>
        </w:tc>
      </w:tr>
      <w:tr w:rsidR="00360053" w:rsidTr="00FB67EC">
        <w:tc>
          <w:tcPr>
            <w:tcW w:w="4621" w:type="dxa"/>
          </w:tcPr>
          <w:p w:rsidR="00360053" w:rsidRDefault="00360053" w:rsidP="00360053">
            <w:r>
              <w:t>Appendix 5</w:t>
            </w:r>
          </w:p>
        </w:tc>
        <w:tc>
          <w:tcPr>
            <w:tcW w:w="5268" w:type="dxa"/>
          </w:tcPr>
          <w:p w:rsidR="00360053" w:rsidRDefault="00360053" w:rsidP="00360053">
            <w:r>
              <w:t>Data entry and quality assurance protocol</w:t>
            </w:r>
          </w:p>
        </w:tc>
      </w:tr>
      <w:tr w:rsidR="00360053" w:rsidTr="00FB67EC">
        <w:tc>
          <w:tcPr>
            <w:tcW w:w="4621" w:type="dxa"/>
          </w:tcPr>
          <w:p w:rsidR="00360053" w:rsidRDefault="00360053" w:rsidP="00360053">
            <w:r>
              <w:t>Appendix 6</w:t>
            </w:r>
          </w:p>
        </w:tc>
        <w:tc>
          <w:tcPr>
            <w:tcW w:w="5268" w:type="dxa"/>
          </w:tcPr>
          <w:p w:rsidR="00360053" w:rsidRDefault="00360053" w:rsidP="00360053">
            <w:r>
              <w:t>Data Monitoring Committee Charter</w:t>
            </w:r>
          </w:p>
        </w:tc>
      </w:tr>
      <w:tr w:rsidR="00360053" w:rsidTr="00FB67EC">
        <w:tc>
          <w:tcPr>
            <w:tcW w:w="4621" w:type="dxa"/>
          </w:tcPr>
          <w:p w:rsidR="00360053" w:rsidRDefault="00360053" w:rsidP="00360053">
            <w:r>
              <w:t>Appendix 7</w:t>
            </w:r>
          </w:p>
        </w:tc>
        <w:tc>
          <w:tcPr>
            <w:tcW w:w="5268" w:type="dxa"/>
          </w:tcPr>
          <w:p w:rsidR="00360053" w:rsidRDefault="00360053" w:rsidP="00360053">
            <w:r>
              <w:t>Trial Protocol</w:t>
            </w:r>
          </w:p>
        </w:tc>
      </w:tr>
      <w:tr w:rsidR="00360053" w:rsidTr="00FB67EC">
        <w:tc>
          <w:tcPr>
            <w:tcW w:w="4621" w:type="dxa"/>
          </w:tcPr>
          <w:p w:rsidR="00360053" w:rsidRDefault="00360053" w:rsidP="00360053">
            <w:r>
              <w:t>Appendix 8</w:t>
            </w:r>
          </w:p>
        </w:tc>
        <w:tc>
          <w:tcPr>
            <w:tcW w:w="5268" w:type="dxa"/>
          </w:tcPr>
          <w:p w:rsidR="00360053" w:rsidRDefault="00360053" w:rsidP="00360053">
            <w:r>
              <w:t xml:space="preserve">CV for principal investigator, Prof Declan McLoughlin </w:t>
            </w:r>
          </w:p>
        </w:tc>
      </w:tr>
      <w:tr w:rsidR="00360053" w:rsidTr="00FB67EC">
        <w:tc>
          <w:tcPr>
            <w:tcW w:w="4621" w:type="dxa"/>
          </w:tcPr>
          <w:p w:rsidR="00360053" w:rsidRDefault="00360053" w:rsidP="00360053">
            <w:r>
              <w:t xml:space="preserve">Appendix 9 </w:t>
            </w:r>
          </w:p>
        </w:tc>
        <w:tc>
          <w:tcPr>
            <w:tcW w:w="5268" w:type="dxa"/>
          </w:tcPr>
          <w:p w:rsidR="00360053" w:rsidRDefault="00360053" w:rsidP="00360053">
            <w:r>
              <w:t xml:space="preserve">Case Report Form structure </w:t>
            </w:r>
          </w:p>
        </w:tc>
      </w:tr>
      <w:tr w:rsidR="00360053" w:rsidTr="00FB67EC">
        <w:tc>
          <w:tcPr>
            <w:tcW w:w="4621" w:type="dxa"/>
          </w:tcPr>
          <w:p w:rsidR="00360053" w:rsidRDefault="00360053" w:rsidP="00360053">
            <w:r>
              <w:t xml:space="preserve">Appendix 10 </w:t>
            </w:r>
          </w:p>
        </w:tc>
        <w:tc>
          <w:tcPr>
            <w:tcW w:w="5268" w:type="dxa"/>
          </w:tcPr>
          <w:p w:rsidR="00360053" w:rsidRDefault="00360053" w:rsidP="00360053">
            <w:r w:rsidRPr="00360053">
              <w:t>Allocation list</w:t>
            </w:r>
          </w:p>
        </w:tc>
      </w:tr>
      <w:tr w:rsidR="00360053" w:rsidTr="00FB67EC">
        <w:tc>
          <w:tcPr>
            <w:tcW w:w="4621" w:type="dxa"/>
          </w:tcPr>
          <w:p w:rsidR="00360053" w:rsidRPr="006941F6" w:rsidRDefault="00360053" w:rsidP="00360053">
            <w:pPr>
              <w:rPr>
                <w:highlight w:val="yellow"/>
              </w:rPr>
            </w:pPr>
            <w:r w:rsidRPr="00360053">
              <w:t>Appendix 11</w:t>
            </w:r>
          </w:p>
        </w:tc>
        <w:tc>
          <w:tcPr>
            <w:tcW w:w="5268" w:type="dxa"/>
          </w:tcPr>
          <w:p w:rsidR="00360053" w:rsidRPr="006941F6" w:rsidRDefault="00360053" w:rsidP="00360053">
            <w:pPr>
              <w:rPr>
                <w:highlight w:val="yellow"/>
              </w:rPr>
            </w:pPr>
            <w:r>
              <w:t>Pharmacy Dispensing and Return Protocol</w:t>
            </w:r>
          </w:p>
        </w:tc>
      </w:tr>
      <w:tr w:rsidR="00360053" w:rsidTr="00FB67EC">
        <w:tc>
          <w:tcPr>
            <w:tcW w:w="4621" w:type="dxa"/>
          </w:tcPr>
          <w:p w:rsidR="00360053" w:rsidRDefault="00360053" w:rsidP="00360053">
            <w:r>
              <w:t>Appendix 12</w:t>
            </w:r>
          </w:p>
        </w:tc>
        <w:tc>
          <w:tcPr>
            <w:tcW w:w="5268" w:type="dxa"/>
          </w:tcPr>
          <w:p w:rsidR="00360053" w:rsidRDefault="00360053" w:rsidP="00360053">
            <w:r>
              <w:t xml:space="preserve">TSC Charter </w:t>
            </w:r>
          </w:p>
        </w:tc>
      </w:tr>
      <w:tr w:rsidR="00E7341D" w:rsidTr="00FB67EC">
        <w:tc>
          <w:tcPr>
            <w:tcW w:w="4621" w:type="dxa"/>
          </w:tcPr>
          <w:p w:rsidR="00E7341D" w:rsidRDefault="00E7341D" w:rsidP="00360053">
            <w:r>
              <w:t>Appendix 13</w:t>
            </w:r>
          </w:p>
        </w:tc>
        <w:tc>
          <w:tcPr>
            <w:tcW w:w="5268" w:type="dxa"/>
          </w:tcPr>
          <w:p w:rsidR="00E7341D" w:rsidRDefault="00E7341D" w:rsidP="00360053">
            <w:r>
              <w:t>Statistical Analysis Plan</w:t>
            </w:r>
          </w:p>
        </w:tc>
      </w:tr>
    </w:tbl>
    <w:p w:rsidR="00EE4D1A" w:rsidRDefault="00EE4D1A" w:rsidP="00EE4D1A"/>
    <w:p w:rsidR="00EE4D1A" w:rsidRDefault="00EE4D1A" w:rsidP="00EE4D1A">
      <w:pPr>
        <w:rPr>
          <w:rFonts w:asciiTheme="majorHAnsi" w:eastAsiaTheme="majorEastAsia" w:hAnsiTheme="majorHAnsi" w:cstheme="majorBidi"/>
          <w:sz w:val="28"/>
          <w:szCs w:val="28"/>
        </w:rPr>
      </w:pPr>
      <w:r>
        <w:br w:type="page"/>
      </w:r>
    </w:p>
    <w:p w:rsidR="00FB67EC" w:rsidRPr="00A76CA4" w:rsidRDefault="00891481" w:rsidP="000A5711">
      <w:pPr>
        <w:pStyle w:val="Heading1"/>
        <w:numPr>
          <w:ilvl w:val="0"/>
          <w:numId w:val="14"/>
        </w:numPr>
      </w:pPr>
      <w:bookmarkStart w:id="79" w:name="_Toc28688051"/>
      <w:r w:rsidRPr="00A76CA4">
        <w:lastRenderedPageBreak/>
        <w:t>OTHER REPORT ITEMS</w:t>
      </w:r>
      <w:bookmarkEnd w:id="79"/>
    </w:p>
    <w:p w:rsidR="005F67E7" w:rsidRPr="00652844" w:rsidRDefault="005F67E7" w:rsidP="000A5711">
      <w:pPr>
        <w:pStyle w:val="Heading2"/>
        <w:numPr>
          <w:ilvl w:val="1"/>
          <w:numId w:val="14"/>
        </w:numPr>
      </w:pPr>
      <w:bookmarkStart w:id="80" w:name="_Toc28688052"/>
      <w:r w:rsidRPr="00652844">
        <w:t xml:space="preserve">Listing of </w:t>
      </w:r>
      <w:r w:rsidRPr="00652844">
        <w:rPr>
          <w:i/>
        </w:rPr>
        <w:t>patients</w:t>
      </w:r>
      <w:r w:rsidRPr="00652844">
        <w:t xml:space="preserve"> receiving test drug(s)/investigational product(s) from specific</w:t>
      </w:r>
      <w:r w:rsidR="00FB67EC" w:rsidRPr="00652844">
        <w:t xml:space="preserve"> </w:t>
      </w:r>
      <w:r w:rsidRPr="00652844">
        <w:t>batches, where more than one batch was used</w:t>
      </w:r>
      <w:bookmarkEnd w:id="80"/>
    </w:p>
    <w:p w:rsidR="005F67E7" w:rsidRPr="00652844" w:rsidRDefault="00570380" w:rsidP="00D57D3B">
      <w:r w:rsidRPr="00652844">
        <w:t xml:space="preserve">One batch of investigational products was used during the conduct of the trial. </w:t>
      </w:r>
    </w:p>
    <w:p w:rsidR="00570380" w:rsidRPr="00A76CA4" w:rsidRDefault="00570380" w:rsidP="000A5711">
      <w:pPr>
        <w:pStyle w:val="Heading2"/>
        <w:numPr>
          <w:ilvl w:val="1"/>
          <w:numId w:val="14"/>
        </w:numPr>
      </w:pPr>
      <w:bookmarkStart w:id="81" w:name="_Toc28688053"/>
      <w:r w:rsidRPr="00A76CA4">
        <w:t>Audit certificates</w:t>
      </w:r>
      <w:bookmarkEnd w:id="81"/>
    </w:p>
    <w:p w:rsidR="00570380" w:rsidRPr="00652844" w:rsidRDefault="00570380" w:rsidP="00D57D3B">
      <w:r w:rsidRPr="00652844">
        <w:t xml:space="preserve">External audit was not performed during the conduct of the trial due to the small number of participants. </w:t>
      </w:r>
    </w:p>
    <w:p w:rsidR="00570380" w:rsidRPr="00652844" w:rsidRDefault="005F67E7" w:rsidP="000A5711">
      <w:pPr>
        <w:pStyle w:val="Heading2"/>
        <w:numPr>
          <w:ilvl w:val="1"/>
          <w:numId w:val="14"/>
        </w:numPr>
      </w:pPr>
      <w:bookmarkStart w:id="82" w:name="_Toc28688054"/>
      <w:r w:rsidRPr="00652844">
        <w:t>Documentation of statistical methods</w:t>
      </w:r>
      <w:bookmarkEnd w:id="82"/>
    </w:p>
    <w:p w:rsidR="005F67E7" w:rsidRPr="00652844" w:rsidRDefault="00570380" w:rsidP="00640F91">
      <w:r w:rsidRPr="00652844">
        <w:t xml:space="preserve">Statistical methods are as outlined in the clinical trial protocol and attached Statistical Analysis Plan. However, due to the small final number of participants, no comparisons were performed between randomised groups. </w:t>
      </w:r>
      <w:r w:rsidR="003E6A7D" w:rsidRPr="00652844">
        <w:t xml:space="preserve"> </w:t>
      </w:r>
    </w:p>
    <w:p w:rsidR="00570380" w:rsidRPr="00652844" w:rsidRDefault="005F67E7" w:rsidP="000A5711">
      <w:pPr>
        <w:pStyle w:val="Heading2"/>
        <w:numPr>
          <w:ilvl w:val="1"/>
          <w:numId w:val="14"/>
        </w:numPr>
      </w:pPr>
      <w:bookmarkStart w:id="83" w:name="_Toc28688055"/>
      <w:r w:rsidRPr="00652844">
        <w:t>Documentation of inter-laboratory standardisation methods and quality</w:t>
      </w:r>
      <w:r w:rsidR="00570380" w:rsidRPr="00652844">
        <w:t xml:space="preserve"> </w:t>
      </w:r>
      <w:r w:rsidRPr="00652844">
        <w:t>assurance procedures if used</w:t>
      </w:r>
      <w:bookmarkEnd w:id="83"/>
    </w:p>
    <w:p w:rsidR="00570380" w:rsidRPr="00652844" w:rsidRDefault="00570380" w:rsidP="00640F91">
      <w:r w:rsidRPr="00652844">
        <w:t xml:space="preserve">No laboratory procedures took place as part of this pilot trial and no standardisation was required. </w:t>
      </w:r>
    </w:p>
    <w:p w:rsidR="005F67E7" w:rsidRPr="006D14B2" w:rsidRDefault="005F67E7" w:rsidP="000A5711">
      <w:pPr>
        <w:pStyle w:val="Heading2"/>
        <w:numPr>
          <w:ilvl w:val="1"/>
          <w:numId w:val="14"/>
        </w:numPr>
      </w:pPr>
      <w:bookmarkStart w:id="84" w:name="_Toc28688056"/>
      <w:r w:rsidRPr="006D14B2">
        <w:t>Discontinued patients</w:t>
      </w:r>
      <w:bookmarkEnd w:id="84"/>
    </w:p>
    <w:p w:rsidR="006B3FDF" w:rsidRPr="006D14B2" w:rsidRDefault="006B3FDF" w:rsidP="00640F91">
      <w:r w:rsidRPr="006D14B2">
        <w:t>Participants who elected to discontinue</w:t>
      </w:r>
      <w:r w:rsidR="008619C1" w:rsidRPr="006D14B2">
        <w:t xml:space="preserve"> either</w:t>
      </w:r>
      <w:r w:rsidRPr="006D14B2">
        <w:t xml:space="preserve"> the Monitoring </w:t>
      </w:r>
      <w:r w:rsidRPr="00CE40C4">
        <w:t xml:space="preserve">Phase (n=1) </w:t>
      </w:r>
      <w:r w:rsidR="008619C1" w:rsidRPr="00CE40C4">
        <w:t xml:space="preserve">or the Randomised Treatment Phase </w:t>
      </w:r>
      <w:r w:rsidR="005015A3" w:rsidRPr="00CE40C4">
        <w:t xml:space="preserve">(n=6) </w:t>
      </w:r>
      <w:r w:rsidR="008619C1" w:rsidRPr="00CE40C4">
        <w:t>are described</w:t>
      </w:r>
      <w:r w:rsidR="00891481" w:rsidRPr="00CE40C4">
        <w:t xml:space="preserve"> in the results sections above</w:t>
      </w:r>
      <w:r w:rsidR="00137906" w:rsidRPr="00CE40C4">
        <w:t xml:space="preserve"> (see Table </w:t>
      </w:r>
      <w:r w:rsidR="00CE40C4" w:rsidRPr="00CE40C4">
        <w:t>7</w:t>
      </w:r>
      <w:r w:rsidR="00137906" w:rsidRPr="006D14B2">
        <w:t>)</w:t>
      </w:r>
      <w:r w:rsidR="008619C1" w:rsidRPr="006D14B2">
        <w:t xml:space="preserve">. </w:t>
      </w:r>
      <w:r w:rsidRPr="006D14B2">
        <w:t xml:space="preserve">No attempt was made to address missing data as descriptive statistics only are provided throughout this report due to the small number of participants. </w:t>
      </w:r>
    </w:p>
    <w:p w:rsidR="003E6A7D" w:rsidRPr="006D14B2" w:rsidRDefault="005F67E7" w:rsidP="000A5711">
      <w:pPr>
        <w:pStyle w:val="Heading3"/>
        <w:numPr>
          <w:ilvl w:val="2"/>
          <w:numId w:val="14"/>
        </w:numPr>
      </w:pPr>
      <w:bookmarkStart w:id="85" w:name="_Toc28688057"/>
      <w:r w:rsidRPr="006D14B2">
        <w:lastRenderedPageBreak/>
        <w:t>Protocol deviations</w:t>
      </w:r>
      <w:bookmarkEnd w:id="85"/>
    </w:p>
    <w:p w:rsidR="003E6A7D" w:rsidRPr="006D14B2" w:rsidRDefault="003E6A7D" w:rsidP="00640F91">
      <w:r w:rsidRPr="006D14B2">
        <w:t xml:space="preserve">There were no deviations from the protocol. </w:t>
      </w:r>
    </w:p>
    <w:p w:rsidR="003E6A7D" w:rsidRPr="00652844" w:rsidRDefault="005F67E7" w:rsidP="000A5711">
      <w:pPr>
        <w:pStyle w:val="Heading3"/>
        <w:numPr>
          <w:ilvl w:val="2"/>
          <w:numId w:val="14"/>
        </w:numPr>
      </w:pPr>
      <w:bookmarkStart w:id="86" w:name="_Toc28688058"/>
      <w:r w:rsidRPr="00652844">
        <w:t>Patients excluded from the efficacy analysis</w:t>
      </w:r>
      <w:bookmarkEnd w:id="86"/>
    </w:p>
    <w:p w:rsidR="003E6A7D" w:rsidRPr="00652844" w:rsidRDefault="003E6A7D" w:rsidP="00640F91">
      <w:r w:rsidRPr="00652844">
        <w:t>No efficacy analysis was performed due</w:t>
      </w:r>
      <w:r w:rsidR="00891481" w:rsidRPr="00652844">
        <w:t xml:space="preserve"> to the pilot trial design. </w:t>
      </w:r>
    </w:p>
    <w:p w:rsidR="006B3FDF" w:rsidRPr="00652844" w:rsidRDefault="005F67E7" w:rsidP="000A5711">
      <w:pPr>
        <w:pStyle w:val="Heading3"/>
        <w:numPr>
          <w:ilvl w:val="2"/>
          <w:numId w:val="14"/>
        </w:numPr>
      </w:pPr>
      <w:bookmarkStart w:id="87" w:name="_Toc28688059"/>
      <w:r w:rsidRPr="00652844">
        <w:t>Demographic data</w:t>
      </w:r>
      <w:bookmarkEnd w:id="87"/>
    </w:p>
    <w:p w:rsidR="006B3FDF" w:rsidRPr="00652844" w:rsidRDefault="006B3FDF" w:rsidP="00640F91">
      <w:r w:rsidRPr="00652844">
        <w:t xml:space="preserve">Demographic data have been presented in tabular form in this </w:t>
      </w:r>
      <w:r w:rsidR="00891481" w:rsidRPr="00652844">
        <w:t xml:space="preserve">report and are not presented as </w:t>
      </w:r>
      <w:r w:rsidRPr="00652844">
        <w:t xml:space="preserve">a separate appendix. </w:t>
      </w:r>
    </w:p>
    <w:p w:rsidR="005F67E7" w:rsidRPr="00652844" w:rsidRDefault="005F67E7" w:rsidP="000A5711">
      <w:pPr>
        <w:pStyle w:val="Heading3"/>
        <w:numPr>
          <w:ilvl w:val="2"/>
          <w:numId w:val="14"/>
        </w:numPr>
      </w:pPr>
      <w:bookmarkStart w:id="88" w:name="_Toc28688060"/>
      <w:r w:rsidRPr="00652844">
        <w:t>Compliance and/or Drug Concentration Data</w:t>
      </w:r>
      <w:bookmarkEnd w:id="88"/>
      <w:r w:rsidRPr="00652844">
        <w:t xml:space="preserve"> </w:t>
      </w:r>
    </w:p>
    <w:p w:rsidR="003E6A7D" w:rsidRPr="00652844" w:rsidRDefault="003E6A7D" w:rsidP="00640F91">
      <w:r w:rsidRPr="00652844">
        <w:t xml:space="preserve">No compliance data are available as all infusions of investigative medicinal agents were administered by a consultant anaesthetist and there was no possibility of non-adherence. Drug concentration data were not obtained. </w:t>
      </w:r>
    </w:p>
    <w:p w:rsidR="003E6A7D" w:rsidRPr="00652844" w:rsidRDefault="005F67E7" w:rsidP="000A5711">
      <w:pPr>
        <w:pStyle w:val="Heading4"/>
        <w:numPr>
          <w:ilvl w:val="3"/>
          <w:numId w:val="14"/>
        </w:numPr>
      </w:pPr>
      <w:r w:rsidRPr="00652844">
        <w:t>Individual Efficacy Response data</w:t>
      </w:r>
    </w:p>
    <w:p w:rsidR="003E6A7D" w:rsidRPr="00652844" w:rsidRDefault="003E6A7D" w:rsidP="00640F91">
      <w:r w:rsidRPr="00652844">
        <w:t xml:space="preserve">No individual efficacy response data are available as an efficacy analysis was not possible due to the pilot trial design and small number of participants. </w:t>
      </w:r>
    </w:p>
    <w:p w:rsidR="003E6A7D" w:rsidRPr="00652844" w:rsidRDefault="005F67E7" w:rsidP="000A5711">
      <w:pPr>
        <w:pStyle w:val="Heading4"/>
        <w:numPr>
          <w:ilvl w:val="3"/>
          <w:numId w:val="14"/>
        </w:numPr>
      </w:pPr>
      <w:r w:rsidRPr="00652844">
        <w:t>Listing of individual laboratory measurements by patient</w:t>
      </w:r>
    </w:p>
    <w:p w:rsidR="003E6A7D" w:rsidRPr="005015A3" w:rsidRDefault="003E6A7D" w:rsidP="00640F91">
      <w:r w:rsidRPr="005015A3">
        <w:t>No laboratory measurements are availab</w:t>
      </w:r>
      <w:r w:rsidR="006B3FDF" w:rsidRPr="005015A3">
        <w:t xml:space="preserve">le as part of the pilot trial. </w:t>
      </w:r>
    </w:p>
    <w:p w:rsidR="005F67E7" w:rsidRPr="005015A3" w:rsidRDefault="005F67E7" w:rsidP="000A5711">
      <w:pPr>
        <w:pStyle w:val="Heading2"/>
        <w:numPr>
          <w:ilvl w:val="1"/>
          <w:numId w:val="14"/>
        </w:numPr>
        <w:spacing w:before="120" w:after="120"/>
      </w:pPr>
      <w:bookmarkStart w:id="89" w:name="_Toc28688061"/>
      <w:r w:rsidRPr="005015A3">
        <w:t>Case Report Forms</w:t>
      </w:r>
      <w:bookmarkEnd w:id="89"/>
    </w:p>
    <w:p w:rsidR="003E6A7D" w:rsidRPr="005015A3" w:rsidRDefault="005F67E7" w:rsidP="000A5711">
      <w:pPr>
        <w:pStyle w:val="Heading3"/>
        <w:numPr>
          <w:ilvl w:val="2"/>
          <w:numId w:val="14"/>
        </w:numPr>
      </w:pPr>
      <w:bookmarkStart w:id="90" w:name="_Toc28688062"/>
      <w:r w:rsidRPr="005015A3">
        <w:t>CRFs of deaths, other serious adverse events and withdrawals for AE</w:t>
      </w:r>
      <w:bookmarkEnd w:id="90"/>
    </w:p>
    <w:p w:rsidR="006B3FDF" w:rsidRPr="006B3FDF" w:rsidRDefault="006B3FDF" w:rsidP="00640F91">
      <w:r w:rsidRPr="005015A3">
        <w:t xml:space="preserve">No deaths or serious adverse events occurred during this trial. No participants were withdrawn </w:t>
      </w:r>
      <w:r w:rsidR="005015A3" w:rsidRPr="005015A3">
        <w:t xml:space="preserve">by researchers </w:t>
      </w:r>
      <w:r w:rsidRPr="005015A3">
        <w:t>due to adverse events. One participant experienced an adverse event as detailed in this report and this participant elected to discontinue randomised treatment citing adverse event as the primary reason and travel as a secondary reason.</w:t>
      </w:r>
      <w:r>
        <w:t xml:space="preserve"> </w:t>
      </w:r>
    </w:p>
    <w:p w:rsidR="005F67E7" w:rsidRPr="00652844" w:rsidRDefault="005F67E7" w:rsidP="000A5711">
      <w:pPr>
        <w:pStyle w:val="Heading3"/>
        <w:numPr>
          <w:ilvl w:val="2"/>
          <w:numId w:val="14"/>
        </w:numPr>
      </w:pPr>
      <w:bookmarkStart w:id="91" w:name="_Toc28688063"/>
      <w:r w:rsidRPr="00652844">
        <w:lastRenderedPageBreak/>
        <w:t>Other CRFs submitted</w:t>
      </w:r>
      <w:bookmarkEnd w:id="91"/>
    </w:p>
    <w:p w:rsidR="006B3FDF" w:rsidRPr="00652844" w:rsidRDefault="006B3FDF" w:rsidP="00640F91">
      <w:r w:rsidRPr="00652844">
        <w:t xml:space="preserve">No other CRFs are submitted as part of this report. </w:t>
      </w:r>
    </w:p>
    <w:p w:rsidR="00757A05" w:rsidRPr="00652844" w:rsidRDefault="005F67E7" w:rsidP="000A5711">
      <w:pPr>
        <w:pStyle w:val="Heading2"/>
        <w:numPr>
          <w:ilvl w:val="1"/>
          <w:numId w:val="14"/>
        </w:numPr>
        <w:spacing w:before="120" w:after="120"/>
      </w:pPr>
      <w:bookmarkStart w:id="92" w:name="_Toc28688064"/>
      <w:r w:rsidRPr="00652844">
        <w:t>Individual Patient Data Listings (US Archival Listings)</w:t>
      </w:r>
      <w:bookmarkEnd w:id="92"/>
    </w:p>
    <w:p w:rsidR="00757A05" w:rsidRPr="00652844" w:rsidRDefault="00B77819" w:rsidP="003C732F">
      <w:r w:rsidRPr="00CE40C4">
        <w:t>Individual patient data are provided in the safety and efficacy results sections</w:t>
      </w:r>
      <w:r w:rsidR="0035202D" w:rsidRPr="00CE40C4">
        <w:t xml:space="preserve"> (please see Table </w:t>
      </w:r>
      <w:r w:rsidR="00CE40C4" w:rsidRPr="00CE40C4">
        <w:t>7</w:t>
      </w:r>
      <w:r w:rsidR="0035202D" w:rsidRPr="00CE40C4">
        <w:t>)</w:t>
      </w:r>
      <w:r w:rsidRPr="00CE40C4">
        <w:t>. Participant</w:t>
      </w:r>
      <w:r w:rsidRPr="00652844">
        <w:t xml:space="preserve"> dispositions (drop-out, follow-up, etc) are described</w:t>
      </w:r>
      <w:r w:rsidR="00D5741B" w:rsidRPr="00652844">
        <w:t xml:space="preserve"> in the trial flow chart. As n</w:t>
      </w:r>
      <w:r w:rsidRPr="00652844">
        <w:t>o participants were excluded from</w:t>
      </w:r>
      <w:r w:rsidR="0035202D" w:rsidRPr="00652844">
        <w:t xml:space="preserve"> t</w:t>
      </w:r>
      <w:r w:rsidR="00D5741B" w:rsidRPr="00652844">
        <w:t xml:space="preserve">he disposition, efficacy or safety results descriptions, further individual patient </w:t>
      </w:r>
      <w:r w:rsidR="003C732F" w:rsidRPr="00652844">
        <w:t>data listings are not provided.</w:t>
      </w:r>
    </w:p>
    <w:p w:rsidR="00BB6DC8" w:rsidRDefault="00BB6DC8">
      <w:pPr>
        <w:spacing w:line="276" w:lineRule="auto"/>
      </w:pPr>
      <w:r>
        <w:br w:type="page"/>
      </w:r>
    </w:p>
    <w:p w:rsidR="00AF3B1E" w:rsidRDefault="00BB6DC8" w:rsidP="00BB6DC8">
      <w:pPr>
        <w:pStyle w:val="Heading1"/>
      </w:pPr>
      <w:bookmarkStart w:id="93" w:name="_Toc28688065"/>
      <w:r>
        <w:lastRenderedPageBreak/>
        <w:t>Appendix 1</w:t>
      </w:r>
      <w:bookmarkEnd w:id="93"/>
    </w:p>
    <w:p w:rsidR="00DC376A" w:rsidRDefault="00DC376A" w:rsidP="00DC376A">
      <w:pPr>
        <w:spacing w:line="240" w:lineRule="auto"/>
        <w:rPr>
          <w:rFonts w:ascii="Calibri" w:hAnsi="Calibri" w:cs="Calibri"/>
          <w:sz w:val="22"/>
        </w:rPr>
      </w:pPr>
      <w:r w:rsidRPr="00DC376A">
        <w:rPr>
          <w:rFonts w:ascii="Calibri" w:eastAsia="Times New Roman" w:hAnsi="Calibri" w:cs="Calibri"/>
          <w:noProof/>
          <w:sz w:val="22"/>
          <w:lang w:val="en-US"/>
        </w:rPr>
        <w:drawing>
          <wp:inline distT="0" distB="0" distL="0" distR="0">
            <wp:extent cx="5657850" cy="8009123"/>
            <wp:effectExtent l="19050" t="19050" r="19050" b="11430"/>
            <wp:docPr id="4" name="Picture 4" descr="Machine generated alternative text:&#10;Log of Delegated Responsibilities  &#10;Name&#10; &#10;Role &#10; &#10;Duty &#10; &#10;Prof Declan McLoughlin &#10; &#10;Principal &#10;Investigator &#10; &#10;Staff recruitment&#10; &#10; &#10;Staff line manager&#10; &#10;Oversight of trial governance  &#10; &#10;Oversight of trial recruitment &#10; &#10;Final decisions regarding &#10;participant &#10;inclusion/ exclusion/ unblinding/ withdrawal &#10;Dr Enda Shanahan&#10; &#10;Investigator &#10; &#10;Oversight of physical health monitoring in &#10;infusion clinics  &#10; &#10;Return of IMP to pharmacy and completion &#10;of Pharmacy IMP Return Checklist  &#10;Formulation and &#10;administration of IMP &#10;according to protocol &#10;Completion of Randomisation list &#10; &#10;Provision of guidance to Investigators/ Sub&#10;-&#10;Investigators regarding AEs / ADRs &#10;Dr Martha Finnegan &#10; &#10;Investigator&#10; &#10;Data&#10; &#10;C&#10;ontroller&#10; &#10; &#10; &#10;Medical Monitor&#10; &#10;Safety event assessment and reporting &#10; &#10;IMP accountability and equipment integrity&#10; &#10;Assessment of inter&#10;-&#10;rater reliability &#10;and &#10;blinding &#10;Oversight of CRF data extraction and entry&#10; &#10;Co&#10;-&#10;ordination of public and site &#10;communication &#10;Management of Protocol and TSOPs &#10; &#10;Management of invoices&#10; &#10;Preparation of reports: HPRA, HRB, SPMHS &#10;REC, SJH REC, TSC, DMC, clinicaltrials.gov &#10;Co&#10;-&#10;ordination of TSC and DMC activity&#10; &#10;Provision of training for sub&#10;-&#10;investigators &#10;and investigators   &#10;Co&#10;-&#10;ordination with laboratory, pharmacy, &#10;ECT &#10;Maintenance and review of trial documents &#10;incl. Protocol and TSOPs &#10;Maintenance of Staff Training Record &#10; &#10;Screening, recruitment and assessm&#10;ent of &#10;participant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Log of Delegated Responsibilities  &#10;Name&#10; &#10;Role &#10; &#10;Duty &#10; &#10;Prof Declan McLoughlin &#10; &#10;Principal &#10;Investigator &#10; &#10;Staff recruitment&#10; &#10; &#10;Staff line manager&#10; &#10;Oversight of trial governance  &#10; &#10;Oversight of trial recruitment &#10; &#10;Final decisions regarding &#10;participant &#10;inclusion/ exclusion/ unblinding/ withdrawal &#10;Dr Enda Shanahan&#10; &#10;Investigator &#10; &#10;Oversight of physical health monitoring in &#10;infusion clinics  &#10; &#10;Return of IMP to pharmacy and completion &#10;of Pharmacy IMP Return Checklist  &#10;Formulation and &#10;administration of IMP &#10;according to protocol &#10;Completion of Randomisation list &#10; &#10;Provision of guidance to Investigators/ Sub&#10;-&#10;Investigators regarding AEs / ADRs &#10;Dr Martha Finnegan &#10; &#10;Investigator&#10; &#10;Data&#10; &#10;C&#10;ontroller&#10; &#10; &#10; &#10;Medical Monitor&#10; &#10;Safety event assessment and reporting &#10; &#10;IMP accountability and equipment integrity&#10; &#10;Assessment of inter&#10;-&#10;rater reliability &#10;and &#10;blinding &#10;Oversight of CRF data extraction and entry&#10; &#10;Co&#10;-&#10;ordination of public and site &#10;communication &#10;Management of Protocol and TSOPs &#10; &#10;Management of invoices&#10; &#10;Preparation of reports: HPRA, HRB, SPMHS &#10;REC, SJH REC, TSC, DMC, clinicaltrials.gov &#10;Co&#10;-&#10;ordination of TSC and DMC activity&#10; &#10;Provision of training for sub&#10;-&#10;investigators &#10;and investigators   &#10;Co&#10;-&#10;ordination with laboratory, pharmacy, &#10;ECT &#10;Maintenance and review of trial documents &#10;incl. Protocol and TSOPs &#10;Maintenance of Staff Training Record &#10; &#10;Screening, recruitment and assessm&#10;ent of &#10;participants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0689" cy="8041453"/>
                    </a:xfrm>
                    <a:prstGeom prst="rect">
                      <a:avLst/>
                    </a:prstGeom>
                    <a:noFill/>
                    <a:ln>
                      <a:solidFill>
                        <a:schemeClr val="tx1"/>
                      </a:solidFill>
                    </a:ln>
                  </pic:spPr>
                </pic:pic>
              </a:graphicData>
            </a:graphic>
          </wp:inline>
        </w:drawing>
      </w:r>
    </w:p>
    <w:p w:rsidR="00A851AA" w:rsidRPr="00DC376A" w:rsidRDefault="00DC376A" w:rsidP="00DC376A">
      <w:pPr>
        <w:spacing w:line="240" w:lineRule="auto"/>
        <w:rPr>
          <w:rFonts w:ascii="Calibri" w:eastAsia="Times New Roman" w:hAnsi="Calibri" w:cs="Calibri"/>
          <w:sz w:val="22"/>
          <w:lang w:val="en-US"/>
        </w:rPr>
      </w:pPr>
      <w:r w:rsidRPr="00DC376A">
        <w:rPr>
          <w:rFonts w:ascii="Calibri" w:hAnsi="Calibri" w:cs="Calibri"/>
          <w:sz w:val="22"/>
        </w:rPr>
        <w:lastRenderedPageBreak/>
        <w:t xml:space="preserve"> </w:t>
      </w:r>
      <w:r w:rsidRPr="00DC376A">
        <w:rPr>
          <w:rFonts w:ascii="Calibri" w:eastAsia="Times New Roman" w:hAnsi="Calibri" w:cs="Calibri"/>
          <w:noProof/>
          <w:sz w:val="22"/>
          <w:lang w:val="en-US"/>
        </w:rPr>
        <w:drawing>
          <wp:inline distT="0" distB="0" distL="0" distR="0">
            <wp:extent cx="5638653" cy="7981950"/>
            <wp:effectExtent l="19050" t="19050" r="19685" b="19050"/>
            <wp:docPr id="9" name="Picture 9" descr="Machine generated alternative text:&#10;Receipt of informed consent &#10; &#10;Phlebotomy &#10; &#10;Dr Bronagh Gallagher &#10; &#10;Investigator &#10; &#10;Screening, recruitment and assessment of &#10;participants  &#10; &#10;Receipt of informed consent  &#10; &#10;Phlebotomy &#10; &#10;Dr Karen Ryan &#10; &#10;Sub&#10;-&#10;Investigator&#10; &#10;Phlebotomy &#10; &#10; &#10;Maintenance of blood processing protocol&#10; &#10;Oversight of laboratory processes and &#10;equipment  &#10;Sample collection and processing &#10; &#10;Ms Louise Donnelly &#10; &#10;Sub&#10;-&#10;Investigator&#10; &#10;Physical health monitoring in infusion clinics &#10; &#10; &#10;Maintenance of physical health monitoring &#10;records  &#10;Maintenance of emergency drug availability &#10;in infusion clinics  &#10;Phlebotomy &#10; &#10;Ms Toni Galligan &#10; &#10;Sub&#10;-&#10;Investigator&#10; &#10;Screening, recruitment and &#10;assessment of &#10;participants &#10;Phlebotomy&#10; &#10;Sample collection and processing &#10; &#10;Ms Marie&#10;-&#10;Claire Slattery&#10; &#10;Sub&#10;-&#10;Investigator&#10; &#10;Screening, recruitment and assessment of &#10;participants &#10;Phlebotomy&#10; &#10;Sample collection and processing &#10; &#10;Ms Beth O’Hare &#10; &#10;Sub&#10;-&#10;Investigator&#10; &#10;Screening, recruitment and assessment of &#10;participants &#10;Phlebotomy&#10; &#10;Sample collection and processing &#10; &#10;Ms Claire McGrory&#10; &#10;Sub&#10;-&#10;Investigator&#10; &#10; &#10;Sample collection and processing&#10; &#10;Ms Gabriele Guscuite &#10; &#10;Sub&#10;-&#10;Investigator&#10; &#10;Screening, recruitment and assessment of &#10;participants &#10;Ms Sandra Dowling on behalf &#10;of Pharmacy Department  &#10;Sub&#10;-&#10;Investigator&#10; &#10;Order, receipt on delivery and storage of &#10;IMP &#10; &#10;Receipt of IMP following infusion clinic, &#10;completion of Pharmacy IMP Return &#10;Checklist &#10;Maintenance of temperature record IMP &#10;storage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Receipt of informed consent &#10; &#10;Phlebotomy &#10; &#10;Dr Bronagh Gallagher &#10; &#10;Investigator &#10; &#10;Screening, recruitment and assessment of &#10;participants  &#10; &#10;Receipt of informed consent  &#10; &#10;Phlebotomy &#10; &#10;Dr Karen Ryan &#10; &#10;Sub&#10;-&#10;Investigator&#10; &#10;Phlebotomy &#10; &#10; &#10;Maintenance of blood processing protocol&#10; &#10;Oversight of laboratory processes and &#10;equipment  &#10;Sample collection and processing &#10; &#10;Ms Louise Donnelly &#10; &#10;Sub&#10;-&#10;Investigator&#10; &#10;Physical health monitoring in infusion clinics &#10; &#10; &#10;Maintenance of physical health monitoring &#10;records  &#10;Maintenance of emergency drug availability &#10;in infusion clinics  &#10;Phlebotomy &#10; &#10;Ms Toni Galligan &#10; &#10;Sub&#10;-&#10;Investigator&#10; &#10;Screening, recruitment and &#10;assessment of &#10;participants &#10;Phlebotomy&#10; &#10;Sample collection and processing &#10; &#10;Ms Marie&#10;-&#10;Claire Slattery&#10; &#10;Sub&#10;-&#10;Investigator&#10; &#10;Screening, recruitment and assessment of &#10;participants &#10;Phlebotomy&#10; &#10;Sample collection and processing &#10; &#10;Ms Beth O’Hare &#10; &#10;Sub&#10;-&#10;Investigator&#10; &#10;Screening, recruitment and assessment of &#10;participants &#10;Phlebotomy&#10; &#10;Sample collection and processing &#10; &#10;Ms Claire McGrory&#10; &#10;Sub&#10;-&#10;Investigator&#10; &#10; &#10;Sample collection and processing&#10; &#10;Ms Gabriele Guscuite &#10; &#10;Sub&#10;-&#10;Investigator&#10; &#10;Screening, recruitment and assessment of &#10;participants &#10;Ms Sandra Dowling on behalf &#10;of Pharmacy Department  &#10;Sub&#10;-&#10;Investigator&#10; &#10;Order, receipt on delivery and storage of &#10;IMP &#10; &#10;Receipt of IMP following infusion clinic, &#10;completion of Pharmacy IMP Return &#10;Checklist &#10;Maintenance of temperature record IMP &#10;storage &#10;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56450" cy="8007142"/>
                    </a:xfrm>
                    <a:prstGeom prst="rect">
                      <a:avLst/>
                    </a:prstGeom>
                    <a:noFill/>
                    <a:ln>
                      <a:solidFill>
                        <a:schemeClr val="tx1"/>
                      </a:solidFill>
                    </a:ln>
                  </pic:spPr>
                </pic:pic>
              </a:graphicData>
            </a:graphic>
          </wp:inline>
        </w:drawing>
      </w:r>
      <w:r w:rsidR="00A851AA">
        <w:br w:type="page"/>
      </w:r>
    </w:p>
    <w:p w:rsidR="00A851AA" w:rsidRDefault="00A851AA" w:rsidP="00A851AA">
      <w:pPr>
        <w:pStyle w:val="Heading1"/>
      </w:pPr>
      <w:bookmarkStart w:id="94" w:name="_Toc28688066"/>
      <w:r>
        <w:lastRenderedPageBreak/>
        <w:t>Appendix 2</w:t>
      </w:r>
      <w:bookmarkEnd w:id="94"/>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drawing>
          <wp:inline distT="0" distB="0" distL="0" distR="0">
            <wp:extent cx="5731510" cy="8113395"/>
            <wp:effectExtent l="19050" t="19050" r="21590" b="20955"/>
            <wp:docPr id="15" name="Picture 15" descr="Machine generated alternative text:&#10;                 &#10; &#10;Ketamine for relapse prevention in recurrent depressive disorder:  &#10;a randomised, controlled pilot trial &#10;Please contact Prof. Declan McLoughlin on ext 3385 for more information &#10;Version 2.0, Date: 7.8.15  &#10;The participant must complete this form herself/himself &#10; &#10;PLEASE TICK YOUR RESPONSE IN THE APPROPRIATE BOX &#10; &#10;·&#10; &#10;I have read and understood the attached Participant Information Leaflet….. Yes  □ No  □  &#10; &#10;·&#10; &#10;I have had the opportunity to ask questions and discuss the study ………… Yes □  No  □ &#10; &#10;·&#10; &#10;I have received enough information about this study ……………………… Yes □  No  □ &#10; &#10;·&#10; &#10;If I am invited to participate in Phase II,  I agree to be randomly allocated to one &#10;of two treatment groups and I understand that I may be allocated to a placebo treatment &#10;group...................................................................................................................Yes □  No  □ &#10; &#10;·&#10; &#10;I agree to receive four infusions of either ketamine or midazolam . . . . . . . . . . Yes □  No □ &#10;·&#10; &#10; &#10;·&#10; &#10;I understand that I am free to withdraw from the study at any time without  &#10;      giving a reason and without this affecting my future medical care ..……….. Yes □   No □ &#10; &#10;·&#10; &#10;I agree to provide blood cells, serum and plasma for analysis of protein  &#10;expression.………………………………………………………………… … Yes □    No □ &#10; &#10;·&#10; &#10;I agree to provide blood cells, serum and plasma for the analysis of DNA and RNA,  &#10;      including messenger RNA and micro RNA ........................................................Yes □    No □ &#10; &#10;·&#10; &#10;I agree to provide access to my healthcare records at St Patrick’s Hospital to investigators and the &#10;trial sponsor (St Patrick’s Mental Health Services) ..........................................Yes □    No □ &#10; &#10;·&#10; &#10;I understand that confidential anonymous data from my participation in the trial must be &#10;       retained securely by the research team for at least five years and will not be retained for  &#10;more than ten years.. . . . . . . . . . . . . . . . . . . . . . . . . . . . . . . . . . . . . . . . . . . . . . Yes □     No □ &#10; &#10;·&#10; &#10;I agree to take part in this study of my own free will and without prejudice  &#10;to my legal/ethical rights. . . . . . . . . . . . . . . . . . . . .. . . . . . . . . . . . . . . . . . . . .    Yes □     No □ &#10; &#10;Participant’s Signature:   _________________________ Date:   &#10; &#10;Participant’s Name in Print:  _________________________   &#10; &#10;Witness Signature:  *   _________________________ Date:   &#10; &#10;Witness’ Name in Print:   __________________________   &#10; &#10;Consent Form  &#10;The &#10;KINDRED&#10; &#10;Study&#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                 &#10; &#10;Ketamine for relapse prevention in recurrent depressive disorder:  &#10;a randomised, controlled pilot trial &#10;Please contact Prof. Declan McLoughlin on ext 3385 for more information &#10;Version 2.0, Date: 7.8.15  &#10;The participant must complete this form herself/himself &#10; &#10;PLEASE TICK YOUR RESPONSE IN THE APPROPRIATE BOX &#10; &#10;·&#10; &#10;I have read and understood the attached Participant Information Leaflet….. Yes  □ No  □  &#10; &#10;·&#10; &#10;I have had the opportunity to ask questions and discuss the study ………… Yes □  No  □ &#10; &#10;·&#10; &#10;I have received enough information about this study ……………………… Yes □  No  □ &#10; &#10;·&#10; &#10;If I am invited to participate in Phase II,  I agree to be randomly allocated to one &#10;of two treatment groups and I understand that I may be allocated to a placebo treatment &#10;group...................................................................................................................Yes □  No  □ &#10; &#10;·&#10; &#10;I agree to receive four infusions of either ketamine or midazolam . . . . . . . . . . Yes □  No □ &#10;·&#10; &#10; &#10;·&#10; &#10;I understand that I am free to withdraw from the study at any time without  &#10;      giving a reason and without this affecting my future medical care ..……….. Yes □   No □ &#10; &#10;·&#10; &#10;I agree to provide blood cells, serum and plasma for analysis of protein  &#10;expression.………………………………………………………………… … Yes □    No □ &#10; &#10;·&#10; &#10;I agree to provide blood cells, serum and plasma for the analysis of DNA and RNA,  &#10;      including messenger RNA and micro RNA ........................................................Yes □    No □ &#10; &#10;·&#10; &#10;I agree to provide access to my healthcare records at St Patrick’s Hospital to investigators and the &#10;trial sponsor (St Patrick’s Mental Health Services) ..........................................Yes □    No □ &#10; &#10;·&#10; &#10;I understand that confidential anonymous data from my participation in the trial must be &#10;       retained securely by the research team for at least five years and will not be retained for  &#10;more than ten years.. . . . . . . . . . . . . . . . . . . . . . . . . . . . . . . . . . . . . . . . . . . . . . Yes □     No □ &#10; &#10;·&#10; &#10;I agree to take part in this study of my own free will and without prejudice  &#10;to my legal/ethical rights. . . . . . . . . . . . . . . . . . . . .. . . . . . . . . . . . . . . . . . . . .    Yes □     No □ &#10; &#10;Participant’s Signature:   _________________________ Date:   &#10; &#10;Participant’s Name in Print:  _________________________   &#10; &#10;Witness Signature:  *   _________________________ Date:   &#10; &#10;Witness’ Name in Print:   __________________________   &#10; &#10;Consent Form  &#10;The &#10;KINDRED&#10; &#10;Study&#10;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solidFill>
                        <a:schemeClr val="tx1"/>
                      </a:solidFill>
                    </a:ln>
                  </pic:spPr>
                </pic:pic>
              </a:graphicData>
            </a:graphic>
          </wp:inline>
        </w:drawing>
      </w:r>
    </w:p>
    <w:p w:rsidR="00A851AA" w:rsidRDefault="00A851AA" w:rsidP="00A851AA"/>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lastRenderedPageBreak/>
        <w:drawing>
          <wp:inline distT="0" distB="0" distL="0" distR="0">
            <wp:extent cx="5731510" cy="8113395"/>
            <wp:effectExtent l="19050" t="19050" r="21590" b="20955"/>
            <wp:docPr id="18" name="Picture 18" descr="Machine generated alternative text:&#10;Investigator’s Signature:  _________________________ Date:   &#10;Investigator’s Name in Print:  __________________________ &#10;Please attach the Participant Information Sheet to this Consent Form, ask the participant to &#10;sign and date it and, where appropriate, place a copy of both in the participant’s case notes.&#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Investigator’s Signature:  _________________________ Date:   &#10;Investigator’s Name in Print:  __________________________ &#10;Please attach the Participant Information Sheet to this Consent Form, ask the participant to &#10;sign and date it and, where appropriate, place a copy of both in the participant’s case notes.&#10;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solidFill>
                        <a:schemeClr val="tx1"/>
                      </a:solid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95" w:name="_Toc28688067"/>
      <w:r>
        <w:lastRenderedPageBreak/>
        <w:t>Appendix 3</w:t>
      </w:r>
      <w:bookmarkEnd w:id="95"/>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drawing>
          <wp:inline distT="0" distB="0" distL="0" distR="0">
            <wp:extent cx="5731510" cy="8081645"/>
            <wp:effectExtent l="0" t="0" r="2540" b="0"/>
            <wp:docPr id="22" name="Picture 22" descr="Machine generated alternative text:&#10;1 &#10; &#10; &#10;Patient Information Sheet &#10;The KINDRED Study &#10;Ketamine for relapse prevention in recurrent depressive disorder: &#10;a randomised, controlled pilot trial &#10;Study Site: St Patrick’s University Hospital, James’s St, Dublin 8 and Trinity College Dublin  &#10;Registration number (EudraCT): 2015-002020-37 &#10;Principal Investigator: Prof Declan McLoughlin &#10;Telephone: 01 2493385 Email: d.mcloughlin@tcd.ie &#10; &#10;You are being invited to take part in a research study. Before you decide, it is important for you &#10;to understand why the study is being done and what it will involve. This Participant Information &#10;Sheet will tell you about the purpose, risks and benefits of this study. If you agree to take part, &#10;we will ask you to sign a Consent Form. If there is anything you are unclear about, we are happy &#10;to explain it to you. Please take as much time as you need to read this. You should only consent &#10;to take part in this study when you feel that you understand what is being asked of you, and you &#10;have had enough time to make your decision. Thank you for reading this.  &#10; &#10;What is the purpose of the study?&#10;  &#10;Depression is a common serious mental health &#10;problem in Ireland. Unfortunately, many people who experience depression will become unwell &#10;again and have repeated episodes, called recurrent depressive disorder. There is an urgent need &#10;to find better treatments to prevent relapse. One possibility is the commonly used anaesthetic &#10;drug ketamine. Unlike other antidepressants, which may take weeks to have effect, ketamine &#10;has been shown to have a strong, rapid antidepressant effect at low doses.  &#10;The&#10; purpose&#10; of this study is to examine whether repeated low doses of ketamine are better &#10;than a placebo drug at preventing relapse of depression after treatment. We will also study the &#10;biology of depression&#10; by comparing molecules in the blood, called &#10;“biomarkers”,&#10; between &#10;people who have severe depression and are having treatment, and people who are healthy. We &#10;will look at some specific messenger chemicals involved in depression, and other chemicals that &#10;help maintain healthy genes, to see if these are changed by depression and treatment. This is &#10;important because we do not yet know what causes depression or exactly how antidepressant &#10;treatments relieve the symptoms of depression. Ketamine is known to have effects on &#10;substances involved in &#10;“neuroplasticity”, &#10;the process of change in pathways between our brai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1 &#10; &#10; &#10;Patient Information Sheet &#10;The KINDRED Study &#10;Ketamine for relapse prevention in recurrent depressive disorder: &#10;a randomised, controlled pilot trial &#10;Study Site: St Patrick’s University Hospital, James’s St, Dublin 8 and Trinity College Dublin  &#10;Registration number (EudraCT): 2015-002020-37 &#10;Principal Investigator: Prof Declan McLoughlin &#10;Telephone: 01 2493385 Email: d.mcloughlin@tcd.ie &#10; &#10;You are being invited to take part in a research study. Before you decide, it is important for you &#10;to understand why the study is being done and what it will involve. This Participant Information &#10;Sheet will tell you about the purpose, risks and benefits of this study. If you agree to take part, &#10;we will ask you to sign a Consent Form. If there is anything you are unclear about, we are happy &#10;to explain it to you. Please take as much time as you need to read this. You should only consent &#10;to take part in this study when you feel that you understand what is being asked of you, and you &#10;have had enough time to make your decision. Thank you for reading this.  &#10; &#10;What is the purpose of the study?&#10;  &#10;Depression is a common serious mental health &#10;problem in Ireland. Unfortunately, many people who experience depression will become unwell &#10;again and have repeated episodes, called recurrent depressive disorder. There is an urgent need &#10;to find better treatments to prevent relapse. One possibility is the commonly used anaesthetic &#10;drug ketamine. Unlike other antidepressants, which may take weeks to have effect, ketamine &#10;has been shown to have a strong, rapid antidepressant effect at low doses.  &#10;The&#10; purpose&#10; of this study is to examine whether repeated low doses of ketamine are better &#10;than a placebo drug at preventing relapse of depression after treatment. We will also study the &#10;biology of depression&#10; by comparing molecules in the blood, called &#10;“biomarkers”,&#10; between &#10;people who have severe depression and are having treatment, and people who are healthy. We &#10;will look at some specific messenger chemicals involved in depression, and other chemicals that &#10;help maintain healthy genes, to see if these are changed by depression and treatment. This is &#10;important because we do not yet know what causes depression or exactly how antidepressant &#10;treatments relieve the symptoms of depression. Ketamine is known to have effects on &#10;substances involved in &#10;“neuroplasticity”, &#10;the process of change in pathways between our brain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lastRenderedPageBreak/>
        <w:drawing>
          <wp:inline distT="0" distB="0" distL="0" distR="0">
            <wp:extent cx="5731510" cy="8081645"/>
            <wp:effectExtent l="0" t="0" r="2540" b="0"/>
            <wp:docPr id="21" name="Picture 21" descr="Machine generated alternative text:&#10;2 &#10; &#10;cells. We will examine these neuroplasticity biomarkers in blood tests of people having &#10;ketamine and people having the placebo drug to try to better understand how ketamine has an &#10;antidepressant effect.  &#10; &#10;Why have I been chosen?&#10;  &#10;You have been asked to participate because you are having &#10;inpatient treatment for recurrent depression. In total, we hope to have over 80 people with &#10;depression taking part in this study, and about 50 of these will be able to participate in the &#10;ketamine trial.  &#10; &#10;Do I have to take part?&#10;  It is up to you to decide whether or not to take part. If you do &#10;decide to take part, you will be given this Information Sheet to keep and a copy of your Consent &#10;Form&#10;. If you decide to take part, you can withdraw at any time without giving a reason. &#10;A &#10;decision to withdraw or not take part will not affect your rights or treatment in any way.  &#10; &#10;What will happen if I decide to take part?&#10;  &#10;You will be asked to complete a full interview &#10;with a trained researcher before you start treatment and at the end of your course of inpatient &#10;treatment, and shorter interviews every week while you are in hospital. You will also be asked &#10;to provide &#10;blood tests&#10; on one occasion.  &#10;We hope that you will feel much improved after your treatment for depression. In this case you &#10;may be invited to participate in the &#10;second part&#10; of the study. If you decide to participate in &#10;Phase II, you will be asked to complete a full interview before you go home from hospital. If you &#10;are happy to go ahead, and there is no reason why you should not have the additional treatment, &#10;a computer programme will allocate you at random to one of two groups – a group having four &#10;infusions of low-dose ketamine (the drug we are studying) or low-dose midazolam (a placebo &#10;drug). Neither you nor the researchers will know which group you are in. However, the doctor &#10;who gives you the medication infusion will know which drug you are getting. &#10;You will continue &#10;with your other medications and therapies as usual.  &#10;You will have four 40-minute intravenous infusions of either ketamine or midazolam. The first &#10;infusion will take place within a week of the end of your hospital treatment. Each infusion will &#10;be two weeks apart. We will monitor your vital signs (heart rate, blood pressure, etc.) and ask &#10;you questions regularly before, during and after each infusion, to monitor for any side-effects. &#10;During the first infusion, you will be asked to have four blood tests for biomarkers which might &#10;help us understand how ketamine has an antidepressant effect. For the other three sessions, &#10;you can travel from home. In total you will be at the hospital for about five hours each time. We &#10;will pay for your travel expenses and meals on these occasions. After the four sessions are over, &#10;you will be asked to complete follow-up interviews five times over six months.  &#10;We will make every effort to minimise any inconvenience to you and to run the study to high &#10;scientific standards. The blood samples you give will be examined by research scientists at our &#10;laboratory in Trinity College Dublin.  These staff will only know the identity of your blood &#10;sample by a code number and the key to this code and any personal information will be kept &#10;confidentially by Professor Declan McLoughlin at St. Patrick’s University Hospital, Dublin.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10;2 &#10; &#10;cells. We will examine these neuroplasticity biomarkers in blood tests of people having &#10;ketamine and people having the placebo drug to try to better understand how ketamine has an &#10;antidepressant effect.  &#10; &#10;Why have I been chosen?&#10;  &#10;You have been asked to participate because you are having &#10;inpatient treatment for recurrent depression. In total, we hope to have over 80 people with &#10;depression taking part in this study, and about 50 of these will be able to participate in the &#10;ketamine trial.  &#10; &#10;Do I have to take part?&#10;  It is up to you to decide whether or not to take part. If you do &#10;decide to take part, you will be given this Information Sheet to keep and a copy of your Consent &#10;Form&#10;. If you decide to take part, you can withdraw at any time without giving a reason. &#10;A &#10;decision to withdraw or not take part will not affect your rights or treatment in any way.  &#10; &#10;What will happen if I decide to take part?&#10;  &#10;You will be asked to complete a full interview &#10;with a trained researcher before you start treatment and at the end of your course of inpatient &#10;treatment, and shorter interviews every week while you are in hospital. You will also be asked &#10;to provide &#10;blood tests&#10; on one occasion.  &#10;We hope that you will feel much improved after your treatment for depression. In this case you &#10;may be invited to participate in the &#10;second part&#10; of the study. If you decide to participate in &#10;Phase II, you will be asked to complete a full interview before you go home from hospital. If you &#10;are happy to go ahead, and there is no reason why you should not have the additional treatment, &#10;a computer programme will allocate you at random to one of two groups – a group having four &#10;infusions of low-dose ketamine (the drug we are studying) or low-dose midazolam (a placebo &#10;drug). Neither you nor the researchers will know which group you are in. However, the doctor &#10;who gives you the medication infusion will know which drug you are getting. &#10;You will continue &#10;with your other medications and therapies as usual.  &#10;You will have four 40-minute intravenous infusions of either ketamine or midazolam. The first &#10;infusion will take place within a week of the end of your hospital treatment. Each infusion will &#10;be two weeks apart. We will monitor your vital signs (heart rate, blood pressure, etc.) and ask &#10;you questions regularly before, during and after each infusion, to monitor for any side-effects. &#10;During the first infusion, you will be asked to have four blood tests for biomarkers which might &#10;help us understand how ketamine has an antidepressant effect. For the other three sessions, &#10;you can travel from home. In total you will be at the hospital for about five hours each time. We &#10;will pay for your travel expenses and meals on these occasions. After the four sessions are over, &#10;you will be asked to complete follow-up interviews five times over six months.  &#10;We will make every effort to minimise any inconvenience to you and to run the study to high &#10;scientific standards. The blood samples you give will be examined by research scientists at our &#10;laboratory in Trinity College Dublin.  These staff will only know the identity of your blood &#10;sample by a code number and the key to this code and any personal information will be kept &#10;confidentially by Professor Declan McLoughlin at St. Patrick’s University Hospital, Dublin. &#10;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lastRenderedPageBreak/>
        <w:drawing>
          <wp:inline distT="0" distB="0" distL="0" distR="0">
            <wp:extent cx="5731510" cy="8081645"/>
            <wp:effectExtent l="0" t="0" r="2540" b="0"/>
            <wp:docPr id="20" name="Picture 20" descr="Machine generated alternative text:&#10;3 &#10; &#10;How long will my part in the study last? &#10;  &#10;The first part of the study will involve two full &#10;interviews and several shorter ones, and will take five hours of your time altogether.  &#10;If you decide to also take part in the second phase of the study, this will involve fifteen separate &#10;interviews spread out over between eight and nine months. You can withdraw from the study at &#10;any time.  &#10; &#10;What do I have to do?&#10;  &#10;If you are having medication infusions in the second part of the &#10;study, it is recommended that you &#10;do not drive or drink alcohol for 24 hours &#10;after each of the &#10;four infusions. The Road Traffic Act 2014 makes provisions for roadside intoxication testing and &#10;although unlikely, the possibility of these medications causing a positive test cannot be ruled &#10;out. It is also important that you have a responsible adult who can stay with you for 24 hours &#10;after your medication infusions. Aside from these times, you can do everything as normal.  &#10;If you are a woman, &#10;it is important that you do not get pregnant&#10; while having the infusions. &#10;We cannot say for certain that the medication is safe for the unborn child. Pregnant women &#10;must therefore not take part in the study, and women who do take part are required to ensure &#10;they use adequate contraception during the study.  Women aged 18-50 who take part in the &#10;second phase of the study may be asked to have a pregnancy test. Any woman who finds that &#10;she is pregnant while taking part in the study should immediately tell her research doctor. Men &#10;who take part are asked to share this information with their partner and ensure they are using &#10;adequate contraception during the study.  &#10; &#10;What is the medication being tested?&#10;  Ketamine is an anaesthetic medication, &#10;commonly used in children’s surgery and for pain relief. It works by blocking the effect of &#10;glutamate, one of the major chemical messenger systems in the brain. This is different to the &#10;way current antidepressants work. At high doses ketamine can cause a “high”, and so it has been &#10;abused as a recreational drug. However, at low doses it is very safe. In this study we will use &#10;lower doses than those used to put people to sleep. The placebo drug, midazolam, is a sedative &#10;drug similar to ketamine.   &#10; &#10;What are the possible benefits of taking part? &#10;  &#10;Taking part in the study will not &#10;benefit you directly, but everyone who decides to participate will contribute to scientific &#10;knowledge about depression. Some people may benefit from learning more about their memory &#10;or mental health during the interviews. People who go on to take part in the second part of the &#10;study may benefit from having the additional treatment; however, there is no guarantee of this. &#10;The individual results of the tests for biomarkers will not be available to you. We can send you a &#10;copy of the six-monthly newsletter about the progress of the study if you would like.  &#10; &#10;What are the possible disadvantages or risks of taking part? &#10;  &#10;The study includes &#10;questionnaires about your mental health and memory. If you find you would like to talk to &#10;someone about any issues these raise, we would be happy to recommend someone to you. Other &#10;possible risks are those associated with having a blood sample taken.  This is a routine and safe &#10;procedure and you will probably already have experience of blood tests with you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3 &#10; &#10;How long will my part in the study last? &#10;  &#10;The first part of the study will involve two full &#10;interviews and several shorter ones, and will take five hours of your time altogether.  &#10;If you decide to also take part in the second phase of the study, this will involve fifteen separate &#10;interviews spread out over between eight and nine months. You can withdraw from the study at &#10;any time.  &#10; &#10;What do I have to do?&#10;  &#10;If you are having medication infusions in the second part of the &#10;study, it is recommended that you &#10;do not drive or drink alcohol for 24 hours &#10;after each of the &#10;four infusions. The Road Traffic Act 2014 makes provisions for roadside intoxication testing and &#10;although unlikely, the possibility of these medications causing a positive test cannot be ruled &#10;out. It is also important that you have a responsible adult who can stay with you for 24 hours &#10;after your medication infusions. Aside from these times, you can do everything as normal.  &#10;If you are a woman, &#10;it is important that you do not get pregnant&#10; while having the infusions. &#10;We cannot say for certain that the medication is safe for the unborn child. Pregnant women &#10;must therefore not take part in the study, and women who do take part are required to ensure &#10;they use adequate contraception during the study.  Women aged 18-50 who take part in the &#10;second phase of the study may be asked to have a pregnancy test. Any woman who finds that &#10;she is pregnant while taking part in the study should immediately tell her research doctor. Men &#10;who take part are asked to share this information with their partner and ensure they are using &#10;adequate contraception during the study.  &#10; &#10;What is the medication being tested?&#10;  Ketamine is an anaesthetic medication, &#10;commonly used in children’s surgery and for pain relief. It works by blocking the effect of &#10;glutamate, one of the major chemical messenger systems in the brain. This is different to the &#10;way current antidepressants work. At high doses ketamine can cause a “high”, and so it has been &#10;abused as a recreational drug. However, at low doses it is very safe. In this study we will use &#10;lower doses than those used to put people to sleep. The placebo drug, midazolam, is a sedative &#10;drug similar to ketamine.   &#10; &#10;What are the possible benefits of taking part? &#10;  &#10;Taking part in the study will not &#10;benefit you directly, but everyone who decides to participate will contribute to scientific &#10;knowledge about depression. Some people may benefit from learning more about their memory &#10;or mental health during the interviews. People who go on to take part in the second part of the &#10;study may benefit from having the additional treatment; however, there is no guarantee of this. &#10;The individual results of the tests for biomarkers will not be available to you. We can send you a &#10;copy of the six-monthly newsletter about the progress of the study if you would like.  &#10; &#10;What are the possible disadvantages or risks of taking part? &#10;  &#10;The study includes &#10;questionnaires about your mental health and memory. If you find you would like to talk to &#10;someone about any issues these raise, we would be happy to recommend someone to you. Other &#10;possible risks are those associated with having a blood sample taken.  This is a routine and safe &#10;procedure and you will probably already have experience of blood tests with your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lastRenderedPageBreak/>
        <w:drawing>
          <wp:inline distT="0" distB="0" distL="0" distR="0">
            <wp:extent cx="5731510" cy="8081645"/>
            <wp:effectExtent l="0" t="0" r="2540" b="0"/>
            <wp:docPr id="19" name="Picture 19" descr="Machine generated alternative text:&#10;4 &#10; &#10;GP.  Occasionally, minor bruising around the site from which the blood was drawn may occur, &#10;but this will quickly disappear.  Very rarely, the site may become infected, but this is easily &#10;treated. A possible disadvantage to you is the time it takes to be interviewed, completing &#10;questionnaires and assessments.  To minimise any discomfort, multiple breaks can be taken.  &#10;If you decide to also participate in the second part of the study, there are other things to be &#10;aware of.  &#10;Many people find the effects of ketamine to be unpleasant.  However, there are no reports of &#10;persistent side effects of ketamine at the dose used in this study, although many people &#10;experience some symptoms during the infusions and for up to one or two hours afterwards.  We &#10;will therefore monitor your mental and physical health constantly during the infusions and for &#10;over three hours afterwards. The commonest of these transient symptoms during ketamine &#10;infusions are: changes in mood or anxiety, unusual sensations such as feeling outside one’s &#10;body, feeling intoxicated or confused, and unusual perceptions. There are also reports of &#10;transient physical symptoms such as dizziness, headache, double vision, nausea and raised &#10;blood pressure. Some people experience memory difficulties during the infusions, but as with all &#10;the above symptoms, this resolves within two hours of the infusion. Ketamine is not addictive at &#10;the dose used in this study.  &#10;The placebo drug midazolam also acts as a sedative, and people may experience drowsiness, &#10;dizziness and poor concentration during this infusion. In some people midazolam can cause &#10;slowing of the heart and breathing rate and a decrease in blood pressure. Some people may find &#10;this type of medication makes them feel restless or anxious, and nausea, headache and blurred &#10;vision have also been reported. Symptoms such as these rarely persist beyond the infusion. &#10;You will receive a phone number so you can always get in touch with one of our researchers if &#10;you have any concerns.  &#10; &#10;What happens at the end of the study?&#10;  &#10;The results of the study will be presented at &#10;conferences and published in scientific journals. The identity of people who have taken part will &#10;always be kept confidential. Your confidential information will be stored securely for at least &#10;five years and will be destroyed after no more than ten years in accordance with the data &#10;protection legislation at the time. As ketamine is not a routine treatment there will not be &#10;ongoing access to ketamine treatment after the study finishes. &#10; &#10;Thank you for reading this information sheet. &#10;If you are interested in taking part, please contact: &#10;Prof. Declan McLoughlin &#10;Dept of Psychiatry, Trinity College Dublin, &#10;St Patrick’s University Hospital &#10;01 2493385 | thekeepwellstudy@gmail.co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10;4 &#10; &#10;GP.  Occasionally, minor bruising around the site from which the blood was drawn may occur, &#10;but this will quickly disappear.  Very rarely, the site may become infected, but this is easily &#10;treated. A possible disadvantage to you is the time it takes to be interviewed, completing &#10;questionnaires and assessments.  To minimise any discomfort, multiple breaks can be taken.  &#10;If you decide to also participate in the second part of the study, there are other things to be &#10;aware of.  &#10;Many people find the effects of ketamine to be unpleasant.  However, there are no reports of &#10;persistent side effects of ketamine at the dose used in this study, although many people &#10;experience some symptoms during the infusions and for up to one or two hours afterwards.  We &#10;will therefore monitor your mental and physical health constantly during the infusions and for &#10;over three hours afterwards. The commonest of these transient symptoms during ketamine &#10;infusions are: changes in mood or anxiety, unusual sensations such as feeling outside one’s &#10;body, feeling intoxicated or confused, and unusual perceptions. There are also reports of &#10;transient physical symptoms such as dizziness, headache, double vision, nausea and raised &#10;blood pressure. Some people experience memory difficulties during the infusions, but as with all &#10;the above symptoms, this resolves within two hours of the infusion. Ketamine is not addictive at &#10;the dose used in this study.  &#10;The placebo drug midazolam also acts as a sedative, and people may experience drowsiness, &#10;dizziness and poor concentration during this infusion. In some people midazolam can cause &#10;slowing of the heart and breathing rate and a decrease in blood pressure. Some people may find &#10;this type of medication makes them feel restless or anxious, and nausea, headache and blurred &#10;vision have also been reported. Symptoms such as these rarely persist beyond the infusion. &#10;You will receive a phone number so you can always get in touch with one of our researchers if &#10;you have any concerns.  &#10; &#10;What happens at the end of the study?&#10;  &#10;The results of the study will be presented at &#10;conferences and published in scientific journals. The identity of people who have taken part will &#10;always be kept confidential. Your confidential information will be stored securely for at least &#10;five years and will be destroyed after no more than ten years in accordance with the data &#10;protection legislation at the time. As ketamine is not a routine treatment there will not be &#10;ongoing access to ketamine treatment after the study finishes. &#10; &#10;Thank you for reading this information sheet. &#10;If you are interested in taking part, please contact: &#10;Prof. Declan McLoughlin &#10;Dept of Psychiatry, Trinity College Dublin, &#10;St Patrick’s University Hospital &#10;01 2493385 | thekeepwellstudy@gmail.com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DC376A" w:rsidRPr="00DC376A" w:rsidRDefault="00DC376A" w:rsidP="00DC376A">
      <w:pPr>
        <w:spacing w:after="0" w:line="240" w:lineRule="auto"/>
        <w:rPr>
          <w:rFonts w:ascii="Calibri" w:eastAsia="Times New Roman" w:hAnsi="Calibri" w:cs="Calibri"/>
          <w:sz w:val="22"/>
          <w:lang w:val="en-IE"/>
        </w:rPr>
      </w:pPr>
      <w:r w:rsidRPr="00DC376A">
        <w:rPr>
          <w:rFonts w:ascii="Calibri" w:eastAsia="Times New Roman" w:hAnsi="Calibri" w:cs="Calibri"/>
          <w:sz w:val="22"/>
          <w:lang w:val="en-IE"/>
        </w:rPr>
        <w:t> </w:t>
      </w:r>
    </w:p>
    <w:p w:rsidR="00A851AA" w:rsidRDefault="00A851AA" w:rsidP="00A851AA">
      <w:pPr>
        <w:spacing w:line="276" w:lineRule="auto"/>
      </w:pPr>
      <w:r>
        <w:br w:type="page"/>
      </w:r>
    </w:p>
    <w:p w:rsidR="00A851AA" w:rsidRDefault="00A851AA" w:rsidP="00A851AA">
      <w:pPr>
        <w:pStyle w:val="Heading1"/>
      </w:pPr>
      <w:bookmarkStart w:id="96" w:name="_Toc28688068"/>
      <w:r>
        <w:lastRenderedPageBreak/>
        <w:t>Appendix 4</w:t>
      </w:r>
      <w:bookmarkEnd w:id="96"/>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drawing>
          <wp:inline distT="0" distB="0" distL="0" distR="0">
            <wp:extent cx="5731510" cy="8081645"/>
            <wp:effectExtent l="0" t="0" r="2540" b="0"/>
            <wp:docPr id="24" name="Picture 24" descr="Machine generated alternative text:&#10; &#10;Protocol for Emergency Unblinding of Trial Participants &#10;Version: 2.0 &#10;Date 09.1.17 &#10;TRIAL IDENTIFIER AND REGISTRY NAME:  &#10;KEtamine for dEPression relapse prevention folloWing ELectroconvuLsive therapy: a randomised &#10;pilot trial evaluation (The KEEP WELL Trial)  &#10;Date of registration: 26.1.15 &#10;EudraCT number: 2014-000339-18  &#10;Sponsors’ Reference: St Patrick’s Mental Health Services: 05/14 &#10;Research Ethics Committee Reference, Joint REC of St James’ and Tallaght Hospitals, Dublin: 2014-&#10;08-19 &#10;The KEEP-WELL Trial at St Patrick’s University Hospital is a Health Research Board-funded; Research &#10;Ethics Committee-approved double-blinded, randomised, controlled pilot trial. Participants are &#10;people with depression, referred for ECT. Participant will be monitored for response to ECT and once &#10;well, will be invited to take part in the clinical trial. Participants will be randomly allocated to receive &#10;four weekly infusions of either ketamine or midazolam in sub-anaesthetic doses and will be &#10;monitored for several hours afterwards.  &#10;Participants and researchers will now know which drug a participant has received (double-blind). &#10;The anaesthetist and pharmacist administering the drug will know the details of the agent received. &#10;To maintain good scientific practice, it is important that researchers do not at any stage become &#10;aware of which drug a participant is having.  &#10;There is a low incidence of reported side-effects of the drugs involved in this trial, both of which are &#10;proven to be safe and well-tolerated in this population. However, for safety reasons it is important &#10;that it is possible for a person or their healthcare professional to obtain information about which &#10;drug they have received (unblinding), at any time.  &#10;A set of envelopes containing treatment allocation information will remain unopened but may be &#10;used where emergency unblinding is indicated. Unblinding for one or all participants will take place &#10;if it is in the best interests of the participants. In the case of an emergency, when knowledge of th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10; &#10;Protocol for Emergency Unblinding of Trial Participants &#10;Version: 2.0 &#10;Date 09.1.17 &#10;TRIAL IDENTIFIER AND REGISTRY NAME:  &#10;KEtamine for dEPression relapse prevention folloWing ELectroconvuLsive therapy: a randomised &#10;pilot trial evaluation (The KEEP WELL Trial)  &#10;Date of registration: 26.1.15 &#10;EudraCT number: 2014-000339-18  &#10;Sponsors’ Reference: St Patrick’s Mental Health Services: 05/14 &#10;Research Ethics Committee Reference, Joint REC of St James’ and Tallaght Hospitals, Dublin: 2014-&#10;08-19 &#10;The KEEP-WELL Trial at St Patrick’s University Hospital is a Health Research Board-funded; Research &#10;Ethics Committee-approved double-blinded, randomised, controlled pilot trial. Participants are &#10;people with depression, referred for ECT. Participant will be monitored for response to ECT and once &#10;well, will be invited to take part in the clinical trial. Participants will be randomly allocated to receive &#10;four weekly infusions of either ketamine or midazolam in sub-anaesthetic doses and will be &#10;monitored for several hours afterwards.  &#10;Participants and researchers will now know which drug a participant has received (double-blind). &#10;The anaesthetist and pharmacist administering the drug will know the details of the agent received. &#10;To maintain good scientific practice, it is important that researchers do not at any stage become &#10;aware of which drug a participant is having.  &#10;There is a low incidence of reported side-effects of the drugs involved in this trial, both of which are &#10;proven to be safe and well-tolerated in this population. However, for safety reasons it is important &#10;that it is possible for a person or their healthcare professional to obtain information about which &#10;drug they have received (unblinding), at any time.  &#10;A set of envelopes containing treatment allocation information will remain unopened but may be &#10;used where emergency unblinding is indicated. Unblinding for one or all participants will take place &#10;if it is in the best interests of the participants. In the case of an emergency, when knowledge of th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noProof/>
          <w:sz w:val="22"/>
          <w:lang w:val="en-US"/>
        </w:rPr>
        <w:lastRenderedPageBreak/>
        <w:drawing>
          <wp:inline distT="0" distB="0" distL="0" distR="0">
            <wp:extent cx="5731510" cy="8081645"/>
            <wp:effectExtent l="0" t="0" r="2540" b="0"/>
            <wp:docPr id="23" name="Picture 23" descr="Machine generated alternative text:&#10;treatment assignment is essential for the clinical management of the subject, any investigator may &#10;unblind a single subject. &#10;This information will be stored in the locked ECT suite and will be accessible at all times by a &#10;member of staff. A researcher will be contactable on a dedicated trial number on a 24-hour basis. &#10;This protocol outlines the steps to be taken in the event of a trial participant or their healthcare &#10;professional calling to request information about their treatment in the trial.  &#10;1.&#10; &#10;All trial participants are provided with a card with the St Patrick’s Hospital contact number in &#10;the event of information being required &#10;2.&#10; &#10;Participant or healthcare professional calls the hospital (switch or ADON) &#10;3.&#10; &#10;Telephone switch operator or ADON-on-call takes the following details:  &#10;a.&#10; &#10;Patient name and date of birth &#10;b.&#10; &#10;Last trial clinic appointment  &#10;c.&#10; &#10;Contact number  &#10;4.&#10; &#10;If call is placed to telephone switch operator, they pass this information to the ADON-on-call &#10;5.&#10; &#10;ADON-on-call calls the dedicated trial contact number &#10;6.&#10; &#10;Researcher directs the ADON to the emergency unblinding envelopes in the ECT suite &#10;7.&#10; &#10;ADON opens the emergency unblinding envelope for this person only and provides this &#10;information to the patient or healthcare professional  &#10;8.&#10; &#10;Emergency unblinding information is not  &#10;9.&#10; &#10;A follow-up call to the patient will be made in the next working day by the research team &#10;10.&#10; &#10;Reporting procedures for emergency unblinding will be followed as per the Clinical Trial &#10;Protocol   &#10;11.&#10; &#10;Any breaking of the blind, whether intentional or unintentional, will be recorded and &#10;reported to the sponsor as soon as possible. Unblinding for multiple or all subjects will be &#10;discussed by the Trial Steering Committee at the next meeting. Unblinding will be recorded &#10;and justified in the final report.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hine generated alternative text:&#10;treatment assignment is essential for the clinical management of the subject, any investigator may &#10;unblind a single subject. &#10;This information will be stored in the locked ECT suite and will be accessible at all times by a &#10;member of staff. A researcher will be contactable on a dedicated trial number on a 24-hour basis. &#10;This protocol outlines the steps to be taken in the event of a trial participant or their healthcare &#10;professional calling to request information about their treatment in the trial.  &#10;1.&#10; &#10;All trial participants are provided with a card with the St Patrick’s Hospital contact number in &#10;the event of information being required &#10;2.&#10; &#10;Participant or healthcare professional calls the hospital (switch or ADON) &#10;3.&#10; &#10;Telephone switch operator or ADON-on-call takes the following details:  &#10;a.&#10; &#10;Patient name and date of birth &#10;b.&#10; &#10;Last trial clinic appointment  &#10;c.&#10; &#10;Contact number  &#10;4.&#10; &#10;If call is placed to telephone switch operator, they pass this information to the ADON-on-call &#10;5.&#10; &#10;ADON-on-call calls the dedicated trial contact number &#10;6.&#10; &#10;Researcher directs the ADON to the emergency unblinding envelopes in the ECT suite &#10;7.&#10; &#10;ADON opens the emergency unblinding envelope for this person only and provides this &#10;information to the patient or healthcare professional  &#10;8.&#10; &#10;Emergency unblinding information is not  &#10;9.&#10; &#10;A follow-up call to the patient will be made in the next working day by the research team &#10;10.&#10; &#10;Reporting procedures for emergency unblinding will be followed as per the Clinical Trial &#10;Protocol   &#10;11.&#10; &#10;Any breaking of the blind, whether intentional or unintentional, will be recorded and &#10;reported to the sponsor as soon as possible. Unblinding for multiple or all subjects will be &#10;discussed by the Trial Steering Committee at the next meeting. Unblinding will be recorded &#10;and justified in the final report. &#10;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DC376A" w:rsidRPr="00DC376A" w:rsidRDefault="00DC376A" w:rsidP="00DC376A">
      <w:pPr>
        <w:spacing w:after="0" w:line="240" w:lineRule="auto"/>
        <w:rPr>
          <w:rFonts w:ascii="Calibri" w:eastAsia="Times New Roman" w:hAnsi="Calibri" w:cs="Calibri"/>
          <w:sz w:val="22"/>
          <w:lang w:val="en-US"/>
        </w:rPr>
      </w:pPr>
      <w:r w:rsidRPr="00DC376A">
        <w:rPr>
          <w:rFonts w:ascii="Calibri" w:eastAsia="Times New Roman" w:hAnsi="Calibri" w:cs="Calibri"/>
          <w:sz w:val="22"/>
          <w:lang w:val="en-US"/>
        </w:rPr>
        <w:t> </w:t>
      </w:r>
    </w:p>
    <w:p w:rsidR="00A851AA" w:rsidRDefault="00DC376A" w:rsidP="00DC376A">
      <w:pPr>
        <w:spacing w:after="0" w:line="240" w:lineRule="auto"/>
      </w:pPr>
      <w:r w:rsidRPr="00DC376A">
        <w:rPr>
          <w:rFonts w:ascii="Calibri" w:eastAsia="Times New Roman" w:hAnsi="Calibri" w:cs="Calibri"/>
          <w:sz w:val="22"/>
          <w:lang w:val="en-IE"/>
        </w:rPr>
        <w:t> </w:t>
      </w:r>
    </w:p>
    <w:p w:rsidR="00A851AA" w:rsidRDefault="00A851AA" w:rsidP="00A851AA">
      <w:pPr>
        <w:spacing w:line="276" w:lineRule="auto"/>
      </w:pPr>
      <w:r>
        <w:br w:type="page"/>
      </w:r>
    </w:p>
    <w:p w:rsidR="00A851AA" w:rsidRDefault="00A851AA" w:rsidP="00A851AA">
      <w:pPr>
        <w:pStyle w:val="Heading1"/>
      </w:pPr>
      <w:bookmarkStart w:id="97" w:name="_Toc28688069"/>
      <w:r>
        <w:lastRenderedPageBreak/>
        <w:t>Appendix 5</w:t>
      </w:r>
      <w:bookmarkEnd w:id="97"/>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drawing>
          <wp:inline distT="0" distB="0" distL="0" distR="0">
            <wp:extent cx="5731510" cy="8113395"/>
            <wp:effectExtent l="0" t="0" r="2540" b="1905"/>
            <wp:docPr id="26" name="Picture 26" descr="Machine generated alternative text:&#10;Data collection and quality assurance protocol &#10;Version: 2.0 &#10;Date: 09.1.17 &#10;Data will be collected in a standardised manner in which all assessors will be trained. &#10;Once data have been collected, hard copies of assessments will be stored in secure &#10;locked filing cabinets in locked offices in the Research Department, which is accessible &#10;only by designated staff fob key. All assessments for each participant will be stored &#10;together.  &#10;There are eight levels of quality assurance for each completed assessment.  &#10;1.&#10; &#10;Each researcher corrects and reviews the assessment they have carried out on &#10;the same working day.  &#10;2.&#10; &#10;Each researcher is paired with another researcher. Once per fortnight each &#10;researcher pair will cross check each other’s first level ratings for errors. Errors &#10;detected will be discussed between the researcher pair and corrected. The &#10;number of errors will be recorded. &#10;3.&#10; &#10;Every fortnight the team leader will ensure all checks within researcher pairs &#10;have been completed and are correct. The completion of researcher pair checks, &#10;and the number of errors identified at each pair check will be recorded on the &#10;data quality assurance checklist.  &#10;4.&#10; &#10;Every month a review of the data quality assurance checklist will take place at &#10;the weekly trial management meeting. Unusual numbers of errors or late checks &#10;will be discussed.  &#10;5.&#10; &#10;The data quality assurance checklists will be presented to the independent Data &#10;Monitoring Committee at their six-monthly meeting.  &#10;6.&#10; &#10;Data entry will take place once per month in pairs. Data will be entered initially &#10;into a trial-specific secure spreadsheet and reviewed for errors.  &#10;7.&#10; &#10;Every six months, statistical analyses will be carried out to uncover any &#10;remaining input errors.  &#10;8.&#10; &#10;When researchers are unblinded, data will be examined more thoroughly for &#10;input errors. Data entry will be re-checked against original hard copies of &#10;assessments and corrected if necessary.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10;Data collection and quality assurance protocol &#10;Version: 2.0 &#10;Date: 09.1.17 &#10;Data will be collected in a standardised manner in which all assessors will be trained. &#10;Once data have been collected, hard copies of assessments will be stored in secure &#10;locked filing cabinets in locked offices in the Research Department, which is accessible &#10;only by designated staff fob key. All assessments for each participant will be stored &#10;together.  &#10;There are eight levels of quality assurance for each completed assessment.  &#10;1.&#10; &#10;Each researcher corrects and reviews the assessment they have carried out on &#10;the same working day.  &#10;2.&#10; &#10;Each researcher is paired with another researcher. Once per fortnight each &#10;researcher pair will cross check each other’s first level ratings for errors. Errors &#10;detected will be discussed between the researcher pair and corrected. The &#10;number of errors will be recorded. &#10;3.&#10; &#10;Every fortnight the team leader will ensure all checks within researcher pairs &#10;have been completed and are correct. The completion of researcher pair checks, &#10;and the number of errors identified at each pair check will be recorded on the &#10;data quality assurance checklist.  &#10;4.&#10; &#10;Every month a review of the data quality assurance checklist will take place at &#10;the weekly trial management meeting. Unusual numbers of errors or late checks &#10;will be discussed.  &#10;5.&#10; &#10;The data quality assurance checklists will be presented to the independent Data &#10;Monitoring Committee at their six-monthly meeting.  &#10;6.&#10; &#10;Data entry will take place once per month in pairs. Data will be entered initially &#10;into a trial-specific secure spreadsheet and reviewed for errors.  &#10;7.&#10; &#10;Every six months, statistical analyses will be carried out to uncover any &#10;remaining input errors.  &#10;8.&#10; &#10;When researchers are unblinded, data will be examined more thoroughly for &#10;input errors. Data entry will be re-checked against original hard copies of &#10;assessments and corrected if necessary.  &#10;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98" w:name="_Toc28688070"/>
      <w:r>
        <w:lastRenderedPageBreak/>
        <w:t>Appendix 6</w:t>
      </w:r>
      <w:bookmarkEnd w:id="98"/>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drawing>
          <wp:inline distT="0" distB="0" distL="0" distR="0">
            <wp:extent cx="5731510" cy="8081645"/>
            <wp:effectExtent l="0" t="0" r="2540" b="0"/>
            <wp:docPr id="289" name="Picture 289" descr="Machine generated alternative text:&#10;The KINDRED Trial Data Monitoring Committee Charter, v1.0 &#10; &#10;Ketamine for relapse prevention in recurrent Depressive Disorder:  &#10;a randomised, controlled pilot trial:  &#10;The KINDRED Trial &#10;EudraCT number: 2015-002020-37 &#10;Data Monitoring Committee Charter &#10; &#10;PRINCIPAL INVESTIGATOR: Prof. Declan McLoughlin &#10;SPONSOR: St Patrick’s Mental Health Services as represented by Prof. James Lucey &#10;CHARTER VERSION: 1.0 &#10;DATE OF CHARTER: 16.11.15 &#10; &#10;TABLE OF CONTENTS &#10; &#10;1.&#10; &#10;INTRODUCTION &#10; &#10;2.&#10; &#10;PRIMARY RESPONSIBILITIES OF THE DMC &#10; &#10;3. MEMBERSHIP OF THE DMC &#10;3.1 Members &#10;3.2 Conflicts of Interest &#10; &#10;4. TIMING AND PURPOSE OF THE DMC MEETINGS &#10;4.1 Organizational Meeting &#10;4.2 Early Safety/Trial Integrity Reviews &#10;4.3 Formal Interim Efficacy Analyses &#10; &#10;5. PROCEDURES TO ENSURE CONFIDENTIALITY &amp; PROPER COMMUNICATION &#10;5.1 Open and Closed Reports &#10;5.2 Minutes of the DMC Meeting &#10;5.3 Recommendations to the Trial Steering Committee (TSC) &#10; &#10;6. STATISTICAL MONITORING GUIDELINES &#10; &#10;7. CONTENT OF THE DMC’S OPEN AND CLOSED REPORTS &#10;7.1 Open Statistical Report: outline &#10;7.2 Closed Statistical Report: outline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The KINDRED Trial Data Monitoring Committee Charter, v1.0 &#10; &#10;Ketamine for relapse prevention in recurrent Depressive Disorder:  &#10;a randomised, controlled pilot trial:  &#10;The KINDRED Trial &#10;EudraCT number: 2015-002020-37 &#10;Data Monitoring Committee Charter &#10; &#10;PRINCIPAL INVESTIGATOR: Prof. Declan McLoughlin &#10;SPONSOR: St Patrick’s Mental Health Services as represented by Prof. James Lucey &#10;CHARTER VERSION: 1.0 &#10;DATE OF CHARTER: 16.11.15 &#10; &#10;TABLE OF CONTENTS &#10; &#10;1.&#10; &#10;INTRODUCTION &#10; &#10;2.&#10; &#10;PRIMARY RESPONSIBILITIES OF THE DMC &#10; &#10;3. MEMBERSHIP OF THE DMC &#10;3.1 Members &#10;3.2 Conflicts of Interest &#10; &#10;4. TIMING AND PURPOSE OF THE DMC MEETINGS &#10;4.1 Organizational Meeting &#10;4.2 Early Safety/Trial Integrity Reviews &#10;4.3 Formal Interim Efficacy Analyses &#10; &#10;5. PROCEDURES TO ENSURE CONFIDENTIALITY &amp; PROPER COMMUNICATION &#10;5.1 Open and Closed Reports &#10;5.2 Minutes of the DMC Meeting &#10;5.3 Recommendations to the Trial Steering Committee (TSC) &#10; &#10;6. STATISTICAL MONITORING GUIDELINES &#10; &#10;7. CONTENT OF THE DMC’S OPEN AND CLOSED REPORTS &#10;7.1 Open Statistical Report: outline &#10;7.2 Closed Statistical Report: outline &#10;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288" name="Picture 288" descr="Machine generated alternative text:&#10;The KINDRED Trial Data Monitoring Committee Charter, v1.0 &#10; &#10; &#10; &#10; &#10;1. INTRODUCTION &#10;This Charter is for the Data Monitoring Committee (DMC) for Ketamine for relapse &#10;prevention in recurrent depressive disorder: a randomised, controlled pilot trial (The &#10;KINDRED Trial). The Charter will define the primary responsibilities of the DMC, its &#10;relationship with other trial components, its membership, and the purpose and timing &#10;of its meetings. The Charter will also provide the procedures for ensuring &#10;confidentiality and proper communication, the statistical monitoring guidelines to be &#10;implemented by the DMC, and an outline of the content of the Open and Closed Reports &#10;that will be provided to the DMC.&#10; &#10; &#10;2. PRIMARY RESPONSIBILITIES OF THE DMC &#10;The DMC will be responsible for safeguarding the interests of trial participants, &#10;assessing the safety and efficacy of the interventions during the trial, and for monitoring &#10;the overall conduct of the clinical trial. The DMC will provide recommendations about &#10;stopping or continuing the trial. To contribute to enhancing the integrity of the trial, the &#10;DMC may also formulate recommendations relating to the selection/ recruitment/ &#10;retention of participants, their management, improving adherence to protocol-specified &#10;regimens and retention of participants, and the procedures for data management and &#10;quality control. &#10;The DMC will be advisory to the clinical trial leadership group, referred to as the Trial &#10;Steering Committee (TSC) and usually including a sponsor representative. The TSC will &#10;be responsible for promptly reviewing the DMC recommendations, to decide whether to &#10;continue or terminate the trial, and to determine whether amendments to the protocol &#10;or changes in study conduct are required. &#10; &#10;3. MEMBERSHIP OF THE DMC &#10;3.1 Members &#10;The DMC is an independent multidisciplinary group consisting of statisticians and &#10;clinicians that, collectively, has experience in the management of patients with mood &#10;disorders and/or in the conduct and monitoring of randomized clinical trials. &#10;DMC Chair: &#10;Dr Brian Hallaha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10;The KINDRED Trial Data Monitoring Committee Charter, v1.0 &#10; &#10; &#10; &#10; &#10;1. INTRODUCTION &#10;This Charter is for the Data Monitoring Committee (DMC) for Ketamine for relapse &#10;prevention in recurrent depressive disorder: a randomised, controlled pilot trial (The &#10;KINDRED Trial). The Charter will define the primary responsibilities of the DMC, its &#10;relationship with other trial components, its membership, and the purpose and timing &#10;of its meetings. The Charter will also provide the procedures for ensuring &#10;confidentiality and proper communication, the statistical monitoring guidelines to be &#10;implemented by the DMC, and an outline of the content of the Open and Closed Reports &#10;that will be provided to the DMC.&#10; &#10; &#10;2. PRIMARY RESPONSIBILITIES OF THE DMC &#10;The DMC will be responsible for safeguarding the interests of trial participants, &#10;assessing the safety and efficacy of the interventions during the trial, and for monitoring &#10;the overall conduct of the clinical trial. The DMC will provide recommendations about &#10;stopping or continuing the trial. To contribute to enhancing the integrity of the trial, the &#10;DMC may also formulate recommendations relating to the selection/ recruitment/ &#10;retention of participants, their management, improving adherence to protocol-specified &#10;regimens and retention of participants, and the procedures for data management and &#10;quality control. &#10;The DMC will be advisory to the clinical trial leadership group, referred to as the Trial &#10;Steering Committee (TSC) and usually including a sponsor representative. The TSC will &#10;be responsible for promptly reviewing the DMC recommendations, to decide whether to &#10;continue or terminate the trial, and to determine whether amendments to the protocol &#10;or changes in study conduct are required. &#10; &#10;3. MEMBERSHIP OF THE DMC &#10;3.1 Members &#10;The DMC is an independent multidisciplinary group consisting of statisticians and &#10;clinicians that, collectively, has experience in the management of patients with mood &#10;disorders and/or in the conduct and monitoring of randomized clinical trials. &#10;DMC Chair: &#10;Dr Brian Hallahan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31" name="Picture 31" descr="Machine generated alternative text:&#10;The KINDRED Trial Data Monitoring Committee Charter, v1.0 &#10; &#10;Email: brian.hallahan@nuigalway.ie &#10;DMC Statistician: Fiona Boland  &#10;Email: fionaboland@rcsi.ie &#10;DMC Clinical Investigator: Dr Consilia Walsh&#10;  &#10;Email: Consilia.w@gmail.com &#10; &#10;3.2 Conflicts of Interest &#10;The DMC membership has been restricted to individuals free of apparent significant &#10;conflicts of interest. The source of these conflicts may be financial, scientific or &#10;regulatory in nature. Thus, neither study investigators nor individuals employed by the &#10;sponsor, nor individuals who might have regulatory responsibilities for the trial &#10;products, are members of the DMC. &#10;The DMC members should not own stock in the companies having products being &#10;evaluated by the clinical trial. The DMC members will disclose to fellow members any &#10;consulting agreements or financial interests they have with the sponsor of the trial or &#10;with other sponsors having products that are being evaluated or having products that &#10;are competitive with those being evaluated in the trial. The DMC will be responsible for &#10;deciding whether these consulting agreements or financial interests materially impact &#10;their objectivity. &#10;The DMC members will be responsible for advising fellow members of any changes in &#10;these consulting agreements and financial interests that occur during the course of the &#10;trial. Any DMC members who develop significant conflicts of interest during the course &#10;of the trial should resign from the DMC. &#10;DMC membership is to be for the duration of the clinical trial. If any members leave the &#10;DMC during the course of the trial, the sponsor, in consultation with the TSC, will &#10;promptly appoint their replacements. &#10; &#10;4. TIMING AND PURPOSE OF THE DMC MEETINGS &#10;4.1 Organizational Meeting &#10;The initial meeting of the DMC will be an Organizational Meeting. It will be held during &#10;the final stages of protocol development, to provide advisory review of scientific and &#10;ethical issues relating to study design and conduct, to discuss the standard operating &#10;procedures for the role and functioning of the DMC, and to discuss the format and &#10;content of the Open and Closed Reports that will be used to present trial results a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10;The KINDRED Trial Data Monitoring Committee Charter, v1.0 &#10; &#10;Email: brian.hallahan@nuigalway.ie &#10;DMC Statistician: Fiona Boland  &#10;Email: fionaboland@rcsi.ie &#10;DMC Clinical Investigator: Dr Consilia Walsh&#10;  &#10;Email: Consilia.w@gmail.com &#10; &#10;3.2 Conflicts of Interest &#10;The DMC membership has been restricted to individuals free of apparent significant &#10;conflicts of interest. The source of these conflicts may be financial, scientific or &#10;regulatory in nature. Thus, neither study investigators nor individuals employed by the &#10;sponsor, nor individuals who might have regulatory responsibilities for the trial &#10;products, are members of the DMC. &#10;The DMC members should not own stock in the companies having products being &#10;evaluated by the clinical trial. The DMC members will disclose to fellow members any &#10;consulting agreements or financial interests they have with the sponsor of the trial or &#10;with other sponsors having products that are being evaluated or having products that &#10;are competitive with those being evaluated in the trial. The DMC will be responsible for &#10;deciding whether these consulting agreements or financial interests materially impact &#10;their objectivity. &#10;The DMC members will be responsible for advising fellow members of any changes in &#10;these consulting agreements and financial interests that occur during the course of the &#10;trial. Any DMC members who develop significant conflicts of interest during the course &#10;of the trial should resign from the DMC. &#10;DMC membership is to be for the duration of the clinical trial. If any members leave the &#10;DMC during the course of the trial, the sponsor, in consultation with the TSC, will &#10;promptly appoint their replacements. &#10; &#10;4. TIMING AND PURPOSE OF THE DMC MEETINGS &#10;4.1 Organizational Meeting &#10;The initial meeting of the DMC will be an Organizational Meeting. It will be held during &#10;the final stages of protocol development, to provide advisory review of scientific and &#10;ethical issues relating to study design and conduct, to discuss the standard operating &#10;procedures for the role and functioning of the DMC, and to discuss the format and &#10;content of the Open and Closed Reports that will be used to present trial results at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30" name="Picture 30" descr="Machine generated alternative text:&#10;The KINDRED Trial Data Monitoring Committee Charter, v1.0 &#10; &#10;future DMC meetings. The Organizational Meeting will be attended by the DMC, by a &#10;representative of the sponsor, and the Principal Investigator.  The DMC will be provided &#10;the drafts of the clinical trial protocol, the Statistical Analysis Plan, the DMC Charter, and &#10;the current version of the case report forms.  &#10;4.2 Early Safety/Trial Integrity Reviews &#10;One ‘Early Safety/Trial Integrity Review’ will be held during the first year of protocol &#10;enrolment, to review early safety information, to review factors relating to quality of &#10;trial conduct, and to ensure proper implementation of procedures to reassess the &#10;sample size. These reviews may be held over the telephone, via the internet, or in St &#10;Patrick’s University Hospital or another suitable venue.  &#10;4.3 Formal Interim Analysis Meetings &#10;One or more ‘Formal Interim Analysis’ meetings will be held to review data relating to &#10;treatment efficacy, patient safety and quality of trial conduct. These meetings may be &#10;held over the telephone or via the internet, or in St Patrick’s University Hospital or &#10;another suitable venue.  &#10; &#10;5. PROCEDURES TO ENSURE CONFIDENTIALITY &amp; PROPER COMMUNICATION &#10;To enhance the integrity and credibility of the trial, procedures will be implemented to &#10;ensure the DMC has sole access to evolving information from the pilot trial regarding &#10;comparative results of efficacy (a secondary outcome) and safety data, aggregated by &#10;treatment arm. Procedures will be implemented to ensure proper communication&#10; &#10;is &#10;achieved between the DMC and the trial investigators.  Blinded data will be presented to &#10;the DMC for safety evaluation every six months. In order to ensure that the DMC will be &#10;fully informed in its primary mission of safeguarding the interest of participating &#10;patients, the DSMB will review unblinded data on request for individual or all &#10;participants. Should unblinded data be requested and reviewed by the DMC, a Closed &#10;Session will be held during the meeting, for which only DMC members will be present.  &#10;Additionally, the DMC may request to terminate the trial according to section 12.4 of the &#10;Clinical Trial Protocol, v2.1. The advice of the DMC will be notified upon receipt by the &#10;Sponsor to the REC of the Mater Misericordiae Hospital Group, the REC of St Patrick’s &#10;Mental Health Services, and the HPRA.  With this notification a statement will be &#10;included indicating whether the advice will be followed.&#10; &#10;5.1 Open and Closed Reports &#10;A trial report will be provided to DMC members at least one week prior to each DMC &#10;meeting, with data on follow-up that is complete to within two months of the date of the &#10;DMC meeting. Open Reports, available to all who attend the DMC meeting, will include &#10;data on recruitment and baseline characteristics, and pooled data on eligibility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hine generated alternative text:&#10;The KINDRED Trial Data Monitoring Committee Charter, v1.0 &#10; &#10;future DMC meetings. The Organizational Meeting will be attended by the DMC, by a &#10;representative of the sponsor, and the Principal Investigator.  The DMC will be provided &#10;the drafts of the clinical trial protocol, the Statistical Analysis Plan, the DMC Charter, and &#10;the current version of the case report forms.  &#10;4.2 Early Safety/Trial Integrity Reviews &#10;One ‘Early Safety/Trial Integrity Review’ will be held during the first year of protocol &#10;enrolment, to review early safety information, to review factors relating to quality of &#10;trial conduct, and to ensure proper implementation of procedures to reassess the &#10;sample size. These reviews may be held over the telephone, via the internet, or in St &#10;Patrick’s University Hospital or another suitable venue.  &#10;4.3 Formal Interim Analysis Meetings &#10;One or more ‘Formal Interim Analysis’ meetings will be held to review data relating to &#10;treatment efficacy, patient safety and quality of trial conduct. These meetings may be &#10;held over the telephone or via the internet, or in St Patrick’s University Hospital or &#10;another suitable venue.  &#10; &#10;5. PROCEDURES TO ENSURE CONFIDENTIALITY &amp; PROPER COMMUNICATION &#10;To enhance the integrity and credibility of the trial, procedures will be implemented to &#10;ensure the DMC has sole access to evolving information from the pilot trial regarding &#10;comparative results of efficacy (a secondary outcome) and safety data, aggregated by &#10;treatment arm. Procedures will be implemented to ensure proper communication&#10; &#10;is &#10;achieved between the DMC and the trial investigators.  Blinded data will be presented to &#10;the DMC for safety evaluation every six months. In order to ensure that the DMC will be &#10;fully informed in its primary mission of safeguarding the interest of participating &#10;patients, the DSMB will review unblinded data on request for individual or all &#10;participants. Should unblinded data be requested and reviewed by the DMC, a Closed &#10;Session will be held during the meeting, for which only DMC members will be present.  &#10;Additionally, the DMC may request to terminate the trial according to section 12.4 of the &#10;Clinical Trial Protocol, v2.1. The advice of the DMC will be notified upon receipt by the &#10;Sponsor to the REC of the Mater Misericordiae Hospital Group, the REC of St Patrick’s &#10;Mental Health Services, and the HPRA.  With this notification a statement will be &#10;included indicating whether the advice will be followed.&#10; &#10;5.1 Open and Closed Reports &#10;A trial report will be provided to DMC members at least one week prior to each DMC &#10;meeting, with data on follow-up that is complete to within two months of the date of the &#10;DMC meeting. Open Reports, available to all who attend the DMC meeting, will include &#10;data on recruitment and baseline characteristics, and pooled data on eligibility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29" name="Picture 29" descr="Machine generated alternative text:&#10;The KINDRED Trial Data Monitoring Committee Charter, v1.0 &#10; &#10;violations, completeness of follow-up and compliance. The statistician (&#10;Prof. Leslie Daly&#10;) &#10;will assist in preparation of these Open Reports. &#10;Should unblinded data be requested and reviewed by the DMC, an additional Closed &#10;Report will be provided, available only to those attending the Closed Session of the DMC &#10;meeting. This may include analyses of primary and secondary efficacy endpoints, &#10;subgroup and adjusted analyses, analyses of AEs and symptom severity, and Open &#10;Report analyses displayed by intervention group.  &#10;5.2 Minutes of the DMC Meeting &#10;Minutes of the meetings will be prepared. Should unblinded data be requested and &#10;reviewed by the DMC, two sets of minutes will be prepared: the Open Minutes and the &#10;Closed Minutes. The Open Minutes will describe the proceedings in the Open Session of &#10;the DMC meeting, and will summarize all recommendations by the DMC. Since these &#10;minutes will be circulated immediately to the sponsor and to lead study investigators, it &#10;is necessary that these minutes do not unblind the efficacy and safety data if the DMC is &#10;not recommending early termination. The Closed Minutes will describe the proceedings &#10;from all sessions of the DMC meeting, including the listing of recommendations by the &#10;Committee. Because it is likely that these minutes will contain unblinded information, it &#10;is important that they are not made available to anyone outside the DMC. Rather, copies &#10;will be archived by the DMC chair and by the statistician preparing the interim reports, &#10;for distribution to the sponsor, lead investigators, and regulatory authorities at the time &#10;of study closure. &#10;5.3 Recommendations to the Trial Steering Committee (TSC) &#10;At each meeting of the DMC during the conduct of the trial, the DMC will make a &#10;recommendation to the Steering Committee to continue or to terminate the trial. This &#10;recommendation will be based primarily on safety and efficacy considerations and will &#10;be guided by statistical monitoring guidelines defined in this Charter. &#10;The TSC is jointly responsible with the DMC for safeguarding the interests of &#10;participating patients and for the conduct of the trial. Recommendations to amend the &#10;protocol or conduct of the study made by the DMC will be considered and accepted or &#10;rejected by the TSC. The TSC will be responsible for deciding whether to continue or to &#10;stop the trial based on the DMC recommendations. &#10;The DMC will be notified of all changes to the protocol or to study conduct. The DMC &#10;concurrence will be sought on all substantive recommendations or changes to the &#10;protocol or study conduct prior to their implementation. The TSC will maintain &#10;confidentiality of all information it receives other than that contained in the Open &#10;Reports until after the trial is completed or until a decision for early termination has &#10;been made.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The KINDRED Trial Data Monitoring Committee Charter, v1.0 &#10; &#10;violations, completeness of follow-up and compliance. The statistician (&#10;Prof. Leslie Daly&#10;) &#10;will assist in preparation of these Open Reports. &#10;Should unblinded data be requested and reviewed by the DMC, an additional Closed &#10;Report will be provided, available only to those attending the Closed Session of the DMC &#10;meeting. This may include analyses of primary and secondary efficacy endpoints, &#10;subgroup and adjusted analyses, analyses of AEs and symptom severity, and Open &#10;Report analyses displayed by intervention group.  &#10;5.2 Minutes of the DMC Meeting &#10;Minutes of the meetings will be prepared. Should unblinded data be requested and &#10;reviewed by the DMC, two sets of minutes will be prepared: the Open Minutes and the &#10;Closed Minutes. The Open Minutes will describe the proceedings in the Open Session of &#10;the DMC meeting, and will summarize all recommendations by the DMC. Since these &#10;minutes will be circulated immediately to the sponsor and to lead study investigators, it &#10;is necessary that these minutes do not unblind the efficacy and safety data if the DMC is &#10;not recommending early termination. The Closed Minutes will describe the proceedings &#10;from all sessions of the DMC meeting, including the listing of recommendations by the &#10;Committee. Because it is likely that these minutes will contain unblinded information, it &#10;is important that they are not made available to anyone outside the DMC. Rather, copies &#10;will be archived by the DMC chair and by the statistician preparing the interim reports, &#10;for distribution to the sponsor, lead investigators, and regulatory authorities at the time &#10;of study closure. &#10;5.3 Recommendations to the Trial Steering Committee (TSC) &#10;At each meeting of the DMC during the conduct of the trial, the DMC will make a &#10;recommendation to the Steering Committee to continue or to terminate the trial. This &#10;recommendation will be based primarily on safety and efficacy considerations and will &#10;be guided by statistical monitoring guidelines defined in this Charter. &#10;The TSC is jointly responsible with the DMC for safeguarding the interests of &#10;participating patients and for the conduct of the trial. Recommendations to amend the &#10;protocol or conduct of the study made by the DMC will be considered and accepted or &#10;rejected by the TSC. The TSC will be responsible for deciding whether to continue or to &#10;stop the trial based on the DMC recommendations. &#10;The DMC will be notified of all changes to the protocol or to study conduct. The DMC &#10;concurrence will be sought on all substantive recommendations or changes to the &#10;protocol or study conduct prior to their implementation. The TSC will maintain &#10;confidentiality of all information it receives other than that contained in the Open &#10;Reports until after the trial is completed or until a decision for early termination has &#10;been made. &#10;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28" name="Picture 28" descr="Machine generated alternative text:&#10;The KINDRED Trial Data Monitoring Committee Charter, v1.0 &#10; &#10;6. STATISTICAL MONITORING GUIDELINES &#10;Descriptive statistics will be used to report the results of clinical monitoring (heart rate, &#10;blood pressure, pulse oximetry, and presence of ECG changes), cognitive assessments &#10;monitoring for psychotomimetic effects and adverse effects between groups in the &#10;randomised treatment phase, will be presented to the DMC prior to every meeting.  &#10; &#10;7. CONTENT OF THE DMC’S OPEN AND CLOSED REPORTS &#10; &#10;7.1 Open Statistical Report: An Outline &#10;• One-page outline of the study design, possibly with a schema &#10;• Statistical commentary explaining issues presented in Open Report  &#10;• DMC monitoring plan and summary of Open Report data presented at previous &#10;meetings &#10;• Major protocol changes &#10;• Information on patient screening &#10;• Study accrual by month  &#10;• Eligibility violations &#10;• Baseline characteristics (pooled by treatment regimen) &#10;• Demographics &#10;• Adherence to medication schedule (pooled by treatment regimen) &#10;• Attendance at scheduled visits (pooled by treatment regimen) &#10;• Reporting delays for key events (pooled by treatment regimen) &#10;• Length of follow-up data available (pooled by treatment regimen) &#10;• Participant treatment and study status (pooled by treatment regimen)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hine generated alternative text:&#10;The KINDRED Trial Data Monitoring Committee Charter, v1.0 &#10; &#10;6. STATISTICAL MONITORING GUIDELINES &#10;Descriptive statistics will be used to report the results of clinical monitoring (heart rate, &#10;blood pressure, pulse oximetry, and presence of ECG changes), cognitive assessments &#10;monitoring for psychotomimetic effects and adverse effects between groups in the &#10;randomised treatment phase, will be presented to the DMC prior to every meeting.  &#10; &#10;7. CONTENT OF THE DMC’S OPEN AND CLOSED REPORTS &#10; &#10;7.1 Open Statistical Report: An Outline &#10;• One-page outline of the study design, possibly with a schema &#10;• Statistical commentary explaining issues presented in Open Report  &#10;• DMC monitoring plan and summary of Open Report data presented at previous &#10;meetings &#10;• Major protocol changes &#10;• Information on patient screening &#10;• Study accrual by month  &#10;• Eligibility violations &#10;• Baseline characteristics (pooled by treatment regimen) &#10;• Demographics &#10;• Adherence to medication schedule (pooled by treatment regimen) &#10;• Attendance at scheduled visits (pooled by treatment regimen) &#10;• Reporting delays for key events (pooled by treatment regimen) &#10;• Length of follow-up data available (pooled by treatment regimen) &#10;• Participant treatment and study status (pooled by treatment regimen) &#10; &#10; &#10; &#10;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noProof/>
          <w:sz w:val="22"/>
          <w:lang w:val="en-US"/>
        </w:rPr>
        <w:lastRenderedPageBreak/>
        <w:drawing>
          <wp:inline distT="0" distB="0" distL="0" distR="0">
            <wp:extent cx="5731510" cy="8081645"/>
            <wp:effectExtent l="0" t="0" r="2540" b="0"/>
            <wp:docPr id="27" name="Picture 27" descr="Machine generated alternative text:&#10;The KINDRED Trial Data Monitoring Committee Charter, v1.0 &#10; &#10;7.2 Closed Statistical Report: An Outline &#10;• Detailed statistical commentary explaining issues raised by Closed Report &#10;figures and tables (by coded treatment group) &#10;• DMC monitoring plan and summary of Closed Report data presented at &#10;previous meetings &#10;• Repeat of the Open Report information, in greater detail by treatment group &#10;• Analyses of primary and secondary efficacy endpoints &#10;• Subgroup analyses and analyses adjusted for baseline characteristics &#10;• Analyses of adverse events and overall safety data &#10; &#10; &#10; &#10; &#10;Prepared using:  &#10;Data Monitoring Committees in Clinical Trials: A Practical Perspective.  &#10;Susan S Ellenberg, Thomas R Fleming, David L DeMets &#10;Copyright 2002 John Wiley &amp; Sons, Ltd. Print ISBN: 0-471-48986-7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hine generated alternative text:&#10;The KINDRED Trial Data Monitoring Committee Charter, v1.0 &#10; &#10;7.2 Closed Statistical Report: An Outline &#10;• Detailed statistical commentary explaining issues raised by Closed Report &#10;figures and tables (by coded treatment group) &#10;• DMC monitoring plan and summary of Closed Report data presented at &#10;previous meetings &#10;• Repeat of the Open Report information, in greater detail by treatment group &#10;• Analyses of primary and secondary efficacy endpoints &#10;• Subgroup analyses and analyses adjusted for baseline characteristics &#10;• Analyses of adverse events and overall safety data &#10; &#10; &#10; &#10; &#10;Prepared using:  &#10;Data Monitoring Committees in Clinical Trials: A Practical Perspective.  &#10;Susan S Ellenberg, Thomas R Fleming, David L DeMets &#10;Copyright 2002 John Wiley &amp; Sons, Ltd. Print ISBN: 0-471-48986-7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454CE4" w:rsidRPr="00454CE4" w:rsidRDefault="00454CE4" w:rsidP="00454CE4">
      <w:pPr>
        <w:spacing w:after="0" w:line="240" w:lineRule="auto"/>
        <w:rPr>
          <w:rFonts w:ascii="Calibri" w:eastAsia="Times New Roman" w:hAnsi="Calibri" w:cs="Calibri"/>
          <w:sz w:val="22"/>
          <w:lang w:val="en-US"/>
        </w:rPr>
      </w:pPr>
      <w:r w:rsidRPr="00454CE4">
        <w:rPr>
          <w:rFonts w:ascii="Calibri" w:eastAsia="Times New Roman" w:hAnsi="Calibri" w:cs="Calibri"/>
          <w:sz w:val="22"/>
          <w:lang w:val="en-US"/>
        </w:rPr>
        <w:t> </w:t>
      </w:r>
    </w:p>
    <w:p w:rsidR="00454CE4" w:rsidRPr="00454CE4" w:rsidRDefault="00454CE4" w:rsidP="00454CE4">
      <w:pPr>
        <w:spacing w:after="0" w:line="240" w:lineRule="auto"/>
        <w:rPr>
          <w:rFonts w:ascii="Calibri" w:eastAsia="Times New Roman" w:hAnsi="Calibri" w:cs="Calibri"/>
          <w:sz w:val="22"/>
          <w:lang w:val="en-IE"/>
        </w:rPr>
      </w:pPr>
      <w:r w:rsidRPr="00454CE4">
        <w:rPr>
          <w:rFonts w:ascii="Calibri" w:eastAsia="Times New Roman" w:hAnsi="Calibri" w:cs="Calibri"/>
          <w:sz w:val="22"/>
          <w:lang w:val="en-IE"/>
        </w:rPr>
        <w:t> </w:t>
      </w:r>
    </w:p>
    <w:p w:rsidR="00A851AA" w:rsidRDefault="00A851AA" w:rsidP="00A851AA">
      <w:pPr>
        <w:spacing w:line="276" w:lineRule="auto"/>
      </w:pPr>
      <w:r>
        <w:br w:type="page"/>
      </w:r>
    </w:p>
    <w:p w:rsidR="00A851AA" w:rsidRDefault="00A851AA" w:rsidP="00A851AA">
      <w:pPr>
        <w:pStyle w:val="Heading1"/>
      </w:pPr>
      <w:bookmarkStart w:id="99" w:name="_Toc28688071"/>
      <w:r>
        <w:lastRenderedPageBreak/>
        <w:t>Appendix 7</w:t>
      </w:r>
      <w:bookmarkEnd w:id="99"/>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drawing>
          <wp:inline distT="0" distB="0" distL="0" distR="0">
            <wp:extent cx="5731510" cy="8081645"/>
            <wp:effectExtent l="0" t="0" r="2540" b="0"/>
            <wp:docPr id="332" name="Picture 332" descr="Machine generated alternative text:&#10;HPRA &#10;An tüdarks &#10;Products Authority &#10;Clinical Trial Protocol &#10;1 INFORMATION ON CLINICAL TRIAL PROTOCOL &#10;This protocol has been designed for a clinical trial subject to the European Communities (Clinical &#10;trials on Medicinal Products for Human use) Regulations, 2004 (S]. No 190 of 2004), as &#10;amended. &#10;2 STUDY TITLE &#10;Ketamine for relapse prevention recurrent QepREssive Disorder: a randomsed &#10;controlled pilot trial With blood biomarker evaluation: The KINDRED Trial &#10;3 STUDY SPONSOR &#10;St Patrick's Mental Health Services as represented by the Medical Director, Prof. James Lucey &#10;4 APPLICATION DETAILS &#10;4.1 Study title &#10;Ketamine for relapse prevention in recurrent depressive disorder: a randomised, &#10;controlled dot trial &#10;4.2 Reference numbers &#10;Protocol identification (code or reference number): SPMHS Ref: 20/15 &#10;EudraCT number: 2015-002020-37 &#10;Date and version number: Version 3.0, as approved by the Research Ethics Committee Of the &#10;Mater Misericordiae Hos itals on 15.9.16 &#10;4.3 Applicant details &#10;Principal Investiqetqr &#10;Name(s)/ titles: Professor Declan McLoughlin, Research Professor Of Psychiatry &#10;Contact details: &#10;Dept of Psychiatry, St Patrick's University Hospital, James' Street, Dublin 8 &#10;T: 01 2493385 &#10;E: dmrlnwghlinti)trdip &#10;Name: St Patrick's Mental Health Services as represented by the Medical Director, Prof. James &#10;Lucey &#10;Contact details: &#10;Office Of the Medical Director, St Patrick's University Hospital, James' Street, Dublin 8 &#10;E: braddock@st atsmail.c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ine generated alternative text:&#10;HPRA &#10;An tüdarks &#10;Products Authority &#10;Clinical Trial Protocol &#10;1 INFORMATION ON CLINICAL TRIAL PROTOCOL &#10;This protocol has been designed for a clinical trial subject to the European Communities (Clinical &#10;trials on Medicinal Products for Human use) Regulations, 2004 (S]. No 190 of 2004), as &#10;amended. &#10;2 STUDY TITLE &#10;Ketamine for relapse prevention recurrent QepREssive Disorder: a randomsed &#10;controlled pilot trial With blood biomarker evaluation: The KINDRED Trial &#10;3 STUDY SPONSOR &#10;St Patrick's Mental Health Services as represented by the Medical Director, Prof. James Lucey &#10;4 APPLICATION DETAILS &#10;4.1 Study title &#10;Ketamine for relapse prevention in recurrent depressive disorder: a randomised, &#10;controlled dot trial &#10;4.2 Reference numbers &#10;Protocol identification (code or reference number): SPMHS Ref: 20/15 &#10;EudraCT number: 2015-002020-37 &#10;Date and version number: Version 3.0, as approved by the Research Ethics Committee Of the &#10;Mater Misericordiae Hos itals on 15.9.16 &#10;4.3 Applicant details &#10;Principal Investiqetqr &#10;Name(s)/ titles: Professor Declan McLoughlin, Research Professor Of Psychiatry &#10;Contact details: &#10;Dept of Psychiatry, St Patrick's University Hospital, James' Street, Dublin 8 &#10;T: 01 2493385 &#10;E: dmrlnwghlinti)trdip &#10;Name: St Patrick's Mental Health Services as represented by the Medical Director, Prof. James &#10;Lucey &#10;Contact details: &#10;Office Of the Medical Director, St Patrick's University Hospital, James' Street, Dublin 8 &#10;E: braddock@st atsmail.com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31" name="Picture 331" descr="Machine generated alternative text:&#10;Funder : Rpsparch Charities Group - Health Research Board Joint Funding Scheme &#10;2016 &quot;HRB-MRCG Joint Funding Scheme 2016 Contracts MRCG-2016-23•• &#10;Name: Ailbhe Lamont, Health Research Board &#10;Contact details: alamont@hrb.ie &#10;4.5 Signatures &#10;PRINCIPAL INVESTIGATOR PROF. DECLAN MCLOUGHLIN &#10;Research Professor of Psychiatry &#10;SPONSOR'S REPRESENTATIVE . PROF JAMES LUCEY &#10;Medical Director, St Patrick's Mental Health Services &#10;Date: &#10;4.6 Other relevant information &#10;Contact details, Centre for Support and Training in Analysis and Research &#10;The School of Public Health, Physiotherapy and Population Science, &#10;Woodview House, University College Dublin, Belfield. Dublin 4 &#10;T: +353 (0)1 716 2076 &#10;F: *353 (0)1 716 3421 &#10;E: cstar@ucd.ie &#10;5 CONFIDENTIALITY STATEMENT &#10;This document contains confidential information that must not be disclosed to anyone other &#10;than the sponsor, the investigative team, regulatory authorities, and members Of the Research &#10;Ethics Committee. &#10;2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chine generated alternative text:&#10;Funder : Rpsparch Charities Group - Health Research Board Joint Funding Scheme &#10;2016 &quot;HRB-MRCG Joint Funding Scheme 2016 Contracts MRCG-2016-23•• &#10;Name: Ailbhe Lamont, Health Research Board &#10;Contact details: alamont@hrb.ie &#10;4.5 Signatures &#10;PRINCIPAL INVESTIGATOR PROF. DECLAN MCLOUGHLIN &#10;Research Professor of Psychiatry &#10;SPONSOR'S REPRESENTATIVE . PROF JAMES LUCEY &#10;Medical Director, St Patrick's Mental Health Services &#10;Date: &#10;4.6 Other relevant information &#10;Contact details, Centre for Support and Training in Analysis and Research &#10;The School of Public Health, Physiotherapy and Population Science, &#10;Woodview House, University College Dublin, Belfield. Dublin 4 &#10;T: +353 (0)1 716 2076 &#10;F: *353 (0)1 716 3421 &#10;E: cstar@ucd.ie &#10;5 CONFIDENTIALITY STATEMENT &#10;This document contains confidential information that must not be disclosed to anyone other &#10;than the sponsor, the investigative team, regulatory authorities, and members Of the Research &#10;Ethics Committee. &#10;2 &#10;Clinical Trial Protocol KINDRED Trial I Version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30" name="Picture 330" descr="Machine generated alternative text:&#10; &#10;DOCUMENT HISTORY&#10; 4&#10;SYNOPSIS&#10; 4&#10;ABBREVIATIONS&#10; 6&#10;INTRODUCTION&#10; 8&#10;STUDY OBJECTIVE&#10; 12&#10;TRIAL DESIGN&#10; 13&#10;TREATMENT OF TRIAL SUBJECTS&#10; 25&#10;SAFETY REPORTING&#10; 28&#10;STATISTICS&#10; 32&#10;DIRECT ACCESS TO SOURCE DATA&#10;/&#10;DOCUMENTS&#10; 35&#10;DATA HANDLING AND RECORD KEEPING&#10; 35&#10;RETENTION OF ESSENTIAL DOCUMENTS&#10; 36&#10;QUALITY CONTROL AND QUALITY ASSURANCE PROCEDURES&#10; 36&#10;AUDITS AND INSPECTIONS&#10; 37&#10;ETHICS&#10; 37&#10;FINANCING AND INSURANCE&#10;/&#10;INDEMNITY&#10; 39&#10;CLINICAL STUDY REPORT AND PUBLICATION POLICY&#10; 39&#10;REFERENCES&#10;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hine generated alternative text:&#10; &#10;DOCUMENT HISTORY&#10; 4&#10;SYNOPSIS&#10; 4&#10;ABBREVIATIONS&#10; 6&#10;INTRODUCTION&#10; 8&#10;STUDY OBJECTIVE&#10; 12&#10;TRIAL DESIGN&#10; 13&#10;TREATMENT OF TRIAL SUBJECTS&#10; 25&#10;SAFETY REPORTING&#10; 28&#10;STATISTICS&#10; 32&#10;DIRECT ACCESS TO SOURCE DATA&#10;/&#10;DOCUMENTS&#10; 35&#10;DATA HANDLING AND RECORD KEEPING&#10; 35&#10;RETENTION OF ESSENTIAL DOCUMENTS&#10; 36&#10;QUALITY CONTROL AND QUALITY ASSURANCE PROCEDURES&#10; 36&#10;AUDITS AND INSPECTIONS&#10; 37&#10;ETHICS&#10; 37&#10;FINANCING AND INSURANCE&#10;/&#10;INDEMNITY&#10; 39&#10;CLINICAL STUDY REPORT AND PUBLICATION POLICY&#10; 39&#10;REFERENCES&#10; 39&#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9" name="Picture 329" descr="Machine generated alternative text:&#10;7 DOCUMENT HISTORY &#10;Document &#10;Original protocol &#10;Version 20 &#10;Version 2.1 &#10;Version 3.0 &#10;8 SYNOPSIS &#10;Title Of study &#10;Name Of &#10;s onsor.com &#10;Phase Of &#10;develo ment &#10;Objectives &#10;Date of Issue &#10;19.5.15 &#10;18.7,15 &#10;248.15 &#10;Approved by REC on 15.9.16 &#10;Summa of Cha e &#10;Not applicable &#10;Addition of information &#10;regarding traffic law &#10;Addition of Childhood &#10;Trauma Questionnaire &#10;Change in eligibility criterion: &#10;&quot;Meet DSM-V critena for &#10;recurrent depressive disorder &#10;(ROD): 22 previous &#10;depressive episodes with at &#10;least 2-months(consecutive) &#10;subthreshold or no &#10;symptoms in between PLUS &#10;must also have experienced &#10;23 major depressive &#10;episodes (including index &#10;episode) within the previous &#10;2 years.&quot; &#10;&quot;Meet DSM-V criteria for &#10;recurrent depressive disorder &#10;(ROD): 22 previous &#10;depressive episodes with at &#10;least 2-months (consecutive) &#10;subthreshold or no &#10;symptoms in between.&quot; &#10;Ketamine for relapse prevention in recurrent depressive disorder: a &#10;randomised, &#10;controlled ilot trial &#10;St Patrick's Mental Health Services as represented by the Medical &#10;Director, Prof. James Lu &#10;Feasibility study for Phase Il Trial &#10;The overall aim is to assess ketamine for depression relapse prevention. &#10;Objective 1: To conduct a randomised controlled patient- and rater- &#10;blinded pilot trial of two-weekly ketamine vs, midazolam over eight, &#10;weeks for reducing relapse during the six-months following successful &#10;treatment Of depression in people With ROD. &#10;Objective 2: To assess safety and tolerability of repeated (x4) infusions &#10;of ketamine vs. midazolam in this RDD o Illation. &#10;4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hine generated alternative text:&#10;7 DOCUMENT HISTORY &#10;Document &#10;Original protocol &#10;Version 20 &#10;Version 2.1 &#10;Version 3.0 &#10;8 SYNOPSIS &#10;Title Of study &#10;Name Of &#10;s onsor.com &#10;Phase Of &#10;develo ment &#10;Objectives &#10;Date of Issue &#10;19.5.15 &#10;18.7,15 &#10;248.15 &#10;Approved by REC on 15.9.16 &#10;Summa of Cha e &#10;Not applicable &#10;Addition of information &#10;regarding traffic law &#10;Addition of Childhood &#10;Trauma Questionnaire &#10;Change in eligibility criterion: &#10;&quot;Meet DSM-V critena for &#10;recurrent depressive disorder &#10;(ROD): 22 previous &#10;depressive episodes with at &#10;least 2-months(consecutive) &#10;subthreshold or no &#10;symptoms in between PLUS &#10;must also have experienced &#10;23 major depressive &#10;episodes (including index &#10;episode) within the previous &#10;2 years.&quot; &#10;&quot;Meet DSM-V criteria for &#10;recurrent depressive disorder &#10;(ROD): 22 previous &#10;depressive episodes with at &#10;least 2-months (consecutive) &#10;subthreshold or no &#10;symptoms in between.&quot; &#10;Ketamine for relapse prevention in recurrent depressive disorder: a &#10;randomised, &#10;controlled ilot trial &#10;St Patrick's Mental Health Services as represented by the Medical &#10;Director, Prof. James Lu &#10;Feasibility study for Phase Il Trial &#10;The overall aim is to assess ketamine for depression relapse prevention. &#10;Objective 1: To conduct a randomised controlled patient- and rater- &#10;blinded pilot trial of two-weekly ketamine vs, midazolam over eight, &#10;weeks for reducing relapse during the six-months following successful &#10;treatment Of depression in people With ROD. &#10;Objective 2: To assess safety and tolerability of repeated (x4) infusions &#10;of ketamine vs. midazolam in this RDD o Illation. &#10;4 &#10;Clinical Trial Protocol KINDRED Trial I Version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8" name="Picture 328" descr="Machine generated alternative text:&#10;Trial design &#10;Key inclusion &#10;criteria &#10;Objective 3: To explore the role of ketamine-induced changes in &#10;peripheral blood neuroplasticity molecules for: (i) monitoring biological &#10;response to ketamine during the first infusion and (ii) for evaluating this &#10;biological response in predicting lower relapse rates over six-months. &#10;Objective 4: To investigate epigenetic modulation of depression/stress- &#10;related genes in patients with recurrent depression receiving inpatient &#10;treatment &#10;Randomised, controlled, parallel-group, pilot clinical trial of ketamine vs. &#10;midazolam for depression relapse prevention in persons at high risk. The &#10;main purpose Of the pilot study is to assess trial processes to help inform &#10;a future definitive trial. &#10;Panicipants will be recruited at admission to St Patrick's University &#10;Hospital for treatment Of DSM-IV-diagnosed recurrent unipolar &#10;depression and followed-up weekly to assess recovery according to &#10;standard criteria. Blood samples for epigenetic studies will be taken at &#10;baseline. Treatment-as-usual will continue throughout the entire trial, &#10;Participants Who meet standardised response criteria Will then be invited &#10;to be randomised to course of four two-weekly ketamine or midazolam &#10;(active comparator) infusions. Block randomisation will be independently &#10;performed. Physical, psychotomimetic and cognitive Outcomes will be &#10;monitored before, during and after infusions. Blood samples Will be &#10;taken at four time-points in the first infusion session and before the final &#10;infusion for neuroplasticity biomarker studies. &#10;Trial Interventions: participants will receive four two-weekly infusions Of &#10;either ketamine at 0.05mg/Kg or midazolam at 0.045mg/Kg. All infusions &#10;will be administered by a consultant anaesthetist. Repeated infusions of &#10;ketamine have been shown to be safe and well-tolerated by patients &#10;With mental illness. Minor haemodynamic changes and psychotomimetic &#10;side-effects can occur and will be assessed regularly during infusions and &#10;for 200 minutes afterwards. &#10;Participants will be followed up Over six months to assess for relapse &#10;according to standardised criteria. This is the highest-risk period for &#10;relapse and I hypothesise that ketamine will provide additional &#10;neurotrophic support (assessed by the laboratory biomarker project) &#10;which will result in lower rela e rates when com ared to midazolam_ &#10;218 years old &#10;HRSD-24 score Of 221 &#10;Voluntary admission for treatment Of acute depressive episode &#10;Meet DSM-V criteria for recurrent depressive disorder (ROD): 22 &#10;previous depressive episodes with at least 2- &#10;months(consecutive) subthreshold or no symptoms in between &#10;For the randomised pilot trial, RDD patients must have: &#10;received antidepressant treatment for the acute depressive &#10;episode(pharmacological, psychotherapeutic or &#10;multidisciplinary) &#10;260% decrease from baseline HRSD-24 score and score s 1 6 &#10;Mini-Mental State Examination (MMSE) score Of 224 &#10;(v) able to rovide informed consent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chine generated alternative text:&#10;Trial design &#10;Key inclusion &#10;criteria &#10;Objective 3: To explore the role of ketamine-induced changes in &#10;peripheral blood neuroplasticity molecules for: (i) monitoring biological &#10;response to ketamine during the first infusion and (ii) for evaluating this &#10;biological response in predicting lower relapse rates over six-months. &#10;Objective 4: To investigate epigenetic modulation of depression/stress- &#10;related genes in patients with recurrent depression receiving inpatient &#10;treatment &#10;Randomised, controlled, parallel-group, pilot clinical trial of ketamine vs. &#10;midazolam for depression relapse prevention in persons at high risk. The &#10;main purpose Of the pilot study is to assess trial processes to help inform &#10;a future definitive trial. &#10;Panicipants will be recruited at admission to St Patrick's University &#10;Hospital for treatment Of DSM-IV-diagnosed recurrent unipolar &#10;depression and followed-up weekly to assess recovery according to &#10;standard criteria. Blood samples for epigenetic studies will be taken at &#10;baseline. Treatment-as-usual will continue throughout the entire trial, &#10;Participants Who meet standardised response criteria Will then be invited &#10;to be randomised to course of four two-weekly ketamine or midazolam &#10;(active comparator) infusions. Block randomisation will be independently &#10;performed. Physical, psychotomimetic and cognitive Outcomes will be &#10;monitored before, during and after infusions. Blood samples Will be &#10;taken at four time-points in the first infusion session and before the final &#10;infusion for neuroplasticity biomarker studies. &#10;Trial Interventions: participants will receive four two-weekly infusions Of &#10;either ketamine at 0.05mg/Kg or midazolam at 0.045mg/Kg. All infusions &#10;will be administered by a consultant anaesthetist. Repeated infusions of &#10;ketamine have been shown to be safe and well-tolerated by patients &#10;With mental illness. Minor haemodynamic changes and psychotomimetic &#10;side-effects can occur and will be assessed regularly during infusions and &#10;for 200 minutes afterwards. &#10;Participants will be followed up Over six months to assess for relapse &#10;according to standardised criteria. This is the highest-risk period for &#10;relapse and I hypothesise that ketamine will provide additional &#10;neurotrophic support (assessed by the laboratory biomarker project) &#10;which will result in lower rela e rates when com ared to midazolam_ &#10;218 years old &#10;HRSD-24 score Of 221 &#10;Voluntary admission for treatment Of acute depressive episode &#10;Meet DSM-V criteria for recurrent depressive disorder (ROD): 22 &#10;previous depressive episodes with at least 2- &#10;months(consecutive) subthreshold or no symptoms in between &#10;For the randomised pilot trial, RDD patients must have: &#10;received antidepressant treatment for the acute depressive &#10;episode(pharmacological, psychotherapeutic or &#10;multidisciplinary) &#10;260% decrease from baseline HRSD-24 score and score s 1 6 &#10;Mini-Mental State Examination (MMSE) score Of 224 &#10;(v) able to rovide informed consent &#10;Clinical Trial Protocol KINDRED Trial I Version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7" name="Picture 327" descr="Machine generated alternative text:&#10;Key exclusion &#10;criteria &#10;Number Of &#10;subjects &#10;Test product, &#10;dose and mode of &#10;administration &#10;Duration Of &#10;treatment &#10;Statistical &#10;methods &#10;Sample size &#10;Current involuntary admission &#10;Medical condition rendering unfit for ketamine/midazolam &#10;ßw-tive suicidal intention &#10;Dementia &#10;History of Axis 1 diagnosis other than RDD &#10;ECT for treatment of index depressive episode &#10;Alcohol/substance abuse in previous six-months &#10;Pregnancy or inability to confirm use of adequate contraception &#10;durin the trial &#10;N=98 to be recruited upon admission, expecting that at least n=51 Will &#10;meet response criteria and that n=40 will consent to be randomised. This &#10;rovides a sam e size Of n=20 r rou &#10;Investigational Medicinal Product: Ketamine: Ketalar 10mg/ml &#10;Solution for Injection/lnfusion, Pfizer Ireland &#10;Active Comparator: Midazolam; Hypnovel 10mg/5ml solution for &#10;injection, Roche Pharmaceuticals Ireland &#10;Both made up as 50 ml coloudess saline solutions and administered over &#10;40-minutes using a syringe driver pump, in an eight-week course Of four &#10;infusions &#10;Eight weeks &#10;Data analyses will be performed blinded to allocation by Prof Daly in the &#10;Centre for Support and Training in Analysis and Research (CSTAR)_ Pilot &#10;trial data will be analysed on an intention-Wtreat basis for all patients &#10;who completed at least one infusion. Descriptive statistics will be used to &#10;report process outcomes, Relapse-free survival times will be compared &#10;between groups using Kaplan-Meier survival curves and log-rank test. &#10;Cox proportional hazard regression analysis will provide a 95% &#10;confidence interval for a hazard ratio for ketamine versus midazolam &#10;These data Will inform a future definitive trial &#10;We wish to recruit 20 patients per group, a total of 40, an acceptable &#10;number for the purposes Of a pilot trial. A formal sample size calculation &#10;is not appropriate as per the Medical Research Council Guidelines. &#10;Response rates to inpatient depression treatment are approximately &#10;80%, However, as this is a heterogeneous sample with ROD, we expect &#10;response rates to be lower at 50-60%. Allowing for a drop-out rate, &#10;We seek to recruit 98 patients upon admission, expecting that at least &#10;n=S1 will meet response criteria and that n—lO will consent to be &#10;randomised, Prof McLoughlin's team recently finished recruiting severely &#10;depressed inpatients (n=140) to an RCT Of ECT at St Patrick's university &#10;Hospital (see http://vm•wrontrnnpd-trials.com,'isrrtn/pf/23S771Sl 60 &#10;patients were recruited in the first 16 months. As the proposed study is &#10;less Intensive, with the attraction Of an additional therapy and a wider &#10;cohort to recruit from, I expect the recruitment rate to be higher and to &#10;be able to recruit 98 rtici ants to the ilot trial within 16 months. &#10;9 ABBREVIATIONS &#10;6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achine generated alternative text:&#10;Key exclusion &#10;criteria &#10;Number Of &#10;subjects &#10;Test product, &#10;dose and mode of &#10;administration &#10;Duration Of &#10;treatment &#10;Statistical &#10;methods &#10;Sample size &#10;Current involuntary admission &#10;Medical condition rendering unfit for ketamine/midazolam &#10;ßw-tive suicidal intention &#10;Dementia &#10;History of Axis 1 diagnosis other than RDD &#10;ECT for treatment of index depressive episode &#10;Alcohol/substance abuse in previous six-months &#10;Pregnancy or inability to confirm use of adequate contraception &#10;durin the trial &#10;N=98 to be recruited upon admission, expecting that at least n=51 Will &#10;meet response criteria and that n=40 will consent to be randomised. This &#10;rovides a sam e size Of n=20 r rou &#10;Investigational Medicinal Product: Ketamine: Ketalar 10mg/ml &#10;Solution for Injection/lnfusion, Pfizer Ireland &#10;Active Comparator: Midazolam; Hypnovel 10mg/5ml solution for &#10;injection, Roche Pharmaceuticals Ireland &#10;Both made up as 50 ml coloudess saline solutions and administered over &#10;40-minutes using a syringe driver pump, in an eight-week course Of four &#10;infusions &#10;Eight weeks &#10;Data analyses will be performed blinded to allocation by Prof Daly in the &#10;Centre for Support and Training in Analysis and Research (CSTAR)_ Pilot &#10;trial data will be analysed on an intention-Wtreat basis for all patients &#10;who completed at least one infusion. Descriptive statistics will be used to &#10;report process outcomes, Relapse-free survival times will be compared &#10;between groups using Kaplan-Meier survival curves and log-rank test. &#10;Cox proportional hazard regression analysis will provide a 95% &#10;confidence interval for a hazard ratio for ketamine versus midazolam &#10;These data Will inform a future definitive trial &#10;We wish to recruit 20 patients per group, a total of 40, an acceptable &#10;number for the purposes Of a pilot trial. A formal sample size calculation &#10;is not appropriate as per the Medical Research Council Guidelines. &#10;Response rates to inpatient depression treatment are approximately &#10;80%, However, as this is a heterogeneous sample with ROD, we expect &#10;response rates to be lower at 50-60%. Allowing for a drop-out rate, &#10;We seek to recruit 98 patients upon admission, expecting that at least &#10;n=S1 will meet response criteria and that n—lO will consent to be &#10;randomised, Prof McLoughlin's team recently finished recruiting severely &#10;depressed inpatients (n=140) to an RCT Of ECT at St Patrick's university &#10;Hospital (see http://vm•wrontrnnpd-trials.com,'isrrtn/pf/23S771Sl 60 &#10;patients were recruited in the first 16 months. As the proposed study is &#10;less Intensive, with the attraction Of an additional therapy and a wider &#10;cohort to recruit from, I expect the recruitment rate to be higher and to &#10;be able to recruit 98 rtici ants to the ilot trial within 16 months. &#10;9 ABBREVIATIONS &#10;6 &#10;Clinical Trial Protocol KINDRED Trial I Version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6" name="Picture 326" descr="Machine generated alternative text:&#10;ACE-R &#10;Akt &#10;AR &#10;BONF &#10;BPRS &#10;CA &#10;CADSS &#10;CRA &#10;CRF &#10;CRO &#10;CSTAR &#10;CT &#10;CTA &#10;CXR &#10;DNA &#10;Addenbrooke's Cognitive Examination, Revised &#10;Adverse event &#10;Ak•Thyoma/Protein Kinase B &#10;Adverse reaction &#10;Brain Derived Neurotrophic Factor &#10;Brief Psychiatric Rating Scale &#10;Competent authority &#10;Clinician-Administered Dissociatlve States Scale &#10;Clinical research associate &#10;Case report form &#10;Contract research organisation &#10;Centre for Support and Training in Analysis and Research, university College Dublin &#10;Clinical trial &#10;Clinical trial authorisation &#10;Chest X-ray &#10;Deoxyribonucleic Acid &#10;DSM-IV Diagnostic and Statistical Manual of Mental Disorders, Fourth Edition &#10;ECG &#10;ECT &#10;eEF-2 &#10;e-CRF &#10;FBDS &#10;GCP &#10;GSK-3 &#10;Electrocardiogram &#10;Electroconvulsive therapy &#10;Eukaryotic elongation factor 2 &#10;Edinburgh Handedness Questionnaire &#10;European union &#10;Electronic case report form &#10;Forward and Backward Digit Spans &#10;Good Clinical Practice &#10;General Practitioner &#10;Glycogen Synthase Kinase 3 &#10;HRSD-24 Hamilton Depression Rating Scale, 24-item version &#10;HpRA &#10;HSE &#10;ICF &#10;ICH &#10;IMP &#10;IMPD &#10;MOD &#10;MMSE &#10;Health Products Regulatory Authority &#10;Health Service Executive &#10;Investigator's brochure &#10;Informed consent form &#10;nternational Conference on Harmonisation &#10;Investigational medicinal products &#10;nvestigational medicinal product dossier &#10;(Date of) Last Menstrual Period &#10;Major depressive disorder &#10;Mini Mental State Exam &#10;MSTRD Maudsley Staging for Treatment-Resistant Depression &#10;mTOR &#10;NART &#10;NMDA &#10;NOK &#10;PBMC &#10;PBS &#10;PRISE &#10;Mammalian target of Rapamycin &#10;National Adult Reading Test &#10;N -methyl-D-aspattate &#10;Next of kin &#10;Peripheral Blood Mononuclear Cells &#10;Phosphate Buffered Saline &#10;Principal Investigator (Refers to Prof. Declan McLoughlin) &#10;Patient/subject information leaflet &#10;Patient-Rated Inventory of Side Effects &#10;7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chine generated alternative text:&#10;ACE-R &#10;Akt &#10;AR &#10;BONF &#10;BPRS &#10;CA &#10;CADSS &#10;CRA &#10;CRF &#10;CRO &#10;CSTAR &#10;CT &#10;CTA &#10;CXR &#10;DNA &#10;Addenbrooke's Cognitive Examination, Revised &#10;Adverse event &#10;Ak•Thyoma/Protein Kinase B &#10;Adverse reaction &#10;Brain Derived Neurotrophic Factor &#10;Brief Psychiatric Rating Scale &#10;Competent authority &#10;Clinician-Administered Dissociatlve States Scale &#10;Clinical research associate &#10;Case report form &#10;Contract research organisation &#10;Centre for Support and Training in Analysis and Research, university College Dublin &#10;Clinical trial &#10;Clinical trial authorisation &#10;Chest X-ray &#10;Deoxyribonucleic Acid &#10;DSM-IV Diagnostic and Statistical Manual of Mental Disorders, Fourth Edition &#10;ECG &#10;ECT &#10;eEF-2 &#10;e-CRF &#10;FBDS &#10;GCP &#10;GSK-3 &#10;Electrocardiogram &#10;Electroconvulsive therapy &#10;Eukaryotic elongation factor 2 &#10;Edinburgh Handedness Questionnaire &#10;European union &#10;Electronic case report form &#10;Forward and Backward Digit Spans &#10;Good Clinical Practice &#10;General Practitioner &#10;Glycogen Synthase Kinase 3 &#10;HRSD-24 Hamilton Depression Rating Scale, 24-item version &#10;HpRA &#10;HSE &#10;ICF &#10;ICH &#10;IMP &#10;IMPD &#10;MOD &#10;MMSE &#10;Health Products Regulatory Authority &#10;Health Service Executive &#10;Investigator's brochure &#10;Informed consent form &#10;nternational Conference on Harmonisation &#10;Investigational medicinal products &#10;nvestigational medicinal product dossier &#10;(Date of) Last Menstrual Period &#10;Major depressive disorder &#10;Mini Mental State Exam &#10;MSTRD Maudsley Staging for Treatment-Resistant Depression &#10;mTOR &#10;NART &#10;NMDA &#10;NOK &#10;PBMC &#10;PBS &#10;PRISE &#10;Mammalian target of Rapamycin &#10;National Adult Reading Test &#10;N -methyl-D-aspattate &#10;Next of kin &#10;Peripheral Blood Mononuclear Cells &#10;Phosphate Buffered Saline &#10;Principal Investigator (Refers to Prof. Declan McLoughlin) &#10;Patient/subject information leaflet &#10;Patient-Rated Inventory of Side Effects &#10;7 &#10;Clinical Trial Protocol KINDRED Trial I Version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5" name="Picture 325" descr="Machine generated alternative text:&#10;QIDS-SR 16 Quick Inventory Of Depressive Symptoms, Self-Report, 16-item &#10;RA &#10;ROD &#10;REC &#10;ROI &#10;SAE &#10;SAR &#10;SCID &#10;smpc &#10;SOP &#10;SPUR &#10;Nominated Responsible Adult &#10;Recurrent Depressive Disorder &#10;Research ethics committee &#10;Republic Of Ireland &#10;Serious adverse event &#10;Serious adverse reaction &#10;Structured Clinical Interview for DSM-IV Axis I Disorders &#10;Summary Of product characteristics &#10;Standard operating procedure &#10;St. Patrick's University Hospital &#10;SUSAR Suspected unexpected serious adverse reaction &#10;TCIN Trinity College Institute of Neuroscience &#10;YMRS Young Mania Rating Scale &#10;10 INTRODUCTION &#10;10. I Background information &#10;DEPRESSION AND RELAPSE &#10;Depression is projected to become the second greatest cause of disability worldwide by 2020. &#10;According to the Irish mental health charity Aware, over 300,000 people in Ireland experience &#10;depression at any time (http://www.aware.ie/help/information/information-on-depression It is &#10;the most costly brain disorder in Europe, accounting for 1% (€118 billion annually) of the total &#10;European economy2. Indeed, depression is currently the second largest cause globally for years &#10;lived with disability'. It is thus a public health priority, additionally so in Ireland with worryingly &#10;high suicide rates (see http://nsrf.ie/wp-content/upIoads/regorts/SSISReport2013.pdf &#10;One of the major reasons for the social and economic costs of depression is that it can be a &#10;chronic disorder. Over 50% of people who experience one depressive episode will have further &#10;episodes, with on average 5-9 episodes in their lifetime _ Even following successful &#10;antidepressant therapy for an acute episode, relapse rates are high, ranging 40-70%'. The first &#10;six months after remission represent the highest-risk period, with an average time to relapse of &#10;3.5 months Much of the burden of depression is therefore contributed to by its relapsing &#10;nature. &#10;RELAPSE PREVENTION &#10;It is well established that continuation treatment with antidepressants reduces the odds of &#10;relapse by 70%, independent Of the underlying risk Of relapse? Nonetheless, relapse rates Within &#10;six months are still too high at 40-70%.6 A major challenge now is how best to prevent relapse &#10;after successful treatment of depression. However, remarkably, the evidence base for relapse &#10;prevention is small. For example, the National Institute for Health and Care Excellence (NICE) in &#10;the UK have identified that evidence on relapse prevention in depression is limited and &#10;recommended research in this area (and https:/,'wm•.'_nice.org.uk/QL4idancp,'cgg0/chaptpr/4. &#10;research-recommendations To date, the reported randomised controlled trials for relapse &#10;prevention following successful antidepressant therapy have focused on the effect Of 12 &#10;months' tricyclic or SSRI antidepressant therapy, showing consistent but limited reduction in &#10;relapse rates as above. &#10;Ongoing registered trials Of relapse prevention in depression (http]/wvm.controlled- &#10;trials.comhsrctn and http://clinicaltrials.gov ) focus on psychological or Internet-based &#10;8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chine generated alternative text:&#10;QIDS-SR 16 Quick Inventory Of Depressive Symptoms, Self-Report, 16-item &#10;RA &#10;ROD &#10;REC &#10;ROI &#10;SAE &#10;SAR &#10;SCID &#10;smpc &#10;SOP &#10;SPUR &#10;Nominated Responsible Adult &#10;Recurrent Depressive Disorder &#10;Research ethics committee &#10;Republic Of Ireland &#10;Serious adverse event &#10;Serious adverse reaction &#10;Structured Clinical Interview for DSM-IV Axis I Disorders &#10;Summary Of product characteristics &#10;Standard operating procedure &#10;St. Patrick's University Hospital &#10;SUSAR Suspected unexpected serious adverse reaction &#10;TCIN Trinity College Institute of Neuroscience &#10;YMRS Young Mania Rating Scale &#10;10 INTRODUCTION &#10;10. I Background information &#10;DEPRESSION AND RELAPSE &#10;Depression is projected to become the second greatest cause of disability worldwide by 2020. &#10;According to the Irish mental health charity Aware, over 300,000 people in Ireland experience &#10;depression at any time (http://www.aware.ie/help/information/information-on-depression It is &#10;the most costly brain disorder in Europe, accounting for 1% (€118 billion annually) of the total &#10;European economy2. Indeed, depression is currently the second largest cause globally for years &#10;lived with disability'. It is thus a public health priority, additionally so in Ireland with worryingly &#10;high suicide rates (see http://nsrf.ie/wp-content/upIoads/regorts/SSISReport2013.pdf &#10;One of the major reasons for the social and economic costs of depression is that it can be a &#10;chronic disorder. Over 50% of people who experience one depressive episode will have further &#10;episodes, with on average 5-9 episodes in their lifetime _ Even following successful &#10;antidepressant therapy for an acute episode, relapse rates are high, ranging 40-70%'. The first &#10;six months after remission represent the highest-risk period, with an average time to relapse of &#10;3.5 months Much of the burden of depression is therefore contributed to by its relapsing &#10;nature. &#10;RELAPSE PREVENTION &#10;It is well established that continuation treatment with antidepressants reduces the odds of &#10;relapse by 70%, independent Of the underlying risk Of relapse? Nonetheless, relapse rates Within &#10;six months are still too high at 40-70%.6 A major challenge now is how best to prevent relapse &#10;after successful treatment of depression. However, remarkably, the evidence base for relapse &#10;prevention is small. For example, the National Institute for Health and Care Excellence (NICE) in &#10;the UK have identified that evidence on relapse prevention in depression is limited and &#10;recommended research in this area (and https:/,'wm•.'_nice.org.uk/QL4idancp,'cgg0/chaptpr/4. &#10;research-recommendations To date, the reported randomised controlled trials for relapse &#10;prevention following successful antidepressant therapy have focused on the effect Of 12 &#10;months' tricyclic or SSRI antidepressant therapy, showing consistent but limited reduction in &#10;relapse rates as above. &#10;Ongoing registered trials Of relapse prevention in depression (http]/wvm.controlled- &#10;trials.comhsrctn and http://clinicaltrials.gov ) focus on psychological or Internet-based &#10;8 &#10;Clinical Trial Protocol KINDRED Trial I Version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4" name="Picture 324" descr="Machine generated alternative text:&#10;interventions. Interestingly, there are no currently registered trials Of pharmacological &#10;treatments for relapse prevention. This possibly reflects a lack Of industrial interest in this &#10;important, but difficult, area. There is clearly a need for other, potentially better, methods for &#10;relapse prevention. One such possibility is the anaesthetic/analgesic ketamine. &#10;KETAMINE AND DEPRESSION &#10;Ketamine is a competitive glutamate NJ-methyl-D-aspartate receptor (NMDAR) antagonist with a &#10;half-life of 2-3 hours, Ketamine has a remarkably rapid antidepressant effect, 9&quot; O targeting core &#10;symptoms in treatment-resistant depression When given as single sub-anaesthetic doses &#10;(usually a 40 minute 0.5 mg/kg intravenous infusion). &#10;It is psychotomimetic (with abuse &#10;potential) but at low dosage it is safe. &#10;Only I .4S% of sub-anaesthetic infusions in patients &#10;and healthy controls have been reported to cause mild dissociative and psychotic symptoms &#10;4 To control for these effects, and also avoid &quot;carry &#10;that resolve soon after finishing infusions. &#10;over&quot; effects in crossover studies while improving blinding, midazolam is now being used as an &#10;active control in parallel-group design trials rather than inactive placebo saline.' 1 Thereafter &#10;robust antidepressant effects (average four-hour response rate Of 77%) 9 occur and can persist &#10;for a few days, i.e. beyond immediate NMDAR blockade. Chronic, mostly recreational, high-dose &#10;ketamine use can cause uropathy and dependency' . However, repeated (e.g. 2-3/week for two &#10;weeks) infusions Of sub-anaesthetic ketamine are safe with more sustained antidepressant &#10;effects in both antidepressant-free and ongoing-treated patients. &#10;Together, these findings have led to the most exciting development in treating and &#10;understanding depression in over 50 years and represent a paradigm shift away from &#10;conventional slow-acting monamlnergic antidepressants? Preclinical studies have shown that &#10;within just two hours ketamine increases synaptogenesis and spine formation in rodent &#10;prefrontal cortex and rapidly reverses chronic stress-induced depressive behaviours and &#10;prefrontal neuronal atrophy.' 6 These effects are med'ated, at least in part, via Akt/GSK- &#10;3/mammalian target Of rapamyan (mTOR) signalling and increased dendritic translation Of &#10;synaptic proteins as well as deactivation of eukaryotic elongation factor 2 (eEF2) kinase, &#10;resulting in de-suppression Of brain-derived neurotrophic factor (BDNF) translation. BDNF &#10;mediates synaptic plasticity and is implicated in mechanisms Of antidepressants. &#10;Interestingly, a lesser response to ketamine was found in IOW-activity Met BDNF Va166Met &#10;polymorphism carriers while increased plasma BONF was detectable in responders compared to &#10;non-responders four hours post-infusion' though this hasn't been found in all studies. &#10;Changes in blood mononuclear cell levels Of phosphorylated mTOR, eEF2 and GSK-3ß have also &#10;been associated with response to ketamine &#10;suggesting potential as biomarkers for &#10;response. &#10;The PI and team has started a HRB-funded pilot trial of ketamine for depression relapse &#10;prevention following electroconvulsive therapy (EudraCT number 2014-004262-14; and &#10;NCT02414932 at www«linirahria'sgnv However, no other trials are currently registered or &#10;reported using ketamine as an adjunctive treatment to reduce relapse rates following successful &#10;depression treatment - an important potential use Of ketamine that this proposal addresses. &#10;KETAMINE-ASSOCIATED BIOMARKERS &#10;Ketamine causes acute neurotrophic effects which may result in more sustained positive clinical &#10;effects. Potential biomarkers to investigate ketamine in the novel role Of relapse prevention are &#10;therefore molecules that have been associated with both neuroplasticity and ketamine's &#10;antidepressant effects. Based upon the above findings, the most appropriate biomarkers for &#10;initial evaluation include neuroplasticity markers, i.e. BDNF as well as phosphorylated species Of &#10;mTOR, eEF2 and GSK-3ß. Additionally, several meta—analyses have established that both serum &#10;9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achine generated alternative text:&#10;interventions. Interestingly, there are no currently registered trials Of pharmacological &#10;treatments for relapse prevention. This possibly reflects a lack Of industrial interest in this &#10;important, but difficult, area. There is clearly a need for other, potentially better, methods for &#10;relapse prevention. One such possibility is the anaesthetic/analgesic ketamine. &#10;KETAMINE AND DEPRESSION &#10;Ketamine is a competitive glutamate NJ-methyl-D-aspartate receptor (NMDAR) antagonist with a &#10;half-life of 2-3 hours, Ketamine has a remarkably rapid antidepressant effect, 9&quot; O targeting core &#10;symptoms in treatment-resistant depression When given as single sub-anaesthetic doses &#10;(usually a 40 minute 0.5 mg/kg intravenous infusion). &#10;It is psychotomimetic (with abuse &#10;potential) but at low dosage it is safe. &#10;Only I .4S% of sub-anaesthetic infusions in patients &#10;and healthy controls have been reported to cause mild dissociative and psychotic symptoms &#10;4 To control for these effects, and also avoid &quot;carry &#10;that resolve soon after finishing infusions. &#10;over&quot; effects in crossover studies while improving blinding, midazolam is now being used as an &#10;active control in parallel-group design trials rather than inactive placebo saline.' 1 Thereafter &#10;robust antidepressant effects (average four-hour response rate Of 77%) 9 occur and can persist &#10;for a few days, i.e. beyond immediate NMDAR blockade. Chronic, mostly recreational, high-dose &#10;ketamine use can cause uropathy and dependency' . However, repeated (e.g. 2-3/week for two &#10;weeks) infusions Of sub-anaesthetic ketamine are safe with more sustained antidepressant &#10;effects in both antidepressant-free and ongoing-treated patients. &#10;Together, these findings have led to the most exciting development in treating and &#10;understanding depression in over 50 years and represent a paradigm shift away from &#10;conventional slow-acting monamlnergic antidepressants? Preclinical studies have shown that &#10;within just two hours ketamine increases synaptogenesis and spine formation in rodent &#10;prefrontal cortex and rapidly reverses chronic stress-induced depressive behaviours and &#10;prefrontal neuronal atrophy.' 6 These effects are med'ated, at least in part, via Akt/GSK- &#10;3/mammalian target Of rapamyan (mTOR) signalling and increased dendritic translation Of &#10;synaptic proteins as well as deactivation of eukaryotic elongation factor 2 (eEF2) kinase, &#10;resulting in de-suppression Of brain-derived neurotrophic factor (BDNF) translation. BDNF &#10;mediates synaptic plasticity and is implicated in mechanisms Of antidepressants. &#10;Interestingly, a lesser response to ketamine was found in IOW-activity Met BDNF Va166Met &#10;polymorphism carriers while increased plasma BONF was detectable in responders compared to &#10;non-responders four hours post-infusion' though this hasn't been found in all studies. &#10;Changes in blood mononuclear cell levels Of phosphorylated mTOR, eEF2 and GSK-3ß have also &#10;been associated with response to ketamine &#10;suggesting potential as biomarkers for &#10;response. &#10;The PI and team has started a HRB-funded pilot trial of ketamine for depression relapse &#10;prevention following electroconvulsive therapy (EudraCT number 2014-004262-14; and &#10;NCT02414932 at www«linirahria'sgnv However, no other trials are currently registered or &#10;reported using ketamine as an adjunctive treatment to reduce relapse rates following successful &#10;depression treatment - an important potential use Of ketamine that this proposal addresses. &#10;KETAMINE-ASSOCIATED BIOMARKERS &#10;Ketamine causes acute neurotrophic effects which may result in more sustained positive clinical &#10;effects. Potential biomarkers to investigate ketamine in the novel role Of relapse prevention are &#10;therefore molecules that have been associated with both neuroplasticity and ketamine's &#10;antidepressant effects. Based upon the above findings, the most appropriate biomarkers for &#10;initial evaluation include neuroplasticity markers, i.e. BDNF as well as phosphorylated species Of &#10;mTOR, eEF2 and GSK-3ß. Additionally, several meta—analyses have established that both serum &#10;9 &#10;Clinical Trial Protocol KINDRED Trial I Version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3" name="Picture 323" descr="Machine generated alternative text:&#10;and plasma BDNF are reduced in major depression and rise to normal levels with effective &#10;antidepressant treatment. &#10;EPIGENETICS AND DEPRESSION &#10;Epigenetics refers to control mechanisms that work alongside DNA sequences, altering their &#10;activity without changing the sequence itself, Recent research shows that depressed patients &#10;have a different epigenetic profile compared With control subjects. 0We Will examine &#10;epigenetic modulation of depression/stress-related genes (e.g. BDNF, FK3PS) in our sample of &#10;inpatients with recurrent depressive disorder. Epigenetic modifications that will be examined &#10;may include DNA methylation, which involves the addition of a methyl group at the promoter &#10;region Of a gene's DNA sequence. This modification usually suppresses gene expression and &#10;may be measured by pyrosequencing I a DNA sequencing technique that identifies methylated &#10;DNA nucleotide bases. A second type of epigenetic modification that may be measured is &#10;chromatin activation Status, TO allow the Storage Of condensed information within the nucleus, &#10;DNA is stored in the form of chromatin. Active, open chromatin promotes gene expression while &#10;chromatin in its closed state suppresses gene expression. Chromatin activation status can be &#10;analysed using a technique called chromatin immunoprecipition whereby genomic DNA &#10;associated With chromatin in its open or closed State can be precipitated With targeted &#10;antibodies and analysed by quantitative PCR. Small non-protein coding RNA molecules known &#10;as microRNAs (miRNA)that also act as epigenetic modulators of gene expression, by &#10;suppressing messenger RNA translation to protein, may be measured using reverse transcription &#10;PCR. The downstream changes modulated by these epigenetic changes can be examined by &#10;measuring messenger RNA (mRNA) and protein products of the genes involved. Examining such &#10;epigenetic modulations may provide insight into the pathogenesis of depression. &#10;OUTCOMES, OUTPUTS AND TIMESCALE &#10;The purpose of this research programme is to conduct a randomised pilot trial of &#10;ketamine for relapse prevention in depression and refine molecular biomarkers for ketamine &#10;response. Outcomes Of the proposed study Will include: knowledge gained from the pilot trial to &#10;inform a future randomised controlled trial safety and tolerability data on ketamine in this novel &#10;treatment group; and the utility of neuroplasticity biomarkers in the relapse-prevention &#10;response to ketamine This proposal addresses the Irish Government's 2012 Research &#10;Pnoritlsation exercise regarding the Platform Science and Technology Area &quot;Basic Biomedical &#10;Science&quot;, with relevance to the &quot;Diagnostics Priority Area &#10;(http://wwwforfasÅp/media/ffs20120301-Research Prioritisation Exercise Rpport_pdf &#10;Additionally, the proposal fits in well With Trinity College Dublin's major research theme Of &#10;&quot;Neuroscience&quot; as identified in its most recent Strategic Plan 2014-2019 &#10;(https:,'fiwmn_tcd_ie/strategv/). &#10;This study has the potential to directly impact on clinical practice by testing a novel &#10;therapeutic strategy in a unique population With a major unmet clinical need. Developing a truly &#10;new therapy for depression relapse prevention will improve quality of life for patients and their &#10;families, inform health services' treatment guidelines, raise public awareness of mental health, &#10;and could have a positive socioeconomic impact in Ireland and abroad. &#10;10.2 Rationale for the study &#10;INVESTIGATIONAL MEDICINAL PRODUCTS &#10;10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chine generated alternative text:&#10;and plasma BDNF are reduced in major depression and rise to normal levels with effective &#10;antidepressant treatment. &#10;EPIGENETICS AND DEPRESSION &#10;Epigenetics refers to control mechanisms that work alongside DNA sequences, altering their &#10;activity without changing the sequence itself, Recent research shows that depressed patients &#10;have a different epigenetic profile compared With control subjects. 0We Will examine &#10;epigenetic modulation of depression/stress-related genes (e.g. BDNF, FK3PS) in our sample of &#10;inpatients with recurrent depressive disorder. Epigenetic modifications that will be examined &#10;may include DNA methylation, which involves the addition of a methyl group at the promoter &#10;region Of a gene's DNA sequence. This modification usually suppresses gene expression and &#10;may be measured by pyrosequencing I a DNA sequencing technique that identifies methylated &#10;DNA nucleotide bases. A second type of epigenetic modification that may be measured is &#10;chromatin activation Status, TO allow the Storage Of condensed information within the nucleus, &#10;DNA is stored in the form of chromatin. Active, open chromatin promotes gene expression while &#10;chromatin in its closed state suppresses gene expression. Chromatin activation status can be &#10;analysed using a technique called chromatin immunoprecipition whereby genomic DNA &#10;associated With chromatin in its open or closed State can be precipitated With targeted &#10;antibodies and analysed by quantitative PCR. Small non-protein coding RNA molecules known &#10;as microRNAs (miRNA)that also act as epigenetic modulators of gene expression, by &#10;suppressing messenger RNA translation to protein, may be measured using reverse transcription &#10;PCR. The downstream changes modulated by these epigenetic changes can be examined by &#10;measuring messenger RNA (mRNA) and protein products of the genes involved. Examining such &#10;epigenetic modulations may provide insight into the pathogenesis of depression. &#10;OUTCOMES, OUTPUTS AND TIMESCALE &#10;The purpose of this research programme is to conduct a randomised pilot trial of &#10;ketamine for relapse prevention in depression and refine molecular biomarkers for ketamine &#10;response. Outcomes Of the proposed study Will include: knowledge gained from the pilot trial to &#10;inform a future randomised controlled trial safety and tolerability data on ketamine in this novel &#10;treatment group; and the utility of neuroplasticity biomarkers in the relapse-prevention &#10;response to ketamine This proposal addresses the Irish Government's 2012 Research &#10;Pnoritlsation exercise regarding the Platform Science and Technology Area &quot;Basic Biomedical &#10;Science&quot;, with relevance to the &quot;Diagnostics Priority Area &#10;(http://wwwforfasÅp/media/ffs20120301-Research Prioritisation Exercise Rpport_pdf &#10;Additionally, the proposal fits in well With Trinity College Dublin's major research theme Of &#10;&quot;Neuroscience&quot; as identified in its most recent Strategic Plan 2014-2019 &#10;(https:,'fiwmn_tcd_ie/strategv/). &#10;This study has the potential to directly impact on clinical practice by testing a novel &#10;therapeutic strategy in a unique population With a major unmet clinical need. Developing a truly &#10;new therapy for depression relapse prevention will improve quality of life for patients and their &#10;families, inform health services' treatment guidelines, raise public awareness of mental health, &#10;and could have a positive socioeconomic impact in Ireland and abroad. &#10;10.2 Rationale for the study &#10;INVESTIGATIONAL MEDICINAL PRODUCTS &#10;10 &#10;Clinical Trial Protocol KINDRED Trial I Version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2" name="Picture 322" descr="Machine generated alternative text:&#10;Ketamine (ketamine hydrochloride 0.5 mg/kg; Pfizer Healthcare Ireland) and midazolam (0.045 &#10;mg/kg' Roche Products Ireland Ltd) Will be made up as 50 ml colourless saline solutions and &#10;administered over 40-minutes using a syringe driver pump, in an eight-week course of four &#10;infusions. The optimal dosing regimen for a study such as this has not been established, &#10;however It is known that repeated sub-anaesthetic doses Of ketamine are well-tolerated by a &#10;psychiatric population. The dosing schedule of four two-weekly infusions over a total of eight &#10;weeks was chosen as there is evidence that ketamine•s effects last up to 14 days. It is &#10;hypothesised that a course of ketamine infusions over this schedule may provide additional &#10;neurotrophic support which would reduce relapse rates When compared With the active &#10;comparator, midazolam. Midazolam was chosen as an active comparator based on other &#10;studies as it results in similar acute effects as ketamine at sub anaesthetic doses &#10;RISKS AND BENEFITS &#10;Physical: &#10;(i) Phlebotomy-Related Risks and Hazards: &#10;Serious adverse effects of phlebotomy are rare, but may include loss of consciousness with &#10;seizures. Injury to adjacent anatomical Structures is rare and vasovagal attacks may occur &#10;occasionally. Bruising and haematoma may occur in up to 12.3% Of subjects (WHO, 2010).In this &#10;study, phlebotomy will only be performed by experienced doctors and St Patrick's University &#10;Hospital protocol on phlebotomy wil be strictly adhered to, All efforts will be made to reduce &#10;the likelihood Of any adverse events due to phlebotomy; however, discomfort during the &#10;procedure is common. &#10;Classification: Transient to serious. &#10;Probability Serious adverse effect—Rare, Transient adverse effect=C0mm0n. &#10;(ii) Risks and Hazards associated with Ketamine: for more detail please see Appendix: &#10;investigators brochure. Ketamine is psychotomimetic (with abuse potential) but is safe at low &#10;dosage, with patients and healthy controls experiencing mild dissociative and psychotic &#10;symptoms (Which can be unpleasant) that resolve soon after finishing infusions. In sub &#10;anaesthetic doses, ketamine is a safe drug but can cause transient rises in pulse and blood &#10;pressure during infusion and for up to 80 minutes afterward. Thus monitoring procedures will be &#10;followed as per &quot;interventions&quot; in this trial protocol. A recent review Of ketamne in depression &#10;concluded that outside recreational usage, there have been no reports of persistent adverse &#10;effects with sub anaesthetic uses of ketamine. &#10;(iv) Risks and Hazards associated With Midazolam: for more detail please see Appendix: &#10;investigatods brochure. Midazolam has recently been used as an active comparator to ketamine &#10;in parallel-group design trials as it mimics some of the effects of ketamine and may improve &#10;blinding Over inactive placebo saline. At sub anaesthetic doses there have been no reported &#10;serious adverse events. However transient physical symptoms can occur during infusions, &#10;including minor lowering of blood pressure. The monitoring procedures detailed in &#10;&quot;interventions&quot; have been put in place to ensure possible harm is minimised. Infusions will be &#10;administered by an experienced consultant anaesthetist With assistance from researchers in a &#10;facility equipped for general anaesthesia and resuscitation. &#10;Classification: Transient to serious. &#10;Probability Serious adverse effect—Rare_ Non-serious ad•ærse effect—unlikely. &#10;Transient adverse effect=Common. &#10;11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ine generated alternative text:&#10;Ketamine (ketamine hydrochloride 0.5 mg/kg; Pfizer Healthcare Ireland) and midazolam (0.045 &#10;mg/kg' Roche Products Ireland Ltd) Will be made up as 50 ml colourless saline solutions and &#10;administered over 40-minutes using a syringe driver pump, in an eight-week course of four &#10;infusions. The optimal dosing regimen for a study such as this has not been established, &#10;however It is known that repeated sub-anaesthetic doses Of ketamine are well-tolerated by a &#10;psychiatric population. The dosing schedule of four two-weekly infusions over a total of eight &#10;weeks was chosen as there is evidence that ketamine•s effects last up to 14 days. It is &#10;hypothesised that a course of ketamine infusions over this schedule may provide additional &#10;neurotrophic support which would reduce relapse rates When compared With the active &#10;comparator, midazolam. Midazolam was chosen as an active comparator based on other &#10;studies as it results in similar acute effects as ketamine at sub anaesthetic doses &#10;RISKS AND BENEFITS &#10;Physical: &#10;(i) Phlebotomy-Related Risks and Hazards: &#10;Serious adverse effects of phlebotomy are rare, but may include loss of consciousness with &#10;seizures. Injury to adjacent anatomical Structures is rare and vasovagal attacks may occur &#10;occasionally. Bruising and haematoma may occur in up to 12.3% Of subjects (WHO, 2010).In this &#10;study, phlebotomy will only be performed by experienced doctors and St Patrick's University &#10;Hospital protocol on phlebotomy wil be strictly adhered to, All efforts will be made to reduce &#10;the likelihood Of any adverse events due to phlebotomy; however, discomfort during the &#10;procedure is common. &#10;Classification: Transient to serious. &#10;Probability Serious adverse effect—Rare, Transient adverse effect=C0mm0n. &#10;(ii) Risks and Hazards associated with Ketamine: for more detail please see Appendix: &#10;investigators brochure. Ketamine is psychotomimetic (with abuse potential) but is safe at low &#10;dosage, with patients and healthy controls experiencing mild dissociative and psychotic &#10;symptoms (Which can be unpleasant) that resolve soon after finishing infusions. In sub &#10;anaesthetic doses, ketamine is a safe drug but can cause transient rises in pulse and blood &#10;pressure during infusion and for up to 80 minutes afterward. Thus monitoring procedures will be &#10;followed as per &quot;interventions&quot; in this trial protocol. A recent review Of ketamne in depression &#10;concluded that outside recreational usage, there have been no reports of persistent adverse &#10;effects with sub anaesthetic uses of ketamine. &#10;(iv) Risks and Hazards associated With Midazolam: for more detail please see Appendix: &#10;investigatods brochure. Midazolam has recently been used as an active comparator to ketamine &#10;in parallel-group design trials as it mimics some of the effects of ketamine and may improve &#10;blinding Over inactive placebo saline. At sub anaesthetic doses there have been no reported &#10;serious adverse events. However transient physical symptoms can occur during infusions, &#10;including minor lowering of blood pressure. The monitoring procedures detailed in &#10;&quot;interventions&quot; have been put in place to ensure possible harm is minimised. Infusions will be &#10;administered by an experienced consultant anaesthetist With assistance from researchers in a &#10;facility equipped for general anaesthesia and resuscitation. &#10;Classification: Transient to serious. &#10;Probability Serious adverse effect—Rare_ Non-serious ad•ærse effect—unlikely. &#10;Transient adverse effect=Common. &#10;11 &#10;Clinical Trial Protocol KINDRED Trial I Version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1" name="Picture 321" descr="Machine generated alternative text:&#10;(v) Risks and hazards associated With peripheral venous cannulatlon and intravenous &#10;administration of investigative medicinal products: &#10;Complications that can arise following the procedure of cannulation include infiltration, &#10;extravasation, venous spasm, phlebitis, thrombophlebitis, haematoma, nerve injury, arterial &#10;puncture, embolism and needle stick injury (HSE, 2013). In this study, peripheral venous &#10;cannulation will be performed by a consultant anaesthetist using aseptic technique and in &#10;accordance with the local venous cannulation policy. Cannulae will be used for a 40-minute &#10;infusion and removed 30 minutes prior to discharge from the infusion clinic. The cannulation &#10;site will be monitored during the infusion and regularly for 200 minutes thereafter. Discomfort is &#10;common during the insertion of a peripheral venous cannula, however every effort will be made &#10;to minimise pain or discomfort, including the use Of topical anaesthetlcs where indicated. &#10;Classification: Transient to serious. &#10;Probability: Serious adverse effect=Rare, Transient adverse effect=Common. &#10;2. Psychological: &#10;(i) Distress: Some participants may find questionnaires distressing or anxiety-provoking, or the &#10;experience may change the way they view or manage their illness. This is difficult to predict, &#10;however researchers Will be vigilant for possible negative psychological effects and seek to &#10;minimise these wherever possible. In the case of patients, where distress is noted, this will be &#10;brought to the attention of the treating team. &#10;Classification: Transient. Probabil ty: unknown &#10;3. Psychosocial: &#10;(i) Inconvenience: Attending for assessments or Interventions may cause Inconvenience to &#10;participants. We will seek to minimise lifestyle inconvenience by keeping assessments concise, &#10;accommodating panicipants on return visits to the hospital for non-trial-related appointments &#10;where possible, or telephone/home assessments as necessary and reimbursing participants for &#10;travel and meal expenses where applicable. &#10;Classification: Transient. Probability: Common. &#10;11 STUDY OBJECTIVE &#10;The overall aim is to assess the feasibility of this study of ketamine for depression relapse &#10;prevention, to inform a future definitive trial. &#10;I I. I Primary objective &#10;Objective l: To conduct a randomised controlled patient- and rater-blinded pilot trial of two- &#10;weekly ketamine vs. midazolam over eight-weeks for reducing relapse during the six-months &#10;following successful treatment of depression in people with ROD. &#10;I I .2 Secondary objective &#10;Objective 2: TO assess safety and tolerability Of repeated (x4) infusions Of ketamine vs. &#10;midazolam in this RDD population. &#10;12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chine generated alternative text:&#10;(v) Risks and hazards associated With peripheral venous cannulatlon and intravenous &#10;administration of investigative medicinal products: &#10;Complications that can arise following the procedure of cannulation include infiltration, &#10;extravasation, venous spasm, phlebitis, thrombophlebitis, haematoma, nerve injury, arterial &#10;puncture, embolism and needle stick injury (HSE, 2013). In this study, peripheral venous &#10;cannulation will be performed by a consultant anaesthetist using aseptic technique and in &#10;accordance with the local venous cannulation policy. Cannulae will be used for a 40-minute &#10;infusion and removed 30 minutes prior to discharge from the infusion clinic. The cannulation &#10;site will be monitored during the infusion and regularly for 200 minutes thereafter. Discomfort is &#10;common during the insertion of a peripheral venous cannula, however every effort will be made &#10;to minimise pain or discomfort, including the use Of topical anaesthetlcs where indicated. &#10;Classification: Transient to serious. &#10;Probability: Serious adverse effect=Rare, Transient adverse effect=Common. &#10;2. Psychological: &#10;(i) Distress: Some participants may find questionnaires distressing or anxiety-provoking, or the &#10;experience may change the way they view or manage their illness. This is difficult to predict, &#10;however researchers Will be vigilant for possible negative psychological effects and seek to &#10;minimise these wherever possible. In the case of patients, where distress is noted, this will be &#10;brought to the attention of the treating team. &#10;Classification: Transient. Probabil ty: unknown &#10;3. Psychosocial: &#10;(i) Inconvenience: Attending for assessments or Interventions may cause Inconvenience to &#10;participants. We will seek to minimise lifestyle inconvenience by keeping assessments concise, &#10;accommodating panicipants on return visits to the hospital for non-trial-related appointments &#10;where possible, or telephone/home assessments as necessary and reimbursing participants for &#10;travel and meal expenses where applicable. &#10;Classification: Transient. Probability: Common. &#10;11 STUDY OBJECTIVE &#10;The overall aim is to assess the feasibility of this study of ketamine for depression relapse &#10;prevention, to inform a future definitive trial. &#10;I I. I Primary objective &#10;Objective l: To conduct a randomised controlled patient- and rater-blinded pilot trial of two- &#10;weekly ketamine vs. midazolam over eight-weeks for reducing relapse during the six-months &#10;following successful treatment of depression in people with ROD. &#10;I I .2 Secondary objective &#10;Objective 2: TO assess safety and tolerability Of repeated (x4) infusions Of ketamine vs. &#10;midazolam in this RDD population. &#10;12 &#10;Clinical Trial Protocol KINDRED Trial I Version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20" name="Picture 320" descr="Machine generated alternative text:&#10;Exploratory objectives &#10;11.3 &#10;Objective 3: To explore the role of ketamine-induced changes in peripheral blood &#10;neuroplasticity molecules for (i) monitoring biolog'cal response to ketamine during the first &#10;infusion and (ii) for evaluating this biological response in predicting lower relapse rates over six- &#10;months. &#10;Objective 4: To investigate epigenetic modulation of depression/stress-related genes in &#10;patients With recurrent depression receiving inpatient treatment &#10;I I .4 Primary and secondary outcome measures &#10;The primary outcomes for this pilot trial are process outcomes to inform a future definitive &#10;tria122, e.g. completion of assessments; success of blinding, Although some attrition can be &#10;expected during the six-month follow-up period, information collected on rates and reasons for &#10;drop-out will form a valuable feasibility outcome. Non-compliance is not expected due to &#10;intravenous administration of agents. &#10;Clinical outcomes are secondary. The primary clinical outcome is relapse rate at six months, &#10;measured using the objectively-rated 24-item Hamilton Rating Scale for Depression (HRSD- &#10;24125. Standard criteria for depression severity, treatment response, remission and relapse will be &#10;used (please see definitions in &quot;assessments&quot;) in a six-month follow-up schedule which Involves &#10;the HRSD-24 and other instruments at weeks 12, 20 and 26 post-treatment-response. Safety &#10;and tolerability outcomes consist of psychotomimetic, dissociative, cognitive and physical health &#10;effects of repeated ketamine infusions, measured before, during and after infusions using a &#10;range Of validated instruments. Outcomes in the biomarker study are changes in blood levels Of &#10;molecules including total Shank3 and phosphorylated and total BDNF, pMTOR, pGSK3ß and &#10;peEF2 in response to the first ketamine/midazolam infusion following immunoassays performed &#10;on blood samples collected at time points -60, +40, *120 and +240 minutes, and a final sample &#10;before the fourth Infusion. Outcomes in the epigenetics study are e.g. DNA methylation and &#10;chromatin activation status. &#10;12 TRIAL DESIGN &#10;12. I General considerations &#10;This single-site, randomised, controlled, parallel-group pilot trial &#10;University Hospital. &#10;Clinical Trial Protocol KINDRED Trial I Version &#10;take place at St Patrick's &#10;1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chine generated alternative text:&#10;Exploratory objectives &#10;11.3 &#10;Objective 3: To explore the role of ketamine-induced changes in peripheral blood &#10;neuroplasticity molecules for (i) monitoring biolog'cal response to ketamine during the first &#10;infusion and (ii) for evaluating this biological response in predicting lower relapse rates over six- &#10;months. &#10;Objective 4: To investigate epigenetic modulation of depression/stress-related genes in &#10;patients With recurrent depression receiving inpatient treatment &#10;I I .4 Primary and secondary outcome measures &#10;The primary outcomes for this pilot trial are process outcomes to inform a future definitive &#10;tria122, e.g. completion of assessments; success of blinding, Although some attrition can be &#10;expected during the six-month follow-up period, information collected on rates and reasons for &#10;drop-out will form a valuable feasibility outcome. Non-compliance is not expected due to &#10;intravenous administration of agents. &#10;Clinical outcomes are secondary. The primary clinical outcome is relapse rate at six months, &#10;measured using the objectively-rated 24-item Hamilton Rating Scale for Depression (HRSD- &#10;24125. Standard criteria for depression severity, treatment response, remission and relapse will be &#10;used (please see definitions in &quot;assessments&quot;) in a six-month follow-up schedule which Involves &#10;the HRSD-24 and other instruments at weeks 12, 20 and 26 post-treatment-response. Safety &#10;and tolerability outcomes consist of psychotomimetic, dissociative, cognitive and physical health &#10;effects of repeated ketamine infusions, measured before, during and after infusions using a &#10;range Of validated instruments. Outcomes in the biomarker study are changes in blood levels Of &#10;molecules including total Shank3 and phosphorylated and total BDNF, pMTOR, pGSK3ß and &#10;peEF2 in response to the first ketamine/midazolam infusion following immunoassays performed &#10;on blood samples collected at time points -60, +40, *120 and +240 minutes, and a final sample &#10;before the fourth Infusion. Outcomes in the epigenetics study are e.g. DNA methylation and &#10;chromatin activation status. &#10;12 TRIAL DESIGN &#10;12. I General considerations &#10;This single-site, randomised, controlled, parallel-group pilot trial &#10;University Hospital. &#10;Clinical Trial Protocol KINDRED Trial I Version &#10;take place at St Patrick's &#10;13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9" name="Picture 319" descr="Machine generated alternative text:&#10;12.2 &#10;1221 &#10;Figure 1: CONSORT Trial Pilot Clinic-al Trial &#10;Enrollment &#10;Randornisat ion &#10;Fonow•Up &#10;Analysis &#10;Selection of study population &#10;Overall description Of trial subjects &#10;Trial participants will be people who have been admitted to St Patrick's University Hospital for &#10;treatment Of depression and Who have a history Of recurrent depressive disorder. &#10;12.2.2 Inclusion criteria &#10;218 years Old &#10;HRSD-24 score of 221 &#10;Voluntary admission for treatment of acute depressive episode &#10;Meet DSM-V criteria for recurrent depressive disorder (RDD): 22 previous depressive &#10;episodes With at least 2-months(consecutive) subthreshold or no symptoms in between &#10;For the randomised pilot trial, ROD patients must have: &#10;received antidepressant treatment for the acute depressive episode(pharmacological, &#10;psychotherapeutic or multidisciplinary) &#10;260% decrease from baseline HRSD•24 score and score $16 &#10;Mini-Mental State Examination (MMSE) score of 224 &#10;able to provide informed consent &#10;14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chine generated alternative text:&#10;12.2 &#10;1221 &#10;Figure 1: CONSORT Trial Pilot Clinic-al Trial &#10;Enrollment &#10;Randornisat ion &#10;Fonow•Up &#10;Analysis &#10;Selection of study population &#10;Overall description Of trial subjects &#10;Trial participants will be people who have been admitted to St Patrick's University Hospital for &#10;treatment Of depression and Who have a history Of recurrent depressive disorder. &#10;12.2.2 Inclusion criteria &#10;218 years Old &#10;HRSD-24 score of 221 &#10;Voluntary admission for treatment of acute depressive episode &#10;Meet DSM-V criteria for recurrent depressive disorder (RDD): 22 previous depressive &#10;episodes With at least 2-months(consecutive) subthreshold or no symptoms in between &#10;For the randomised pilot trial, ROD patients must have: &#10;received antidepressant treatment for the acute depressive episode(pharmacological, &#10;psychotherapeutic or multidisciplinary) &#10;260% decrease from baseline HRSD•24 score and score $16 &#10;Mini-Mental State Examination (MMSE) score of 224 &#10;able to provide informed consent &#10;14 &#10;Clinical Trial Protocol KINDRED Trial I Version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8" name="Picture 318" descr="Machine generated alternative text:&#10;TO be eligible for inclusion, each subject must meet each Of the following criteria at Screening &#10;and must continue to fulfil these criteria at Baseline. &#10;12.23 Exclusion criteria &#10;All candidates meeting any of the exclusion criteria at screening/ baseline will be excluded from &#10;study participation. &#10;Subjects are excluded from the study if any Of the following criteria are met at Screening or at &#10;Baseline: &#10;(v) &#10;(vi) &#10;Wii) &#10;(viii) &#10;Current involuntary admission &#10;Medical condition rendering unfit for ketamine/midazolam &#10;Active suicidal intention &#10;Dementia &#10;History Of Axis I diagnosis Other than RDD &#10;ECT for treatment of index depressive episode &#10;Alcohol/substance abuse in previous six-months &#10;Pregnancy Or inabil'ty to confirm use Of adequate contraception during the trial &#10;12.3 Study assessments and procedures &#10;15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Machine generated alternative text:&#10;TO be eligible for inclusion, each subject must meet each Of the following criteria at Screening &#10;and must continue to fulfil these criteria at Baseline. &#10;12.23 Exclusion criteria &#10;All candidates meeting any of the exclusion criteria at screening/ baseline will be excluded from &#10;study participation. &#10;Subjects are excluded from the study if any Of the following criteria are met at Screening or at &#10;Baseline: &#10;(v) &#10;(vi) &#10;Wii) &#10;(viii) &#10;Current involuntary admission &#10;Medical condition rendering unfit for ketamine/midazolam &#10;Active suicidal intention &#10;Dementia &#10;History Of Axis I diagnosis Other than RDD &#10;ECT for treatment of index depressive episode &#10;Alcohol/substance abuse in previous six-months &#10;Pregnancy Or inabil'ty to confirm use Of adequate contraception during the trial &#10;12.3 Study assessments and procedures &#10;15 &#10;Clinical Trial Protocol KINDRED Trial I Version "/>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7" name="Picture 317" descr="Machine generated alternative text:&#10;Table I : of &#10;EVERTS &#10;The follow ng windows constitute a protocol violation: &#10;Clinical Trial Protocol KINDRED Trial I Version &#10;1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chine generated alternative text:&#10;Table I : of &#10;EVERTS &#10;The follow ng windows constitute a protocol violation: &#10;Clinical Trial Protocol KINDRED Trial I Version &#10;16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6" name="Picture 316" descr="Machine generated alternative text:&#10;(v) &#10;(vi) &#10;Recruitment more than four days after admission &#10;First Infusion clinic more than two weeks after discharge &#10;Any more than four infusions &#10;Infusions taking place ess than two weeks apart &#10;Any more than five follow-up assessments &#10;Final follow-up assessment taking place more than seven months after discharge &#10;Informed consent will be obtained prior to any study-related procedures being undertaken . &#10;12.3.1 Description of Study Assessments &#10;Medical and Surgical H Story &#10;Details Of current and previous diagnoses and treatments Will be recorded. &#10;Demographics &#10;The date Of birth, gender and race Will be recorded. &#10;Vital signs will not be recorded for the purposes Of the trial Outside Of infusion clinics. &#10;During infusion clinics participants' heart rate, pulse oximetry and blood pressure Will be &#10;monitored before and during infusions and for a further 200 minutes. &#10;A 12-lead ECG will be examined by the investigator at screening. ECG monitoring will be &#10;performed for all participants at infusion sessions, before and after administration of the IMP. &#10;Abnormal findings will be noted for clinical significance, and the report will be signed by the &#10;investigator. &#10;Clinical Laboratory Tests &#10;Clinical laboratory tests will not be performed as part Of this trial, All participants will have had &#10;recent laboratory investigations (FBC, LIE, LFT, TFT) at admission, and these Will be examined by &#10;a researcher at screening and also by the anaesthetist prior to the first infusion clinic. &#10;Pregnancy Tests &#10;Women of child-bearing potential who participate in the study are requested to inform &#10;researchers if there is any possibility they may be pregnant. At this point, urine pregnancy test &#10;may be performed with consent. Date of last menstrual period (LMP) will be documented at the &#10;first infusion clinic. Information relating to the importance Of contraception during the trial is &#10;provided in the Participant Information Sheet. &#10;Concomitant Medication and Other therapies &#10;All over-the-counter or prescription medication, vitamins, and/or herbal supplements Will be &#10;recorded on CRFs. The indication for treatments will be recorded. Contraindicated medications &#10;are listed in this Protocol. The Maudsley Staging Method for Treatment-Resistant Depression &#10;(MSTRD) Will be used as a measure Of treatment resistance in participants at admission baseline &#10;and prior to the first infusion clinic, and repeated at each infusion clinic and follow-up session. &#10;Cognitive Assessments &#10;17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achine generated alternative text:&#10;(v) &#10;(vi) &#10;Recruitment more than four days after admission &#10;First Infusion clinic more than two weeks after discharge &#10;Any more than four infusions &#10;Infusions taking place ess than two weeks apart &#10;Any more than five follow-up assessments &#10;Final follow-up assessment taking place more than seven months after discharge &#10;Informed consent will be obtained prior to any study-related procedures being undertaken . &#10;12.3.1 Description of Study Assessments &#10;Medical and Surgical H Story &#10;Details Of current and previous diagnoses and treatments Will be recorded. &#10;Demographics &#10;The date Of birth, gender and race Will be recorded. &#10;Vital signs will not be recorded for the purposes Of the trial Outside Of infusion clinics. &#10;During infusion clinics participants' heart rate, pulse oximetry and blood pressure Will be &#10;monitored before and during infusions and for a further 200 minutes. &#10;A 12-lead ECG will be examined by the investigator at screening. ECG monitoring will be &#10;performed for all participants at infusion sessions, before and after administration of the IMP. &#10;Abnormal findings will be noted for clinical significance, and the report will be signed by the &#10;investigator. &#10;Clinical Laboratory Tests &#10;Clinical laboratory tests will not be performed as part Of this trial, All participants will have had &#10;recent laboratory investigations (FBC, LIE, LFT, TFT) at admission, and these Will be examined by &#10;a researcher at screening and also by the anaesthetist prior to the first infusion clinic. &#10;Pregnancy Tests &#10;Women of child-bearing potential who participate in the study are requested to inform &#10;researchers if there is any possibility they may be pregnant. At this point, urine pregnancy test &#10;may be performed with consent. Date of last menstrual period (LMP) will be documented at the &#10;first infusion clinic. Information relating to the importance Of contraception during the trial is &#10;provided in the Participant Information Sheet. &#10;Concomitant Medication and Other therapies &#10;All over-the-counter or prescription medication, vitamins, and/or herbal supplements Will be &#10;recorded on CRFs. The indication for treatments will be recorded. Contraindicated medications &#10;are listed in this Protocol. The Maudsley Staging Method for Treatment-Resistant Depression &#10;(MSTRD) Will be used as a measure Of treatment resistance in participants at admission baseline &#10;and prior to the first infusion clinic, and repeated at each infusion clinic and follow-up session. &#10;Cognitive Assessments &#10;17 &#10;Clinical Trial Protocol KINDRED Trial I Version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5" name="Picture 315" descr="Machine generated alternative text:&#10;Cognitive measures including Addenbrooke's Cognitive Examination- Revised (ACE-R)U; Digit &#10;Spans s: Trails A and B Will be performed at baseline and end-of-inpatient-treatment, and at &#10;baseline and final infusion session, as well as at final follow-up at week 26. Parallel versions will &#10;be used where available37. These validated cognitive measures wil be performed and scored by &#10;trained researchers, and have been chosen as each assesses an important aspect Of cognition. &#10;Psychiatric Assessments &#10;Structured Clinical Interview for DSM-IV Axis I Disorders (SCID)24 will be performed once by &#10;trained researchers at baseline assessment. SCID is a structured interview which is diagnostic for &#10;disorders in DSM-IV and will be used in this study to confirm a diagnosis of recurrent depressive &#10;disorder. &#10;Childhood Trauma Questionnaire (CTQ) is a validated measure to assess for adverse early life &#10;events and will be completed once at baseline assessment. &#10;A validated depression rating measure which will be performed on a repeated basis by trained &#10;researchers at various points throughout the trial as a measure Of depressive symptomatology &#10;and response to treatment. &#10;Quick Inventory of Oppressive Symptoms spff-rpport version (ODS-SR) &#10;A validated self-report measure Of depressive Symptoms. It is best practice to include both self- &#10;and clinician-rated measures of depressive symptoms to assess treatment response in &#10;depression. &#10;National Adult Reading Test &#10;National Adult Reading Test (NART) is a measure of premorbid intelligence relative to expected &#10;intelligence (i.e. NART assesses IQ) and wil be performed once at baseline assessment. &#10;Side Effect Measures &#10;During infusion sessions, adverse or psychotomimetic effects of either ketamine or midazolam &#10;will be monitored using validated scales comprising: Clinician-Administered Dissociative States &#10;Scale (CADSS)30, Brief Psychiatric Rating Scale (BPRS)SI, Young Mania Rating Scale 32, and &#10;Patient-Rated Inventory of Side Effects (PRISE), administered before, during and after infusions &#10;in order to capture the range of possible subjective and objective side effects of either agent &#10;Neuroplasticity Biomarkers &#10;At the first infusion session, changes in blood levels of markers including 3DNF, pMTOR, &#10;pGSK3beta and peEF2 in response to the ketamine/midazolam will be compared at time points • &#10;60, +40, +120 and +240 minutes. A final sample will be taken prior to the fourth and final &#10;infusion clinics to assess for the possibility of a sustained response over the course of repeated &#10;infusions. Blood samples will be collected using EDTA vacutainer tubes and centrifuged to &#10;generate plasma that will be aliquoted and stored at -800C. BDNF levels will be determined &#10;using ELISA (ChemiKine, USA) following the manufacturer's instructions. PBMCs Will be collected, &#10;pelleted and stored at -800C as described above. Semi-quantitative immunoblotting of PBMC &#10;lysates will be used to measure changes in levels of the other ketamine•induced proteins using &#10;antibodies against activated mTOR phosphorylated at serine residue 2448 (AbCam, USA), &#10;inhibitory serine-9 phosphorylated GSK-3beta (Cell Signalling Technology, USA), and phospho- &#10;18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achine generated alternative text:&#10;Cognitive measures including Addenbrooke's Cognitive Examination- Revised (ACE-R)U; Digit &#10;Spans s: Trails A and B Will be performed at baseline and end-of-inpatient-treatment, and at &#10;baseline and final infusion session, as well as at final follow-up at week 26. Parallel versions will &#10;be used where available37. These validated cognitive measures wil be performed and scored by &#10;trained researchers, and have been chosen as each assesses an important aspect Of cognition. &#10;Psychiatric Assessments &#10;Structured Clinical Interview for DSM-IV Axis I Disorders (SCID)24 will be performed once by &#10;trained researchers at baseline assessment. SCID is a structured interview which is diagnostic for &#10;disorders in DSM-IV and will be used in this study to confirm a diagnosis of recurrent depressive &#10;disorder. &#10;Childhood Trauma Questionnaire (CTQ) is a validated measure to assess for adverse early life &#10;events and will be completed once at baseline assessment. &#10;A validated depression rating measure which will be performed on a repeated basis by trained &#10;researchers at various points throughout the trial as a measure Of depressive symptomatology &#10;and response to treatment. &#10;Quick Inventory of Oppressive Symptoms spff-rpport version (ODS-SR) &#10;A validated self-report measure Of depressive Symptoms. It is best practice to include both self- &#10;and clinician-rated measures of depressive symptoms to assess treatment response in &#10;depression. &#10;National Adult Reading Test &#10;National Adult Reading Test (NART) is a measure of premorbid intelligence relative to expected &#10;intelligence (i.e. NART assesses IQ) and wil be performed once at baseline assessment. &#10;Side Effect Measures &#10;During infusion sessions, adverse or psychotomimetic effects of either ketamine or midazolam &#10;will be monitored using validated scales comprising: Clinician-Administered Dissociative States &#10;Scale (CADSS)30, Brief Psychiatric Rating Scale (BPRS)SI, Young Mania Rating Scale 32, and &#10;Patient-Rated Inventory of Side Effects (PRISE), administered before, during and after infusions &#10;in order to capture the range of possible subjective and objective side effects of either agent &#10;Neuroplasticity Biomarkers &#10;At the first infusion session, changes in blood levels of markers including 3DNF, pMTOR, &#10;pGSK3beta and peEF2 in response to the ketamine/midazolam will be compared at time points • &#10;60, +40, +120 and +240 minutes. A final sample will be taken prior to the fourth and final &#10;infusion clinics to assess for the possibility of a sustained response over the course of repeated &#10;infusions. Blood samples will be collected using EDTA vacutainer tubes and centrifuged to &#10;generate plasma that will be aliquoted and stored at -800C. BDNF levels will be determined &#10;using ELISA (ChemiKine, USA) following the manufacturer's instructions. PBMCs Will be collected, &#10;pelleted and stored at -800C as described above. Semi-quantitative immunoblotting of PBMC &#10;lysates will be used to measure changes in levels of the other ketamine•induced proteins using &#10;antibodies against activated mTOR phosphorylated at serine residue 2448 (AbCam, USA), &#10;inhibitory serine-9 phosphorylated GSK-3beta (Cell Signalling Technology, USA), and phospho- &#10;18 &#10;Clinical Trial Protocol KINDRED Trial I Version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4" name="Picture 314" descr="Machine generated alternative text:&#10;eEF2 (Thr56; Cell Signalling Technology, LISA) with appropriate secondary antibodies and &#10;controlling respectively for total levels Of mTOR, GSK-3beta and eEF2 measured using relevant &#10;antibodies. Protein bands will be identified using standard chemiluminescent techniques &#10;(Millipore) visualised in a darkbox imager (LAS 3000, Fujifilm) and analysed using ImageJ (Image &#10;Processing and Analysis in Java) software. One blood sample in a PAXgene tube will also be &#10;collected at time points -60 &amp; *120 minutes for extraction of total RNA to examine RNA species &#10;such as mRNA or miRNA using reverse transcription PCR. &#10;Epigenetics &#10;Blood samples will be collected using one PAXgene tube and one EDTA tube at baseline to &#10;analyse epigenetic modulation of depression/stress-related gene expression. Epigenetic &#10;modifications that Will be examined may include DNA methylation, measured by &#10;pyrosequencing, a DNA sequencing technique that identifies methylated DNA nucleotide bases. &#10;A second type of epigenetic modification that may be measured is chromatin activation status, &#10;using chromatin immunoprecipition whereby genomic DNA associated with chromatin in its &#10;open or closed State can be precipitated With targeted antibodies and analysed by quantitative &#10;PCR. Small non-protein coding RNA molecules known as microRNAs that also act as epigenetic &#10;modulators of gene expression, by suppressing messenger RNA translation to protein, may be &#10;measured using reverse transcription PCR„ &#10;12.3.2 Endpoints assessments &#10;Efficacy Assessment &#10;This pilot trial is not designed to assess efficacy. Rather, a confidence interval for the &#10;difference between relapse rates between ketamine and midazolam groups will be obtained, to &#10;inform a future definitive trial. This will be based on the following clinical outcomes, &#10;The follow' ng will be used to obtain baseline, intra-treatment, and end-of-treatment and &#10;up data at timepoints indicated in Table I &#10;(i) Diagnosis and treatment history: Diagnosis of recurrent depressive disorder will be confirmed &#10;using the mood episodes module Of the Structured Clinical Interview for DSM-IV Axis I Disorders &#10;(SCID) at admission baseline. &#10;Additional demographic data obtained at admission baseline from patient interhew and case- &#10;note review Will include: age, gender, weight, height, occupation, educational attainment, &#10;duration of index depressive episode, number of previous depressive episodes, history of &#10;medical illness and surgical treatments, personal and family history of alcohol/substance &#10;dependency, presence Of psychotic symptoms (detected by SCID), current medications and &#10;Other therapies. Changes in medications Will be documented at follow-up interviews. &#10;fti) Depression outcomes.' The primary clinical Outcome measure is the relapse rate at six months &#10;as measured using the objectively-rated 24-ltem Hamilton Rating Scale for Depression (HRSD- &#10;24). To enter the study patients must score 221 at baseline. &#10;Response to antidepressant treatment is defined as achieving 260% decrease from &#10;baseline HRSD-24 and score $16 &#10;Remission criteria are 260% decrease in HRSD from baseline and score SIO &#10;Criteria for relapse are 210 point increase in HRSD-24 compared to responder baseline &#10;score plus HRSD 216; in addition, increase in the HRSD should be maintained one week &#10;later (if indicated, additional follow-ups will be arranged). &#10;19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achine generated alternative text:&#10;eEF2 (Thr56; Cell Signalling Technology, LISA) with appropriate secondary antibodies and &#10;controlling respectively for total levels Of mTOR, GSK-3beta and eEF2 measured using relevant &#10;antibodies. Protein bands will be identified using standard chemiluminescent techniques &#10;(Millipore) visualised in a darkbox imager (LAS 3000, Fujifilm) and analysed using ImageJ (Image &#10;Processing and Analysis in Java) software. One blood sample in a PAXgene tube will also be &#10;collected at time points -60 &amp; *120 minutes for extraction of total RNA to examine RNA species &#10;such as mRNA or miRNA using reverse transcription PCR. &#10;Epigenetics &#10;Blood samples will be collected using one PAXgene tube and one EDTA tube at baseline to &#10;analyse epigenetic modulation of depression/stress-related gene expression. Epigenetic &#10;modifications that Will be examined may include DNA methylation, measured by &#10;pyrosequencing, a DNA sequencing technique that identifies methylated DNA nucleotide bases. &#10;A second type of epigenetic modification that may be measured is chromatin activation status, &#10;using chromatin immunoprecipition whereby genomic DNA associated with chromatin in its &#10;open or closed State can be precipitated With targeted antibodies and analysed by quantitative &#10;PCR. Small non-protein coding RNA molecules known as microRNAs that also act as epigenetic &#10;modulators of gene expression, by suppressing messenger RNA translation to protein, may be &#10;measured using reverse transcription PCR„ &#10;12.3.2 Endpoints assessments &#10;Efficacy Assessment &#10;This pilot trial is not designed to assess efficacy. Rather, a confidence interval for the &#10;difference between relapse rates between ketamine and midazolam groups will be obtained, to &#10;inform a future definitive trial. This will be based on the following clinical outcomes, &#10;The follow' ng will be used to obtain baseline, intra-treatment, and end-of-treatment and &#10;up data at timepoints indicated in Table I &#10;(i) Diagnosis and treatment history: Diagnosis of recurrent depressive disorder will be confirmed &#10;using the mood episodes module Of the Structured Clinical Interview for DSM-IV Axis I Disorders &#10;(SCID) at admission baseline. &#10;Additional demographic data obtained at admission baseline from patient interhew and case- &#10;note review Will include: age, gender, weight, height, occupation, educational attainment, &#10;duration of index depressive episode, number of previous depressive episodes, history of &#10;medical illness and surgical treatments, personal and family history of alcohol/substance &#10;dependency, presence Of psychotic symptoms (detected by SCID), current medications and &#10;Other therapies. Changes in medications Will be documented at follow-up interviews. &#10;fti) Depression outcomes.' The primary clinical Outcome measure is the relapse rate at six months &#10;as measured using the objectively-rated 24-ltem Hamilton Rating Scale for Depression (HRSD- &#10;24). To enter the study patients must score 221 at baseline. &#10;Response to antidepressant treatment is defined as achieving 260% decrease from &#10;baseline HRSD-24 and score $16 &#10;Remission criteria are 260% decrease in HRSD from baseline and score SIO &#10;Criteria for relapse are 210 point increase in HRSD-24 compared to responder baseline &#10;score plus HRSD 216; in addition, increase in the HRSD should be maintained one week &#10;later (if indicated, additional follow-ups will be arranged). &#10;19 &#10;Clinical Trial Protocol KINDRED Trial I Version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3" name="Picture 313" descr="Machine generated alternative text:&#10;During the infusion sessions in the pilot trial HRSD-24 scores Will be obtained 60 minutes before &#10;the infusion begins and at 4120 and 4240 minutes afterwards. Baseline scores on sleep and &#10;appetite items will be maintained for repeated measures within one day. The +240 HRSD•24 &#10;scores Will serve as the weekly HRSD scores up to follow-up-week 4. Depression measures Will &#10;be repeated at weeks 6, 8, 12, 20 and 26 during the six-month follomAJp. Subjective mood &#10;ratings will be measured at the above timepoints using the Quick Inventory of Depressive &#10;Symptoms, self-report version (QIDS-SRI 6).4 &#10;Psychotornirnetlc and dissociative symptoms &#10;Acute psychotomimetic effects of ketamine are usually short-lived and restricted to the infusion &#10;period, resolving within one hour,6 An extensive review of safety in healthy volunteers showed &#10;adverse mental Status events in only 145% Of Infusions. In line With previous ketamine trials we &#10;will use the following instruments before, during (+3540 mins) and after (+240 mins) ketamine &#10;infusions (WP2.l): &#10;Dissociative effects: Clinician-Adminlstered Dissociative States Scale (CADSS). &#10;• Psychotomimetic effects: positive symptoms subscale of the Brief Psychiatric Rating &#10;Scale (BPRS). The A-item positive symptoms subscale measures suspiciousness, &#10;hallucinations, unusual thought content, and conceptual disorganisation &#10;• Mood elevation: Young Mania Rating Scale (YMRS; mood item). &#10;Cognitive Effects &#10;Our population of responders to antidepressant treatment are at high risk of relapse but are not &#10;depressed at the time of ketamine administration. Cognitive assessment is an important aspect &#10;Of investigating potential effects Of ketamine in the novel role Of relapse prevention. Ketamine in &#10;healthy volunteers can cause transient impairment in working and episodic memory, procedural &#10;and semantic memory, executive function, verbal fluency, and verbal memory, resolving shortly &#10;after the infusion. procognitive effects of repeated doses of ketamine have been suggested in &#10;some studies Baseline and acute neurocognltive performance are associated with likelihood Of &#10;antidepressant response to ketamine in depressed patients, however it is not known whether &#10;this is the case in recovered depressed patients. &#10;The following validated instruments Will be used to assess cognitive outcomes at responder &#10;baseline (prior to randomisation) and during the pilot trial: one day after the first and fourth &#10;infusions and at six-months (Table 1). Parallel versions will be used to reduce practice effects. &#10;The National Adult Reading Test (NART) will measure premorbid ability at responder baseline. &#10;Addenbrooke's Cognitive Examination Ill (ACE-3): global cognition, also generates &#10;verbal fluency scores (letter and category). The ACE-3 provides a total score &#10;(maximum=IOO) plus subscale scores for different aspects Of cognition including &#10;attention and orientation, and has been used to study cognition in depression. &#10;Forward and Backward Digit Spans: •mmediate short-term memory, attention and &#10;working memory &#10;Trail Making Test (Part A): motor and psychomotor speed &#10;20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achine generated alternative text:&#10;During the infusion sessions in the pilot trial HRSD-24 scores Will be obtained 60 minutes before &#10;the infusion begins and at 4120 and 4240 minutes afterwards. Baseline scores on sleep and &#10;appetite items will be maintained for repeated measures within one day. The +240 HRSD•24 &#10;scores Will serve as the weekly HRSD scores up to follow-up-week 4. Depression measures Will &#10;be repeated at weeks 6, 8, 12, 20 and 26 during the six-month follomAJp. Subjective mood &#10;ratings will be measured at the above timepoints using the Quick Inventory of Depressive &#10;Symptoms, self-report version (QIDS-SRI 6).4 &#10;Psychotornirnetlc and dissociative symptoms &#10;Acute psychotomimetic effects of ketamine are usually short-lived and restricted to the infusion &#10;period, resolving within one hour,6 An extensive review of safety in healthy volunteers showed &#10;adverse mental Status events in only 145% Of Infusions. In line With previous ketamine trials we &#10;will use the following instruments before, during (+3540 mins) and after (+240 mins) ketamine &#10;infusions (WP2.l): &#10;Dissociative effects: Clinician-Adminlstered Dissociative States Scale (CADSS). &#10;• Psychotomimetic effects: positive symptoms subscale of the Brief Psychiatric Rating &#10;Scale (BPRS). The A-item positive symptoms subscale measures suspiciousness, &#10;hallucinations, unusual thought content, and conceptual disorganisation &#10;• Mood elevation: Young Mania Rating Scale (YMRS; mood item). &#10;Cognitive Effects &#10;Our population of responders to antidepressant treatment are at high risk of relapse but are not &#10;depressed at the time of ketamine administration. Cognitive assessment is an important aspect &#10;Of investigating potential effects Of ketamine in the novel role Of relapse prevention. Ketamine in &#10;healthy volunteers can cause transient impairment in working and episodic memory, procedural &#10;and semantic memory, executive function, verbal fluency, and verbal memory, resolving shortly &#10;after the infusion. procognitive effects of repeated doses of ketamine have been suggested in &#10;some studies Baseline and acute neurocognltive performance are associated with likelihood Of &#10;antidepressant response to ketamine in depressed patients, however it is not known whether &#10;this is the case in recovered depressed patients. &#10;The following validated instruments Will be used to assess cognitive outcomes at responder &#10;baseline (prior to randomisation) and during the pilot trial: one day after the first and fourth &#10;infusions and at six-months (Table 1). Parallel versions will be used to reduce practice effects. &#10;The National Adult Reading Test (NART) will measure premorbid ability at responder baseline. &#10;Addenbrooke's Cognitive Examination Ill (ACE-3): global cognition, also generates &#10;verbal fluency scores (letter and category). The ACE-3 provides a total score &#10;(maximum=IOO) plus subscale scores for different aspects Of cognition including &#10;attention and orientation, and has been used to study cognition in depression. &#10;Forward and Backward Digit Spans: •mmediate short-term memory, attention and &#10;working memory &#10;Trail Making Test (Part A): motor and psychomotor speed &#10;20 &#10;Clinical Trial Protocol KINDRED Trial I Version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2" name="Picture 312" descr="Machine generated alternative text:&#10;Trail Making Test (Part B) plus letter and category verbal fluencies: frontal executive &#10;function &#10;Physical Side Effects &#10;In a recent review, the most common adverse events Of single ketamine infusions were &#10;drowsiness, dizziness, incoordination, blurred vision, and dissociative symptoms, with only 1.95% &#10;of 205 infusions discontinued. Approximately 33% of participants experienced mild &#10;haemodynamic changes (systolic or diastolic blood pressure or increase &#10;above pre-infusion reading or tachycardia 110 beats/min). The following monitoring WII take &#10;place to assess physical side-effects &#10;Heart rate, blood pressure, pulse oximetry, and ECG before and during infusions and for &#10;a further 200 minutes, to measure haemodynamic changes &#10;The Patient-Rated Inventory of Side Effects (PRISE) wil be used to document other &#10;general adverse events by patients before, during (+35-40 mins) and after (+240 mins) &#10;infusions &#10;All adverse medical, psychotomimetic and general events will be reported to Trial Steering and &#10;Data Monitoring and Ethics Committees. &#10;12.3.3 Screening procedure &#10;All patients admitted for treatment Of acute depression will be screened by means Of a chart &#10;review to ascertain whether they have a history of recurrent depressive disorder or any exclusion &#10;criteria are present. This chart review will be conducted by a researcher within three days of &#10;admission. Laboratory and ECG results will also be noted — these are routinely performed on all &#10;patients at admission. Date Of screening, subject age, gender and reason for ineligibility (if &#10;subject is not eligible) will be recorded. The results of the screening evaluation must meet the &#10;inclusion/exclusion criteria for the subject to continue in the study. &#10;Following screening, eligible patients Will be approached on the ward by a researcher and &#10;provided with information about the study. If agreeable to participate, informed consent will be &#10;obtained and the initial HRSD-24 and SCID assessment performed to ensure further eligibility &#10;criteria are met, &#10;12.3.4 Baseline assessments &#10;The follow ng pre-treatment Baseline assessments Will be performed at recruitment: &#10;confirmation of eligibility (review inclusion/exclusion criteria) &#10;record'ng Of dernographics, medical history and concomitant medications &#10;Structured Clinical Interview for DSM IV Disorders &#10;National Adult Reading Test &#10;Hamilton Rating Scale for Depression, 24-item &#10;Quick Inventory Of Depressive Symptoms — Self-Rated (QIDS-SR) &#10;Childhood Trauma Questionnaire &#10;blood collection for biomarkers as detailed above &#10;1235 Subsequent study visits and procedures &#10;21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achine generated alternative text:&#10;Trail Making Test (Part B) plus letter and category verbal fluencies: frontal executive &#10;function &#10;Physical Side Effects &#10;In a recent review, the most common adverse events Of single ketamine infusions were &#10;drowsiness, dizziness, incoordination, blurred vision, and dissociative symptoms, with only 1.95% &#10;of 205 infusions discontinued. Approximately 33% of participants experienced mild &#10;haemodynamic changes (systolic or diastolic blood pressure or increase &#10;above pre-infusion reading or tachycardia 110 beats/min). The following monitoring WII take &#10;place to assess physical side-effects &#10;Heart rate, blood pressure, pulse oximetry, and ECG before and during infusions and for &#10;a further 200 minutes, to measure haemodynamic changes &#10;The Patient-Rated Inventory of Side Effects (PRISE) wil be used to document other &#10;general adverse events by patients before, during (+35-40 mins) and after (+240 mins) &#10;infusions &#10;All adverse medical, psychotomimetic and general events will be reported to Trial Steering and &#10;Data Monitoring and Ethics Committees. &#10;12.3.3 Screening procedure &#10;All patients admitted for treatment Of acute depression will be screened by means Of a chart &#10;review to ascertain whether they have a history of recurrent depressive disorder or any exclusion &#10;criteria are present. This chart review will be conducted by a researcher within three days of &#10;admission. Laboratory and ECG results will also be noted — these are routinely performed on all &#10;patients at admission. Date Of screening, subject age, gender and reason for ineligibility (if &#10;subject is not eligible) will be recorded. The results of the screening evaluation must meet the &#10;inclusion/exclusion criteria for the subject to continue in the study. &#10;Following screening, eligible patients Will be approached on the ward by a researcher and &#10;provided with information about the study. If agreeable to participate, informed consent will be &#10;obtained and the initial HRSD-24 and SCID assessment performed to ensure further eligibility &#10;criteria are met, &#10;12.3.4 Baseline assessments &#10;The follow ng pre-treatment Baseline assessments Will be performed at recruitment: &#10;confirmation of eligibility (review inclusion/exclusion criteria) &#10;record'ng Of dernographics, medical history and concomitant medications &#10;Structured Clinical Interview for DSM IV Disorders &#10;National Adult Reading Test &#10;Hamilton Rating Scale for Depression, 24-item &#10;Quick Inventory Of Depressive Symptoms — Self-Rated (QIDS-SR) &#10;Childhood Trauma Questionnaire &#10;blood collection for biomarkers as detailed above &#10;1235 Subsequent study visits and procedures &#10;21 &#10;Clinical Trial Protocol KINDRED Trial I Version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1" name="Picture 311" descr="Machine generated alternative text:&#10;Participants Will undergo usual inpatient care as prescribed by their treating team during the &#10;admission for treatment of the index acute depressive episode. Following the baseline &#10;assessment above, participants will be assessed weekly during their ongoing inpatient &#10;treatment, using the HRSD-24 and QIDS-SR &#10;Those who are identified as responders to inpatients treatment for the acute episode of &#10;depression and continue at weekly assessment to meet eligibility criteria, will be invited to be &#10;randomised. Participants must score 221 at baseline to be eligible for the study and achieve at &#10;least response to antidepressant treatment to participate, i.e. 260% decrease from baseline &#10;HRSD-24 and score s 16. Following randomisation and prior to the commencement of the &#10;randomised treatment phase, cognitive outcomes Will be assessed (ACE-111; Trails A*B; Digit &#10;Spans). Treatment review Will take place at each subsequent study visit to monitor changes in &#10;medications. A detailed description of each of the assessments is provided in section &#10;12.3.1. Randomisation will take place as detailed below. Participants will attend the &#10;hosp Ital for four infusion clinics at which time they will receive an infusion of either &#10;ketamine or midazolam. Participants will be asked to fast for 8 hours prior to infusion &#10;clinics and to have a nominated adult who can drive them home and stay with them for &#10;24 hours after infusions. Pre-infusion monitoring will be performed and the infusion will &#10;take place over 40 minutes as detailed below. Ongoing monitoring of safety and &#10;tolerability outcomes will continue for 200 minutes after completion of the infusion. A &#10;researcher will contact each participant 24 hours after each infusion to check for &#10;potential adverse effects. Travel expenses incurred by participants will be reimbursed &#10;and breakfast and lunch provided for infusion sessions. &#10;Ketamine (ketamine hydrochloride 0.5 mg/kg; Pfizer Healthcare Ireland)) and midazolam (0.045 &#10;mg/kg' Roche Products Ireland Ltd) will be made up as 50 ml colourless saline solutions and &#10;administered as slow infusions over 40 minutes using a syringe driver pump. as per previous &#10;similar studies. The drugs will be securely stored in the Hospital pharmacy and made up for use &#10;by the Consultant Anaesthetist (Dr Enda Shanahan) on the mornings when infusions will be &#10;given, using the St Patrick's University Hospital Electroconvulsive therapy clinic as the treatment &#10;facility. Like ketamlne at 0.5 mg/kg, midazolam at 0.045 mg/kg has anaesthetic effects and &#10;causes some sedation and disorientation with a similar time course and adverse effect profile. In &#10;subanaesthetic doses, ketamine is a safe drug but can cause transient rises in pulse and blood &#10;pressure during infusion and for up to 80 minutes aftenvard_ All patients Will therefore be &#10;monitored for heart rate, blood pressure, pulse oximetry, and ECG before and during infusions &#10;and for a further 200 minutes. Infusions will be discontinued by the Anaesthetist if there are &#10;persisting haemodynamic changes (i.e. heart rate or systolic/diastolic blood &#10;pressure or Increase above pre-infusion BP for more than 15 minutes) that do &#10;not respond to beta-blocker therapy. Assessments including cognitive and mood assessment &#10;will be performed as outlined in section 12.3.1, before, during and after infusions. &#10;Patients Will be withdrawn from the trial if: (i) an infusion is discontinued for the above &#10;haemodynamic reasons or other serious medical contra-indications, e.g. over-sedation, hypoxia, &#10;intolerable adverse physical reactions; (ii) the patient develops mania or psychosis; (iii)the &#10;patient becomes severely depressed and/or suicidal, TO ensure patient safety, the first infusion &#10;session Will take place While an in-patient Within one week Of meeting response criteria. If there &#10;are no major adverse effects, subsequent sessions can happen as out-patients. Participants will &#10;22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achine generated alternative text:&#10;Participants Will undergo usual inpatient care as prescribed by their treating team during the &#10;admission for treatment of the index acute depressive episode. Following the baseline &#10;assessment above, participants will be assessed weekly during their ongoing inpatient &#10;treatment, using the HRSD-24 and QIDS-SR &#10;Those who are identified as responders to inpatients treatment for the acute episode of &#10;depression and continue at weekly assessment to meet eligibility criteria, will be invited to be &#10;randomised. Participants must score 221 at baseline to be eligible for the study and achieve at &#10;least response to antidepressant treatment to participate, i.e. 260% decrease from baseline &#10;HRSD-24 and score s 16. Following randomisation and prior to the commencement of the &#10;randomised treatment phase, cognitive outcomes Will be assessed (ACE-111; Trails A*B; Digit &#10;Spans). Treatment review Will take place at each subsequent study visit to monitor changes in &#10;medications. A detailed description of each of the assessments is provided in section &#10;12.3.1. Randomisation will take place as detailed below. Participants will attend the &#10;hosp Ital for four infusion clinics at which time they will receive an infusion of either &#10;ketamine or midazolam. Participants will be asked to fast for 8 hours prior to infusion &#10;clinics and to have a nominated adult who can drive them home and stay with them for &#10;24 hours after infusions. Pre-infusion monitoring will be performed and the infusion will &#10;take place over 40 minutes as detailed below. Ongoing monitoring of safety and &#10;tolerability outcomes will continue for 200 minutes after completion of the infusion. A &#10;researcher will contact each participant 24 hours after each infusion to check for &#10;potential adverse effects. Travel expenses incurred by participants will be reimbursed &#10;and breakfast and lunch provided for infusion sessions. &#10;Ketamine (ketamine hydrochloride 0.5 mg/kg; Pfizer Healthcare Ireland)) and midazolam (0.045 &#10;mg/kg' Roche Products Ireland Ltd) will be made up as 50 ml colourless saline solutions and &#10;administered as slow infusions over 40 minutes using a syringe driver pump. as per previous &#10;similar studies. The drugs will be securely stored in the Hospital pharmacy and made up for use &#10;by the Consultant Anaesthetist (Dr Enda Shanahan) on the mornings when infusions will be &#10;given, using the St Patrick's University Hospital Electroconvulsive therapy clinic as the treatment &#10;facility. Like ketamlne at 0.5 mg/kg, midazolam at 0.045 mg/kg has anaesthetic effects and &#10;causes some sedation and disorientation with a similar time course and adverse effect profile. In &#10;subanaesthetic doses, ketamine is a safe drug but can cause transient rises in pulse and blood &#10;pressure during infusion and for up to 80 minutes aftenvard_ All patients Will therefore be &#10;monitored for heart rate, blood pressure, pulse oximetry, and ECG before and during infusions &#10;and for a further 200 minutes. Infusions will be discontinued by the Anaesthetist if there are &#10;persisting haemodynamic changes (i.e. heart rate or systolic/diastolic blood &#10;pressure or Increase above pre-infusion BP for more than 15 minutes) that do &#10;not respond to beta-blocker therapy. Assessments including cognitive and mood assessment &#10;will be performed as outlined in section 12.3.1, before, during and after infusions. &#10;Patients Will be withdrawn from the trial if: (i) an infusion is discontinued for the above &#10;haemodynamic reasons or other serious medical contra-indications, e.g. over-sedation, hypoxia, &#10;intolerable adverse physical reactions; (ii) the patient develops mania or psychosis; (iii)the &#10;patient becomes severely depressed and/or suicidal, TO ensure patient safety, the first infusion &#10;session Will take place While an in-patient Within one week Of meeting response criteria. If there &#10;are no major adverse effects, subsequent sessions can happen as out-patients. Participants will &#10;22 &#10;Clinical Trial Protocol KINDRED Trial I Version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10" name="Picture 310" descr="Machine generated alternative text:&#10;be advised not to drive or operate heavy machinery for 24 hours post-commencement Of &#10;infusions, and provided With information on recent changes to the Road Traffic Act 2014, which &#10;includes provisions for roadside intoxication testing. Participants will be asked to ensure they &#10;have a nominated adult who can stay with them for 24 hours on outpatient treatment days, and &#10;Will be contacted by a researcher 24 hours after each session to enquire about side-effects. &#10;Participant will be followed up over six months to assess for relapse. Cognitive assessment will &#10;be repeated at week 26 and this assessment will take place in person, either at the site or via &#10;home visit by two researchers and according to the Home Visit Protocol developed by the &#10;Research Department at St Patrick's university Hospital. HRSD-24 and QIDS will be repeated at &#10;weeks 6812, 20 and 26. Assessments other than the final follow up at week 26 can take place &#10;over the telephone. Reasonable meal and travel expenses incurred by participants attending for &#10;follow-up appointments Will be reimbursed. &#10;1236 Method of assigning Subjects to treatment groups &#10;Participants will be recruited at admission for treatment of a depressive episode and assessed &#10;weekly, Those identified as responders according to the criteria defined above, will be invited to &#10;be randomly assigned to one Of two treatment groups in a ratio. &#10;Randomisation &#10;Computerised random allocation, using randomly permuted blocks Will be done independently &#10;by the Centre for Support and Training in Analysis and Research (CSTAR University College &#10;Dublin, www.cstar.ie). To ensure allocation concealment, allocation information will be provided in &#10;a randomisation list available only to the anaesthetist This Will be stored in a locked cabinet to &#10;which only the anaesthetist has the key. A matching set Of opaque randomisation envelopes Will &#10;also be provided by CSTAR to be accessed by clinical staff in the event of emergency unblinding, &#10;This system has been successfully piloted in an existing trial at St Patrick's University Hospital &#10;(NCT02414932). &#10;Blinding &#10;Study treatment assignment will be blinded for both the raters and the participants. TO ensure &#10;patient safety during infusions and in the post-infusion period, the anaesthetist administering the &#10;ketamine/midazolam infusions Will not be blinded but he Will not be involved in assessments or &#10;data analysis. Infusions will be prepared by the anaesthetist in a location separate to the infusion &#10;area and labelled as &quot;trial infusion&quot; prior to transfer to the infusion area. Success of blinding for &#10;patients and raters Will be assessed after the first and final treatments and at the end Of the six- &#10;month follow up. &#10;The matching set of envelopes containing allocation information will remain unopened but may &#10;be used where emergency unblinding is indicated. unblindlng for one or all participants Will take &#10;place if it is in the best interests Of the participants. In the case Of an emergency, When knowledge &#10;of the treatment assignment is essential for the clinical management of the subject, any &#10;investigator may unblind a single subject. Please see further details in section 13.7.2. &#10;Circumstances in which unblinding for multiple or all subjects may take place include — multiple &#10;SAEs or SUSARs, new information regarding safety of the investigative medicinal products, and &#10;unsatisfactory progression Of the trial, &#10;Any breaking of the blind, whether intentional or unintentional, will be recorded and reported to &#10;23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achine generated alternative text:&#10;be advised not to drive or operate heavy machinery for 24 hours post-commencement Of &#10;infusions, and provided With information on recent changes to the Road Traffic Act 2014, which &#10;includes provisions for roadside intoxication testing. Participants will be asked to ensure they &#10;have a nominated adult who can stay with them for 24 hours on outpatient treatment days, and &#10;Will be contacted by a researcher 24 hours after each session to enquire about side-effects. &#10;Participant will be followed up over six months to assess for relapse. Cognitive assessment will &#10;be repeated at week 26 and this assessment will take place in person, either at the site or via &#10;home visit by two researchers and according to the Home Visit Protocol developed by the &#10;Research Department at St Patrick's university Hospital. HRSD-24 and QIDS will be repeated at &#10;weeks 6812, 20 and 26. Assessments other than the final follow up at week 26 can take place &#10;over the telephone. Reasonable meal and travel expenses incurred by participants attending for &#10;follow-up appointments Will be reimbursed. &#10;1236 Method of assigning Subjects to treatment groups &#10;Participants will be recruited at admission for treatment of a depressive episode and assessed &#10;weekly, Those identified as responders according to the criteria defined above, will be invited to &#10;be randomly assigned to one Of two treatment groups in a ratio. &#10;Randomisation &#10;Computerised random allocation, using randomly permuted blocks Will be done independently &#10;by the Centre for Support and Training in Analysis and Research (CSTAR University College &#10;Dublin, www.cstar.ie). To ensure allocation concealment, allocation information will be provided in &#10;a randomisation list available only to the anaesthetist This Will be stored in a locked cabinet to &#10;which only the anaesthetist has the key. A matching set Of opaque randomisation envelopes Will &#10;also be provided by CSTAR to be accessed by clinical staff in the event of emergency unblinding, &#10;This system has been successfully piloted in an existing trial at St Patrick's University Hospital &#10;(NCT02414932). &#10;Blinding &#10;Study treatment assignment will be blinded for both the raters and the participants. TO ensure &#10;patient safety during infusions and in the post-infusion period, the anaesthetist administering the &#10;ketamine/midazolam infusions Will not be blinded but he Will not be involved in assessments or &#10;data analysis. Infusions will be prepared by the anaesthetist in a location separate to the infusion &#10;area and labelled as &quot;trial infusion&quot; prior to transfer to the infusion area. Success of blinding for &#10;patients and raters Will be assessed after the first and final treatments and at the end Of the six- &#10;month follow up. &#10;The matching set of envelopes containing allocation information will remain unopened but may &#10;be used where emergency unblinding is indicated. unblindlng for one or all participants Will take &#10;place if it is in the best interests Of the participants. In the case Of an emergency, When knowledge &#10;of the treatment assignment is essential for the clinical management of the subject, any &#10;investigator may unblind a single subject. Please see further details in section 13.7.2. &#10;Circumstances in which unblinding for multiple or all subjects may take place include — multiple &#10;SAEs or SUSARs, new information regarding safety of the investigative medicinal products, and &#10;unsatisfactory progression Of the trial, &#10;Any breaking of the blind, whether intentional or unintentional, will be recorded and reported to &#10;23 &#10;Clinical Trial Protocol KINDRED Trial I Version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9" name="Picture 309" descr="Machine generated alternative text:&#10;the sponsor as soon as possible. Unblinding for multiple or all subjects will be discussed by the &#10;trial steering committee at the next meeting. Unblinding Will be recorded and justified in the final &#10;report. &#10;12.4 Definition Of end-of-trial &#10;End-of-trial is defined as the final follow-up visit/ home visit/telephone assessment of the last &#10;participant. End-of-trial will be reported to the REC, TSC, DMC and HPRA within 90 days, or 15 &#10;days if the study is terminated prematurely. The investigators Will inform subjects and ensure &#10;that the appropriate follow-up is arranged for all involved. A summary report of the study will be &#10;provided to the REC. Sponsor and HPRA within I year of end-of-trial. &#10;The end-of-study visit form will include: &#10;- Assessment of endpoints i.e. clinical (HRSD-24, QIDS-SR) and cognitive (ACE-R. digit spans, &#10;Trails A and B) outcomes &#10;- Assessment Of safety - check for any adverse effects &#10;- Recording of concomitant medication &#10;The Sponsors and/or the trial steering committee (TSC) have the right at any time to terminate &#10;the study for clinical or administrative reasons. &#10;12.4.1 Premature termination of the study &#10;The Sponsor and/or the TSC have the right at any time to terminate the study for clinical or &#10;administrative reasons. The DMC may request that the trial be prematurely terminated and this &#10;request will be discussed in a timely manner by the TSC. &#10;premature termination of the trial may take place in the event Of the following: &#10;(i) New information regarding safety Of investigative medicinal products &#10;(ii) Multiple SAEs or SUSARs &#10;(iii) Unsatisfactory progression of the trial &#10;(iv) Major breach Of data confidentiality &#10;(v) Any situation in which premature termination of the trial is judged by the investigators &#10;and/or Sponsor to be in the best interests of trial participants, &#10;premature termination of the trial will be reported to the REC TSC, OMC, HPRA, and Sponsor &#10;and justified in the final report. &#10;12.5 Discontinuation/withdrawal of subjects from study protocol &#10;Subjects have the right to voluntarily discontinue study treatment or withdraw from the study at &#10;any time for any reason without any consequences. The investigator has the right to discontinue &#10;a subject from study treatment or withdraw a subject from the study at any time if it is in the &#10;best interest Of the subject. &#10;Subjects must discontinue the investigational medicinal product(s) and be withdrawn from the &#10;study for any Of the following reasons; &#10;withdrawal of consent by the subject &#10;24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achine generated alternative text:&#10;the sponsor as soon as possible. Unblinding for multiple or all subjects will be discussed by the &#10;trial steering committee at the next meeting. Unblinding Will be recorded and justified in the final &#10;report. &#10;12.4 Definition Of end-of-trial &#10;End-of-trial is defined as the final follow-up visit/ home visit/telephone assessment of the last &#10;participant. End-of-trial will be reported to the REC, TSC, DMC and HPRA within 90 days, or 15 &#10;days if the study is terminated prematurely. The investigators Will inform subjects and ensure &#10;that the appropriate follow-up is arranged for all involved. A summary report of the study will be &#10;provided to the REC. Sponsor and HPRA within I year of end-of-trial. &#10;The end-of-study visit form will include: &#10;- Assessment of endpoints i.e. clinical (HRSD-24, QIDS-SR) and cognitive (ACE-R. digit spans, &#10;Trails A and B) outcomes &#10;- Assessment Of safety - check for any adverse effects &#10;- Recording of concomitant medication &#10;The Sponsors and/or the trial steering committee (TSC) have the right at any time to terminate &#10;the study for clinical or administrative reasons. &#10;12.4.1 Premature termination of the study &#10;The Sponsor and/or the TSC have the right at any time to terminate the study for clinical or &#10;administrative reasons. The DMC may request that the trial be prematurely terminated and this &#10;request will be discussed in a timely manner by the TSC. &#10;premature termination of the trial may take place in the event Of the following: &#10;(i) New information regarding safety Of investigative medicinal products &#10;(ii) Multiple SAEs or SUSARs &#10;(iii) Unsatisfactory progression of the trial &#10;(iv) Major breach Of data confidentiality &#10;(v) Any situation in which premature termination of the trial is judged by the investigators &#10;and/or Sponsor to be in the best interests of trial participants, &#10;premature termination of the trial will be reported to the REC TSC, OMC, HPRA, and Sponsor &#10;and justified in the final report. &#10;12.5 Discontinuation/withdrawal of subjects from study protocol &#10;Subjects have the right to voluntarily discontinue study treatment or withdraw from the study at &#10;any time for any reason without any consequences. The investigator has the right to discontinue &#10;a subject from study treatment or withdraw a subject from the study at any time if it is in the &#10;best interest Of the subject. &#10;Subjects must discontinue the investigational medicinal product(s) and be withdrawn from the &#10;study for any Of the following reasons; &#10;withdrawal of consent by the subject &#10;24 &#10;Clinical Trial Protocol KINDRED Trial I Version "/>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8" name="Picture 308" descr="Machine generated alternative text:&#10;any medical condition that the investigator or sponsor determines may jeopardize the &#10;subject's safety if she or he continues receiving the study treatment &#10;pregnancy &#10;ineligibility (either arising during the study or retrospectively having been overlooked at &#10;screening) &#10;an adverse event which requires discontinuation of the study medication &#10;treatment failure and disease progression &#10;Lack of compliance with the study and/or study procedures (e.g., dosing instructions, &#10;study visits). &#10;Lost to follow-up — at least three documented attempts must be made to contact any &#10;subject lost to follow-up. &#10;Ideally all subjects Who discontinue should comply With specified follow-up procedures as &#10;detailed in this protocol, i.e. assessment via interview comprising clinical and cognitive &#10;measures, The only exception to this requirement is when a subject withdraws consent for all &#10;study procedures. There is no mandatory physical health monitoring to be performed in the &#10;event of a subject withdrawing consent after a complete infusion session including 200 minutes &#10;post-infusion monitoring, or between infusion sessions. However, in the event that consent is &#10;withdrawn during an infusion session, monitoring Of vital signs and mental health must be &#10;performed for 200 minutes following the end Of the infusion. &#10;If a subject is withdrawn before completing the study, the reason for withdrawal must be &#10;entered on the appropriate case report form (CRF) page. If a subject is withdrawn due to an &#10;adverse event, the investigator will arrange for follow-up Visits until the adverse event has &#10;resolved or stabilised. &#10;13 TREATMENT OF TRIAL SUBJECTS &#10;13. I Description of study treatments &#10;Investigative Medicinal Product - Ketamine Hydrochloride 10 mg/ml infusion at O.Smg/kg &#10;(Pfizer Healthcare Ireland) made up as 50ml colourless saline solution and administered &#10;intravenously over 40 minutes via syringe driver pump. &#10;Active Comparator - Midazolam Hydrochloride (Hypnovel) 10mg/5ml solution at &#10;0.045mg/kg (Roche Products Ireland Ltd) made up as 50ml colourless saline solution and &#10;administered intravenously over 40 minutes via syringe driver pump. &#10;Formulation, packaging and handling &#10;13.2 &#10;Commercial labels will remain on both study treatments. These detail the component, date Of &#10;expiry and manufacturer. Further labels will be attached to each unit of product indicating: &#10;use of the treatment in this trial &#10;Name of sponsor, and principal investigator; &#10;Trial reference code allowing identification Of the trial site, investigator and trial &#10;subject. &#10;These labels will be added by pharmacy staff to each vial on receipt of delivery of the treatment &#10;to St Patrick's University Hospital Pharmacy, in accordance with Annex 13 (ELI Guidelines to &#10;Good Manufacturing Practice, Investigational Medicinal Products). &#10;25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Machine generated alternative text:&#10;any medical condition that the investigator or sponsor determines may jeopardize the &#10;subject's safety if she or he continues receiving the study treatment &#10;pregnancy &#10;ineligibility (either arising during the study or retrospectively having been overlooked at &#10;screening) &#10;an adverse event which requires discontinuation of the study medication &#10;treatment failure and disease progression &#10;Lack of compliance with the study and/or study procedures (e.g., dosing instructions, &#10;study visits). &#10;Lost to follow-up — at least three documented attempts must be made to contact any &#10;subject lost to follow-up. &#10;Ideally all subjects Who discontinue should comply With specified follow-up procedures as &#10;detailed in this protocol, i.e. assessment via interview comprising clinical and cognitive &#10;measures, The only exception to this requirement is when a subject withdraws consent for all &#10;study procedures. There is no mandatory physical health monitoring to be performed in the &#10;event of a subject withdrawing consent after a complete infusion session including 200 minutes &#10;post-infusion monitoring, or between infusion sessions. However, in the event that consent is &#10;withdrawn during an infusion session, monitoring Of vital signs and mental health must be &#10;performed for 200 minutes following the end Of the infusion. &#10;If a subject is withdrawn before completing the study, the reason for withdrawal must be &#10;entered on the appropriate case report form (CRF) page. If a subject is withdrawn due to an &#10;adverse event, the investigator will arrange for follow-up Visits until the adverse event has &#10;resolved or stabilised. &#10;13 TREATMENT OF TRIAL SUBJECTS &#10;13. I Description of study treatments &#10;Investigative Medicinal Product - Ketamine Hydrochloride 10 mg/ml infusion at O.Smg/kg &#10;(Pfizer Healthcare Ireland) made up as 50ml colourless saline solution and administered &#10;intravenously over 40 minutes via syringe driver pump. &#10;Active Comparator - Midazolam Hydrochloride (Hypnovel) 10mg/5ml solution at &#10;0.045mg/kg (Roche Products Ireland Ltd) made up as 50ml colourless saline solution and &#10;administered intravenously over 40 minutes via syringe driver pump. &#10;Formulation, packaging and handling &#10;13.2 &#10;Commercial labels will remain on both study treatments. These detail the component, date Of &#10;expiry and manufacturer. Further labels will be attached to each unit of product indicating: &#10;use of the treatment in this trial &#10;Name of sponsor, and principal investigator; &#10;Trial reference code allowing identification Of the trial site, investigator and trial &#10;subject. &#10;These labels will be added by pharmacy staff to each vial on receipt of delivery of the treatment &#10;to St Patrick's University Hospital Pharmacy, in accordance with Annex 13 (ELI Guidelines to &#10;Good Manufacturing Practice, Investigational Medicinal Products). &#10;25 &#10;Clinical Trial Protocol KINDRED Trial I Version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6" name="Picture 306" descr="Machine generated alternative text:&#10;Suppliers: &#10;Ketamine: Pfizer Healthcare Ireland, 9 Riverwalk, Citywest Business Campus, Dublin 24. &#10;Midazolam: Roche Products (Ireland) Ltd., 3004 Lake Drive, Citywest. Naas Rd, Dublin 24. &#10;Pharmacy performing additional packaging: &#10;St Patrick's University Hospital Pharmacy, James' St Dublin 8. &#10;13.3 Storage and disposition Of study treatments &#10;The treatments will be stored securely in a clean dry area of the pharmacy department at St &#10;Patrick's University Hospital Ampoules Will be stored in the outer carton (labelled as above) in &#10;order to protect from light. Products Will be prepared into infusions in the clinic room Of the ECT &#10;department by the consultant anaesthetist who will administer them. The anaesthetist will be &#10;unblinded throughout and patients and raters will remain in a separate area for infusions and &#10;assessments. Once made up as identical colourless solutions, the underlying labels Will be &#10;obscured by bags and infusions will begin within one hour of preparation. Any unused product &#10;will be returned to pharmacy and disposed of according to the protocols specified by the &#10;pharmacy for destruction Of unused pharmaceutical products, &#10;The study treatment Will be stored at St Patrick's University Hospital Pharmacy Dept. under the &#10;responsibility of Ms. Amanda Fitzpatrick, Chief Pharmacist, St. Patrick's University Hospital. &#10;Temperatures in the storage area of the pharmacy are monitored constantly by electronic &#10;thermostat and a printed record is available. An alarm process is instigated if the temperature &#10;varies from the specified room temperature. The study treatment will be stored locked in a &#10;secure area until dispensed for use or returned to the sponsor. The IMP ketamine is for &#10;investigational use only and is only to be used within the context of this study. &#10;13.4 Accountability Of the study treatments &#10;The study medication will be supplied to the pharmacy by Pfizer Healthcare Ireland (ketamine) &#10;and Roche Products (Ireland) Ltd (midazolam). Standard shipment arrangements Will continue. &#10;upon delivery, receipt of the products will be recorded by pharmacy staff and labels applied as &#10;described here, with products then transferred to the secure storage area, Unopened products &#10;which are unused by end-of-trial Will be returned to the manufacturer. Opened unused products &#10;will be destroyed in the pharmacy following the protocol for destruction of pharmaceutical &#10;products at the end of every infusion session. &#10;The investigator is responsible for the control of the treatments under investigation. Adequate &#10;records for the receipt and disposition Of the IMP Will be maintained. &#10;The investigator will use a standard prescription form and the investigator/research nurse will &#10;collect the medication from the pharmacy no more than three hours before dosing. &#10;Accountability and subject compliance with study treatments will be assessed by maintaining &#10;dispensing and return records. Discrepancies in these return records will be dealt with initially by &#10;re-checking and communication with pharmacy. Should a discrepancy arise which cannot be &#10;accounted for, this will be recorded and discussed by the T SC at their next four-monthly &#10;meeting. &#10;13.5 Assessment of compliance &#10;26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chine generated alternative text:&#10;Suppliers: &#10;Ketamine: Pfizer Healthcare Ireland, 9 Riverwalk, Citywest Business Campus, Dublin 24. &#10;Midazolam: Roche Products (Ireland) Ltd., 3004 Lake Drive, Citywest. Naas Rd, Dublin 24. &#10;Pharmacy performing additional packaging: &#10;St Patrick's University Hospital Pharmacy, James' St Dublin 8. &#10;13.3 Storage and disposition Of study treatments &#10;The treatments will be stored securely in a clean dry area of the pharmacy department at St &#10;Patrick's University Hospital Ampoules Will be stored in the outer carton (labelled as above) in &#10;order to protect from light. Products Will be prepared into infusions in the clinic room Of the ECT &#10;department by the consultant anaesthetist who will administer them. The anaesthetist will be &#10;unblinded throughout and patients and raters will remain in a separate area for infusions and &#10;assessments. Once made up as identical colourless solutions, the underlying labels Will be &#10;obscured by bags and infusions will begin within one hour of preparation. Any unused product &#10;will be returned to pharmacy and disposed of according to the protocols specified by the &#10;pharmacy for destruction Of unused pharmaceutical products, &#10;The study treatment Will be stored at St Patrick's University Hospital Pharmacy Dept. under the &#10;responsibility of Ms. Amanda Fitzpatrick, Chief Pharmacist, St. Patrick's University Hospital. &#10;Temperatures in the storage area of the pharmacy are monitored constantly by electronic &#10;thermostat and a printed record is available. An alarm process is instigated if the temperature &#10;varies from the specified room temperature. The study treatment will be stored locked in a &#10;secure area until dispensed for use or returned to the sponsor. The IMP ketamine is for &#10;investigational use only and is only to be used within the context of this study. &#10;13.4 Accountability Of the study treatments &#10;The study medication will be supplied to the pharmacy by Pfizer Healthcare Ireland (ketamine) &#10;and Roche Products (Ireland) Ltd (midazolam). Standard shipment arrangements Will continue. &#10;upon delivery, receipt of the products will be recorded by pharmacy staff and labels applied as &#10;described here, with products then transferred to the secure storage area, Unopened products &#10;which are unused by end-of-trial Will be returned to the manufacturer. Opened unused products &#10;will be destroyed in the pharmacy following the protocol for destruction of pharmaceutical &#10;products at the end of every infusion session. &#10;The investigator is responsible for the control of the treatments under investigation. Adequate &#10;records for the receipt and disposition Of the IMP Will be maintained. &#10;The investigator will use a standard prescription form and the investigator/research nurse will &#10;collect the medication from the pharmacy no more than three hours before dosing. &#10;Accountability and subject compliance with study treatments will be assessed by maintaining &#10;dispensing and return records. Discrepancies in these return records will be dealt with initially by &#10;re-checking and communication with pharmacy. Should a discrepancy arise which cannot be &#10;accounted for, this will be recorded and discussed by the T SC at their next four-monthly &#10;meeting. &#10;13.5 Assessment of compliance &#10;26 &#10;Clinical Trial Protocol KINDRED Trial I Version "/>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5" name="Picture 305" descr="Machine generated alternative text:&#10;In this study, interventions will be administered intravenously by the research team and thus &#10;there is no opportunity for non-compliance. The investigator is responsible for ensuring that the &#10;study treatment is administered in compliance with the protocol. Subject compliance will be &#10;assessed by mainta' ning dispensing records. &#10;13.6 Overdose Of study treatment &#10;Given the safeguards in place (consultant anaesthetist to prepare and administer infusions, &#10;assisted by members Of the research team), it is deemed unlikely that an overdose Of study &#10;treatment could occur. In the improbable event of an overdose, the study subject will be &#10;monitored for any change in neurological status or vital signs by the consultant anaesthetist and &#10;research team members. If there are signs Of change, e.g. dronsiness, change in blood &#10;pressure/heart rate and a known overdose has occurred, the subject Will be counselled and &#10;accompanied by a member of the research team to the local emergency department (St. James' &#10;Hospital) for medical investigation, A letter detailing treatment and doses administered will be &#10;provided, Reasonable efforts Will be made to contact the NOK/RA if the subject consents. &#10;Should the subject require medical investigation and/or treatment due to an overdose of study &#10;treatment cost will be covered by the SPUR indemnity policy, unless due to negligence or &#10;malpractice. &#10;13.7 Prior and concomitant therapy &#10;Any medication, Other than the study medication taken during the study will be recorded in the &#10;CRE Medications will be documented at the point of consent, at Baseline, and changes will be &#10;noted at every assessment or intervention appointment thereafter. &#10;13.7 _ I Permitted medications/non- investigational medicinal products &#10;All medications aside from those listed in section 13.7.2 are permitted. Treatment-as-usual will &#10;continue for all participants during this study. NO non-investigational medicinal products will be &#10;used outside authorisation for the purposes Of this trial. &#10;13.7.2 Prohibited medications &#10;The following medications are contraindicated during the randomised treatment period as they &#10;may alter the pharmacokinetics of ketamine. Additionally, the medication theophylline is &#10;contraindicated as concomitant use of ketamine and theophylline may significantly reduce the &#10;seizure threshold With reports Of unpredictable extensor-type seizures. &#10;Contraindicated medications: &#10;Ketoconazole &#10;Voriconazole &#10;ltraconazole &#10;Telithromycin &#10;Clarithromycin &#10;Saquinavir &#10;Nefazodone &#10;Erythromycin &#10;Diltiazem &#10;Fluconazole &#10;Verapamil &#10;Th eophylline &#10;Participants taking any of these medications on randomisation will be excluded from the trial. &#10;Medication history will be checked at Baseline and each subsequent assessment, and &#10;participants Who have been prescribed these medications during the trial Will not receive further &#10;27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achine generated alternative text:&#10;In this study, interventions will be administered intravenously by the research team and thus &#10;there is no opportunity for non-compliance. The investigator is responsible for ensuring that the &#10;study treatment is administered in compliance with the protocol. Subject compliance will be &#10;assessed by mainta' ning dispensing records. &#10;13.6 Overdose Of study treatment &#10;Given the safeguards in place (consultant anaesthetist to prepare and administer infusions, &#10;assisted by members Of the research team), it is deemed unlikely that an overdose Of study &#10;treatment could occur. In the improbable event of an overdose, the study subject will be &#10;monitored for any change in neurological status or vital signs by the consultant anaesthetist and &#10;research team members. If there are signs Of change, e.g. dronsiness, change in blood &#10;pressure/heart rate and a known overdose has occurred, the subject Will be counselled and &#10;accompanied by a member of the research team to the local emergency department (St. James' &#10;Hospital) for medical investigation, A letter detailing treatment and doses administered will be &#10;provided, Reasonable efforts Will be made to contact the NOK/RA if the subject consents. &#10;Should the subject require medical investigation and/or treatment due to an overdose of study &#10;treatment cost will be covered by the SPUR indemnity policy, unless due to negligence or &#10;malpractice. &#10;13.7 Prior and concomitant therapy &#10;Any medication, Other than the study medication taken during the study will be recorded in the &#10;CRE Medications will be documented at the point of consent, at Baseline, and changes will be &#10;noted at every assessment or intervention appointment thereafter. &#10;13.7 _ I Permitted medications/non- investigational medicinal products &#10;All medications aside from those listed in section 13.7.2 are permitted. Treatment-as-usual will &#10;continue for all participants during this study. NO non-investigational medicinal products will be &#10;used outside authorisation for the purposes Of this trial. &#10;13.7.2 Prohibited medications &#10;The following medications are contraindicated during the randomised treatment period as they &#10;may alter the pharmacokinetics of ketamine. Additionally, the medication theophylline is &#10;contraindicated as concomitant use of ketamine and theophylline may significantly reduce the &#10;seizure threshold With reports Of unpredictable extensor-type seizures. &#10;Contraindicated medications: &#10;Ketoconazole &#10;Voriconazole &#10;ltraconazole &#10;Telithromycin &#10;Clarithromycin &#10;Saquinavir &#10;Nefazodone &#10;Erythromycin &#10;Diltiazem &#10;Fluconazole &#10;Verapamil &#10;Th eophylline &#10;Participants taking any of these medications on randomisation will be excluded from the trial. &#10;Medication history will be checked at Baseline and each subsequent assessment, and &#10;participants Who have been prescribed these medications during the trial Will not receive further &#10;27 &#10;Clinical Trial Protocol KINDRED Trial I Version "/>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4" name="Picture 304" descr="Machine generated alternative text:&#10;interventions (i.e. infusions Of ketamine or midazolam), however will be followed up according &#10;to the framework presented here. Data collected Will be included In intention-to-treat analyses if &#10;one infusion and one follow-up assessment have been completed. It is not permitted for &#10;subjects to participate in investigational treatment studies while participating in this study. &#10;14 SAFETY REPORTING &#10;14.1 &#10;14.1. I &#10;Definitions &#10;Adverse event (AE) &#10;Any untoward medical occurrence In a patient or clinical trial subject administered a medicinal &#10;product and which does not necessarily have a causal relationship With this treatment. &#10;An adverse event can therefore be any unfavourable and unintended sign (including an abnormal &#10;laboratory finding, for example), symptom or disease temporally associated with the use of a &#10;medicinal product, whether or not considered related to the medicinal product &#10;14, 1.2 Adverse reaction (AR) &#10;All untoward and unintended responses to a medicinal product related to any dose. &#10;The phrase 'responses to a medicinal product' means that a causal relationship between a study &#10;medication and an AE is at least a reasonable possibility, i.e„ the relationship cannot be ruled out. &#10;All cases judged by either the reporting medically qualified professional or the sponsor as having &#10;a reasonable suspected causal relationship to the study medication qualify as adverse reactions. &#10;14.1.3 Serious adverse event &#10;Any untoward medical occurrence or affect that at any dose: &#10;results in death, &#10;is life-threatening', &#10;requires hospitalisation or prolongation of existing hospitalisation, &#10;results in persistent Or significant disability or incapacity, &#10;is a congenital anomaly or birth defect &#10;important medical events&quot; &#10;*Regarding a l'fe-threatening event, this refers to an event in which the subject was at risk Of &#10;death at the time of the event: it does not refer to an event which hypothetically might have &#10;caused death if it were more severe. &#10;medical events may jeopardise the subject or may require an intervention to prevent one &#10;of the above characteristics/consequences. Such events (hereinafter referred to as 'important &#10;medical events') should also be considered as 'serious' in accordance with the definition &#10;14.1.4 Severe adverse events &#10;The term 'severity' is used here to describe the intensity of a specific event This has to be &#10;distinguished from the term 'serious. &#10;14.1.5 Suspected unexpected serious adverse reactions &#10;An adverse reaction, the nature or severity of which is not consistent with the applicable product &#10;information (e.g. investigator's brochure for an unauthorised investigational medicinal product or &#10;summary of product characteristics for an authorised medicinal product &#10;28 &#10;Clinical Trial Protocol KINDRED Trial I Ver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achine generated alternative text:&#10;interventions (i.e. infusions Of ketamine or midazolam), however will be followed up according &#10;to the framework presented here. Data collected Will be included In intention-to-treat analyses if &#10;one infusion and one follow-up assessment have been completed. It is not permitted for &#10;subjects to participate in investigational treatment studies while participating in this study. &#10;14 SAFETY REPORTING &#10;14.1 &#10;14.1. I &#10;Definitions &#10;Adverse event (AE) &#10;Any untoward medical occurrence In a patient or clinical trial subject administered a medicinal &#10;product and which does not necessarily have a causal relationship With this treatment. &#10;An adverse event can therefore be any unfavourable and unintended sign (including an abnormal &#10;laboratory finding, for example), symptom or disease temporally associated with the use of a &#10;medicinal product, whether or not considered related to the medicinal product &#10;14, 1.2 Adverse reaction (AR) &#10;All untoward and unintended responses to a medicinal product related to any dose. &#10;The phrase 'responses to a medicinal product' means that a causal relationship between a study &#10;medication and an AE is at least a reasonable possibility, i.e„ the relationship cannot be ruled out. &#10;All cases judged by either the reporting medically qualified professional or the sponsor as having &#10;a reasonable suspected causal relationship to the study medication qualify as adverse reactions. &#10;14.1.3 Serious adverse event &#10;Any untoward medical occurrence or affect that at any dose: &#10;results in death, &#10;is life-threatening', &#10;requires hospitalisation or prolongation of existing hospitalisation, &#10;results in persistent Or significant disability or incapacity, &#10;is a congenital anomaly or birth defect &#10;important medical events&quot; &#10;*Regarding a l'fe-threatening event, this refers to an event in which the subject was at risk Of &#10;death at the time of the event: it does not refer to an event which hypothetically might have &#10;caused death if it were more severe. &#10;medical events may jeopardise the subject or may require an intervention to prevent one &#10;of the above characteristics/consequences. Such events (hereinafter referred to as 'important &#10;medical events') should also be considered as 'serious' in accordance with the definition &#10;14.1.4 Severe adverse events &#10;The term 'severity' is used here to describe the intensity of a specific event This has to be &#10;distinguished from the term 'serious. &#10;14.1.5 Suspected unexpected serious adverse reactions &#10;An adverse reaction, the nature or severity of which is not consistent with the applicable product &#10;information (e.g. investigator's brochure for an unauthorised investigational medicinal product or &#10;summary of product characteristics for an authorised medicinal product &#10;28 &#10;Clinical Trial Protocol KINDRED Trial I Version "/>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3" name="Picture 303" descr="C:\Users\finnegma\AppData\Local\Temp\msohtmlclip1\02\clip_image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finnegma\AppData\Local\Temp\msohtmlclip1\02\clip_image029.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2" name="Picture 302" descr="C:\Users\finnegma\AppData\Local\Temp\msohtmlclip1\02\clip_image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finnegma\AppData\Local\Temp\msohtmlclip1\02\clip_image030.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1" name="Picture 301" descr="C:\Users\finnegma\AppData\Local\Temp\msohtmlclip1\02\clip_image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finnegma\AppData\Local\Temp\msohtmlclip1\02\clip_image031.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300" name="Picture 300" descr="C:\Users\finnegma\AppData\Local\Temp\msohtmlclip1\02\clip_image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finnegma\AppData\Local\Temp\msohtmlclip1\02\clip_image032.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9" name="Picture 299" descr="C:\Users\finnegma\AppData\Local\Temp\msohtmlclip1\02\clip_image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finnegma\AppData\Local\Temp\msohtmlclip1\02\clip_image033.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8" name="Picture 298" descr="C:\Users\finnegma\AppData\Local\Temp\msohtmlclip1\02\clip_image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finnegma\AppData\Local\Temp\msohtmlclip1\02\clip_image034.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7" name="Picture 297" descr="C:\Users\finnegma\AppData\Local\Temp\msohtmlclip1\02\clip_image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finnegma\AppData\Local\Temp\msohtmlclip1\02\clip_image035.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6" name="Picture 296" descr="C:\Users\finnegma\AppData\Local\Temp\msohtmlclip1\02\clip_image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finnegma\AppData\Local\Temp\msohtmlclip1\02\clip_image036.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5" name="Picture 295" descr="C:\Users\finnegma\AppData\Local\Temp\msohtmlclip1\02\clip_image0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finnegma\AppData\Local\Temp\msohtmlclip1\02\clip_image037.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4" name="Picture 294" descr="C:\Users\finnegma\AppData\Local\Temp\msohtmlclip1\02\clip_image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finnegma\AppData\Local\Temp\msohtmlclip1\02\clip_image038.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3" name="Picture 293" descr="C:\Users\finnegma\AppData\Local\Temp\msohtmlclip1\02\clip_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finnegma\AppData\Local\Temp\msohtmlclip1\02\clip_image039.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2" name="Picture 292" descr="C:\Users\finnegma\AppData\Local\Temp\msohtmlclip1\02\clip_image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finnegma\AppData\Local\Temp\msohtmlclip1\02\clip_image040.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1" name="Picture 291" descr="C:\Users\finnegma\AppData\Local\Temp\msohtmlclip1\02\clip_image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finnegma\AppData\Local\Temp\msohtmlclip1\02\clip_image041.pn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sz w:val="22"/>
          <w:lang w:val="en-US"/>
        </w:rPr>
        <w:t> </w:t>
      </w:r>
    </w:p>
    <w:p w:rsidR="00BE29A1" w:rsidRPr="00BE29A1" w:rsidRDefault="00BE29A1" w:rsidP="00BE29A1">
      <w:pPr>
        <w:spacing w:after="0" w:line="240" w:lineRule="auto"/>
        <w:rPr>
          <w:rFonts w:ascii="Calibri" w:eastAsia="Times New Roman" w:hAnsi="Calibri" w:cs="Calibri"/>
          <w:sz w:val="22"/>
          <w:lang w:val="en-US"/>
        </w:rPr>
      </w:pPr>
      <w:r w:rsidRPr="00BE29A1">
        <w:rPr>
          <w:rFonts w:ascii="Calibri" w:eastAsia="Times New Roman" w:hAnsi="Calibri" w:cs="Calibri"/>
          <w:noProof/>
          <w:sz w:val="22"/>
          <w:lang w:val="en-US"/>
        </w:rPr>
        <w:lastRenderedPageBreak/>
        <w:drawing>
          <wp:inline distT="0" distB="0" distL="0" distR="0">
            <wp:extent cx="5731510" cy="8081645"/>
            <wp:effectExtent l="0" t="0" r="2540" b="0"/>
            <wp:docPr id="290" name="Picture 290" descr="C:\Users\finnegma\AppData\Local\Temp\msohtmlclip1\02\clip_image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finnegma\AppData\Local\Temp\msohtmlclip1\02\clip_image04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100" w:name="_Toc28688072"/>
      <w:r>
        <w:lastRenderedPageBreak/>
        <w:t>Appendix 8</w:t>
      </w:r>
      <w:bookmarkEnd w:id="100"/>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drawing>
          <wp:inline distT="0" distB="0" distL="0" distR="0">
            <wp:extent cx="5731510" cy="8081645"/>
            <wp:effectExtent l="0" t="0" r="2540" b="0"/>
            <wp:docPr id="339" name="Picture 339" descr="Machine generated alternative text:&#10;Declan M McLoughlin PhD MRCPI MRCPsych FTCD &#10;Research Professor of Psychiatry &amp; Consultant in Old Age Psychiatry &#10;Dept of Psychiatry &amp; Tlinity College Institute ofNeumscience &#10;Trinity College Dublin, St Patrick's University Hospital, James's Stræt, Dublin 8, Ireland &#10;• +353 (0)1 2493343 DOB: 1 8/12162 Nationality: trish &#10;O: h. s hi /research •ecto &#10;RESEARCH INTERESTS &#10;Therapeutic brain stimulatiom clinical trials, molecular psychiatry &#10;CURRENT FUNDING &#10;MRCG/HRB Joint Funding Scheme 2016 &#10;Declan McLoughlin &#10;on-neurobiolc &#10;Title: Kctarninc for Relapse Prevention in Recurrent Depl.sive Disorder: a randomised, &#10;controlled pilot trial KINDRED Trial) &#10;Duration: 2 years, 2016-2018 &#10;Value: €139,980 &#10;2014 NARSAD Young Investigator Grant, Brain &amp; Behavior Research Foundation (USA) &#10;Karen Ryan, Declan McLoughlin (Sponsor) &#10;Title: MicroRNAs and tbc antidcprcssant response towards novel biomarkers for depression &#10;Duration: 2 years, 2015-2017 &#10;value: $50,000 &#10;Health Research Award 2014, Health Research Board (HRA-POR-2014-604) &#10;Declan McLoughlin (PI), Andrew Harkin &#10;Title: Ketamine for depression relapse prevention following electroconvmlsive therapy: a &#10;randomised pilot trial &#10;Duration: 2.5 years, 2014-2017 &#10;Value: €286,000 &#10;Health Research Award 2014, Research Board (HRA-POR-2014-598) &#10;Conor Farren, Vincent Agyapong, DNIan McLoughlin (cc-applicant), Cathal Walsh &#10;Title: Single bhnd randomised trill of supportive text messages for patients with alcohol &#10;use disorder and a comorbid depression &#10;Duration: 3 years, 2010-2017 &#10;Value: €330,000 &#10;RECENTLY COMPLETED GRANTS &#10;Science Foundation Ireland International Strategic Cooperation Award (SFL'ISCA) India &#10;Collaboration Award &#10;Declan McLoughlin, BN Gangadhar, Jagadisha Tblrthalll &#10;Title: NIMHANS/TCD Deprwsion Collaboration &#10;Duration: I year, 2013-2014 &#10;Value: €10,000 &#10;Health Research Board nv1RCG Joint Funding Scheme (MRCG;2008i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Machine generated alternative text:&#10;Declan M McLoughlin PhD MRCPI MRCPsych FTCD &#10;Research Professor of Psychiatry &amp; Consultant in Old Age Psychiatry &#10;Dept of Psychiatry &amp; Tlinity College Institute ofNeumscience &#10;Trinity College Dublin, St Patrick's University Hospital, James's Stræt, Dublin 8, Ireland &#10;• +353 (0)1 2493343 DOB: 1 8/12162 Nationality: trish &#10;O: h. s hi /research •ecto &#10;RESEARCH INTERESTS &#10;Therapeutic brain stimulatiom clinical trials, molecular psychiatry &#10;CURRENT FUNDING &#10;MRCG/HRB Joint Funding Scheme 2016 &#10;Declan McLoughlin &#10;on-neurobiolc &#10;Title: Kctarninc for Relapse Prevention in Recurrent Depl.sive Disorder: a randomised, &#10;controlled pilot trial KINDRED Trial) &#10;Duration: 2 years, 2016-2018 &#10;Value: €139,980 &#10;2014 NARSAD Young Investigator Grant, Brain &amp; Behavior Research Foundation (USA) &#10;Karen Ryan, Declan McLoughlin (Sponsor) &#10;Title: MicroRNAs and tbc antidcprcssant response towards novel biomarkers for depression &#10;Duration: 2 years, 2015-2017 &#10;value: $50,000 &#10;Health Research Award 2014, Health Research Board (HRA-POR-2014-604) &#10;Declan McLoughlin (PI), Andrew Harkin &#10;Title: Ketamine for depression relapse prevention following electroconvmlsive therapy: a &#10;randomised pilot trial &#10;Duration: 2.5 years, 2014-2017 &#10;Value: €286,000 &#10;Health Research Award 2014, Research Board (HRA-POR-2014-598) &#10;Conor Farren, Vincent Agyapong, DNIan McLoughlin (cc-applicant), Cathal Walsh &#10;Title: Single bhnd randomised trill of supportive text messages for patients with alcohol &#10;use disorder and a comorbid depression &#10;Duration: 3 years, 2010-2017 &#10;Value: €330,000 &#10;RECENTLY COMPLETED GRANTS &#10;Science Foundation Ireland International Strategic Cooperation Award (SFL'ISCA) India &#10;Collaboration Award &#10;Declan McLoughlin, BN Gangadhar, Jagadisha Tblrthalll &#10;Title: NIMHANS/TCD Deprwsion Collaboration &#10;Duration: I year, 2013-2014 &#10;Value: €10,000 &#10;Health Research Board nv1RCG Joint Funding Scheme (MRCG;2008i9) "/>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8" name="Picture 338" descr="Machine generated alternative text:&#10;Paul Declan McLoughlin (co-applicant), Craig Morgan &#10;Title: Measuring Quality of Carc in an Irish Mental Health Service Context'. &#10;Duration: 4 years, 201 tV2015 &#10;value-. €300,000 &#10;Health Research Board 'franslatjonal Research Award (TRA/2007/5) &#10;Declan McLoughlin, Michael Dunn, Harald Hampel, Shane O'Mara &#10;Title: The EFFECT-Dep Siudy: en.hancing the effectiveness of clceuuconvulsive Cherapy in &#10;severe depression and understanding its molecular •nechan ism of action &#10;Duration: 7 years, Oct 2007 - July 2014 &#10;Value: &#10;Health Rcscarch Board Research Enhancement Awards 20 1 2 &#10;Declan McLoughlin, Karen Ryan &#10;Tide: Telomere length, depression and ECT — an enhancement award to lie EFFECT-Dep &#10;Study enhancing the effectivcncss of electroconvulsive therapy in severe depression and &#10;understanding its molecular mechanism of action &#10;Duration: I year, Nov 2012 —Oct 2013 &#10;value: €99,920 &#10;Health Research Board Clinical Training Fellowship (HPF/2010/'17) &#10;For: Dr Ross Dunne; gupervisor — Declan McLoughlin &#10;Title: Clinical genetic and peripheral markers predicting outcome after ECT for severe &#10;dcpression &#10;Duration: 2 years, 2010-2012 &#10;Value: €150,000 &#10;TCIN Translational Neuroscience Award &#10;Tom Connor, Declan McLoughlin &#10;Title: A role for activation of the innate inflammatory response and the kynurenine pathway &#10;in the pathogenesis Of depression and in the therapeutic response to ECT &#10;Duration: 3 year, 2009-2012 &#10;Value: €70,000 &#10;RECENT PUBLICATIONS (2010-2016) &#10;Erik Kolshus E, Jelovac A, McLoughlinDM (2016) Bitemporal versus high-dose right &#10;unilateral electroconvulsive therapy for depression: a systematic review and meta-analysis Of &#10;randomiscd controlled O•ials. psychol Med Oct 26:1-13. [Epub ahead of print]. PMID: &#10;27780482 &#10;Brennan S, McLoughlin DM, O'Connell R, Bogue J, O'Connor S. Mcllugh C, Glennon M &#10;(2016) Anodal Iranscranial direct current stimulation of the left prefrontal cortex &#10;emotion recognition in depressed patients and controls. J Clin Exp Neuropsychol &#10;sep ahead of print]. PMID: 2766211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Machine generated alternative text:&#10;Paul Declan McLoughlin (co-applicant), Craig Morgan &#10;Title: Measuring Quality of Carc in an Irish Mental Health Service Context'. &#10;Duration: 4 years, 201 tV2015 &#10;value-. €300,000 &#10;Health Research Board 'franslatjonal Research Award (TRA/2007/5) &#10;Declan McLoughlin, Michael Dunn, Harald Hampel, Shane O'Mara &#10;Title: The EFFECT-Dep Siudy: en.hancing the effectiveness of clceuuconvulsive Cherapy in &#10;severe depression and understanding its molecular •nechan ism of action &#10;Duration: 7 years, Oct 2007 - July 2014 &#10;Value: &#10;Health Rcscarch Board Research Enhancement Awards 20 1 2 &#10;Declan McLoughlin, Karen Ryan &#10;Tide: Telomere length, depression and ECT — an enhancement award to lie EFFECT-Dep &#10;Study enhancing the effectivcncss of electroconvulsive therapy in severe depression and &#10;understanding its molecular mechanism of action &#10;Duration: I year, Nov 2012 —Oct 2013 &#10;value: €99,920 &#10;Health Research Board Clinical Training Fellowship (HPF/2010/'17) &#10;For: Dr Ross Dunne; gupervisor — Declan McLoughlin &#10;Title: Clinical genetic and peripheral markers predicting outcome after ECT for severe &#10;dcpression &#10;Duration: 2 years, 2010-2012 &#10;Value: €150,000 &#10;TCIN Translational Neuroscience Award &#10;Tom Connor, Declan McLoughlin &#10;Title: A role for activation of the innate inflammatory response and the kynurenine pathway &#10;in the pathogenesis Of depression and in the therapeutic response to ECT &#10;Duration: 3 year, 2009-2012 &#10;Value: €70,000 &#10;RECENT PUBLICATIONS (2010-2016) &#10;Erik Kolshus E, Jelovac A, McLoughlinDM (2016) Bitemporal versus high-dose right &#10;unilateral electroconvulsive therapy for depression: a systematic review and meta-analysis Of &#10;randomiscd controlled O•ials. psychol Med Oct 26:1-13. [Epub ahead of print]. PMID: &#10;27780482 &#10;Brennan S, McLoughlin DM, O'Connell R, Bogue J, O'Connor S. Mcllugh C, Glennon M &#10;(2016) Anodal Iranscranial direct current stimulation of the left prefrontal cortex &#10;emotion recognition in depressed patients and controls. J Clin Exp Neuropsychol &#10;sep ahead of print]. PMID: 27662113 "/>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7" name="Picture 337" descr="Machine generated alternative text:&#10;Martha Finnegan M, Ryan K, Shanahan E, Harkin A, Daly L, McLoughnn DM (2016) &#10;Ketamine for depression relapse prevention following electroconvulsive therapy: protocol for &#10;a randomised pilot trial (the KEEP-WELL trial). Pilot and Feaqibitity Studies 2:38. DOI &#10;10.1 &#10;Gururaja.n A, Naughton ME, Scott KA, O'Connor RM, Moloney G, Clarke G, Dowling J, &#10;Walsh A, L«mail F, Shorten G, Scott t, McLoughlin DM, CryanJF, Dinan TG. (2016) &#10;MicroRNAg as biomarkers for major depression: a role for let-7b and leb7c. Transl &#10;Psychiatry. Aug PMID: 27483380 &#10;McLoughlin DM (2016) Response to Kellner and Farber: Addressing Crossover Of High- &#10;Dose Right Unilateral ECT to Bitemporal ECL'. J Poehiatry. Jul PMID. &#10;27363554 &#10;Agyapong VA, Osei A, McLoughlin DM, McAuliffe E (2016) Task shifting - percq•.tion of &#10;stake holders about adequacy of training and supervision for community mental health &#10;workers in Ghtma. Health policy Plan. June PMID: 26608584 &#10;Semkovska M, Landau S, Dunne R, Kolshns F, Kavanagh A. Jelovac A, Noone M, Carton &#10;M, Lambe S, McHugh C, McLoughlin DM (2016) Bitemporal versus unilateral &#10;twice-weekly electroconvulsive therapy for depression (EFFECT-Dq-&quot;): a pragmatic, &#10;randomised, non-inferiority trial, Am J Psychiatry Apr l; PMID: 26892939 &#10;Jelovac A, O 'Connor S, McCarran S, McLoughlin DM (2016) Autobiographical memory &#10;specificity in major deprtNion treated with electroconvulsive therapy. J ECTMar; 32: 3843. &#10;PMID: 25252557 &#10;Ryan KM, Kolshus E, McLoughlin DM (2016) MicroRNAs in Mood and Anxiety Disorders. &#10;Mapping of Nervous Shtcm Discasc via MicroRNAs. Eds. Barbato C. Ruberli F. Series: &#10;Frontiers in Neurotherapeutics. Boca Raton, Fl, CRC Press, Taylor &amp; Francis Group. &#10;O'Donovan SM, Dalmn VS, Dunn MI, McLoughlin DM (2015) The e&amp;cts &#10;electroconvulsive stimulation on the rodent hippocampal proteome. Cunent Proteomic-s &#10;12(4): 227 - 235_ &#10;Agyapong VA, Osei A, McLoughlin DM, McAuliffe E (2015) Task shifting - pcrecption of &#10;stake holders about adequacy of training and supervision for community mental health &#10;workers in Ghana. policy Plan. Nov 25. pii: czvl 14. &quot;MID: 26608584 &#10;Masood B, O 'Ceallaigh S, Ihekiso T, Nichol M, Kowalska-Beda P, Murphy M, Creedon J. &#10;Maher T, McLoughlin D, Kennedy N. Clinical predictors ofinvoluntary detention among &#10;voluntary in St Patrick's University (SPUH). [r J Psychol Med FirstView &#10;Article / Scptember 2015, pp 1 —6. DOI: 10.1017!iptn.201532, Published online: 10 &#10;September 2015 &#10;Allen AP, Naughttn M, Dowling J, Walsh A, Ismail F, Shorten G, Scott L McLoughlin &#10;I)M. Cryan JF, Dinan TG, Clarke G (2015) Serum BDNF as a peripheral biomarker of &#10;treatment-resistant depression and the rapid antidepressant response: a comparison of &#10;ketamine and FCT. J Affect DisordNov; 186: 306-311. PMID: 26275358 &#10;Hester L, O' Doherty LJ, Schnittger R, Skelly N, O' Donnell M, Butterly Browne R, &#10;Fmrath C, Morgan C, McLoughlin DM, Fearon P (2015) SEQUenCE: a service user-centred &#10;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Machine generated alternative text:&#10;Martha Finnegan M, Ryan K, Shanahan E, Harkin A, Daly L, McLoughnn DM (2016) &#10;Ketamine for depression relapse prevention following electroconvulsive therapy: protocol for &#10;a randomised pilot trial (the KEEP-WELL trial). Pilot and Feaqibitity Studies 2:38. DOI &#10;10.1 &#10;Gururaja.n A, Naughton ME, Scott KA, O'Connor RM, Moloney G, Clarke G, Dowling J, &#10;Walsh A, L«mail F, Shorten G, Scott t, McLoughlin DM, CryanJF, Dinan TG. (2016) &#10;MicroRNAg as biomarkers for major depression: a role for let-7b and leb7c. Transl &#10;Psychiatry. Aug PMID: 27483380 &#10;McLoughlin DM (2016) Response to Kellner and Farber: Addressing Crossover Of High- &#10;Dose Right Unilateral ECT to Bitemporal ECL'. J Poehiatry. Jul PMID. &#10;27363554 &#10;Agyapong VA, Osei A, McLoughlin DM, McAuliffe E (2016) Task shifting - percq•.tion of &#10;stake holders about adequacy of training and supervision for community mental health &#10;workers in Ghtma. Health policy Plan. June PMID: 26608584 &#10;Semkovska M, Landau S, Dunne R, Kolshns F, Kavanagh A. Jelovac A, Noone M, Carton &#10;M, Lambe S, McHugh C, McLoughlin DM (2016) Bitemporal versus unilateral &#10;twice-weekly electroconvulsive therapy for depression (EFFECT-Dq-&quot;): a pragmatic, &#10;randomised, non-inferiority trial, Am J Psychiatry Apr l; PMID: 26892939 &#10;Jelovac A, O 'Connor S, McCarran S, McLoughlin DM (2016) Autobiographical memory &#10;specificity in major deprtNion treated with electroconvulsive therapy. J ECTMar; 32: 3843. &#10;PMID: 25252557 &#10;Ryan KM, Kolshus E, McLoughlin DM (2016) MicroRNAs in Mood and Anxiety Disorders. &#10;Mapping of Nervous Shtcm Discasc via MicroRNAs. Eds. Barbato C. Ruberli F. Series: &#10;Frontiers in Neurotherapeutics. Boca Raton, Fl, CRC Press, Taylor &amp; Francis Group. &#10;O'Donovan SM, Dalmn VS, Dunn MI, McLoughlin DM (2015) The e&amp;cts &#10;electroconvulsive stimulation on the rodent hippocampal proteome. Cunent Proteomic-s &#10;12(4): 227 - 235_ &#10;Agyapong VA, Osei A, McLoughlin DM, McAuliffe E (2015) Task shifting - pcrecption of &#10;stake holders about adequacy of training and supervision for community mental health &#10;workers in Ghana. policy Plan. Nov 25. pii: czvl 14. &quot;MID: 26608584 &#10;Masood B, O 'Ceallaigh S, Ihekiso T, Nichol M, Kowalska-Beda P, Murphy M, Creedon J. &#10;Maher T, McLoughlin D, Kennedy N. Clinical predictors ofinvoluntary detention among &#10;voluntary in St Patrick's University (SPUH). [r J Psychol Med FirstView &#10;Article / Scptember 2015, pp 1 —6. DOI: 10.1017!iptn.201532, Published online: 10 &#10;September 2015 &#10;Allen AP, Naughttn M, Dowling J, Walsh A, Ismail F, Shorten G, Scott L McLoughlin &#10;I)M. Cryan JF, Dinan TG, Clarke G (2015) Serum BDNF as a peripheral biomarker of &#10;treatment-resistant depression and the rapid antidepressant response: a comparison of &#10;ketamine and FCT. J Affect DisordNov; 186: 306-311. PMID: 26275358 &#10;Hester L, O' Doherty LJ, Schnittger R, Skelly N, O' Donnell M, Butterly Browne R, &#10;Fmrath C, Morgan C, McLoughlin DM, Fearon P (2015) SEQUenCE: a service user-centred &#10;3 "/>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6" name="Picture 336" descr="Machine generated alternative text:&#10;quality of carc instrument for mental health services. Int J Qual in Health Care &#10;PMID: 26082461 &#10;Sernkovska M, Lambc S, O 'Lonargåin D, McLoughlin DM (2015) Neurocognitive &#10;remediation therapy for depression: a feasibility study and randornised controlled pilot &#10;protocol testing. Ment Dis 26153888 &#10;O'Donovan SM, O'Mara S, Dunn M], McLoughlin DM (2014) The persisting effects of &#10;electroconvulsive stimulation on the hippocampal proteome. Brain Research 15930: 106- &#10;116. doi: 10.1016'j.brainres.2014.10.020. PMD: 25451099 &#10;Glaviano A, SM, Ryan KM, O'Mara S, Dunn MJ, McLoughlin DM (2014) &#10;Acute phase plasma proteins are altered by electroconvulsive stimulation. J Psychopharmacol &#10;sep 29. 25271216 &#10;Kolshus E, Dalton VS, Ryan McLoughlin DM (2014)When less is more - microRNAs &#10;and psychiatric disorders. Acta Psychiatrica Scand PMLD: 23952691 &#10;Nome M, Semkovska M. Callon M, Dunne R_, Horgan JP, OKane B, McLoughlin DM &#10;(2014) Construction and updatillg of a public even« questionnaire for repealed mcasures &#10;longitudinal studies. Froml Psychot 2014 Mar doi: &#10;'Collection 2014. PMID: 24678306 &#10;O'Donovan S, Dalton V, Harkin A, McLoughlin DM (2014) Effects of brief pulse and &#10;ultrabriefpulse electroconvulsive stimulation on rodent bmin and behaviour in the &#10;corticosterone model of depression. Int J Neuropsychopharmacol PN'TTD: &#10;24607259 &#10;Semkovska M, McLoughlin DM (2014) Retrograde autobiographical amnesia following &#10;ECT: on the difficulty of finding the baby and clem-ing murky J ECT 30(3): 187-8. &#10;PMID: 24755723 &#10;Lambe S, Mogg A, Eranti A, Pluck G, Hastilow S, McLoughlin DM (2014) Trends in use of &#10;therapy in South London from 1949 to 2006. J ECT &#10;PMID: 24625707 &#10;Smith W, Mullally S, McLoughlin D, OTv1ara SM (2014) Validation of the Face-Name Pairs &#10;Task in Major Depression: Impaired recall but not recognition. Frontiers in Psychology Feb &#10;doi: 10.3389!fpsyg.2014.00092. PMID: 24575068 &#10;Dalton VS, Kolshus E, McLoughlin DM (2014) Epigcnctics and depression: of the &#10;repressed. 1-12. doi: 10.10160.jad.2013.10.028. PMID: 24238955 &#10;Skelly N, Schnittger R, nutterly L, Frorath C, Morgan C, McLoughlin DM and Fearon P &#10;(2013) Quality of care in psychosis and bipolar disorder from the service LLser perspective. &#10;Qual Health &quot;MID: 24163347 &#10;Jelovac Kolshus E, McLoughlin DM (2013) Relapse following successful &#10;electroconvulsive therapy for major depression: a meta-analysis. Neuropsychopharmaeoloo,• &#10;38: 2467-2474. PMID: 23774532. &#10;Thekiso TB, Ilemn TIA, Masood P, Murphy M, McLoughlin DM, Kennedy N (2013). &#10;Of the Clinical and outcome of first-episode &#10;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Machine generated alternative text:&#10;quality of carc instrument for mental health services. Int J Qual in Health Care &#10;PMID: 26082461 &#10;Sernkovska M, Lambc S, O 'Lonargåin D, McLoughlin DM (2015) Neurocognitive &#10;remediation therapy for depression: a feasibility study and randornised controlled pilot &#10;protocol testing. Ment Dis 26153888 &#10;O'Donovan SM, O'Mara S, Dunn M], McLoughlin DM (2014) The persisting effects of &#10;electroconvulsive stimulation on the hippocampal proteome. Brain Research 15930: 106- &#10;116. doi: 10.1016'j.brainres.2014.10.020. PMD: 25451099 &#10;Glaviano A, SM, Ryan KM, O'Mara S, Dunn MJ, McLoughlin DM (2014) &#10;Acute phase plasma proteins are altered by electroconvulsive stimulation. J Psychopharmacol &#10;sep 29. 25271216 &#10;Kolshus E, Dalton VS, Ryan McLoughlin DM (2014)When less is more - microRNAs &#10;and psychiatric disorders. Acta Psychiatrica Scand PMLD: 23952691 &#10;Nome M, Semkovska M. Callon M, Dunne R_, Horgan JP, OKane B, McLoughlin DM &#10;(2014) Construction and updatillg of a public even« questionnaire for repealed mcasures &#10;longitudinal studies. Froml Psychot 2014 Mar doi: &#10;'Collection 2014. PMID: 24678306 &#10;O'Donovan S, Dalton V, Harkin A, McLoughlin DM (2014) Effects of brief pulse and &#10;ultrabriefpulse electroconvulsive stimulation on rodent bmin and behaviour in the &#10;corticosterone model of depression. Int J Neuropsychopharmacol PN'TTD: &#10;24607259 &#10;Semkovska M, McLoughlin DM (2014) Retrograde autobiographical amnesia following &#10;ECT: on the difficulty of finding the baby and clem-ing murky J ECT 30(3): 187-8. &#10;PMID: 24755723 &#10;Lambe S, Mogg A, Eranti A, Pluck G, Hastilow S, McLoughlin DM (2014) Trends in use of &#10;therapy in South London from 1949 to 2006. J ECT &#10;PMID: 24625707 &#10;Smith W, Mullally S, McLoughlin D, OTv1ara SM (2014) Validation of the Face-Name Pairs &#10;Task in Major Depression: Impaired recall but not recognition. Frontiers in Psychology Feb &#10;doi: 10.3389!fpsyg.2014.00092. PMID: 24575068 &#10;Dalton VS, Kolshus E, McLoughlin DM (2014) Epigcnctics and depression: of the &#10;repressed. 1-12. doi: 10.10160.jad.2013.10.028. PMID: 24238955 &#10;Skelly N, Schnittger R, nutterly L, Frorath C, Morgan C, McLoughlin DM and Fearon P &#10;(2013) Quality of care in psychosis and bipolar disorder from the service LLser perspective. &#10;Qual Health &quot;MID: 24163347 &#10;Jelovac Kolshus E, McLoughlin DM (2013) Relapse following successful &#10;electroconvulsive therapy for major depression: a meta-analysis. Neuropsychopharmaeoloo,• &#10;38: 2467-2474. PMID: 23774532. &#10;Thekiso TB, Ilemn TIA, Masood P, Murphy M, McLoughlin DM, Kennedy N (2013). &#10;Of the Clinical and outcome of first-episode &#10;4 "/>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5" name="Picture 335" descr="Machine generated alternative text:&#10;depression secondary to the economic recession in Ireland. J Affect Disord 151:455-460. &#10;PMID: 23948630. &#10;VI, McLoughlin DM, Farren CK (2013) Six-month outcomes of a &#10;trial of supportive text messaging for depression and comoåid alcohol use disorder. J Affect &#10;PMID: 23800443 &#10;Dunne R., McLoughlin DM. (2013) ECT prescribing and practice. The ECT Handbook 3rd &#10;Eds. J Waite and X 13mston_ Tandon, Royal College of Psychiatrists. &#10;Pear CF, Dunne R.. McLoughlin DM. (2013) The use of ECT in the treatment of &#10;schizophrenia a_nd catatonia. The F.CT Handbook 3rd alition. Eds. J Waite and A _ Easton. &#10;London, Royal College ofPsychiatrists. &#10;Waite J. , Bames R, Bennet DM, Lyons D, McLoughlin DM, Series H. (2013) Consent, &#10;capacity and the IHW_ ECT Handbook 3rd edition. Eds. J Waite and A. Easton. Tandon, &#10;Royal College ofPsychiatrists. &#10;Ryan KM, O' Donovan SM, McLoughlin DM (2013) Electroconvulsive stitllulation alters &#10;levels of microRNAs. Neurasct Lott; 549: 125-129. PMID: 23721784. &#10;Agyapong VIO, Singh K, Savage M, Thekiso TB, Finn M, Fallen CK, McLoughlin DM (2013) &#10;Use of codeine-containing medicines by Irish psychiatric patients before and aner regulatory &#10;limitations on their supply. IrJ Psychol Med; 30: 7-12. &#10;VI, Milns J, McLoughlin DM, Farren CK (2013) Perception of patients with &#10;alcohol use disorder and como±id depression about the usefulness of supportive teri &#10;messages. rcchnol Health Care;21 I'MID:233S8057 &#10;Scmkovska M, McLoughlin DM (2013) Measuring retrograde autobiographical amnesia &#10;following electroconvulsive therapy: historical perspective and current issues. J ECT &#10;PMID: 23303426 &#10;Agyapong VI, Ahem S, McLoughlin DM, Farren CK (2012) Supportive text messaging for &#10;depression and comorbid alcohol use disorder: single-blind randomised trial. J AJjéct Dksord, &#10;141 PMID: 22464008 &#10;Hughes MM, Carballedo A, McLoughlin DM, Amico F, Harkin A, Frodl T, Connor IJ &#10;(2012). Tryptophan depletion in depressed patients txcurs independent of kynurenjne &#10;activation. Bratn Behav Immun. Aug;26(6):979-87. PMID: 22683764 &#10;Agyapong W, McLoughlin DM (20 2) Promoting psychiatry as a career option for Ghanaian &#10;medical students through a competition. Acad Psychiatry &#10;PMID: 22751828 &#10;Dunne PA, McLoughlin DM (2012) Physical treatmcnts. Medicine 40:672-673. &#10;Dunne, R. , McLoughlin, D.M_ (2012) Electroconvulsive therapy, brain stimulation and &#10;neurosurgery for mental illness. Cort Psychiatry Ed. P. Wright. London, Elsevier &#10;Semkovska M, Noonc M, Carton M, Mel ,oughlin DM (2012) Measuring consistency in &#10;autobiographical memory retrieval: Validation of the Columbia Autobiographical Memory &#10;Interview. Psychiatry Research 197(1-2):41-48. PMID: 223979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Machine generated alternative text:&#10;depression secondary to the economic recession in Ireland. J Affect Disord 151:455-460. &#10;PMID: 23948630. &#10;VI, McLoughlin DM, Farren CK (2013) Six-month outcomes of a &#10;trial of supportive text messaging for depression and comoåid alcohol use disorder. J Affect &#10;PMID: 23800443 &#10;Dunne R., McLoughlin DM. (2013) ECT prescribing and practice. The ECT Handbook 3rd &#10;Eds. J Waite and X 13mston_ Tandon, Royal College of Psychiatrists. &#10;Pear CF, Dunne R.. McLoughlin DM. (2013) The use of ECT in the treatment of &#10;schizophrenia a_nd catatonia. The F.CT Handbook 3rd alition. Eds. J Waite and A _ Easton. &#10;London, Royal College ofPsychiatrists. &#10;Waite J. , Bames R, Bennet DM, Lyons D, McLoughlin DM, Series H. (2013) Consent, &#10;capacity and the IHW_ ECT Handbook 3rd edition. Eds. J Waite and A. Easton. Tandon, &#10;Royal College ofPsychiatrists. &#10;Ryan KM, O' Donovan SM, McLoughlin DM (2013) Electroconvulsive stitllulation alters &#10;levels of microRNAs. Neurasct Lott; 549: 125-129. PMID: 23721784. &#10;Agyapong VIO, Singh K, Savage M, Thekiso TB, Finn M, Fallen CK, McLoughlin DM (2013) &#10;Use of codeine-containing medicines by Irish psychiatric patients before and aner regulatory &#10;limitations on their supply. IrJ Psychol Med; 30: 7-12. &#10;VI, Milns J, McLoughlin DM, Farren CK (2013) Perception of patients with &#10;alcohol use disorder and como±id depression about the usefulness of supportive teri &#10;messages. rcchnol Health Care;21 I'MID:233S8057 &#10;Scmkovska M, McLoughlin DM (2013) Measuring retrograde autobiographical amnesia &#10;following electroconvulsive therapy: historical perspective and current issues. J ECT &#10;PMID: 23303426 &#10;Agyapong VI, Ahem S, McLoughlin DM, Farren CK (2012) Supportive text messaging for &#10;depression and comorbid alcohol use disorder: single-blind randomised trial. J AJjéct Dksord, &#10;141 PMID: 22464008 &#10;Hughes MM, Carballedo A, McLoughlin DM, Amico F, Harkin A, Frodl T, Connor IJ &#10;(2012). Tryptophan depletion in depressed patients txcurs independent of kynurenjne &#10;activation. Bratn Behav Immun. Aug;26(6):979-87. PMID: 22683764 &#10;Agyapong W, McLoughlin DM (20 2) Promoting psychiatry as a career option for Ghanaian &#10;medical students through a competition. Acad Psychiatry &#10;PMID: 22751828 &#10;Dunne PA, McLoughlin DM (2012) Physical treatmcnts. Medicine 40:672-673. &#10;Dunne, R. , McLoughlin, D.M_ (2012) Electroconvulsive therapy, brain stimulation and &#10;neurosurgery for mental illness. Cort Psychiatry Ed. P. Wright. London, Elsevier &#10;Semkovska M, Noonc M, Carton M, Mel ,oughlin DM (2012) Measuring consistency in &#10;autobiographical memory retrieval: Validation of the Columbia Autobiographical Memory &#10;Interview. Psychiatry Research 197(1-2):41-48. PMID: 22397910 "/>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4" name="Picture 334" descr="Machine generated alternative text:&#10;Dunne RA, McLoughlin DM (2012) Systematic review and meta-analysis ofbifrontal &#10;electroconvulsive therapy versus bilateral and unilateral electroconvulsive thcrapy in &#10;World JBi01 Psychiatry [3(4).• 248-258. PMID: 22098115 &#10;O'Donovan S, Kennedy M, Guinan B, CYMara S, McLoughlin DM (2012) A comparison Of &#10;brief pulse and ultrabrief pulse electroconvulsive slimulation on rodent brain and behaviour. &#10;Prag Naropsychopharmaeol Biol Psychiatry 37(1): 147-152. PMID: 22230649 &#10;Frodl T, A, MM, saleh K, Fagan A, Skokauskas N, McLoughlin &#10;Menney J, O'Keane V, Connor TJ (2012) Reduced expression of glucocorticoid-inducible &#10;genes GILZ and SGK- I : high IL-6 levels are ßsociated with reduced hippocampal volumes &#10;in major depressive disorder. Transl Psychiatry 2: doi: 10.1038/q'.2012.14. PMID: &#10;22832853 &#10;Hao Y , Chai KH, McLoughlin DBL Chan HY. Lau KF. (2012) Promoter characterization &#10;and genomic organization of the human Xl Il} gene APBA2. Neuroreporl_ 23(3); 146-151. &#10;PMID: 22222501 &#10;Chai K_H, McLoughlin DM, Chan Chan W, Lau KF (2012) Genoruic Organizüion and &#10;Promoter Cloning ofthe Human Gene APBAI. DNA cell mol. PMID•. &#10;22136355 &#10;Manser C, Guillot F, Vagnoni A, Davies J, Lau K-F, McLoughlin DM, Dc Vos KJ, Miller &#10;CC._T (20 1 1 ) Lemur tyrosine kinase-2 signalling regulates kinesin light chain-2 &#10;phosphorylation and binding of Smad2 cargo. Oncogene PWD: 21996745 &#10;Eranti SV, Thinhalli J , Pattan V, Mogg A, Pluck G, Velayudhan L, Chan J, GangadharBN, &#10;McLoughlin DM (20 t 1) Comparison of electroconvulsive therapy practice between Londcm &#10;and Bengaluru. J ECT PMID: 21673590 &#10;WassifWS, McLoughlin I'M, Vincent RP, Conroy S, Russell OF, Taylor BIF (2011) Steroid &#10;metabolism and excretion in severe anorexia nervosa: effects orrefeeding. Am J Clin Nutr. &#10;PMID: 23167953 &#10;Dunne RA, McLoughlin DM (2011) Regional variation in electroconvulsive therapy use in &#10;Ireland. Irish Medical Journal 104 (3): 84- 87. FMID: 21667613 &#10;Semkovska M, Keane D, Babalola C). McLoughlin DM (2011). t'nilateral bricf-pulse &#10;electroconvulsive therapy and cognition: effects Of eleclrode placement, stimulus dosage and &#10;time. JPsychiatr 45: 770-780. PMID: 21109254 &#10;Agyapong V 10, Farren C,K, McLoughlin DM (2011) Mobile phone text message &#10;interventions in psychiatry - what arc the possibilities? Current Psychiatry Reviews, &#10;56. &#10;Semkovska M, McLoughlin DM (2010). Objective cognitive performance associated with &#10;electroconvulsive therapy for depression: a systematic review and meta-analysis. Biol &#10;Psychiatry PMID: 20673880 &#10;Lau KY, Perkinton MS, Rodriguez McLoughlin DM, Miller CC An Xl IWFSBP &#10;complex represses transcription of the GSK3ß gene promoter. Neuroreporr_ 21: 761-766. &#10;PMID: 23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Machine generated alternative text:&#10;Dunne RA, McLoughlin DM (2012) Systematic review and meta-analysis ofbifrontal &#10;electroconvulsive therapy versus bilateral and unilateral electroconvulsive thcrapy in &#10;World JBi01 Psychiatry [3(4).• 248-258. PMID: 22098115 &#10;O'Donovan S, Kennedy M, Guinan B, CYMara S, McLoughlin DM (2012) A comparison Of &#10;brief pulse and ultrabrief pulse electroconvulsive slimulation on rodent brain and behaviour. &#10;Prag Naropsychopharmaeol Biol Psychiatry 37(1): 147-152. PMID: 22230649 &#10;Frodl T, A, MM, saleh K, Fagan A, Skokauskas N, McLoughlin &#10;Menney J, O'Keane V, Connor TJ (2012) Reduced expression of glucocorticoid-inducible &#10;genes GILZ and SGK- I : high IL-6 levels are ßsociated with reduced hippocampal volumes &#10;in major depressive disorder. Transl Psychiatry 2: doi: 10.1038/q'.2012.14. PMID: &#10;22832853 &#10;Hao Y , Chai KH, McLoughlin DBL Chan HY. Lau KF. (2012) Promoter characterization &#10;and genomic organization of the human Xl Il} gene APBA2. Neuroreporl_ 23(3); 146-151. &#10;PMID: 22222501 &#10;Chai K_H, McLoughlin DM, Chan Chan W, Lau KF (2012) Genoruic Organizüion and &#10;Promoter Cloning ofthe Human Gene APBAI. DNA cell mol. PMID•. &#10;22136355 &#10;Manser C, Guillot F, Vagnoni A, Davies J, Lau K-F, McLoughlin DM, Dc Vos KJ, Miller &#10;CC._T (20 1 1 ) Lemur tyrosine kinase-2 signalling regulates kinesin light chain-2 &#10;phosphorylation and binding of Smad2 cargo. Oncogene PWD: 21996745 &#10;Eranti SV, Thinhalli J , Pattan V, Mogg A, Pluck G, Velayudhan L, Chan J, GangadharBN, &#10;McLoughlin DM (20 t 1) Comparison of electroconvulsive therapy practice between Londcm &#10;and Bengaluru. J ECT PMID: 21673590 &#10;WassifWS, McLoughlin I'M, Vincent RP, Conroy S, Russell OF, Taylor BIF (2011) Steroid &#10;metabolism and excretion in severe anorexia nervosa: effects orrefeeding. Am J Clin Nutr. &#10;PMID: 23167953 &#10;Dunne RA, McLoughlin DM (2011) Regional variation in electroconvulsive therapy use in &#10;Ireland. Irish Medical Journal 104 (3): 84- 87. FMID: 21667613 &#10;Semkovska M, Keane D, Babalola C). McLoughlin DM (2011). t'nilateral bricf-pulse &#10;electroconvulsive therapy and cognition: effects Of eleclrode placement, stimulus dosage and &#10;time. JPsychiatr 45: 770-780. PMID: 21109254 &#10;Agyapong V 10, Farren C,K, McLoughlin DM (2011) Mobile phone text message &#10;interventions in psychiatry - what arc the possibilities? Current Psychiatry Reviews, &#10;56. &#10;Semkovska M, McLoughlin DM (2010). Objective cognitive performance associated with &#10;electroconvulsive therapy for depression: a systematic review and meta-analysis. Biol &#10;Psychiatry PMID: 20673880 &#10;Lau KY, Perkinton MS, Rodriguez McLoughlin DM, Miller CC An Xl IWFSBP &#10;complex represses transcription of the GSK3ß gene promoter. Neuroreporr_ 21: 761-766. &#10;PMID: 236 "/>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33" name="Picture 333" descr="Machine generated alternative text:&#10;Tudor EL CM, Pcrkinton MS, Lau KF, de Vos KJ, Mitchell JC. Ackerley S, &#10;T, Virnos E, Leigh PN, Klascn C, Mci ,oughlin DM, Shaw CE, Miller CC &#10;(2010). Amyotrophic lateral sclerosis muLant vesicle-associated membrane protein-associated &#10;protein-B transgenic mice develop TAR-DNA-binding protein-43 pathology. Neuroscience &#10;1670): 774-785. PX'ID: 20188146 &#10;Yu HT, Chan WW, Chai KB, Lee CW, Chang RC, Yu MS, McLoughlin DM, Millcrcc, &#10;Lau KF (2010). Transcriptional regulation of human FE65, a ligand of Alzheimer's disease &#10;amyloid precursor protein, by Sp l. J Celt Biochem PMJD: 20091743 &#10;Mitchell JC, rerkinton MS, Yates DM, Lau KF, Rogelj B, Miller CC, McLoughlin DM &#10;(201 C). Expression ofthe neuronal adaptor protein X 1 la protects against memory &#10;dysmnction in a transgenic mouse model Of Alzheimer's disease. J Alzheimer •s Dis 20(1): 31- &#10;36. PMID•. 20378958 &#10;Iyacy DK. (YDaly O, Joyce DW, Michalopoulou PG, Basit BB, Dhillon G, McLoughlin &#10;DMS She-gill SS (2010). An evoked auditory response evfRr study ofthe effects of r TMS On &#10;putative AVE pathways in healthy volunteers. Neuropsychologica PMID &#10;1976999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Machine generated alternative text:&#10;Tudor EL CM, Pcrkinton MS, Lau KF, de Vos KJ, Mitchell JC. Ackerley S, &#10;T, Virnos E, Leigh PN, Klascn C, Mci ,oughlin DM, Shaw CE, Miller CC &#10;(2010). Amyotrophic lateral sclerosis muLant vesicle-associated membrane protein-associated &#10;protein-B transgenic mice develop TAR-DNA-binding protein-43 pathology. Neuroscience &#10;1670): 774-785. PX'ID: 20188146 &#10;Yu HT, Chan WW, Chai KB, Lee CW, Chang RC, Yu MS, McLoughlin DM, Millcrcc, &#10;Lau KF (2010). Transcriptional regulation of human FE65, a ligand of Alzheimer's disease &#10;amyloid precursor protein, by Sp l. J Celt Biochem PMJD: 20091743 &#10;Mitchell JC, rerkinton MS, Yates DM, Lau KF, Rogelj B, Miller CC, McLoughlin DM &#10;(201 C). Expression ofthe neuronal adaptor protein X 1 la protects against memory &#10;dysmnction in a transgenic mouse model Of Alzheimer's disease. J Alzheimer •s Dis 20(1): 31- &#10;36. PMID•. 20378958 &#10;Iyacy DK. (YDaly O, Joyce DW, Michalopoulou PG, Basit BB, Dhillon G, McLoughlin &#10;DMS She-gill SS (2010). An evoked auditory response evfRr study ofthe effects of r TMS On &#10;putative AVE pathways in healthy volunteers. Neuropsychologica PMID &#10;19769994 "/>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101" w:name="_Toc28688073"/>
      <w:r>
        <w:lastRenderedPageBreak/>
        <w:t>Appendix 9</w:t>
      </w:r>
      <w:bookmarkEnd w:id="101"/>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drawing>
          <wp:inline distT="0" distB="0" distL="0" distR="0">
            <wp:extent cx="5731510" cy="8081645"/>
            <wp:effectExtent l="0" t="0" r="2540" b="0"/>
            <wp:docPr id="342" name="Picture 342" descr="Machine generated alternative text:&#10;Case Visit &#10;black ink on &#10;CRF &#10;CRF Checklist and dates &#10;Screenin Visit: &#10;Recruitment visit: &#10;Questiomn &#10;Monitorin week HRSD, aph, sticker &#10;2: HRSD, graph, sticker &#10;Monitorin week 3: HRSD, a h, Sticker &#10;Monitoring week a: HRSD, graph, sticker &#10;Monitorin week 5; HRSD, a h, Sticker &#10;Monitorin week 6: HRSD, aph, sticker &#10;ib.r &#10;corrections &#10;edure &#10;lete all items &#10;mnitoring: HRSD, graph, sticker &#10;ECT; &#10;Ketciinicl &#10;Phase eli bilitv checklist* decis.ion int &#10;Signed consent &#10;visit &#10;Demo iC and Clinical data extraction Sheet &#10;Structuæd Interiew Dia nosis &#10;Hamilton Rating Scale fCT Depression (HRSO) &#10;Maudsl T &#10;Resistar« Scale for &#10;Verbal Fluencies &#10;Verbal Learni (rwodified ACE Ill) &#10;Trails &#10;Digit &#10;Standardise Mini Mental State Exam SMMSE &#10;National Adult Readi Test &#10;Edinbur h Handedness Questionnaire &#10;Sticker sheet for follow ups &#10;for chart &#10;Glos &#10;HRSD &#10;HRSD &#10;HRSo &#10;HRSD &#10;HRSD &#10;HRSD &#10;HRSD &#10;HRSo &#10;Ver-bal leaming &#10;Verbal &#10;Trails A+g &#10;5M MSE &#10;Eligibility Checklist Phase Il reaffirmed consent &#10;Arrival + de Checklist &#10;Anaesthetist checklist &#10;checklist &#10;HRSD -60 &#10;Patient Rated Invento of Side Effects PRISE -60 &#10;Youn Mania Ratin scale YMRS .60 &#10;Clinician Administered Dissociative states scale CADSS -60 &#10;Brief Psychiatric Ratin Scale d PXS -60 &#10;Vitals sheet &#10;PRISE +20 &#10;+20 &#10;YMRS &#10;BPRS &#10;HRS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achine generated alternative text:&#10;Case Visit &#10;black ink on &#10;CRF &#10;CRF Checklist and dates &#10;Screenin Visit: &#10;Recruitment visit: &#10;Questiomn &#10;Monitorin week HRSD, aph, sticker &#10;2: HRSD, graph, sticker &#10;Monitorin week 3: HRSD, a h, Sticker &#10;Monitoring week a: HRSD, graph, sticker &#10;Monitorin week 5; HRSD, a h, Sticker &#10;Monitorin week 6: HRSD, aph, sticker &#10;ib.r &#10;corrections &#10;edure &#10;lete all items &#10;mnitoring: HRSD, graph, sticker &#10;ECT; &#10;Ketciinicl &#10;Phase eli bilitv checklist* decis.ion int &#10;Signed consent &#10;visit &#10;Demo iC and Clinical data extraction Sheet &#10;Structuæd Interiew Dia nosis &#10;Hamilton Rating Scale fCT Depression (HRSO) &#10;Maudsl T &#10;Resistar« Scale for &#10;Verbal Fluencies &#10;Verbal Learni (rwodified ACE Ill) &#10;Trails &#10;Digit &#10;Standardise Mini Mental State Exam SMMSE &#10;National Adult Readi Test &#10;Edinbur h Handedness Questionnaire &#10;Sticker sheet for follow ups &#10;for chart &#10;Glos &#10;HRSD &#10;HRSD &#10;HRSo &#10;HRSD &#10;HRSD &#10;HRSD &#10;HRSD &#10;HRSo &#10;Ver-bal leaming &#10;Verbal &#10;Trails A+g &#10;5M MSE &#10;Eligibility Checklist Phase Il reaffirmed consent &#10;Arrival + de Checklist &#10;Anaesthetist checklist &#10;checklist &#10;HRSD -60 &#10;Patient Rated Invento of Side Effects PRISE -60 &#10;Youn Mania Ratin scale YMRS .60 &#10;Clinician Administered Dissociative states scale CADSS -60 &#10;Brief Psychiatric Ratin Scale d PXS -60 &#10;Vitals sheet &#10;PRISE +20 &#10;+20 &#10;YMRS &#10;BPRS &#10;HRSD "/>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41" name="Picture 341" descr="Machine generated alternative text:&#10;Ret Clinic 2 &#10;Ret Clinic 3 &#10;Ket Clinic 4 &#10;PRI* +240 &#10;YMRS &#10;CADS +240 &#10;+240 &#10;hour post clinic checklist &#10;Arrival de rture &#10;Enda Checklist &#10;HRSD &#10;PRI* -SO &#10;YMRS &#10;CADss -60 &#10;apRS .60 &#10;vitals sheet &#10;PRI* +20 &#10;CAoss .20 &#10;YMRS +20 &#10;FRS +20 &#10;HRSD &#10;PRI* +240 &#10;CAoss +240 &#10;apRS +240 &#10;24 hour X•st clinic checklist &#10;checklist &#10;Enda &#10;HRSo &#10;PRISE -60 &#10;YMRS &#10;CAoss -60 &#10;BPRS .60 &#10;Vitals sheet &#10;PRI* +20 &#10;.20 &#10;YMRS +20 &#10;BPRS +20 &#10;HRSo +240 &#10;PRI* +240 &#10;CADss .240 &#10;BPRS +240 &#10;hour &#10;t clinic checklist &#10;A&quot;ival departwe checklist &#10;Enda ChRklist &#10;HRSD -60 &#10;-60 &#10;YMRS -bC &#10;CAoss -60 &#10;BPRS -60 &#10;Vitals sheet &#10;+20 &#10;BPRS +20 &#10;HRSD +240 &#10;PRISE +240 &#10;CADS +24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Machine generated alternative text:&#10;Ret Clinic 2 &#10;Ret Clinic 3 &#10;Ket Clinic 4 &#10;PRI* +240 &#10;YMRS &#10;CADS +240 &#10;+240 &#10;hour post clinic checklist &#10;Arrival de rture &#10;Enda Checklist &#10;HRSD &#10;PRI* -SO &#10;YMRS &#10;CADss -60 &#10;apRS .60 &#10;vitals sheet &#10;PRI* +20 &#10;CAoss .20 &#10;YMRS +20 &#10;FRS +20 &#10;HRSD &#10;PRI* +240 &#10;CAoss +240 &#10;apRS +240 &#10;24 hour X•st clinic checklist &#10;checklist &#10;Enda &#10;HRSo &#10;PRISE -60 &#10;YMRS &#10;CAoss -60 &#10;BPRS .60 &#10;Vitals sheet &#10;PRI* +20 &#10;.20 &#10;YMRS +20 &#10;BPRS +20 &#10;HRSo +240 &#10;PRI* +240 &#10;CADss .240 &#10;BPRS +240 &#10;hour &#10;t clinic checklist &#10;A&quot;ival departwe checklist &#10;Enda ChRklist &#10;HRSD -60 &#10;-60 &#10;YMRS -bC &#10;CAoss -60 &#10;BPRS -60 &#10;Vitals sheet &#10;+20 &#10;BPRS +20 &#10;HRSD +240 &#10;PRISE +240 &#10;CADS +240 "/>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1E264D" w:rsidRPr="001E264D" w:rsidRDefault="001E264D" w:rsidP="001E264D">
      <w:pPr>
        <w:spacing w:after="0" w:line="240" w:lineRule="auto"/>
        <w:rPr>
          <w:rFonts w:ascii="Calibri" w:eastAsia="Times New Roman" w:hAnsi="Calibri" w:cs="Calibri"/>
          <w:sz w:val="22"/>
          <w:lang w:val="en-US"/>
        </w:rPr>
      </w:pPr>
      <w:r w:rsidRPr="001E264D">
        <w:rPr>
          <w:rFonts w:ascii="Calibri" w:eastAsia="Times New Roman" w:hAnsi="Calibri" w:cs="Calibri"/>
          <w:noProof/>
          <w:sz w:val="22"/>
          <w:lang w:val="en-US"/>
        </w:rPr>
        <w:lastRenderedPageBreak/>
        <w:drawing>
          <wp:inline distT="0" distB="0" distL="0" distR="0">
            <wp:extent cx="5731510" cy="8081645"/>
            <wp:effectExtent l="0" t="0" r="2540" b="0"/>
            <wp:docPr id="340" name="Picture 340" descr="Machine generated alternative text:&#10;BPRS +240 &#10;SMMSE &#10;Verbal Fluencies &#10;Verbal learni modified ACE &#10;Trails &#10;Digit Spans &#10;Clinic checkllSt &#10;24 hour &#10;FONOW. week 6 &#10;week 12 &#10;Fonowup week 20 &#10;Final fonow-up week 26 &#10;Rela &#10;HRSD &#10;aos &#10;Rela &#10;HRSD &#10;Rela &#10;HRSO &#10;Glos &#10;checklist &#10;Checklist &#10;CheckllSt &#10;HRSO &#10;Verbal fluencies &#10;SMMSE &#10;Ver-bal leaming &#10;Digit spar% &#10;Trails Ate &#10;ans &#10;Check front sheet tilled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Machine generated alternative text:&#10;BPRS +240 &#10;SMMSE &#10;Verbal Fluencies &#10;Verbal learni modified ACE &#10;Trails &#10;Digit Spans &#10;Clinic checkllSt &#10;24 hour &#10;FONOW. week 6 &#10;week 12 &#10;Fonowup week 20 &#10;Final fonow-up week 26 &#10;Rela &#10;HRSD &#10;aos &#10;Rela &#10;HRSD &#10;Rela &#10;HRSO &#10;Glos &#10;checklist &#10;Checklist &#10;CheckllSt &#10;HRSO &#10;Verbal fluencies &#10;SMMSE &#10;Ver-bal leaming &#10;Digit spar% &#10;Trails Ate &#10;ans &#10;Check front sheet tilled in "/>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102" w:name="_Toc28688074"/>
      <w:r>
        <w:lastRenderedPageBreak/>
        <w:t>Appendix 10</w:t>
      </w:r>
      <w:bookmarkEnd w:id="102"/>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drawing>
          <wp:inline distT="0" distB="0" distL="0" distR="0">
            <wp:extent cx="5731510" cy="8081645"/>
            <wp:effectExtent l="0" t="0" r="2540" b="0"/>
            <wp:docPr id="344" name="Picture 344" descr="Machine generated alternative text:&#10;Page &#10;1&#10; of &#10;2&#10; &#10; &#10;KINDRED Study                                                                      Randomization List &#10;When a subject is deemed eligible for the trial he/she is referred to the anaesthetist who will then: &#10;1&#10; &#10;Fill in the subject’s Subject Number on the next free line in column 1 of this list &#10;2&#10; &#10;Note the treatment group the subject is assigned to &#10;3&#10; &#10;Fill in the subject’s name in the final column &#10;4&#10; &#10;Inform relevant parties of the Trial Number assigned to each subject who has just been &#10;randomised.  The assigned group must not be disclosed. &#10;This (completed) list is ABSOLUTELY CONFIDENTIAL and until the end of the trial should only be &#10;accessible to the anaesthetist. &#10;Subject Number &#10;(fill in) &#10;Assign this  &#10;Trial Number  &#10;to Subject &#10;Assigned &#10;Treatment &#10;Patient Name &#10;(fill in) &#10; &#10;01 Ketamine &#10; &#10; 02 Midazolam  &#10; 03 Ketamine  &#10; 04 Midazolam  &#10; 05 Ketamine  &#10; 06 Midazolam  &#10; 07 Midazolam  &#10; 08 Ketamine  &#10; 09 Ketamine  &#10; 10 Midazolam  &#10; 11 Ketamine  &#10; 12 Midazolam  &#10; 13 Ketamine  &#10; 14 Midazolam  &#10; 15 Midazolam  &#10; &#10;16 Ketamine &#10; &#10; 17 Midazola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Machine generated alternative text:&#10;Page &#10;1&#10; of &#10;2&#10; &#10; &#10;KINDRED Study                                                                      Randomization List &#10;When a subject is deemed eligible for the trial he/she is referred to the anaesthetist who will then: &#10;1&#10; &#10;Fill in the subject’s Subject Number on the next free line in column 1 of this list &#10;2&#10; &#10;Note the treatment group the subject is assigned to &#10;3&#10; &#10;Fill in the subject’s name in the final column &#10;4&#10; &#10;Inform relevant parties of the Trial Number assigned to each subject who has just been &#10;randomised.  The assigned group must not be disclosed. &#10;This (completed) list is ABSOLUTELY CONFIDENTIAL and until the end of the trial should only be &#10;accessible to the anaesthetist. &#10;Subject Number &#10;(fill in) &#10;Assign this  &#10;Trial Number  &#10;to Subject &#10;Assigned &#10;Treatment &#10;Patient Name &#10;(fill in) &#10; &#10;01 Ketamine &#10; &#10; 02 Midazolam  &#10; 03 Ketamine  &#10; 04 Midazolam  &#10; 05 Ketamine  &#10; 06 Midazolam  &#10; 07 Midazolam  &#10; 08 Ketamine  &#10; 09 Ketamine  &#10; 10 Midazolam  &#10; 11 Ketamine  &#10; 12 Midazolam  &#10; 13 Ketamine  &#10; 14 Midazolam  &#10; 15 Midazolam  &#10; &#10;16 Ketamine &#10; &#10; 17 Midazolam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43" name="Picture 343" descr="Machine generated alternative text:&#10;Page &#10;2&#10; of &#10;2&#10; &#10; &#10;Subject Number &#10;(fill in) &#10;Assign this  &#10;Trial Number  &#10;to Subject &#10;Assigned &#10;Treatment &#10;Patient Name &#10;(fill in) &#10; 18 Ketamine  &#10; 19 Ketamine  &#10; 20 Midazolam  &#10; 21 Ketamine  &#10; 22 Ketamine  &#10; 23 Midazolam  &#10; 24 Midazolam  &#10; 25 Midazolam  &#10; &#10;26 Midazolam &#10; &#10; 27 Ketamine  &#10; 28 Ketamine  &#10; 29 Ketamine  &#10; 30 Ketamine  &#10; 31 Midazolam  &#10; 32 Midazolam  &#10; 33 Midazolam  &#10; 34 Ketamine  &#10; 35 Ketamine  &#10; 36 Midazolam  &#10; 37 Midazolam  &#10; 38 Midazolam  &#10; 39 Ketamine  &#10; 40 Ketamine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Machine generated alternative text:&#10;Page &#10;2&#10; of &#10;2&#10; &#10; &#10;Subject Number &#10;(fill in) &#10;Assign this  &#10;Trial Number  &#10;to Subject &#10;Assigned &#10;Treatment &#10;Patient Name &#10;(fill in) &#10; 18 Ketamine  &#10; 19 Ketamine  &#10; 20 Midazolam  &#10; 21 Ketamine  &#10; 22 Ketamine  &#10; 23 Midazolam  &#10; 24 Midazolam  &#10; 25 Midazolam  &#10; &#10;26 Midazolam &#10; &#10; 27 Ketamine  &#10; 28 Ketamine  &#10; 29 Ketamine  &#10; 30 Ketamine  &#10; 31 Midazolam  &#10; 32 Midazolam  &#10; 33 Midazolam  &#10; 34 Ketamine  &#10; 35 Ketamine  &#10; 36 Midazolam  &#10; 37 Midazolam  &#10; 38 Midazolam  &#10; 39 Ketamine  &#10; 40 Ketamine  &#10;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103" w:name="_Toc28688075"/>
      <w:r>
        <w:lastRenderedPageBreak/>
        <w:t>Appendix 11</w:t>
      </w:r>
      <w:bookmarkEnd w:id="103"/>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drawing>
          <wp:inline distT="0" distB="0" distL="0" distR="0">
            <wp:extent cx="5731510" cy="8113395"/>
            <wp:effectExtent l="0" t="0" r="2540" b="1905"/>
            <wp:docPr id="345" name="Picture 345" descr="Machine generated alternative text:&#10;                                                              &#10; &#10;   &#10; &#10;Pharmacy Dispensing and Return Protocol: Investigational Medicinal Products &#10;KINDRED TRIAL&#10; &#10;Investigational Medicinal Products:  &#10;Ketamine - Ketalar 10mg/ml x 20ml Solution for Injection/Infusion &#10;Midazolam - Hypnovel 10mg/5ml solution for injection &#10; &#10;1.&#10; &#10;Dr Enda Shanahan to open sealed opaque allocation concealment envelopes on Tuesday &#10;(one day prior to ketamine clinic) &#10;2.&#10; &#10;Request completed in MDA book by Dr Shanahan for each patient infusion – ketamine or &#10;midazolam &#10;3.&#10; &#10;MDA book delivered to pharmacy on Tuesday (Dr Shanahan) &#10;4.&#10; &#10;Dispensing record completed by pharmacy department as per pharmacy policy  &#10;5.&#10; &#10;Ketamine or Midazolam delivered to out-of-hours room by pharmacist on Tuesday kept &#10;in sealed Trial Drug folder  &#10;6.&#10; &#10;Dr Shanahan/ Research Nurse to collect prescribed medications from out-of-hours room &#10;on Wednesday morning prior to ketamine clinic  &#10;7.&#10; &#10;Infusions prepared in ECT treatment room, placed in opaque covers &#10;8.&#10; &#10;Infusions administered in ECT recovery area with monitoring as per Trial Protocol &#10;9.&#10; &#10;IMP administration record completed by Dr Shanahan and securely stored with MDA &#10;book and dispensing/return check &#10;10.&#10; &#10;Following clinic, ketamine and midazolam vials returned to pharmacy by Dr Shanahan &#10;for safe disposal &#10;11.&#10; &#10;Return record kept by pharmacy department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achine generated alternative text:&#10;                                                              &#10; &#10;   &#10; &#10;Pharmacy Dispensing and Return Protocol: Investigational Medicinal Products &#10;KINDRED TRIAL&#10; &#10;Investigational Medicinal Products:  &#10;Ketamine - Ketalar 10mg/ml x 20ml Solution for Injection/Infusion &#10;Midazolam - Hypnovel 10mg/5ml solution for injection &#10; &#10;1.&#10; &#10;Dr Enda Shanahan to open sealed opaque allocation concealment envelopes on Tuesday &#10;(one day prior to ketamine clinic) &#10;2.&#10; &#10;Request completed in MDA book by Dr Shanahan for each patient infusion – ketamine or &#10;midazolam &#10;3.&#10; &#10;MDA book delivered to pharmacy on Tuesday (Dr Shanahan) &#10;4.&#10; &#10;Dispensing record completed by pharmacy department as per pharmacy policy  &#10;5.&#10; &#10;Ketamine or Midazolam delivered to out-of-hours room by pharmacist on Tuesday kept &#10;in sealed Trial Drug folder  &#10;6.&#10; &#10;Dr Shanahan/ Research Nurse to collect prescribed medications from out-of-hours room &#10;on Wednesday morning prior to ketamine clinic  &#10;7.&#10; &#10;Infusions prepared in ECT treatment room, placed in opaque covers &#10;8.&#10; &#10;Infusions administered in ECT recovery area with monitoring as per Trial Protocol &#10;9.&#10; &#10;IMP administration record completed by Dr Shanahan and securely stored with MDA &#10;book and dispensing/return check &#10;10.&#10; &#10;Following clinic, ketamine and midazolam vials returned to pharmacy by Dr Shanahan &#10;for safe disposal &#10;11.&#10; &#10;Return record kept by pharmacy department &#10; &#1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8113395"/>
                    </a:xfrm>
                    <a:prstGeom prst="rect">
                      <a:avLst/>
                    </a:prstGeom>
                    <a:noFill/>
                    <a:ln>
                      <a:noFill/>
                    </a:ln>
                  </pic:spPr>
                </pic:pic>
              </a:graphicData>
            </a:graphic>
          </wp:inline>
        </w:drawing>
      </w:r>
    </w:p>
    <w:p w:rsidR="00A851AA" w:rsidRDefault="00A851AA" w:rsidP="00A851AA">
      <w:pPr>
        <w:spacing w:line="276" w:lineRule="auto"/>
      </w:pPr>
      <w:r>
        <w:br w:type="page"/>
      </w:r>
    </w:p>
    <w:p w:rsidR="00A851AA" w:rsidRDefault="00A851AA" w:rsidP="00A851AA">
      <w:pPr>
        <w:pStyle w:val="Heading1"/>
      </w:pPr>
      <w:bookmarkStart w:id="104" w:name="_Toc28688076"/>
      <w:r>
        <w:lastRenderedPageBreak/>
        <w:t>Appendix 12</w:t>
      </w:r>
      <w:bookmarkEnd w:id="104"/>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drawing>
          <wp:inline distT="0" distB="0" distL="0" distR="0">
            <wp:extent cx="5731510" cy="8081645"/>
            <wp:effectExtent l="0" t="0" r="2540" b="0"/>
            <wp:docPr id="351" name="Picture 351" descr="Machine generated alternative text:&#10;1 &#10;The KINDRED Trial Steering Committee Charter &#10;Ketamine for relapse prevention in recurrent depressive disorder: a &#10;randomised, controlled pilot trial &#10; &#10;The KINDRED Trial &#10; &#10;Trial Steering Committee Charter &#10; &#10; &#10;PRINCIPAL INVESTIGATOR: Prof. Declan McLoughlin &#10; &#10;SPONSOR: St Patrick’s Mental Health Services (SPMHS) as represented by Prof. James &#10;Lucey &#10; &#10;VERSION: 1.0 &#10; &#10;DATE OF TSC CHARTER: 17.11.15 &#10; &#10;REC REFERENCE (MATER MISERICORDIAE HOSPITALS REC): 1/478/69 &#10; &#10;SPMHS REC REFERENCE: 20/15 &#10; &#10;EUDRACT NO: 2015-002020-37 &#10; &#10;HPRA CT Number: CT 900/559/002 &#10; &#10;Introduction &#10;The role of the Trial Steering Committee (TSC) is to provide overall supervision for the &#10;KINDRED Trial on behalf of the Trial Sponsor (SPMHS) and to ensure that the KINDRED Trial is &#10;conducted according to the guidelines for Good Clinical Practice (GCP) and all relevant &#10;regulations and local policies. &#10; &#10;In particular, the TSC should concentrate on progress of the trial, adherence to the protocol, patient &#10;safety and the consideration of new information of relevance to the research question. &#10; &#10;The TSC should provide advice, through its Chair, to the Principal Investigator, the Trial Sponsor and &#10;the Host Institution on all appropriate aspects of the trial. &#10; &#10;The background to this trial, its objectives, assessments, interventions, etc. is described in the &#10;study/trial Protocol.  &#10; &#10;The purpose of this document is to define the roles and responsibilities of the TSC and to guide &#10;its activities, its relationship with other trial committees, its membership, and the format, &#10;purpose and timings of its meetings.  The charter also describes the procedures for ensuring &#10;confidentiality and proper communication to and from the TSC and an outline of the content of &#10;the reports to be provided to the TSC.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Machine generated alternative text:&#10;1 &#10;The KINDRED Trial Steering Committee Charter &#10;Ketamine for relapse prevention in recurrent depressive disorder: a &#10;randomised, controlled pilot trial &#10; &#10;The KINDRED Trial &#10; &#10;Trial Steering Committee Charter &#10; &#10; &#10;PRINCIPAL INVESTIGATOR: Prof. Declan McLoughlin &#10; &#10;SPONSOR: St Patrick’s Mental Health Services (SPMHS) as represented by Prof. James &#10;Lucey &#10; &#10;VERSION: 1.0 &#10; &#10;DATE OF TSC CHARTER: 17.11.15 &#10; &#10;REC REFERENCE (MATER MISERICORDIAE HOSPITALS REC): 1/478/69 &#10; &#10;SPMHS REC REFERENCE: 20/15 &#10; &#10;EUDRACT NO: 2015-002020-37 &#10; &#10;HPRA CT Number: CT 900/559/002 &#10; &#10;Introduction &#10;The role of the Trial Steering Committee (TSC) is to provide overall supervision for the &#10;KINDRED Trial on behalf of the Trial Sponsor (SPMHS) and to ensure that the KINDRED Trial is &#10;conducted according to the guidelines for Good Clinical Practice (GCP) and all relevant &#10;regulations and local policies. &#10; &#10;In particular, the TSC should concentrate on progress of the trial, adherence to the protocol, patient &#10;safety and the consideration of new information of relevance to the research question. &#10; &#10;The TSC should provide advice, through its Chair, to the Principal Investigator, the Trial Sponsor and &#10;the Host Institution on all appropriate aspects of the trial. &#10; &#10;The background to this trial, its objectives, assessments, interventions, etc. is described in the &#10;study/trial Protocol.  &#10; &#10;The purpose of this document is to define the roles and responsibilities of the TSC and to guide &#10;its activities, its relationship with other trial committees, its membership, and the format, &#10;purpose and timings of its meetings.  The charter also describes the procedures for ensuring &#10;confidentiality and proper communication to and from the TSC and an outline of the content of &#10;the reports to be provided to the TSC.  &#10; &#1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50" name="Picture 350" descr="Machine generated alternative text:&#10;2 &#10;The KINDRED Trial Steering Committee Charter &#10;Terms of reference &#10;·&#10; &#10;To provide advice, through its Chair, to the Trial Management Group (TMG) and the &#10;Sponsor on all aspects of the trial.  &#10;·&#10; &#10;To monitor and supervise the progress of the trial towards its overall objectives, review &#10;accrual and results of the trial, adherence to the protocol, patient safety and the &#10;consideration of new information of relevance to the trial and the research question. &#10;·&#10; &#10;To ensure that the rights, safety and wellbeing of the trial participants are the most &#10;important considerations and should prevail over the interests of science and society.  &#10;·&#10; &#10;To agree proposals for substantial protocol amendments and provide advice to the TMG &#10;regarding approvals of such amendments.  &#10;·&#10; &#10;To consider the recommendations of Ethics committees, the trial/study Data Monitoring &#10;Committee (DMC) and/or other trial/study committees.   &#10;·&#10; &#10;The TSC should inform the TMG  if: &#10;o&#10; &#10;There are concerns about the safety of participants &#10;o&#10; &#10;Accrual is too low to provide meaningful results &#10;o&#10; &#10;It is evident that if the study continues it would fail to provide a clear benefit &#10;·&#10; &#10;To recommend whether to continue or terminate the study or further adapt it based on &#10;safety and efficacy considerations.  &#10;Membership and primary responsibilities of the TSC &#10;The KINDRED TSC is a multidisciplinary group comprising of the following members who &#10;jointly have responsibility for the design, conduct and evaluation of the clinical research project.  &#10; &#10;·&#10; &#10;An independent Chair  (Dr John Cooney) &#10;·&#10; &#10;Principal Investigator  (Professor Declan McLoughlin)&#10; &#10;·&#10; &#10;Trial Statistician (Professor Leslie Daly) &#10;·&#10; &#10;Trial Collaborator (Dr Enda Shanahan)  &#10;·&#10; &#10;Trial Researchers (Karen Ryan, Martha Finnegan, Toni Galligan, Louise Donnelly) &#10;·&#10; &#10;Representative of service user group (Mr Sean Fitzpatrick) &#10; &#10;The responsibility for calling and organising TSC meetings lies with the Principal Investigator &#10;(PI) in association with the Chair.  The Chair assisted by the PI is responsible for facilitating the &#10;meetings and summarising discussions. The Chair will approve the appointment of the &#10;members of the TSC.   &#10; &#10;The TSC membership is for the duration of the trial. If any members leave the TSC the TMG &#10;should suggest replacements promptly for appointment by the Chair. &#10;Agreements &#10;TSC members should formally register their agreement to be a member of the committee as well &#10;as their agreement with the contents of the charter, trial protocol, confidentiality, and should &#10;declare any potential conflicts of interest.  &#10; &#10;Independent members should complete and return a signed agreement and competing interests &#10;form provided at the end of this charter.  &#10; &#10;Responsibilities &#10;The TSC on behalf of the Sponsor will have overall responsibility for the design and conduct of &#10;the trial and for safeguarding the rights, safety and well-being of participants.  Responsibilities &#10;of the TSC: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Machine generated alternative text:&#10;2 &#10;The KINDRED Trial Steering Committee Charter &#10;Terms of reference &#10;·&#10; &#10;To provide advice, through its Chair, to the Trial Management Group (TMG) and the &#10;Sponsor on all aspects of the trial.  &#10;·&#10; &#10;To monitor and supervise the progress of the trial towards its overall objectives, review &#10;accrual and results of the trial, adherence to the protocol, patient safety and the &#10;consideration of new information of relevance to the trial and the research question. &#10;·&#10; &#10;To ensure that the rights, safety and wellbeing of the trial participants are the most &#10;important considerations and should prevail over the interests of science and society.  &#10;·&#10; &#10;To agree proposals for substantial protocol amendments and provide advice to the TMG &#10;regarding approvals of such amendments.  &#10;·&#10; &#10;To consider the recommendations of Ethics committees, the trial/study Data Monitoring &#10;Committee (DMC) and/or other trial/study committees.   &#10;·&#10; &#10;The TSC should inform the TMG  if: &#10;o&#10; &#10;There are concerns about the safety of participants &#10;o&#10; &#10;Accrual is too low to provide meaningful results &#10;o&#10; &#10;It is evident that if the study continues it would fail to provide a clear benefit &#10;·&#10; &#10;To recommend whether to continue or terminate the study or further adapt it based on &#10;safety and efficacy considerations.  &#10;Membership and primary responsibilities of the TSC &#10;The KINDRED TSC is a multidisciplinary group comprising of the following members who &#10;jointly have responsibility for the design, conduct and evaluation of the clinical research project.  &#10; &#10;·&#10; &#10;An independent Chair  (Dr John Cooney) &#10;·&#10; &#10;Principal Investigator  (Professor Declan McLoughlin)&#10; &#10;·&#10; &#10;Trial Statistician (Professor Leslie Daly) &#10;·&#10; &#10;Trial Collaborator (Dr Enda Shanahan)  &#10;·&#10; &#10;Trial Researchers (Karen Ryan, Martha Finnegan, Toni Galligan, Louise Donnelly) &#10;·&#10; &#10;Representative of service user group (Mr Sean Fitzpatrick) &#10; &#10;The responsibility for calling and organising TSC meetings lies with the Principal Investigator &#10;(PI) in association with the Chair.  The Chair assisted by the PI is responsible for facilitating the &#10;meetings and summarising discussions. The Chair will approve the appointment of the &#10;members of the TSC.   &#10; &#10;The TSC membership is for the duration of the trial. If any members leave the TSC the TMG &#10;should suggest replacements promptly for appointment by the Chair. &#10;Agreements &#10;TSC members should formally register their agreement to be a member of the committee as well &#10;as their agreement with the contents of the charter, trial protocol, confidentiality, and should &#10;declare any potential conflicts of interest.  &#10; &#10;Independent members should complete and return a signed agreement and competing interests &#10;form provided at the end of this charter.  &#10; &#10;Responsibilities &#10;The TSC on behalf of the Sponsor will have overall responsibility for the design and conduct of &#10;the trial and for safeguarding the rights, safety and well-being of participants.  Responsibilities &#10;of the TSC: &#10; &#10;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49" name="Picture 349" descr="Machine generated alternative text:&#10;3 &#10;The KINDRED Trial Steering Committee Charter &#10;·&#10; &#10;Reviewing selection/recruitment/retention of participants and their management  &#10;·&#10; &#10;Finalising and reviewing study protocol and other study documentation. &#10;·&#10; &#10;Determining if amendments to the protocol or changes to study conduct are required &#10;and deciding on changes to these and to study conduct in general.  Any changes to trial &#10;documentation or conduct must be notified to the TSC.  &#10;·&#10; &#10;Reviewing adherence to the protocol by Investigators and participants &#10;·&#10; &#10;Assessing the impact and relevance of external evidence &#10;·&#10; &#10;Assessing integrity and completeness of data collected  &#10;·&#10; &#10;Monitoring the overall conduct of the trial, ensuring that it follows the standards set out &#10;in the guidelines of GCP, assessing the safety and efficacy of the interventions, &#10;recruitment figures and completion of trial assessments.   &#10;·&#10; &#10;Reviewing, commenting and making decisions on extension requests.  &#10;·&#10; &#10;Reviewing the recommendations of the DMC and other study committees and suggesting &#10;appropriate action to the TMG. &#10;·&#10; &#10;Monitoring the progress of study/trial and deciding on appropriate action in order to &#10;maximise the chances of completing it within the agreed timelines. &#10;·&#10; &#10;Considering new information relevant to the study e.g. results from other studies that &#10;may have a bearing to the conduct of the study and deciding on appropriate action.  &#10;·&#10; &#10;Endorsing the annual report to REC and site  &#10; &#10;The TSC may recommend early termination of the trial or modification of the study design in the &#10;event of a clear outcome derived from accumulating data or on the basis of information &#10;available from other sources or on safety grounds.  &#10;The TSC should be available to provide independent advice as required not just when meetings &#10;are scheduled.  &#10; &#10;The TSC should maintain confidentiality of all information it receives.   &#10;Members should not discuss confidential issues from their involvement in the study until the &#10;primary results have been published.  &#10; &#10;Role of the TSC Chair &#10;·&#10; &#10;Arrange the first meeting of the TSC, with the assistance of the PI, to agree contents of &#10;charter and set up schedule of meetings &#10;·&#10; &#10;Establish clear reporting lines – to Sponsor etc. &#10;·&#10; &#10;Become familiar with the role of the DMC &#10;·&#10; &#10;Provide an independent, experienced opinion if conflicts arise between the needs of the &#10;research team, the Sponsor and/or any other agencies &#10;·&#10; &#10;Leading the TSC to provide regular, impartial oversight of the trial, especially to identify &#10;and pre-empt problems &#10;·&#10; &#10;Ensuring that changes to the protocol are debated and endorsed by other members of &#10;the TSC &#10;For decisions to be made, at least 2 independent members of the TSC should be present &#10;(including the chair), the PI and a representative from the TMG. &#10; &#10;TSC meetings &#10;·&#10; &#10;The responsibility for calling and organising a TSC meeting lies with the PI in association &#10;with the TSC Chair &#10;·&#10; &#10;Research Department administrator will organise these on behalf of the TSC &amp; PI. &#10;Meetings may be by teleconferenc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Machine generated alternative text:&#10;3 &#10;The KINDRED Trial Steering Committee Charter &#10;·&#10; &#10;Reviewing selection/recruitment/retention of participants and their management  &#10;·&#10; &#10;Finalising and reviewing study protocol and other study documentation. &#10;·&#10; &#10;Determining if amendments to the protocol or changes to study conduct are required &#10;and deciding on changes to these and to study conduct in general.  Any changes to trial &#10;documentation or conduct must be notified to the TSC.  &#10;·&#10; &#10;Reviewing adherence to the protocol by Investigators and participants &#10;·&#10; &#10;Assessing the impact and relevance of external evidence &#10;·&#10; &#10;Assessing integrity and completeness of data collected  &#10;·&#10; &#10;Monitoring the overall conduct of the trial, ensuring that it follows the standards set out &#10;in the guidelines of GCP, assessing the safety and efficacy of the interventions, &#10;recruitment figures and completion of trial assessments.   &#10;·&#10; &#10;Reviewing, commenting and making decisions on extension requests.  &#10;·&#10; &#10;Reviewing the recommendations of the DMC and other study committees and suggesting &#10;appropriate action to the TMG. &#10;·&#10; &#10;Monitoring the progress of study/trial and deciding on appropriate action in order to &#10;maximise the chances of completing it within the agreed timelines. &#10;·&#10; &#10;Considering new information relevant to the study e.g. results from other studies that &#10;may have a bearing to the conduct of the study and deciding on appropriate action.  &#10;·&#10; &#10;Endorsing the annual report to REC and site  &#10; &#10;The TSC may recommend early termination of the trial or modification of the study design in the &#10;event of a clear outcome derived from accumulating data or on the basis of information &#10;available from other sources or on safety grounds.  &#10;The TSC should be available to provide independent advice as required not just when meetings &#10;are scheduled.  &#10; &#10;The TSC should maintain confidentiality of all information it receives.   &#10;Members should not discuss confidential issues from their involvement in the study until the &#10;primary results have been published.  &#10; &#10;Role of the TSC Chair &#10;·&#10; &#10;Arrange the first meeting of the TSC, with the assistance of the PI, to agree contents of &#10;charter and set up schedule of meetings &#10;·&#10; &#10;Establish clear reporting lines – to Sponsor etc. &#10;·&#10; &#10;Become familiar with the role of the DMC &#10;·&#10; &#10;Provide an independent, experienced opinion if conflicts arise between the needs of the &#10;research team, the Sponsor and/or any other agencies &#10;·&#10; &#10;Leading the TSC to provide regular, impartial oversight of the trial, especially to identify &#10;and pre-empt problems &#10;·&#10; &#10;Ensuring that changes to the protocol are debated and endorsed by other members of &#10;the TSC &#10;For decisions to be made, at least 2 independent members of the TSC should be present &#10;(including the chair), the PI and a representative from the TMG. &#10; &#10;TSC meetings &#10;·&#10; &#10;The responsibility for calling and organising a TSC meeting lies with the PI in association &#10;with the TSC Chair &#10;·&#10; &#10;Research Department administrator will organise these on behalf of the TSC &amp; PI. &#10;Meetings may be by teleconference &#1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48" name="Picture 348" descr="Machine generated alternative text:&#10;4 &#10;The KINDRED Trial Steering Committee Charter &#10;·&#10; &#10;All TSC members will be provided with study documents (e.g. protocol, CRFs, statistical &#10;analysis plan) and the TSC report prior to the meeting &#10;·&#10; &#10;The first TSC meeting will discuss, revise and finalise the terms of reference, agree the &#10;content of the TSC charter and sign any declaration, and agree the frequency of the &#10;meetings &#10;·&#10; &#10;TSC will meet six-monthly &#10;·&#10; &#10;Meetings can also be held at any time at the request of the PI or TSC chair &#10;·&#10; &#10;The final TSC meeting will be arranged when target recruitment is completed, all data &#10;collected and cleaned and the database is locked.  This final meeting will be held to &#10;discuss final/completed data and interpretation, and publication time lines.  If the study &#10;is terminated prematurely, no final study meeting is required &#10;Attendance &#10;Every effort will be made to ensure that all TSC members can attend the meetings.  The PI or &#10;delegate should try and find a date that enables this. The PI must try to attend all meetings, &#10;especially if major actions are expected.   &#10; &#10;If the TSC is considering major actions the TSC Chair should communicate with absent &#10;members, including the PI, as soon after the meeting as possible to determine whether they all &#10;agree.  If there is disagreement amongst absent members a further meeting should be arranged &#10;with the full TSC &#10; &#10;Reporting &#10;Prior to a TSC meeting a report will be prepared by the TMG with input from PI, statistician, etc. &#10;and circulated to TSC members at least a week before the meeting.   &#10; &#10;On consideration of the information presented at these meetings, the TSC should provide &#10;recommendations of appropriate action in writing to the TMG who will be responsible for &#10;implementing any actions. The TSC may also provide feedback to the DMC and, where &#10;appropriate, to the Sponsor.  &#10; &#10;Minutes of the meeting including key points and actions will be prepared by the research &#10;department administrator. These minutes will describe the proceedings and include the &#10;recommendations of the TSC.  All members of the TSC must agree the minutes and these will be &#10;signed off by the TSC Chair on behalf of all members.   Minutes will be circulated to all TSC &#10;members, the TMG, and the Sponsor.  Approved Minutes will be filed in the Trial Master File.   &#10; &#10;Decisions and recommendations by the TSC should be unanimous or, if not, a vote may be taken.   &#10;The role of the Chair is to summarise discussions and encourage consensus. Therefore, it is best &#10;for the Chair to give his opinion last.  It is important that the implications (ethical, statistical, &#10;practical and financial) for the trial be considered before any decision is made.   &#10; &#10;Contents of the TSC Reports &#10;An outline of the contents of the TSC report (As per section 9 above, TMG will send this report to &#10;TSC at least a week before the meeting) is given below:   &#10; &#10;·&#10; &#10;Outline of the study design, sample size sought and current available evidence &#10;·&#10; &#10;Statistical consideration and design &#10;·&#10; &#10;Major protocol amendments &#10;·&#10; &#10;Patient screen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Machine generated alternative text:&#10;4 &#10;The KINDRED Trial Steering Committee Charter &#10;·&#10; &#10;All TSC members will be provided with study documents (e.g. protocol, CRFs, statistical &#10;analysis plan) and the TSC report prior to the meeting &#10;·&#10; &#10;The first TSC meeting will discuss, revise and finalise the terms of reference, agree the &#10;content of the TSC charter and sign any declaration, and agree the frequency of the &#10;meetings &#10;·&#10; &#10;TSC will meet six-monthly &#10;·&#10; &#10;Meetings can also be held at any time at the request of the PI or TSC chair &#10;·&#10; &#10;The final TSC meeting will be arranged when target recruitment is completed, all data &#10;collected and cleaned and the database is locked.  This final meeting will be held to &#10;discuss final/completed data and interpretation, and publication time lines.  If the study &#10;is terminated prematurely, no final study meeting is required &#10;Attendance &#10;Every effort will be made to ensure that all TSC members can attend the meetings.  The PI or &#10;delegate should try and find a date that enables this. The PI must try to attend all meetings, &#10;especially if major actions are expected.   &#10; &#10;If the TSC is considering major actions the TSC Chair should communicate with absent &#10;members, including the PI, as soon after the meeting as possible to determine whether they all &#10;agree.  If there is disagreement amongst absent members a further meeting should be arranged &#10;with the full TSC &#10; &#10;Reporting &#10;Prior to a TSC meeting a report will be prepared by the TMG with input from PI, statistician, etc. &#10;and circulated to TSC members at least a week before the meeting.   &#10; &#10;On consideration of the information presented at these meetings, the TSC should provide &#10;recommendations of appropriate action in writing to the TMG who will be responsible for &#10;implementing any actions. The TSC may also provide feedback to the DMC and, where &#10;appropriate, to the Sponsor.  &#10; &#10;Minutes of the meeting including key points and actions will be prepared by the research &#10;department administrator. These minutes will describe the proceedings and include the &#10;recommendations of the TSC.  All members of the TSC must agree the minutes and these will be &#10;signed off by the TSC Chair on behalf of all members.   Minutes will be circulated to all TSC &#10;members, the TMG, and the Sponsor.  Approved Minutes will be filed in the Trial Master File.   &#10; &#10;Decisions and recommendations by the TSC should be unanimous or, if not, a vote may be taken.   &#10;The role of the Chair is to summarise discussions and encourage consensus. Therefore, it is best &#10;for the Chair to give his opinion last.  It is important that the implications (ethical, statistical, &#10;practical and financial) for the trial be considered before any decision is made.   &#10; &#10;Contents of the TSC Reports &#10;An outline of the contents of the TSC report (As per section 9 above, TMG will send this report to &#10;TSC at least a week before the meeting) is given below:   &#10; &#10;·&#10; &#10;Outline of the study design, sample size sought and current available evidence &#10;·&#10; &#10;Statistical consideration and design &#10;·&#10; &#10;Major protocol amendments &#10;·&#10; &#10;Patient screening &#1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47" name="Picture 347" descr="Machine generated alternative text:&#10;5 &#10;The KINDRED Trial Steering Committee Charter &#10;·&#10; &#10;Eligibility violations &#10;·&#10; &#10;Protocol violations by investigators or participants &#10;·&#10; &#10;Study accrual by month/total &#10;·&#10; &#10;Completeness and quality of data collected/CRF return &#10;·&#10; &#10;Quality controls &#10;·&#10; &#10;CRF return, entry into database &#10;·&#10; &#10;Baseline characteristics &#10;o&#10; &#10;Demographics &#10;o&#10; &#10;Clinical characteristics &#10;o&#10; &#10;Previous treatment  &#10;·&#10; &#10;Safety reporting &#10;·&#10; &#10;Follow up data available &#10;·&#10; &#10;Any matters affecting the trial  &#10;·&#10; &#10;Compliance by patients to clinic visit &#10;·&#10; &#10;Latest DMC report and DMC recommendations &#10; &#10;Conflicts of interest &#10;TSC members should not have any apparent financial, scientific or intellectual conflict of &#10;interest that could prevent them from objectively reviewing the study protocol, interim and &#10;final data and giving advice to the TMG.   TSC members should disclose to the Chair any &#10;other conflicts they consider relevant. Any members who develop significant conflicts of &#10;interest during the course of the trial should resign from the TSC.  &#10; &#10;Publication &#10;Manuscripts that arise from the trial will be shared with the TSC and members will be able &#10;to comment.  The TSC members and their affiliations will be acknowledged in reports of the &#10;trial.  Any conditions/ limitations on publication of material from this trial by TSC members &#10;will be stated and clarified. &#10; &#10; &#10;References: &#10; &#10;1. MRC Guidelines for GCP in clinical trials (1998) &#10;2. ICRIN GCP Guide (2010) &#10; &#10; &#10; &#10; &#10; &#10; &#10; &#10;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Machine generated alternative text:&#10;5 &#10;The KINDRED Trial Steering Committee Charter &#10;·&#10; &#10;Eligibility violations &#10;·&#10; &#10;Protocol violations by investigators or participants &#10;·&#10; &#10;Study accrual by month/total &#10;·&#10; &#10;Completeness and quality of data collected/CRF return &#10;·&#10; &#10;Quality controls &#10;·&#10; &#10;CRF return, entry into database &#10;·&#10; &#10;Baseline characteristics &#10;o&#10; &#10;Demographics &#10;o&#10; &#10;Clinical characteristics &#10;o&#10; &#10;Previous treatment  &#10;·&#10; &#10;Safety reporting &#10;·&#10; &#10;Follow up data available &#10;·&#10; &#10;Any matters affecting the trial  &#10;·&#10; &#10;Compliance by patients to clinic visit &#10;·&#10; &#10;Latest DMC report and DMC recommendations &#10; &#10;Conflicts of interest &#10;TSC members should not have any apparent financial, scientific or intellectual conflict of &#10;interest that could prevent them from objectively reviewing the study protocol, interim and &#10;final data and giving advice to the TMG.   TSC members should disclose to the Chair any &#10;other conflicts they consider relevant. Any members who develop significant conflicts of &#10;interest during the course of the trial should resign from the TSC.  &#10; &#10;Publication &#10;Manuscripts that arise from the trial will be shared with the TSC and members will be able &#10;to comment.  The TSC members and their affiliations will be acknowledged in reports of the &#10;trial.  Any conditions/ limitations on publication of material from this trial by TSC members &#10;will be stated and clarified. &#10; &#10; &#10;References: &#10; &#10;1. MRC Guidelines for GCP in clinical trials (1998) &#10;2. ICRIN GCP Guide (2010) &#10; &#10; &#10; &#10; &#10; &#10; &#10; &#10; &#10; &#1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46" name="Picture 346" descr="Machine generated alternative text:&#10;6 &#10;The KINDRED Trial Steering Committee Charter &#10; &#10; &#10; &#10;Annexe 1 &#10; &#10;Agreement and competing interests form for independent members of the KINDRED &#10;Trial Steering Committee &#10;  &#10;Please complete the following document and return to &#10; &#10; &#10;         &#10;I have read and understood the TSC Charter V1.0 dated 17.11.15 &#10;         &#10; &#10;         I agree to join the TSC for this study/trial as an independent member &#10; &#10;         I agree to treat all sensitive trial data and discussions as confidential &#10; &#10;The avoidance of any perception that members of the TSC may be biased in some fashion is &#10;important for the credibility of the decisions made by the TSC and for the integrity of the trial.  &#10;Possible competing interest should be disclosed via the trials office.  In many cases simple &#10;disclosure up front should be sufficient.  Otherwise, the (potential) TSC member should remove &#10;the conflict or stop participating in the TSC.  Table 1 lists potential competing interests: &#10; &#10;Table 1: Potential competing interests for independent members &#10; &#10;1&#10;. Stock ownership in any commercial companies involved.  &#10;2. Stock transaction in any commercial company involved (if previously holding stock) &#10;3. Consulting arrangements with any commercial company involved &#10;4. Frequent speaking engagements on behalf of the intervention &#10;5. Career tied up in a product or technique assessed by the trial &#10;6. Hand-on participation in the trial  &#10;7. Involvement in the running of the trial &#10;8. Emotional involvement in the trial &#10;9. Intellectual conflict, e.g. strong prior belief in the trial’s experimental arm &#10;10. Involvement in regulatory issues relevant to the trial procedures &#10;11. Investment (financial or intellectual) in competing products &#10;12. Involvement in the publication &#10; &#10;         &#10;NO,&#10; I have no competing interests to declare &#10; &#10;         &#10;YES,&#10; I have competing interests to declare (please detail below) &#10;_____________________________________________________________________________________________________&#10;________________________________________________________________________________________&#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Machine generated alternative text:&#10;6 &#10;The KINDRED Trial Steering Committee Charter &#10; &#10; &#10; &#10;Annexe 1 &#10; &#10;Agreement and competing interests form for independent members of the KINDRED &#10;Trial Steering Committee &#10;  &#10;Please complete the following document and return to &#10; &#10; &#10;         &#10;I have read and understood the TSC Charter V1.0 dated 17.11.15 &#10;         &#10; &#10;         I agree to join the TSC for this study/trial as an independent member &#10; &#10;         I agree to treat all sensitive trial data and discussions as confidential &#10; &#10;The avoidance of any perception that members of the TSC may be biased in some fashion is &#10;important for the credibility of the decisions made by the TSC and for the integrity of the trial.  &#10;Possible competing interest should be disclosed via the trials office.  In many cases simple &#10;disclosure up front should be sufficient.  Otherwise, the (potential) TSC member should remove &#10;the conflict or stop participating in the TSC.  Table 1 lists potential competing interests: &#10; &#10;Table 1: Potential competing interests for independent members &#10; &#10;1&#10;. Stock ownership in any commercial companies involved.  &#10;2. Stock transaction in any commercial company involved (if previously holding stock) &#10;3. Consulting arrangements with any commercial company involved &#10;4. Frequent speaking engagements on behalf of the intervention &#10;5. Career tied up in a product or technique assessed by the trial &#10;6. Hand-on participation in the trial  &#10;7. Involvement in the running of the trial &#10;8. Emotional involvement in the trial &#10;9. Intellectual conflict, e.g. strong prior belief in the trial’s experimental arm &#10;10. Involvement in regulatory issues relevant to the trial procedures &#10;11. Investment (financial or intellectual) in competing products &#10;12. Involvement in the publication &#10; &#10;         &#10;NO,&#10; I have no competing interests to declare &#10; &#10;         &#10;YES,&#10; I have competing interests to declare (please detail below) &#10;_____________________________________________________________________________________________________&#10;________________________________________________________________________________________&#10; &#1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Default="00E7341D">
      <w:pPr>
        <w:spacing w:line="276" w:lineRule="auto"/>
        <w:rPr>
          <w:rFonts w:ascii="Calibri" w:eastAsia="Times New Roman" w:hAnsi="Calibri" w:cs="Calibri"/>
          <w:sz w:val="22"/>
          <w:lang w:val="en-US"/>
        </w:rPr>
      </w:pPr>
      <w:r>
        <w:rPr>
          <w:rFonts w:ascii="Calibri" w:eastAsia="Times New Roman" w:hAnsi="Calibri" w:cs="Calibri"/>
          <w:sz w:val="22"/>
          <w:lang w:val="en-US"/>
        </w:rPr>
        <w:br w:type="page"/>
      </w:r>
    </w:p>
    <w:p w:rsidR="00A851AA" w:rsidRDefault="00E7341D" w:rsidP="00E7341D">
      <w:pPr>
        <w:pStyle w:val="Heading1"/>
      </w:pPr>
      <w:bookmarkStart w:id="105" w:name="_Toc28688077"/>
      <w:r>
        <w:lastRenderedPageBreak/>
        <w:t>Appendix 13</w:t>
      </w:r>
      <w:bookmarkEnd w:id="105"/>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drawing>
          <wp:inline distT="0" distB="0" distL="0" distR="0">
            <wp:extent cx="5731510" cy="8081645"/>
            <wp:effectExtent l="0" t="0" r="2540" b="0"/>
            <wp:docPr id="353" name="Picture 353" descr="Machine generated alternative text:&#10;1 &#10; &#10; &#10;Ketamine for relapse prevention in recurrent Depressive Disorder:  &#10;a randomised, controlled pilot trial:  &#10;The KINDRED Trial &#10;EudraCT number: 2015-002020-37 &#10; &#10;Statistical Analysis Plan &#10; &#10;PRINCIPAL INVESTIGATOR: Prof. Declan McLoughlin &#10;SPONSOR: St Patrick’s Mental Health Services as represented by Prof. James Lucey &#10;TRIAL STATISTICIAN: Prof. Leslie Daly/ Dr Ricardo Segurado (Centre for Support and &#10;Training in Analysis and Research, UCD)  &#10;PLAN VERSION: 1.0 &#10;DATE OF PLAN: 13.12.15 &#10; &#10;Determination of sample size &#10;This is a pilot trial of ketamine vs. midazolam for relapse prevention following &#10;successful inpatients treatment of people with recurrent depressive disorder, with an &#10;associated study of biomarkers to predict response to ketamine. &#10;For this pilot trial we wish to recruit 15-20 patients per group, a total of up to 40, which &#10;is an acceptable number for the purposes of a pilot trial. For the pilot trial, in line with &#10;recommendations for pilot studies, a formal sample size calculation has not been &#10;performed.  &#10;Response rates to inpatient depression treatment are approximately 80%. However, as &#10;this is a heterogeneous sample with recurrent depressive disorder, we expect response &#10;rates to be lower at 50-60%. Allowing for a 15% drop-out rate, we seek to recruit 98 &#10;patients upon admission, expecting that at least n=51 will meet response criteria and &#10;that n=40 will consent to be randomised. Prof McLoughlin’s team recently finished &#10;recruiting severely depressed inpatients (n=140) to an RCT of ECT at St Patrick’s &#10;University Hospital (see &#10;http://www.controlled-trials.com/isrctn/pf/23577151&#10;). 60 &#10;patients were recruited in the first 16 months. As the proposed study is less intensiv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Machine generated alternative text:&#10;1 &#10; &#10; &#10;Ketamine for relapse prevention in recurrent Depressive Disorder:  &#10;a randomised, controlled pilot trial:  &#10;The KINDRED Trial &#10;EudraCT number: 2015-002020-37 &#10; &#10;Statistical Analysis Plan &#10; &#10;PRINCIPAL INVESTIGATOR: Prof. Declan McLoughlin &#10;SPONSOR: St Patrick’s Mental Health Services as represented by Prof. James Lucey &#10;TRIAL STATISTICIAN: Prof. Leslie Daly/ Dr Ricardo Segurado (Centre for Support and &#10;Training in Analysis and Research, UCD)  &#10;PLAN VERSION: 1.0 &#10;DATE OF PLAN: 13.12.15 &#10; &#10;Determination of sample size &#10;This is a pilot trial of ketamine vs. midazolam for relapse prevention following &#10;successful inpatients treatment of people with recurrent depressive disorder, with an &#10;associated study of biomarkers to predict response to ketamine. &#10;For this pilot trial we wish to recruit 15-20 patients per group, a total of up to 40, which &#10;is an acceptable number for the purposes of a pilot trial. For the pilot trial, in line with &#10;recommendations for pilot studies, a formal sample size calculation has not been &#10;performed.  &#10;Response rates to inpatient depression treatment are approximately 80%. However, as &#10;this is a heterogeneous sample with recurrent depressive disorder, we expect response &#10;rates to be lower at 50-60%. Allowing for a 15% drop-out rate, we seek to recruit 98 &#10;patients upon admission, expecting that at least n=51 will meet response criteria and &#10;that n=40 will consent to be randomised. Prof McLoughlin’s team recently finished &#10;recruiting severely depressed inpatients (n=140) to an RCT of ECT at St Patrick’s &#10;University Hospital (see &#10;http://www.controlled-trials.com/isrctn/pf/23577151&#10;). 60 &#10;patients were recruited in the first 16 months. As the proposed study is less intensive, &#1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p w:rsidR="00E7341D"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noProof/>
          <w:sz w:val="22"/>
          <w:lang w:val="en-US"/>
        </w:rPr>
        <w:lastRenderedPageBreak/>
        <w:drawing>
          <wp:inline distT="0" distB="0" distL="0" distR="0">
            <wp:extent cx="5731510" cy="8081645"/>
            <wp:effectExtent l="0" t="0" r="2540" b="0"/>
            <wp:docPr id="352" name="Picture 352" descr="Machine generated alternative text:&#10;2 &#10; &#10;with the attraction of an additional therapy and a wider cohort to recruit from, we &#10;expect the recruitment rate to be higher and to be able to recruit 98 participants to the &#10;pilot trial within 16 months.  &#10;Analysis Sets &#10;Pilot trial data will be analysed on an intention-to-treat basis for all trial participants &#10;who complete at least one infusion and one post-infusion evaluation. Data analyses will &#10;be performed, blinded to allocation, by Prof. Leslie Daly.  &#10;Description of statistical methods &#10;Descriptive statistics will be used to report: rates of recruitment, willingness to be &#10;randomised, willingness to complete assessments, medical/ cognitive/ &#10;psychotomimetic/ general adverse events between groups, adherence to allocated &#10;treatments, adherence to follow-up between groups, and reasons for drop-outs between &#10;groups. &#10;Relapse-free survival times will be compared between groups using Kaplan-Meier &#10;survival curves and log-rank test. &#10;As this is a pilot trial and insufficiently powered to achieve statistical significance, there &#10;will be no formal comparison of the two treatment groups. However, Cox proportional &#10;hazard regression analysis will provide a 95% confidence interval for an unadjusted &#10;hazard ratio for ketamine versus midazolam groups. This will be used to inform a future &#10;definitive trial. &#10;Secondary exploratory analyses (Cox proportional hazards regression models)may be &#10;used to identify pre-randomisation clinical factors or covariates (e.g. Family history of &#10;alcohol dependence; gender; age; presence of psychosis and extent of treatment-&#10;resistance in index depressive episode) that might influence response and help guide &#10;randomisation stratification in a future definitive trial. &#10;Data will be analysed using IBM PASW (SPSS) version 20, and “R” (R Foundation for &#10;Statistical Computing, Austria), at the Centre for Support and Training in Research (C-&#10;STAR), UCD, led by Prof Leslie Daly, official collaborator.  &#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Machine generated alternative text:&#10;2 &#10; &#10;with the attraction of an additional therapy and a wider cohort to recruit from, we &#10;expect the recruitment rate to be higher and to be able to recruit 98 participants to the &#10;pilot trial within 16 months.  &#10;Analysis Sets &#10;Pilot trial data will be analysed on an intention-to-treat basis for all trial participants &#10;who complete at least one infusion and one post-infusion evaluation. Data analyses will &#10;be performed, blinded to allocation, by Prof. Leslie Daly.  &#10;Description of statistical methods &#10;Descriptive statistics will be used to report: rates of recruitment, willingness to be &#10;randomised, willingness to complete assessments, medical/ cognitive/ &#10;psychotomimetic/ general adverse events between groups, adherence to allocated &#10;treatments, adherence to follow-up between groups, and reasons for drop-outs between &#10;groups. &#10;Relapse-free survival times will be compared between groups using Kaplan-Meier &#10;survival curves and log-rank test. &#10;As this is a pilot trial and insufficiently powered to achieve statistical significance, there &#10;will be no formal comparison of the two treatment groups. However, Cox proportional &#10;hazard regression analysis will provide a 95% confidence interval for an unadjusted &#10;hazard ratio for ketamine versus midazolam groups. This will be used to inform a future &#10;definitive trial. &#10;Secondary exploratory analyses (Cox proportional hazards regression models)may be &#10;used to identify pre-randomisation clinical factors or covariates (e.g. Family history of &#10;alcohol dependence; gender; age; presence of psychosis and extent of treatment-&#10;resistance in index depressive episode) that might influence response and help guide &#10;randomisation stratification in a future definitive trial. &#10;Data will be analysed using IBM PASW (SPSS) version 20, and “R” (R Foundation for &#10;Statistical Computing, Austria), at the Centre for Support and Training in Research (C-&#10;STAR), UCD, led by Prof Leslie Daly, official collaborator.  &#10; &#1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31510" cy="8081645"/>
                    </a:xfrm>
                    <a:prstGeom prst="rect">
                      <a:avLst/>
                    </a:prstGeom>
                    <a:noFill/>
                    <a:ln>
                      <a:noFill/>
                    </a:ln>
                  </pic:spPr>
                </pic:pic>
              </a:graphicData>
            </a:graphic>
          </wp:inline>
        </w:drawing>
      </w:r>
    </w:p>
    <w:p w:rsidR="00A851AA" w:rsidRPr="00E7341D" w:rsidRDefault="00E7341D" w:rsidP="00E7341D">
      <w:pPr>
        <w:spacing w:after="0" w:line="240" w:lineRule="auto"/>
        <w:rPr>
          <w:rFonts w:ascii="Calibri" w:eastAsia="Times New Roman" w:hAnsi="Calibri" w:cs="Calibri"/>
          <w:sz w:val="22"/>
          <w:lang w:val="en-US"/>
        </w:rPr>
      </w:pPr>
      <w:r w:rsidRPr="00E7341D">
        <w:rPr>
          <w:rFonts w:ascii="Calibri" w:eastAsia="Times New Roman" w:hAnsi="Calibri" w:cs="Calibri"/>
          <w:sz w:val="22"/>
          <w:lang w:val="en-US"/>
        </w:rPr>
        <w:t> </w:t>
      </w:r>
    </w:p>
    <w:sectPr w:rsidR="00A851AA" w:rsidRPr="00E7341D">
      <w:footerReference w:type="default" r:id="rId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68A" w:rsidRDefault="003E668A" w:rsidP="008A5210">
      <w:pPr>
        <w:spacing w:after="0" w:line="240" w:lineRule="auto"/>
      </w:pPr>
      <w:r>
        <w:separator/>
      </w:r>
    </w:p>
  </w:endnote>
  <w:endnote w:type="continuationSeparator" w:id="0">
    <w:p w:rsidR="003E668A" w:rsidRDefault="003E668A" w:rsidP="008A5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0081060"/>
      <w:docPartObj>
        <w:docPartGallery w:val="Page Numbers (Bottom of Page)"/>
        <w:docPartUnique/>
      </w:docPartObj>
    </w:sdtPr>
    <w:sdtEndPr>
      <w:rPr>
        <w:noProof/>
      </w:rPr>
    </w:sdtEndPr>
    <w:sdtContent>
      <w:p w:rsidR="00631584" w:rsidRDefault="00631584">
        <w:pPr>
          <w:pStyle w:val="Footer"/>
          <w:jc w:val="right"/>
        </w:pPr>
        <w:r>
          <w:fldChar w:fldCharType="begin"/>
        </w:r>
        <w:r>
          <w:instrText xml:space="preserve"> PAGE   \* MERGEFORMAT </w:instrText>
        </w:r>
        <w:r>
          <w:fldChar w:fldCharType="separate"/>
        </w:r>
        <w:r>
          <w:rPr>
            <w:noProof/>
          </w:rPr>
          <w:t>170</w:t>
        </w:r>
        <w:r>
          <w:rPr>
            <w:noProof/>
          </w:rPr>
          <w:fldChar w:fldCharType="end"/>
        </w:r>
      </w:p>
    </w:sdtContent>
  </w:sdt>
  <w:p w:rsidR="00631584" w:rsidRDefault="00631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68A" w:rsidRDefault="003E668A" w:rsidP="008A5210">
      <w:pPr>
        <w:spacing w:after="0" w:line="240" w:lineRule="auto"/>
      </w:pPr>
      <w:r>
        <w:separator/>
      </w:r>
    </w:p>
  </w:footnote>
  <w:footnote w:type="continuationSeparator" w:id="0">
    <w:p w:rsidR="003E668A" w:rsidRDefault="003E668A" w:rsidP="008A52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B79A1"/>
    <w:multiLevelType w:val="hybridMultilevel"/>
    <w:tmpl w:val="2A1A9C3A"/>
    <w:lvl w:ilvl="0" w:tplc="18090001">
      <w:start w:val="1"/>
      <w:numFmt w:val="bullet"/>
      <w:lvlText w:val=""/>
      <w:lvlJc w:val="left"/>
      <w:pPr>
        <w:ind w:left="720" w:hanging="360"/>
      </w:pPr>
      <w:rPr>
        <w:rFonts w:ascii="Symbol" w:hAnsi="Symbol" w:hint="default"/>
      </w:rPr>
    </w:lvl>
    <w:lvl w:ilvl="1" w:tplc="EBBC1E3C">
      <w:numFmt w:val="bullet"/>
      <w:lvlText w:val="•"/>
      <w:lvlJc w:val="left"/>
      <w:pPr>
        <w:ind w:left="1440" w:hanging="360"/>
      </w:pPr>
      <w:rPr>
        <w:rFonts w:ascii="Times New Roman" w:eastAsiaTheme="minorHAnsi" w:hAnsi="Times New Roman" w:cs="Times New Roman"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3657DB"/>
    <w:multiLevelType w:val="hybridMultilevel"/>
    <w:tmpl w:val="792E4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033EE"/>
    <w:multiLevelType w:val="hybridMultilevel"/>
    <w:tmpl w:val="CB4476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44A1D78"/>
    <w:multiLevelType w:val="hybridMultilevel"/>
    <w:tmpl w:val="93AA6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C574A"/>
    <w:multiLevelType w:val="hybridMultilevel"/>
    <w:tmpl w:val="118C9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D43B90"/>
    <w:multiLevelType w:val="multilevel"/>
    <w:tmpl w:val="620AAE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2401CAE"/>
    <w:multiLevelType w:val="hybridMultilevel"/>
    <w:tmpl w:val="0C0685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257079E8"/>
    <w:multiLevelType w:val="multilevel"/>
    <w:tmpl w:val="65C0EEBC"/>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DD57567"/>
    <w:multiLevelType w:val="hybridMultilevel"/>
    <w:tmpl w:val="82DA6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D9531C"/>
    <w:multiLevelType w:val="hybridMultilevel"/>
    <w:tmpl w:val="473A0F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8D65DC"/>
    <w:multiLevelType w:val="hybridMultilevel"/>
    <w:tmpl w:val="E5F2F5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5C52312"/>
    <w:multiLevelType w:val="hybridMultilevel"/>
    <w:tmpl w:val="EE2C9BFC"/>
    <w:lvl w:ilvl="0" w:tplc="04090001">
      <w:start w:val="1"/>
      <w:numFmt w:val="bullet"/>
      <w:lvlText w:val=""/>
      <w:lvlJc w:val="left"/>
      <w:pPr>
        <w:ind w:left="720" w:hanging="360"/>
      </w:pPr>
      <w:rPr>
        <w:rFonts w:ascii="Symbol" w:hAnsi="Symbol" w:hint="default"/>
      </w:rPr>
    </w:lvl>
    <w:lvl w:ilvl="1" w:tplc="83F4A8F4">
      <w:numFmt w:val="bullet"/>
      <w:lvlText w:val="•"/>
      <w:lvlJc w:val="left"/>
      <w:pPr>
        <w:ind w:left="1800" w:hanging="72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8F571A"/>
    <w:multiLevelType w:val="hybridMultilevel"/>
    <w:tmpl w:val="F9F0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AC1EFB"/>
    <w:multiLevelType w:val="hybridMultilevel"/>
    <w:tmpl w:val="91306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831E86"/>
    <w:multiLevelType w:val="multilevel"/>
    <w:tmpl w:val="D3CE44B4"/>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0"/>
  </w:num>
  <w:num w:numId="2">
    <w:abstractNumId w:val="2"/>
  </w:num>
  <w:num w:numId="3">
    <w:abstractNumId w:val="14"/>
  </w:num>
  <w:num w:numId="4">
    <w:abstractNumId w:val="0"/>
  </w:num>
  <w:num w:numId="5">
    <w:abstractNumId w:val="8"/>
  </w:num>
  <w:num w:numId="6">
    <w:abstractNumId w:val="12"/>
  </w:num>
  <w:num w:numId="7">
    <w:abstractNumId w:val="11"/>
  </w:num>
  <w:num w:numId="8">
    <w:abstractNumId w:val="9"/>
  </w:num>
  <w:num w:numId="9">
    <w:abstractNumId w:val="6"/>
  </w:num>
  <w:num w:numId="10">
    <w:abstractNumId w:val="1"/>
  </w:num>
  <w:num w:numId="11">
    <w:abstractNumId w:val="13"/>
  </w:num>
  <w:num w:numId="12">
    <w:abstractNumId w:val="3"/>
  </w:num>
  <w:num w:numId="13">
    <w:abstractNumId w:val="5"/>
  </w:num>
  <w:num w:numId="14">
    <w:abstractNumId w:val="7"/>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A05"/>
    <w:rsid w:val="000000F7"/>
    <w:rsid w:val="00003410"/>
    <w:rsid w:val="00021E8F"/>
    <w:rsid w:val="000227CC"/>
    <w:rsid w:val="00024944"/>
    <w:rsid w:val="0002516F"/>
    <w:rsid w:val="000257C5"/>
    <w:rsid w:val="000359DF"/>
    <w:rsid w:val="00041804"/>
    <w:rsid w:val="000635A0"/>
    <w:rsid w:val="00067B09"/>
    <w:rsid w:val="00073439"/>
    <w:rsid w:val="000759DA"/>
    <w:rsid w:val="00077C3D"/>
    <w:rsid w:val="00077F11"/>
    <w:rsid w:val="00087F75"/>
    <w:rsid w:val="000A5711"/>
    <w:rsid w:val="000C3226"/>
    <w:rsid w:val="000C418A"/>
    <w:rsid w:val="000C7427"/>
    <w:rsid w:val="000D095B"/>
    <w:rsid w:val="0010544D"/>
    <w:rsid w:val="00106F28"/>
    <w:rsid w:val="001126ED"/>
    <w:rsid w:val="00120D9C"/>
    <w:rsid w:val="00136359"/>
    <w:rsid w:val="00137906"/>
    <w:rsid w:val="00145ADA"/>
    <w:rsid w:val="001502DA"/>
    <w:rsid w:val="00156472"/>
    <w:rsid w:val="00161180"/>
    <w:rsid w:val="00164267"/>
    <w:rsid w:val="00165557"/>
    <w:rsid w:val="00181595"/>
    <w:rsid w:val="00181A7C"/>
    <w:rsid w:val="00190DB8"/>
    <w:rsid w:val="00195B2B"/>
    <w:rsid w:val="001A1EC7"/>
    <w:rsid w:val="001A2310"/>
    <w:rsid w:val="001B0F21"/>
    <w:rsid w:val="001B6FB7"/>
    <w:rsid w:val="001C2306"/>
    <w:rsid w:val="001C57E6"/>
    <w:rsid w:val="001D1FD0"/>
    <w:rsid w:val="001D61FB"/>
    <w:rsid w:val="001E264D"/>
    <w:rsid w:val="001E2700"/>
    <w:rsid w:val="001E6B32"/>
    <w:rsid w:val="001E79D0"/>
    <w:rsid w:val="0020240D"/>
    <w:rsid w:val="00204EDA"/>
    <w:rsid w:val="0020624B"/>
    <w:rsid w:val="00221565"/>
    <w:rsid w:val="002231C1"/>
    <w:rsid w:val="0024603C"/>
    <w:rsid w:val="00250718"/>
    <w:rsid w:val="00250B12"/>
    <w:rsid w:val="00255A31"/>
    <w:rsid w:val="0026339A"/>
    <w:rsid w:val="0026446E"/>
    <w:rsid w:val="00267B6A"/>
    <w:rsid w:val="0027633A"/>
    <w:rsid w:val="00287480"/>
    <w:rsid w:val="002A2765"/>
    <w:rsid w:val="002A65B1"/>
    <w:rsid w:val="002B10D7"/>
    <w:rsid w:val="002B3FDC"/>
    <w:rsid w:val="002D128E"/>
    <w:rsid w:val="002D36FE"/>
    <w:rsid w:val="002E2FE8"/>
    <w:rsid w:val="00304E48"/>
    <w:rsid w:val="00324177"/>
    <w:rsid w:val="00330288"/>
    <w:rsid w:val="003311D4"/>
    <w:rsid w:val="00332A47"/>
    <w:rsid w:val="003370C7"/>
    <w:rsid w:val="003511EB"/>
    <w:rsid w:val="0035202D"/>
    <w:rsid w:val="00360053"/>
    <w:rsid w:val="00370FC5"/>
    <w:rsid w:val="0037646D"/>
    <w:rsid w:val="003830E1"/>
    <w:rsid w:val="00386DF2"/>
    <w:rsid w:val="003A342B"/>
    <w:rsid w:val="003B0A47"/>
    <w:rsid w:val="003B4849"/>
    <w:rsid w:val="003B6674"/>
    <w:rsid w:val="003C307D"/>
    <w:rsid w:val="003C4D9C"/>
    <w:rsid w:val="003C5393"/>
    <w:rsid w:val="003C7297"/>
    <w:rsid w:val="003C732F"/>
    <w:rsid w:val="003D4B5C"/>
    <w:rsid w:val="003D7D8D"/>
    <w:rsid w:val="003E2580"/>
    <w:rsid w:val="003E2ACC"/>
    <w:rsid w:val="003E668A"/>
    <w:rsid w:val="003E6A7D"/>
    <w:rsid w:val="003F468C"/>
    <w:rsid w:val="00401C6A"/>
    <w:rsid w:val="00403114"/>
    <w:rsid w:val="00407840"/>
    <w:rsid w:val="00425182"/>
    <w:rsid w:val="00430ADE"/>
    <w:rsid w:val="00432999"/>
    <w:rsid w:val="004332BE"/>
    <w:rsid w:val="00434923"/>
    <w:rsid w:val="004352EE"/>
    <w:rsid w:val="00441807"/>
    <w:rsid w:val="004431C6"/>
    <w:rsid w:val="00443C4E"/>
    <w:rsid w:val="00446093"/>
    <w:rsid w:val="004511F2"/>
    <w:rsid w:val="00454CE4"/>
    <w:rsid w:val="0046261B"/>
    <w:rsid w:val="004634ED"/>
    <w:rsid w:val="00466025"/>
    <w:rsid w:val="004B2FFD"/>
    <w:rsid w:val="004E425D"/>
    <w:rsid w:val="004F329C"/>
    <w:rsid w:val="004F4465"/>
    <w:rsid w:val="005015A3"/>
    <w:rsid w:val="00504D92"/>
    <w:rsid w:val="00522F3A"/>
    <w:rsid w:val="00524FC2"/>
    <w:rsid w:val="005260A1"/>
    <w:rsid w:val="00530B4D"/>
    <w:rsid w:val="00553B81"/>
    <w:rsid w:val="00561FD2"/>
    <w:rsid w:val="00565E3A"/>
    <w:rsid w:val="00570380"/>
    <w:rsid w:val="005710B5"/>
    <w:rsid w:val="0058325B"/>
    <w:rsid w:val="00593EBF"/>
    <w:rsid w:val="00597FA6"/>
    <w:rsid w:val="005B0CEC"/>
    <w:rsid w:val="005B7A7D"/>
    <w:rsid w:val="005C4670"/>
    <w:rsid w:val="005C5803"/>
    <w:rsid w:val="005F0D93"/>
    <w:rsid w:val="005F5654"/>
    <w:rsid w:val="005F5BB8"/>
    <w:rsid w:val="005F67E7"/>
    <w:rsid w:val="00600E43"/>
    <w:rsid w:val="006151CE"/>
    <w:rsid w:val="00623B83"/>
    <w:rsid w:val="00624457"/>
    <w:rsid w:val="00631584"/>
    <w:rsid w:val="00631C3A"/>
    <w:rsid w:val="0063315B"/>
    <w:rsid w:val="00637BF0"/>
    <w:rsid w:val="00640F91"/>
    <w:rsid w:val="00652844"/>
    <w:rsid w:val="00654FC7"/>
    <w:rsid w:val="006554AF"/>
    <w:rsid w:val="00660B23"/>
    <w:rsid w:val="006619F4"/>
    <w:rsid w:val="00683B88"/>
    <w:rsid w:val="00684469"/>
    <w:rsid w:val="00685512"/>
    <w:rsid w:val="00692580"/>
    <w:rsid w:val="00692C8C"/>
    <w:rsid w:val="006941F6"/>
    <w:rsid w:val="006B0A04"/>
    <w:rsid w:val="006B3FDF"/>
    <w:rsid w:val="006C7E9F"/>
    <w:rsid w:val="006D14B2"/>
    <w:rsid w:val="006D67AA"/>
    <w:rsid w:val="006F3E1D"/>
    <w:rsid w:val="006F770C"/>
    <w:rsid w:val="00700913"/>
    <w:rsid w:val="00702C5B"/>
    <w:rsid w:val="007077F2"/>
    <w:rsid w:val="00707995"/>
    <w:rsid w:val="0071637F"/>
    <w:rsid w:val="00721FD9"/>
    <w:rsid w:val="00723E8F"/>
    <w:rsid w:val="0073021D"/>
    <w:rsid w:val="00731CD6"/>
    <w:rsid w:val="007416F2"/>
    <w:rsid w:val="0074228B"/>
    <w:rsid w:val="007474D9"/>
    <w:rsid w:val="00752499"/>
    <w:rsid w:val="00757A05"/>
    <w:rsid w:val="00760542"/>
    <w:rsid w:val="00760A41"/>
    <w:rsid w:val="007829A2"/>
    <w:rsid w:val="0079438B"/>
    <w:rsid w:val="00797DDD"/>
    <w:rsid w:val="007A48A3"/>
    <w:rsid w:val="007B078D"/>
    <w:rsid w:val="007B5CFE"/>
    <w:rsid w:val="007C3D7D"/>
    <w:rsid w:val="007D18F5"/>
    <w:rsid w:val="007E314A"/>
    <w:rsid w:val="007E354B"/>
    <w:rsid w:val="007E3BB7"/>
    <w:rsid w:val="007F3A89"/>
    <w:rsid w:val="007F4A32"/>
    <w:rsid w:val="00800697"/>
    <w:rsid w:val="00806FD9"/>
    <w:rsid w:val="00824D30"/>
    <w:rsid w:val="00834A62"/>
    <w:rsid w:val="008435C7"/>
    <w:rsid w:val="00844AEE"/>
    <w:rsid w:val="00844C27"/>
    <w:rsid w:val="00845139"/>
    <w:rsid w:val="008619C1"/>
    <w:rsid w:val="00863398"/>
    <w:rsid w:val="00864C3C"/>
    <w:rsid w:val="00871E58"/>
    <w:rsid w:val="0087499C"/>
    <w:rsid w:val="00884B0B"/>
    <w:rsid w:val="008875A6"/>
    <w:rsid w:val="00887BB2"/>
    <w:rsid w:val="00891481"/>
    <w:rsid w:val="00893065"/>
    <w:rsid w:val="00894624"/>
    <w:rsid w:val="008A1089"/>
    <w:rsid w:val="008A5210"/>
    <w:rsid w:val="008B07E4"/>
    <w:rsid w:val="008E291A"/>
    <w:rsid w:val="0090054B"/>
    <w:rsid w:val="00901839"/>
    <w:rsid w:val="00902577"/>
    <w:rsid w:val="0090593D"/>
    <w:rsid w:val="0091580F"/>
    <w:rsid w:val="0092212F"/>
    <w:rsid w:val="00933504"/>
    <w:rsid w:val="009466FF"/>
    <w:rsid w:val="00964E02"/>
    <w:rsid w:val="0098647E"/>
    <w:rsid w:val="009931F9"/>
    <w:rsid w:val="009A4911"/>
    <w:rsid w:val="009D54EF"/>
    <w:rsid w:val="009E20EF"/>
    <w:rsid w:val="00A06602"/>
    <w:rsid w:val="00A1589F"/>
    <w:rsid w:val="00A31DC2"/>
    <w:rsid w:val="00A62E13"/>
    <w:rsid w:val="00A74726"/>
    <w:rsid w:val="00A76CA4"/>
    <w:rsid w:val="00A775A8"/>
    <w:rsid w:val="00A778C6"/>
    <w:rsid w:val="00A77D76"/>
    <w:rsid w:val="00A851AA"/>
    <w:rsid w:val="00A91B84"/>
    <w:rsid w:val="00A925A5"/>
    <w:rsid w:val="00A92C13"/>
    <w:rsid w:val="00AA0AB5"/>
    <w:rsid w:val="00AB0BA8"/>
    <w:rsid w:val="00AC0C6C"/>
    <w:rsid w:val="00AD4E21"/>
    <w:rsid w:val="00AE060D"/>
    <w:rsid w:val="00AE2048"/>
    <w:rsid w:val="00AE26A4"/>
    <w:rsid w:val="00AE4986"/>
    <w:rsid w:val="00AE4F0D"/>
    <w:rsid w:val="00AF258A"/>
    <w:rsid w:val="00AF2F3A"/>
    <w:rsid w:val="00AF3B1E"/>
    <w:rsid w:val="00AF7E17"/>
    <w:rsid w:val="00B036BD"/>
    <w:rsid w:val="00B04734"/>
    <w:rsid w:val="00B050CB"/>
    <w:rsid w:val="00B06DAE"/>
    <w:rsid w:val="00B24560"/>
    <w:rsid w:val="00B27CB2"/>
    <w:rsid w:val="00B33A59"/>
    <w:rsid w:val="00B37A50"/>
    <w:rsid w:val="00B40494"/>
    <w:rsid w:val="00B55D2B"/>
    <w:rsid w:val="00B611C8"/>
    <w:rsid w:val="00B64856"/>
    <w:rsid w:val="00B65ED0"/>
    <w:rsid w:val="00B77819"/>
    <w:rsid w:val="00B80E12"/>
    <w:rsid w:val="00B841D9"/>
    <w:rsid w:val="00B94957"/>
    <w:rsid w:val="00BA2FEB"/>
    <w:rsid w:val="00BB67AB"/>
    <w:rsid w:val="00BB6DC8"/>
    <w:rsid w:val="00BB7F0D"/>
    <w:rsid w:val="00BC36C5"/>
    <w:rsid w:val="00BD0023"/>
    <w:rsid w:val="00BD080A"/>
    <w:rsid w:val="00BE29A1"/>
    <w:rsid w:val="00BE4BD7"/>
    <w:rsid w:val="00C102EA"/>
    <w:rsid w:val="00C21098"/>
    <w:rsid w:val="00C265E3"/>
    <w:rsid w:val="00C43A5F"/>
    <w:rsid w:val="00C5125B"/>
    <w:rsid w:val="00C6350B"/>
    <w:rsid w:val="00C648D5"/>
    <w:rsid w:val="00C70117"/>
    <w:rsid w:val="00C752B4"/>
    <w:rsid w:val="00C80A00"/>
    <w:rsid w:val="00C814AA"/>
    <w:rsid w:val="00C8175E"/>
    <w:rsid w:val="00C820CD"/>
    <w:rsid w:val="00C8536A"/>
    <w:rsid w:val="00C86B77"/>
    <w:rsid w:val="00C87988"/>
    <w:rsid w:val="00C912D9"/>
    <w:rsid w:val="00CB409D"/>
    <w:rsid w:val="00CC2D2C"/>
    <w:rsid w:val="00CC6252"/>
    <w:rsid w:val="00CD10E8"/>
    <w:rsid w:val="00CD1970"/>
    <w:rsid w:val="00CE1CF7"/>
    <w:rsid w:val="00CE40C4"/>
    <w:rsid w:val="00D01CB6"/>
    <w:rsid w:val="00D04679"/>
    <w:rsid w:val="00D07ED6"/>
    <w:rsid w:val="00D233CA"/>
    <w:rsid w:val="00D26607"/>
    <w:rsid w:val="00D2682C"/>
    <w:rsid w:val="00D301EE"/>
    <w:rsid w:val="00D362D7"/>
    <w:rsid w:val="00D43016"/>
    <w:rsid w:val="00D43DD6"/>
    <w:rsid w:val="00D44B4C"/>
    <w:rsid w:val="00D5741B"/>
    <w:rsid w:val="00D57D3B"/>
    <w:rsid w:val="00D63279"/>
    <w:rsid w:val="00D65A95"/>
    <w:rsid w:val="00D66EC5"/>
    <w:rsid w:val="00D703BF"/>
    <w:rsid w:val="00D72FF3"/>
    <w:rsid w:val="00D77FCC"/>
    <w:rsid w:val="00D869AA"/>
    <w:rsid w:val="00DA3FAA"/>
    <w:rsid w:val="00DB7861"/>
    <w:rsid w:val="00DC1C2C"/>
    <w:rsid w:val="00DC2C49"/>
    <w:rsid w:val="00DC376A"/>
    <w:rsid w:val="00DE7BB6"/>
    <w:rsid w:val="00DF023F"/>
    <w:rsid w:val="00E06D2E"/>
    <w:rsid w:val="00E14A4E"/>
    <w:rsid w:val="00E31B8B"/>
    <w:rsid w:val="00E31E9E"/>
    <w:rsid w:val="00E42E92"/>
    <w:rsid w:val="00E50F3E"/>
    <w:rsid w:val="00E54CC2"/>
    <w:rsid w:val="00E705E9"/>
    <w:rsid w:val="00E71022"/>
    <w:rsid w:val="00E7341D"/>
    <w:rsid w:val="00E76CD9"/>
    <w:rsid w:val="00E80F62"/>
    <w:rsid w:val="00E852C2"/>
    <w:rsid w:val="00E95A22"/>
    <w:rsid w:val="00EA59B9"/>
    <w:rsid w:val="00EB03AE"/>
    <w:rsid w:val="00EC2BEB"/>
    <w:rsid w:val="00EE083D"/>
    <w:rsid w:val="00EE4D1A"/>
    <w:rsid w:val="00F02525"/>
    <w:rsid w:val="00F02B09"/>
    <w:rsid w:val="00F21781"/>
    <w:rsid w:val="00F349A0"/>
    <w:rsid w:val="00F54573"/>
    <w:rsid w:val="00F72C36"/>
    <w:rsid w:val="00F81C87"/>
    <w:rsid w:val="00F85CA4"/>
    <w:rsid w:val="00F91845"/>
    <w:rsid w:val="00F95847"/>
    <w:rsid w:val="00FA0150"/>
    <w:rsid w:val="00FB1D76"/>
    <w:rsid w:val="00FB67EC"/>
    <w:rsid w:val="00FC3B14"/>
    <w:rsid w:val="00FC4118"/>
    <w:rsid w:val="00FD19B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929D9"/>
  <w15:docId w15:val="{7E3E9B0F-501D-4449-BE5C-D108E7844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3B14"/>
    <w:pPr>
      <w:spacing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863398"/>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504D92"/>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504D92"/>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rsid w:val="00504D92"/>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8875A6"/>
    <w:pPr>
      <w:keepNext/>
      <w:keepLines/>
      <w:spacing w:before="20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398"/>
    <w:rPr>
      <w:rFonts w:asciiTheme="majorHAnsi" w:eastAsiaTheme="majorEastAsia" w:hAnsiTheme="majorHAnsi" w:cstheme="majorBidi"/>
      <w:b/>
      <w:bCs/>
      <w:sz w:val="28"/>
      <w:szCs w:val="28"/>
      <w:lang w:val="en-GB"/>
    </w:rPr>
  </w:style>
  <w:style w:type="character" w:customStyle="1" w:styleId="Heading2Char">
    <w:name w:val="Heading 2 Char"/>
    <w:basedOn w:val="DefaultParagraphFont"/>
    <w:link w:val="Heading2"/>
    <w:uiPriority w:val="9"/>
    <w:rsid w:val="00504D92"/>
    <w:rPr>
      <w:rFonts w:asciiTheme="majorHAnsi" w:eastAsiaTheme="majorEastAsia" w:hAnsiTheme="majorHAnsi" w:cstheme="majorBidi"/>
      <w:b/>
      <w:bCs/>
      <w:sz w:val="26"/>
      <w:szCs w:val="26"/>
      <w:lang w:val="en-GB"/>
    </w:rPr>
  </w:style>
  <w:style w:type="character" w:customStyle="1" w:styleId="Heading3Char">
    <w:name w:val="Heading 3 Char"/>
    <w:basedOn w:val="DefaultParagraphFont"/>
    <w:link w:val="Heading3"/>
    <w:uiPriority w:val="9"/>
    <w:rsid w:val="00504D92"/>
    <w:rPr>
      <w:rFonts w:asciiTheme="majorHAnsi" w:eastAsiaTheme="majorEastAsia" w:hAnsiTheme="majorHAnsi" w:cstheme="majorBidi"/>
      <w:b/>
      <w:bCs/>
      <w:sz w:val="24"/>
      <w:lang w:val="en-GB"/>
    </w:rPr>
  </w:style>
  <w:style w:type="character" w:customStyle="1" w:styleId="Heading4Char">
    <w:name w:val="Heading 4 Char"/>
    <w:basedOn w:val="DefaultParagraphFont"/>
    <w:link w:val="Heading4"/>
    <w:uiPriority w:val="9"/>
    <w:rsid w:val="00504D92"/>
    <w:rPr>
      <w:rFonts w:asciiTheme="majorHAnsi" w:eastAsiaTheme="majorEastAsia" w:hAnsiTheme="majorHAnsi" w:cstheme="majorBidi"/>
      <w:b/>
      <w:bCs/>
      <w:i/>
      <w:iCs/>
      <w:sz w:val="24"/>
      <w:lang w:val="en-GB"/>
    </w:rPr>
  </w:style>
  <w:style w:type="character" w:customStyle="1" w:styleId="Heading5Char">
    <w:name w:val="Heading 5 Char"/>
    <w:basedOn w:val="DefaultParagraphFont"/>
    <w:link w:val="Heading5"/>
    <w:uiPriority w:val="9"/>
    <w:rsid w:val="008875A6"/>
    <w:rPr>
      <w:rFonts w:asciiTheme="majorHAnsi" w:eastAsiaTheme="majorEastAsia" w:hAnsiTheme="majorHAnsi" w:cstheme="majorBidi"/>
      <w:sz w:val="24"/>
      <w:lang w:val="en-GB"/>
    </w:rPr>
  </w:style>
  <w:style w:type="table" w:styleId="TableGrid">
    <w:name w:val="Table Grid"/>
    <w:basedOn w:val="TableNormal"/>
    <w:uiPriority w:val="59"/>
    <w:rsid w:val="006B0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0380"/>
    <w:pPr>
      <w:ind w:left="720"/>
      <w:contextualSpacing/>
    </w:pPr>
  </w:style>
  <w:style w:type="paragraph" w:styleId="TOCHeading">
    <w:name w:val="TOC Heading"/>
    <w:basedOn w:val="Heading1"/>
    <w:next w:val="Normal"/>
    <w:uiPriority w:val="39"/>
    <w:semiHidden/>
    <w:unhideWhenUsed/>
    <w:qFormat/>
    <w:rsid w:val="00AE060D"/>
    <w:pPr>
      <w:outlineLvl w:val="9"/>
    </w:pPr>
    <w:rPr>
      <w:lang w:val="en-US" w:eastAsia="ja-JP"/>
    </w:rPr>
  </w:style>
  <w:style w:type="paragraph" w:styleId="TOC1">
    <w:name w:val="toc 1"/>
    <w:basedOn w:val="Normal"/>
    <w:next w:val="Normal"/>
    <w:autoRedefine/>
    <w:uiPriority w:val="39"/>
    <w:unhideWhenUsed/>
    <w:rsid w:val="00AE060D"/>
    <w:pPr>
      <w:spacing w:after="100"/>
    </w:pPr>
  </w:style>
  <w:style w:type="paragraph" w:styleId="TOC2">
    <w:name w:val="toc 2"/>
    <w:basedOn w:val="Normal"/>
    <w:next w:val="Normal"/>
    <w:autoRedefine/>
    <w:uiPriority w:val="39"/>
    <w:unhideWhenUsed/>
    <w:rsid w:val="00AE060D"/>
    <w:pPr>
      <w:spacing w:after="100"/>
      <w:ind w:left="220"/>
    </w:pPr>
  </w:style>
  <w:style w:type="paragraph" w:styleId="TOC3">
    <w:name w:val="toc 3"/>
    <w:basedOn w:val="Normal"/>
    <w:next w:val="Normal"/>
    <w:autoRedefine/>
    <w:uiPriority w:val="39"/>
    <w:unhideWhenUsed/>
    <w:rsid w:val="00AE060D"/>
    <w:pPr>
      <w:spacing w:after="100"/>
      <w:ind w:left="440"/>
    </w:pPr>
  </w:style>
  <w:style w:type="paragraph" w:styleId="BalloonText">
    <w:name w:val="Balloon Text"/>
    <w:basedOn w:val="Normal"/>
    <w:link w:val="BalloonTextChar"/>
    <w:uiPriority w:val="99"/>
    <w:semiHidden/>
    <w:unhideWhenUsed/>
    <w:rsid w:val="00AE0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60D"/>
    <w:rPr>
      <w:rFonts w:ascii="Tahoma" w:hAnsi="Tahoma" w:cs="Tahoma"/>
      <w:sz w:val="16"/>
      <w:szCs w:val="16"/>
      <w:lang w:val="en-GB"/>
    </w:rPr>
  </w:style>
  <w:style w:type="character" w:styleId="Hyperlink">
    <w:name w:val="Hyperlink"/>
    <w:basedOn w:val="DefaultParagraphFont"/>
    <w:uiPriority w:val="99"/>
    <w:unhideWhenUsed/>
    <w:rsid w:val="00AE060D"/>
    <w:rPr>
      <w:color w:val="0000FF" w:themeColor="hyperlink"/>
      <w:u w:val="single"/>
    </w:rPr>
  </w:style>
  <w:style w:type="table" w:customStyle="1" w:styleId="TableGrid4">
    <w:name w:val="Table Grid4"/>
    <w:basedOn w:val="TableNormal"/>
    <w:next w:val="TableGrid"/>
    <w:uiPriority w:val="59"/>
    <w:rsid w:val="002E2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2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210"/>
    <w:rPr>
      <w:rFonts w:ascii="Times New Roman" w:hAnsi="Times New Roman"/>
      <w:sz w:val="24"/>
      <w:lang w:val="en-GB"/>
    </w:rPr>
  </w:style>
  <w:style w:type="paragraph" w:styleId="Footer">
    <w:name w:val="footer"/>
    <w:basedOn w:val="Normal"/>
    <w:link w:val="FooterChar"/>
    <w:uiPriority w:val="99"/>
    <w:unhideWhenUsed/>
    <w:rsid w:val="008A52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210"/>
    <w:rPr>
      <w:rFonts w:ascii="Times New Roman" w:hAnsi="Times New Roman"/>
      <w:sz w:val="24"/>
      <w:lang w:val="en-GB"/>
    </w:rPr>
  </w:style>
  <w:style w:type="paragraph" w:styleId="NormalWeb">
    <w:name w:val="Normal (Web)"/>
    <w:basedOn w:val="Normal"/>
    <w:uiPriority w:val="99"/>
    <w:semiHidden/>
    <w:unhideWhenUsed/>
    <w:rsid w:val="00DC376A"/>
    <w:pPr>
      <w:spacing w:before="100" w:beforeAutospacing="1" w:after="100" w:afterAutospacing="1" w:line="240" w:lineRule="auto"/>
    </w:pPr>
    <w:rPr>
      <w:rFonts w:eastAsia="Times New Roman" w:cs="Times New Roman"/>
      <w:szCs w:val="24"/>
      <w:lang w:val="en-US"/>
    </w:rPr>
  </w:style>
  <w:style w:type="paragraph" w:styleId="TOC4">
    <w:name w:val="toc 4"/>
    <w:basedOn w:val="Normal"/>
    <w:next w:val="Normal"/>
    <w:autoRedefine/>
    <w:uiPriority w:val="39"/>
    <w:unhideWhenUsed/>
    <w:rsid w:val="00EE4D1A"/>
    <w:pPr>
      <w:spacing w:after="100" w:line="259" w:lineRule="auto"/>
      <w:ind w:left="660"/>
    </w:pPr>
    <w:rPr>
      <w:rFonts w:asciiTheme="minorHAnsi" w:eastAsiaTheme="minorEastAsia" w:hAnsiTheme="minorHAnsi"/>
      <w:sz w:val="22"/>
      <w:lang w:val="en-US"/>
    </w:rPr>
  </w:style>
  <w:style w:type="paragraph" w:styleId="TOC5">
    <w:name w:val="toc 5"/>
    <w:basedOn w:val="Normal"/>
    <w:next w:val="Normal"/>
    <w:autoRedefine/>
    <w:uiPriority w:val="39"/>
    <w:unhideWhenUsed/>
    <w:rsid w:val="00EE4D1A"/>
    <w:pPr>
      <w:spacing w:after="100" w:line="259" w:lineRule="auto"/>
      <w:ind w:left="880"/>
    </w:pPr>
    <w:rPr>
      <w:rFonts w:asciiTheme="minorHAnsi" w:eastAsiaTheme="minorEastAsia" w:hAnsiTheme="minorHAnsi"/>
      <w:sz w:val="22"/>
      <w:lang w:val="en-US"/>
    </w:rPr>
  </w:style>
  <w:style w:type="paragraph" w:styleId="TOC6">
    <w:name w:val="toc 6"/>
    <w:basedOn w:val="Normal"/>
    <w:next w:val="Normal"/>
    <w:autoRedefine/>
    <w:uiPriority w:val="39"/>
    <w:unhideWhenUsed/>
    <w:rsid w:val="00EE4D1A"/>
    <w:pPr>
      <w:spacing w:after="100" w:line="259" w:lineRule="auto"/>
      <w:ind w:left="1100"/>
    </w:pPr>
    <w:rPr>
      <w:rFonts w:asciiTheme="minorHAnsi" w:eastAsiaTheme="minorEastAsia" w:hAnsiTheme="minorHAnsi"/>
      <w:sz w:val="22"/>
      <w:lang w:val="en-US"/>
    </w:rPr>
  </w:style>
  <w:style w:type="paragraph" w:styleId="TOC7">
    <w:name w:val="toc 7"/>
    <w:basedOn w:val="Normal"/>
    <w:next w:val="Normal"/>
    <w:autoRedefine/>
    <w:uiPriority w:val="39"/>
    <w:unhideWhenUsed/>
    <w:rsid w:val="00EE4D1A"/>
    <w:pPr>
      <w:spacing w:after="100" w:line="259" w:lineRule="auto"/>
      <w:ind w:left="1320"/>
    </w:pPr>
    <w:rPr>
      <w:rFonts w:asciiTheme="minorHAnsi" w:eastAsiaTheme="minorEastAsia" w:hAnsiTheme="minorHAnsi"/>
      <w:sz w:val="22"/>
      <w:lang w:val="en-US"/>
    </w:rPr>
  </w:style>
  <w:style w:type="paragraph" w:styleId="TOC8">
    <w:name w:val="toc 8"/>
    <w:basedOn w:val="Normal"/>
    <w:next w:val="Normal"/>
    <w:autoRedefine/>
    <w:uiPriority w:val="39"/>
    <w:unhideWhenUsed/>
    <w:rsid w:val="00EE4D1A"/>
    <w:pPr>
      <w:spacing w:after="100" w:line="259" w:lineRule="auto"/>
      <w:ind w:left="1540"/>
    </w:pPr>
    <w:rPr>
      <w:rFonts w:asciiTheme="minorHAnsi" w:eastAsiaTheme="minorEastAsia" w:hAnsiTheme="minorHAnsi"/>
      <w:sz w:val="22"/>
      <w:lang w:val="en-US"/>
    </w:rPr>
  </w:style>
  <w:style w:type="paragraph" w:styleId="TOC9">
    <w:name w:val="toc 9"/>
    <w:basedOn w:val="Normal"/>
    <w:next w:val="Normal"/>
    <w:autoRedefine/>
    <w:uiPriority w:val="39"/>
    <w:unhideWhenUsed/>
    <w:rsid w:val="00EE4D1A"/>
    <w:pPr>
      <w:spacing w:after="100" w:line="259" w:lineRule="auto"/>
      <w:ind w:left="1760"/>
    </w:pPr>
    <w:rPr>
      <w:rFonts w:asciiTheme="minorHAnsi" w:eastAsiaTheme="minorEastAsia" w:hAnsiTheme="minorHAnsi"/>
      <w:sz w:val="22"/>
      <w:lang w:val="en-US"/>
    </w:rPr>
  </w:style>
  <w:style w:type="character" w:styleId="UnresolvedMention">
    <w:name w:val="Unresolved Mention"/>
    <w:basedOn w:val="DefaultParagraphFont"/>
    <w:uiPriority w:val="99"/>
    <w:semiHidden/>
    <w:unhideWhenUsed/>
    <w:rsid w:val="00EE4D1A"/>
    <w:rPr>
      <w:color w:val="605E5C"/>
      <w:shd w:val="clear" w:color="auto" w:fill="E1DFDD"/>
    </w:rPr>
  </w:style>
  <w:style w:type="paragraph" w:styleId="Subtitle">
    <w:name w:val="Subtitle"/>
    <w:basedOn w:val="Normal"/>
    <w:next w:val="Normal"/>
    <w:link w:val="SubtitleChar"/>
    <w:uiPriority w:val="11"/>
    <w:qFormat/>
    <w:rsid w:val="00624457"/>
    <w:pPr>
      <w:numPr>
        <w:ilvl w:val="1"/>
      </w:numPr>
      <w:spacing w:after="120" w:line="360" w:lineRule="auto"/>
    </w:pPr>
    <w:rPr>
      <w:rFonts w:asciiTheme="majorHAnsi" w:eastAsiaTheme="minorEastAsia" w:hAnsiTheme="majorHAnsi"/>
      <w:b/>
      <w:szCs w:val="24"/>
    </w:rPr>
  </w:style>
  <w:style w:type="character" w:customStyle="1" w:styleId="SubtitleChar">
    <w:name w:val="Subtitle Char"/>
    <w:basedOn w:val="DefaultParagraphFont"/>
    <w:link w:val="Subtitle"/>
    <w:uiPriority w:val="11"/>
    <w:rsid w:val="00624457"/>
    <w:rPr>
      <w:rFonts w:asciiTheme="majorHAnsi" w:eastAsiaTheme="minorEastAsia" w:hAnsiTheme="majorHAnsi"/>
      <w:b/>
      <w:sz w:val="24"/>
      <w:szCs w:val="24"/>
      <w:lang w:val="en-GB"/>
    </w:rPr>
  </w:style>
  <w:style w:type="character" w:styleId="FollowedHyperlink">
    <w:name w:val="FollowedHyperlink"/>
    <w:basedOn w:val="DefaultParagraphFont"/>
    <w:uiPriority w:val="99"/>
    <w:semiHidden/>
    <w:unhideWhenUsed/>
    <w:rsid w:val="00654FC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19836">
      <w:bodyDiv w:val="1"/>
      <w:marLeft w:val="0"/>
      <w:marRight w:val="0"/>
      <w:marTop w:val="0"/>
      <w:marBottom w:val="0"/>
      <w:divBdr>
        <w:top w:val="none" w:sz="0" w:space="0" w:color="auto"/>
        <w:left w:val="none" w:sz="0" w:space="0" w:color="auto"/>
        <w:bottom w:val="none" w:sz="0" w:space="0" w:color="auto"/>
        <w:right w:val="none" w:sz="0" w:space="0" w:color="auto"/>
      </w:divBdr>
      <w:divsChild>
        <w:div w:id="1545093438">
          <w:marLeft w:val="0"/>
          <w:marRight w:val="0"/>
          <w:marTop w:val="0"/>
          <w:marBottom w:val="0"/>
          <w:divBdr>
            <w:top w:val="none" w:sz="0" w:space="0" w:color="auto"/>
            <w:left w:val="none" w:sz="0" w:space="0" w:color="auto"/>
            <w:bottom w:val="none" w:sz="0" w:space="0" w:color="auto"/>
            <w:right w:val="none" w:sz="0" w:space="0" w:color="auto"/>
          </w:divBdr>
          <w:divsChild>
            <w:div w:id="78675489">
              <w:marLeft w:val="0"/>
              <w:marRight w:val="0"/>
              <w:marTop w:val="0"/>
              <w:marBottom w:val="0"/>
              <w:divBdr>
                <w:top w:val="none" w:sz="0" w:space="0" w:color="auto"/>
                <w:left w:val="none" w:sz="0" w:space="0" w:color="auto"/>
                <w:bottom w:val="none" w:sz="0" w:space="0" w:color="auto"/>
                <w:right w:val="none" w:sz="0" w:space="0" w:color="auto"/>
              </w:divBdr>
              <w:divsChild>
                <w:div w:id="1276669495">
                  <w:marLeft w:val="0"/>
                  <w:marRight w:val="0"/>
                  <w:marTop w:val="0"/>
                  <w:marBottom w:val="0"/>
                  <w:divBdr>
                    <w:top w:val="none" w:sz="0" w:space="0" w:color="auto"/>
                    <w:left w:val="none" w:sz="0" w:space="0" w:color="auto"/>
                    <w:bottom w:val="none" w:sz="0" w:space="0" w:color="auto"/>
                    <w:right w:val="none" w:sz="0" w:space="0" w:color="auto"/>
                  </w:divBdr>
                </w:div>
                <w:div w:id="1868518842">
                  <w:marLeft w:val="0"/>
                  <w:marRight w:val="0"/>
                  <w:marTop w:val="279"/>
                  <w:marBottom w:val="0"/>
                  <w:divBdr>
                    <w:top w:val="none" w:sz="0" w:space="0" w:color="auto"/>
                    <w:left w:val="none" w:sz="0" w:space="0" w:color="auto"/>
                    <w:bottom w:val="none" w:sz="0" w:space="0" w:color="auto"/>
                    <w:right w:val="none" w:sz="0" w:space="0" w:color="auto"/>
                  </w:divBdr>
                </w:div>
                <w:div w:id="195921526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87453538">
      <w:bodyDiv w:val="1"/>
      <w:marLeft w:val="0"/>
      <w:marRight w:val="0"/>
      <w:marTop w:val="0"/>
      <w:marBottom w:val="0"/>
      <w:divBdr>
        <w:top w:val="none" w:sz="0" w:space="0" w:color="auto"/>
        <w:left w:val="none" w:sz="0" w:space="0" w:color="auto"/>
        <w:bottom w:val="none" w:sz="0" w:space="0" w:color="auto"/>
        <w:right w:val="none" w:sz="0" w:space="0" w:color="auto"/>
      </w:divBdr>
    </w:div>
    <w:div w:id="206454630">
      <w:bodyDiv w:val="1"/>
      <w:marLeft w:val="0"/>
      <w:marRight w:val="0"/>
      <w:marTop w:val="0"/>
      <w:marBottom w:val="0"/>
      <w:divBdr>
        <w:top w:val="none" w:sz="0" w:space="0" w:color="auto"/>
        <w:left w:val="none" w:sz="0" w:space="0" w:color="auto"/>
        <w:bottom w:val="none" w:sz="0" w:space="0" w:color="auto"/>
        <w:right w:val="none" w:sz="0" w:space="0" w:color="auto"/>
      </w:divBdr>
    </w:div>
    <w:div w:id="313291626">
      <w:bodyDiv w:val="1"/>
      <w:marLeft w:val="0"/>
      <w:marRight w:val="0"/>
      <w:marTop w:val="0"/>
      <w:marBottom w:val="0"/>
      <w:divBdr>
        <w:top w:val="none" w:sz="0" w:space="0" w:color="auto"/>
        <w:left w:val="none" w:sz="0" w:space="0" w:color="auto"/>
        <w:bottom w:val="none" w:sz="0" w:space="0" w:color="auto"/>
        <w:right w:val="none" w:sz="0" w:space="0" w:color="auto"/>
      </w:divBdr>
      <w:divsChild>
        <w:div w:id="648628777">
          <w:marLeft w:val="0"/>
          <w:marRight w:val="0"/>
          <w:marTop w:val="0"/>
          <w:marBottom w:val="0"/>
          <w:divBdr>
            <w:top w:val="none" w:sz="0" w:space="0" w:color="auto"/>
            <w:left w:val="none" w:sz="0" w:space="0" w:color="auto"/>
            <w:bottom w:val="none" w:sz="0" w:space="0" w:color="auto"/>
            <w:right w:val="none" w:sz="0" w:space="0" w:color="auto"/>
          </w:divBdr>
          <w:divsChild>
            <w:div w:id="1110319871">
              <w:marLeft w:val="0"/>
              <w:marRight w:val="0"/>
              <w:marTop w:val="0"/>
              <w:marBottom w:val="0"/>
              <w:divBdr>
                <w:top w:val="none" w:sz="0" w:space="0" w:color="auto"/>
                <w:left w:val="none" w:sz="0" w:space="0" w:color="auto"/>
                <w:bottom w:val="none" w:sz="0" w:space="0" w:color="auto"/>
                <w:right w:val="none" w:sz="0" w:space="0" w:color="auto"/>
              </w:divBdr>
              <w:divsChild>
                <w:div w:id="188541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888875">
      <w:bodyDiv w:val="1"/>
      <w:marLeft w:val="0"/>
      <w:marRight w:val="0"/>
      <w:marTop w:val="0"/>
      <w:marBottom w:val="0"/>
      <w:divBdr>
        <w:top w:val="none" w:sz="0" w:space="0" w:color="auto"/>
        <w:left w:val="none" w:sz="0" w:space="0" w:color="auto"/>
        <w:bottom w:val="none" w:sz="0" w:space="0" w:color="auto"/>
        <w:right w:val="none" w:sz="0" w:space="0" w:color="auto"/>
      </w:divBdr>
      <w:divsChild>
        <w:div w:id="1484005319">
          <w:marLeft w:val="0"/>
          <w:marRight w:val="0"/>
          <w:marTop w:val="0"/>
          <w:marBottom w:val="0"/>
          <w:divBdr>
            <w:top w:val="none" w:sz="0" w:space="0" w:color="auto"/>
            <w:left w:val="none" w:sz="0" w:space="0" w:color="auto"/>
            <w:bottom w:val="none" w:sz="0" w:space="0" w:color="auto"/>
            <w:right w:val="none" w:sz="0" w:space="0" w:color="auto"/>
          </w:divBdr>
          <w:divsChild>
            <w:div w:id="1366324621">
              <w:marLeft w:val="0"/>
              <w:marRight w:val="0"/>
              <w:marTop w:val="0"/>
              <w:marBottom w:val="0"/>
              <w:divBdr>
                <w:top w:val="none" w:sz="0" w:space="0" w:color="auto"/>
                <w:left w:val="none" w:sz="0" w:space="0" w:color="auto"/>
                <w:bottom w:val="none" w:sz="0" w:space="0" w:color="auto"/>
                <w:right w:val="none" w:sz="0" w:space="0" w:color="auto"/>
              </w:divBdr>
              <w:divsChild>
                <w:div w:id="1688213103">
                  <w:marLeft w:val="0"/>
                  <w:marRight w:val="0"/>
                  <w:marTop w:val="0"/>
                  <w:marBottom w:val="0"/>
                  <w:divBdr>
                    <w:top w:val="none" w:sz="0" w:space="0" w:color="auto"/>
                    <w:left w:val="none" w:sz="0" w:space="0" w:color="auto"/>
                    <w:bottom w:val="none" w:sz="0" w:space="0" w:color="auto"/>
                    <w:right w:val="none" w:sz="0" w:space="0" w:color="auto"/>
                  </w:divBdr>
                </w:div>
                <w:div w:id="583026638">
                  <w:marLeft w:val="0"/>
                  <w:marRight w:val="0"/>
                  <w:marTop w:val="279"/>
                  <w:marBottom w:val="0"/>
                  <w:divBdr>
                    <w:top w:val="none" w:sz="0" w:space="0" w:color="auto"/>
                    <w:left w:val="none" w:sz="0" w:space="0" w:color="auto"/>
                    <w:bottom w:val="none" w:sz="0" w:space="0" w:color="auto"/>
                    <w:right w:val="none" w:sz="0" w:space="0" w:color="auto"/>
                  </w:divBdr>
                </w:div>
              </w:divsChild>
            </w:div>
          </w:divsChild>
        </w:div>
      </w:divsChild>
    </w:div>
    <w:div w:id="431358052">
      <w:bodyDiv w:val="1"/>
      <w:marLeft w:val="0"/>
      <w:marRight w:val="0"/>
      <w:marTop w:val="0"/>
      <w:marBottom w:val="0"/>
      <w:divBdr>
        <w:top w:val="none" w:sz="0" w:space="0" w:color="auto"/>
        <w:left w:val="none" w:sz="0" w:space="0" w:color="auto"/>
        <w:bottom w:val="none" w:sz="0" w:space="0" w:color="auto"/>
        <w:right w:val="none" w:sz="0" w:space="0" w:color="auto"/>
      </w:divBdr>
      <w:divsChild>
        <w:div w:id="358360594">
          <w:marLeft w:val="0"/>
          <w:marRight w:val="0"/>
          <w:marTop w:val="0"/>
          <w:marBottom w:val="0"/>
          <w:divBdr>
            <w:top w:val="none" w:sz="0" w:space="0" w:color="auto"/>
            <w:left w:val="none" w:sz="0" w:space="0" w:color="auto"/>
            <w:bottom w:val="none" w:sz="0" w:space="0" w:color="auto"/>
            <w:right w:val="none" w:sz="0" w:space="0" w:color="auto"/>
          </w:divBdr>
          <w:divsChild>
            <w:div w:id="1041855950">
              <w:marLeft w:val="0"/>
              <w:marRight w:val="0"/>
              <w:marTop w:val="0"/>
              <w:marBottom w:val="0"/>
              <w:divBdr>
                <w:top w:val="none" w:sz="0" w:space="0" w:color="auto"/>
                <w:left w:val="none" w:sz="0" w:space="0" w:color="auto"/>
                <w:bottom w:val="none" w:sz="0" w:space="0" w:color="auto"/>
                <w:right w:val="none" w:sz="0" w:space="0" w:color="auto"/>
              </w:divBdr>
              <w:divsChild>
                <w:div w:id="94222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23102">
      <w:bodyDiv w:val="1"/>
      <w:marLeft w:val="0"/>
      <w:marRight w:val="0"/>
      <w:marTop w:val="0"/>
      <w:marBottom w:val="0"/>
      <w:divBdr>
        <w:top w:val="none" w:sz="0" w:space="0" w:color="auto"/>
        <w:left w:val="none" w:sz="0" w:space="0" w:color="auto"/>
        <w:bottom w:val="none" w:sz="0" w:space="0" w:color="auto"/>
        <w:right w:val="none" w:sz="0" w:space="0" w:color="auto"/>
      </w:divBdr>
      <w:divsChild>
        <w:div w:id="1350522023">
          <w:marLeft w:val="0"/>
          <w:marRight w:val="0"/>
          <w:marTop w:val="0"/>
          <w:marBottom w:val="0"/>
          <w:divBdr>
            <w:top w:val="none" w:sz="0" w:space="0" w:color="auto"/>
            <w:left w:val="none" w:sz="0" w:space="0" w:color="auto"/>
            <w:bottom w:val="none" w:sz="0" w:space="0" w:color="auto"/>
            <w:right w:val="none" w:sz="0" w:space="0" w:color="auto"/>
          </w:divBdr>
          <w:divsChild>
            <w:div w:id="2089770693">
              <w:marLeft w:val="0"/>
              <w:marRight w:val="0"/>
              <w:marTop w:val="0"/>
              <w:marBottom w:val="0"/>
              <w:divBdr>
                <w:top w:val="none" w:sz="0" w:space="0" w:color="auto"/>
                <w:left w:val="none" w:sz="0" w:space="0" w:color="auto"/>
                <w:bottom w:val="none" w:sz="0" w:space="0" w:color="auto"/>
                <w:right w:val="none" w:sz="0" w:space="0" w:color="auto"/>
              </w:divBdr>
              <w:divsChild>
                <w:div w:id="26647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26623">
      <w:bodyDiv w:val="1"/>
      <w:marLeft w:val="0"/>
      <w:marRight w:val="0"/>
      <w:marTop w:val="0"/>
      <w:marBottom w:val="0"/>
      <w:divBdr>
        <w:top w:val="none" w:sz="0" w:space="0" w:color="auto"/>
        <w:left w:val="none" w:sz="0" w:space="0" w:color="auto"/>
        <w:bottom w:val="none" w:sz="0" w:space="0" w:color="auto"/>
        <w:right w:val="none" w:sz="0" w:space="0" w:color="auto"/>
      </w:divBdr>
      <w:divsChild>
        <w:div w:id="1857571433">
          <w:marLeft w:val="0"/>
          <w:marRight w:val="0"/>
          <w:marTop w:val="0"/>
          <w:marBottom w:val="0"/>
          <w:divBdr>
            <w:top w:val="none" w:sz="0" w:space="0" w:color="auto"/>
            <w:left w:val="none" w:sz="0" w:space="0" w:color="auto"/>
            <w:bottom w:val="none" w:sz="0" w:space="0" w:color="auto"/>
            <w:right w:val="none" w:sz="0" w:space="0" w:color="auto"/>
          </w:divBdr>
          <w:divsChild>
            <w:div w:id="571089218">
              <w:marLeft w:val="0"/>
              <w:marRight w:val="0"/>
              <w:marTop w:val="0"/>
              <w:marBottom w:val="0"/>
              <w:divBdr>
                <w:top w:val="none" w:sz="0" w:space="0" w:color="auto"/>
                <w:left w:val="none" w:sz="0" w:space="0" w:color="auto"/>
                <w:bottom w:val="none" w:sz="0" w:space="0" w:color="auto"/>
                <w:right w:val="none" w:sz="0" w:space="0" w:color="auto"/>
              </w:divBdr>
              <w:divsChild>
                <w:div w:id="2121097054">
                  <w:marLeft w:val="0"/>
                  <w:marRight w:val="0"/>
                  <w:marTop w:val="0"/>
                  <w:marBottom w:val="0"/>
                  <w:divBdr>
                    <w:top w:val="none" w:sz="0" w:space="0" w:color="auto"/>
                    <w:left w:val="none" w:sz="0" w:space="0" w:color="auto"/>
                    <w:bottom w:val="none" w:sz="0" w:space="0" w:color="auto"/>
                    <w:right w:val="none" w:sz="0" w:space="0" w:color="auto"/>
                  </w:divBdr>
                </w:div>
                <w:div w:id="860554704">
                  <w:marLeft w:val="0"/>
                  <w:marRight w:val="0"/>
                  <w:marTop w:val="279"/>
                  <w:marBottom w:val="0"/>
                  <w:divBdr>
                    <w:top w:val="none" w:sz="0" w:space="0" w:color="auto"/>
                    <w:left w:val="none" w:sz="0" w:space="0" w:color="auto"/>
                    <w:bottom w:val="none" w:sz="0" w:space="0" w:color="auto"/>
                    <w:right w:val="none" w:sz="0" w:space="0" w:color="auto"/>
                  </w:divBdr>
                </w:div>
                <w:div w:id="2100171640">
                  <w:marLeft w:val="0"/>
                  <w:marRight w:val="0"/>
                  <w:marTop w:val="168"/>
                  <w:marBottom w:val="0"/>
                  <w:divBdr>
                    <w:top w:val="none" w:sz="0" w:space="0" w:color="auto"/>
                    <w:left w:val="none" w:sz="0" w:space="0" w:color="auto"/>
                    <w:bottom w:val="none" w:sz="0" w:space="0" w:color="auto"/>
                    <w:right w:val="none" w:sz="0" w:space="0" w:color="auto"/>
                  </w:divBdr>
                </w:div>
                <w:div w:id="1626422759">
                  <w:marLeft w:val="0"/>
                  <w:marRight w:val="0"/>
                  <w:marTop w:val="174"/>
                  <w:marBottom w:val="0"/>
                  <w:divBdr>
                    <w:top w:val="none" w:sz="0" w:space="0" w:color="auto"/>
                    <w:left w:val="none" w:sz="0" w:space="0" w:color="auto"/>
                    <w:bottom w:val="none" w:sz="0" w:space="0" w:color="auto"/>
                    <w:right w:val="none" w:sz="0" w:space="0" w:color="auto"/>
                  </w:divBdr>
                </w:div>
                <w:div w:id="1674645286">
                  <w:marLeft w:val="0"/>
                  <w:marRight w:val="0"/>
                  <w:marTop w:val="168"/>
                  <w:marBottom w:val="0"/>
                  <w:divBdr>
                    <w:top w:val="none" w:sz="0" w:space="0" w:color="auto"/>
                    <w:left w:val="none" w:sz="0" w:space="0" w:color="auto"/>
                    <w:bottom w:val="none" w:sz="0" w:space="0" w:color="auto"/>
                    <w:right w:val="none" w:sz="0" w:space="0" w:color="auto"/>
                  </w:divBdr>
                </w:div>
                <w:div w:id="765461886">
                  <w:marLeft w:val="0"/>
                  <w:marRight w:val="0"/>
                  <w:marTop w:val="174"/>
                  <w:marBottom w:val="0"/>
                  <w:divBdr>
                    <w:top w:val="none" w:sz="0" w:space="0" w:color="auto"/>
                    <w:left w:val="none" w:sz="0" w:space="0" w:color="auto"/>
                    <w:bottom w:val="none" w:sz="0" w:space="0" w:color="auto"/>
                    <w:right w:val="none" w:sz="0" w:space="0" w:color="auto"/>
                  </w:divBdr>
                </w:div>
                <w:div w:id="116663084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895169759">
      <w:bodyDiv w:val="1"/>
      <w:marLeft w:val="0"/>
      <w:marRight w:val="0"/>
      <w:marTop w:val="0"/>
      <w:marBottom w:val="0"/>
      <w:divBdr>
        <w:top w:val="none" w:sz="0" w:space="0" w:color="auto"/>
        <w:left w:val="none" w:sz="0" w:space="0" w:color="auto"/>
        <w:bottom w:val="none" w:sz="0" w:space="0" w:color="auto"/>
        <w:right w:val="none" w:sz="0" w:space="0" w:color="auto"/>
      </w:divBdr>
      <w:divsChild>
        <w:div w:id="180054765">
          <w:marLeft w:val="0"/>
          <w:marRight w:val="0"/>
          <w:marTop w:val="0"/>
          <w:marBottom w:val="0"/>
          <w:divBdr>
            <w:top w:val="none" w:sz="0" w:space="0" w:color="auto"/>
            <w:left w:val="none" w:sz="0" w:space="0" w:color="auto"/>
            <w:bottom w:val="none" w:sz="0" w:space="0" w:color="auto"/>
            <w:right w:val="none" w:sz="0" w:space="0" w:color="auto"/>
          </w:divBdr>
          <w:divsChild>
            <w:div w:id="138116021">
              <w:marLeft w:val="0"/>
              <w:marRight w:val="0"/>
              <w:marTop w:val="0"/>
              <w:marBottom w:val="0"/>
              <w:divBdr>
                <w:top w:val="none" w:sz="0" w:space="0" w:color="auto"/>
                <w:left w:val="none" w:sz="0" w:space="0" w:color="auto"/>
                <w:bottom w:val="none" w:sz="0" w:space="0" w:color="auto"/>
                <w:right w:val="none" w:sz="0" w:space="0" w:color="auto"/>
              </w:divBdr>
              <w:divsChild>
                <w:div w:id="149521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5385">
      <w:bodyDiv w:val="1"/>
      <w:marLeft w:val="0"/>
      <w:marRight w:val="0"/>
      <w:marTop w:val="0"/>
      <w:marBottom w:val="0"/>
      <w:divBdr>
        <w:top w:val="none" w:sz="0" w:space="0" w:color="auto"/>
        <w:left w:val="none" w:sz="0" w:space="0" w:color="auto"/>
        <w:bottom w:val="none" w:sz="0" w:space="0" w:color="auto"/>
        <w:right w:val="none" w:sz="0" w:space="0" w:color="auto"/>
      </w:divBdr>
    </w:div>
    <w:div w:id="1105728343">
      <w:bodyDiv w:val="1"/>
      <w:marLeft w:val="0"/>
      <w:marRight w:val="0"/>
      <w:marTop w:val="0"/>
      <w:marBottom w:val="0"/>
      <w:divBdr>
        <w:top w:val="none" w:sz="0" w:space="0" w:color="auto"/>
        <w:left w:val="none" w:sz="0" w:space="0" w:color="auto"/>
        <w:bottom w:val="none" w:sz="0" w:space="0" w:color="auto"/>
        <w:right w:val="none" w:sz="0" w:space="0" w:color="auto"/>
      </w:divBdr>
    </w:div>
    <w:div w:id="1257910011">
      <w:bodyDiv w:val="1"/>
      <w:marLeft w:val="0"/>
      <w:marRight w:val="0"/>
      <w:marTop w:val="0"/>
      <w:marBottom w:val="0"/>
      <w:divBdr>
        <w:top w:val="none" w:sz="0" w:space="0" w:color="auto"/>
        <w:left w:val="none" w:sz="0" w:space="0" w:color="auto"/>
        <w:bottom w:val="none" w:sz="0" w:space="0" w:color="auto"/>
        <w:right w:val="none" w:sz="0" w:space="0" w:color="auto"/>
      </w:divBdr>
      <w:divsChild>
        <w:div w:id="1050762288">
          <w:marLeft w:val="0"/>
          <w:marRight w:val="0"/>
          <w:marTop w:val="0"/>
          <w:marBottom w:val="0"/>
          <w:divBdr>
            <w:top w:val="none" w:sz="0" w:space="0" w:color="auto"/>
            <w:left w:val="none" w:sz="0" w:space="0" w:color="auto"/>
            <w:bottom w:val="none" w:sz="0" w:space="0" w:color="auto"/>
            <w:right w:val="none" w:sz="0" w:space="0" w:color="auto"/>
          </w:divBdr>
          <w:divsChild>
            <w:div w:id="1221094366">
              <w:marLeft w:val="0"/>
              <w:marRight w:val="0"/>
              <w:marTop w:val="0"/>
              <w:marBottom w:val="0"/>
              <w:divBdr>
                <w:top w:val="none" w:sz="0" w:space="0" w:color="auto"/>
                <w:left w:val="none" w:sz="0" w:space="0" w:color="auto"/>
                <w:bottom w:val="none" w:sz="0" w:space="0" w:color="auto"/>
                <w:right w:val="none" w:sz="0" w:space="0" w:color="auto"/>
              </w:divBdr>
              <w:divsChild>
                <w:div w:id="56565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249861">
      <w:bodyDiv w:val="1"/>
      <w:marLeft w:val="0"/>
      <w:marRight w:val="0"/>
      <w:marTop w:val="0"/>
      <w:marBottom w:val="0"/>
      <w:divBdr>
        <w:top w:val="none" w:sz="0" w:space="0" w:color="auto"/>
        <w:left w:val="none" w:sz="0" w:space="0" w:color="auto"/>
        <w:bottom w:val="none" w:sz="0" w:space="0" w:color="auto"/>
        <w:right w:val="none" w:sz="0" w:space="0" w:color="auto"/>
      </w:divBdr>
    </w:div>
    <w:div w:id="1421754650">
      <w:bodyDiv w:val="1"/>
      <w:marLeft w:val="0"/>
      <w:marRight w:val="0"/>
      <w:marTop w:val="0"/>
      <w:marBottom w:val="0"/>
      <w:divBdr>
        <w:top w:val="none" w:sz="0" w:space="0" w:color="auto"/>
        <w:left w:val="none" w:sz="0" w:space="0" w:color="auto"/>
        <w:bottom w:val="none" w:sz="0" w:space="0" w:color="auto"/>
        <w:right w:val="none" w:sz="0" w:space="0" w:color="auto"/>
      </w:divBdr>
    </w:div>
    <w:div w:id="1925338632">
      <w:bodyDiv w:val="1"/>
      <w:marLeft w:val="0"/>
      <w:marRight w:val="0"/>
      <w:marTop w:val="0"/>
      <w:marBottom w:val="0"/>
      <w:divBdr>
        <w:top w:val="none" w:sz="0" w:space="0" w:color="auto"/>
        <w:left w:val="none" w:sz="0" w:space="0" w:color="auto"/>
        <w:bottom w:val="none" w:sz="0" w:space="0" w:color="auto"/>
        <w:right w:val="none" w:sz="0" w:space="0" w:color="auto"/>
      </w:divBdr>
    </w:div>
    <w:div w:id="1943494367">
      <w:bodyDiv w:val="1"/>
      <w:marLeft w:val="0"/>
      <w:marRight w:val="0"/>
      <w:marTop w:val="0"/>
      <w:marBottom w:val="0"/>
      <w:divBdr>
        <w:top w:val="none" w:sz="0" w:space="0" w:color="auto"/>
        <w:left w:val="none" w:sz="0" w:space="0" w:color="auto"/>
        <w:bottom w:val="none" w:sz="0" w:space="0" w:color="auto"/>
        <w:right w:val="none" w:sz="0" w:space="0" w:color="auto"/>
      </w:divBdr>
      <w:divsChild>
        <w:div w:id="1806922329">
          <w:marLeft w:val="0"/>
          <w:marRight w:val="0"/>
          <w:marTop w:val="0"/>
          <w:marBottom w:val="0"/>
          <w:divBdr>
            <w:top w:val="none" w:sz="0" w:space="0" w:color="auto"/>
            <w:left w:val="none" w:sz="0" w:space="0" w:color="auto"/>
            <w:bottom w:val="none" w:sz="0" w:space="0" w:color="auto"/>
            <w:right w:val="none" w:sz="0" w:space="0" w:color="auto"/>
          </w:divBdr>
          <w:divsChild>
            <w:div w:id="880897251">
              <w:marLeft w:val="0"/>
              <w:marRight w:val="0"/>
              <w:marTop w:val="0"/>
              <w:marBottom w:val="0"/>
              <w:divBdr>
                <w:top w:val="none" w:sz="0" w:space="0" w:color="auto"/>
                <w:left w:val="none" w:sz="0" w:space="0" w:color="auto"/>
                <w:bottom w:val="none" w:sz="0" w:space="0" w:color="auto"/>
                <w:right w:val="none" w:sz="0" w:space="0" w:color="auto"/>
              </w:divBdr>
              <w:divsChild>
                <w:div w:id="206644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7.png"/><Relationship Id="rId68" Type="http://schemas.openxmlformats.org/officeDocument/2006/relationships/image" Target="media/image52.png"/><Relationship Id="rId76" Type="http://schemas.openxmlformats.org/officeDocument/2006/relationships/image" Target="media/image60.png"/><Relationship Id="rId84" Type="http://schemas.openxmlformats.org/officeDocument/2006/relationships/image" Target="media/image68.png"/><Relationship Id="rId89" Type="http://schemas.openxmlformats.org/officeDocument/2006/relationships/image" Target="media/image73.png"/><Relationship Id="rId97" Type="http://schemas.openxmlformats.org/officeDocument/2006/relationships/image" Target="media/image81.png"/><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 Id="rId2" Type="http://schemas.openxmlformats.org/officeDocument/2006/relationships/numbering" Target="numbering.xml"/><Relationship Id="rId16" Type="http://schemas.openxmlformats.org/officeDocument/2006/relationships/hyperlink" Target="http://www.consort-statement.org" TargetMode="External"/><Relationship Id="rId29" Type="http://schemas.openxmlformats.org/officeDocument/2006/relationships/image" Target="media/image13.png"/><Relationship Id="rId11" Type="http://schemas.openxmlformats.org/officeDocument/2006/relationships/hyperlink" Target="http://nsrf.ie/wp-content/uploads/reports/SSISReport2013.pdf"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1.png"/><Relationship Id="rId5" Type="http://schemas.openxmlformats.org/officeDocument/2006/relationships/webSettings" Target="webSettings.xml"/><Relationship Id="rId61" Type="http://schemas.openxmlformats.org/officeDocument/2006/relationships/image" Target="media/image45.png"/><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image" Target="media/image3.png"/><Relationship Id="rId14" Type="http://schemas.openxmlformats.org/officeDocument/2006/relationships/hyperlink" Target="http://clinicaltrials.gov"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png"/><Relationship Id="rId100" Type="http://schemas.openxmlformats.org/officeDocument/2006/relationships/fontTable" Target="fontTable.xml"/><Relationship Id="rId8" Type="http://schemas.openxmlformats.org/officeDocument/2006/relationships/hyperlink" Target="mailto:jbraddock@stpatsmail.com" TargetMode="External"/><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hyperlink" Target="https://www.nice.org.uk/guidance/cg90/chapter/4-research-recommendations" TargetMode="External"/><Relationship Id="rId17" Type="http://schemas.openxmlformats.org/officeDocument/2006/relationships/image" Target="media/image1.e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4.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linicaltrials.gov"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hyperlink" Target="http://www.aware.ie/help/information/information-on-depression" TargetMode="Externa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finnegma\Desktop\KIND%20report\KIND%20Trial%20Report%20JA.docx" TargetMode="External"/><Relationship Id="rId13" Type="http://schemas.openxmlformats.org/officeDocument/2006/relationships/hyperlink" Target="http://www.controlled-trials.com/isrctn" TargetMode="External"/><Relationship Id="rId18" Type="http://schemas.openxmlformats.org/officeDocument/2006/relationships/image" Target="media/image2.png"/><Relationship Id="rId3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47BA0-F486-42D9-A29E-47096D31C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146</Pages>
  <Words>12811</Words>
  <Characters>73027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dc:creator>
  <cp:lastModifiedBy>Martha Finnegan</cp:lastModifiedBy>
  <cp:revision>113</cp:revision>
  <dcterms:created xsi:type="dcterms:W3CDTF">2019-12-03T21:10:00Z</dcterms:created>
  <dcterms:modified xsi:type="dcterms:W3CDTF">2019-12-31T12:33:00Z</dcterms:modified>
</cp:coreProperties>
</file>