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B9E84" w14:textId="77777777" w:rsidR="00EE06E0" w:rsidRPr="006A076A" w:rsidRDefault="00EE06E0" w:rsidP="00EE06E0">
      <w:pPr>
        <w:pStyle w:val="Heading1"/>
      </w:pPr>
      <w:bookmarkStart w:id="0" w:name="_Toc392983617"/>
      <w:bookmarkStart w:id="1" w:name="_Toc432562191"/>
      <w:bookmarkStart w:id="2" w:name="_Toc464447447"/>
      <w:bookmarkStart w:id="3" w:name="_Ref17905741"/>
      <w:bookmarkStart w:id="4" w:name="_Toc47642544"/>
      <w:bookmarkStart w:id="5" w:name="_Hlk52447672"/>
      <w:r w:rsidRPr="006A076A">
        <w:t>Synopsis</w:t>
      </w:r>
      <w:bookmarkEnd w:id="0"/>
      <w:bookmarkEnd w:id="1"/>
      <w:bookmarkEnd w:id="2"/>
      <w:bookmarkEnd w:id="3"/>
      <w:bookmarkEnd w:id="4"/>
    </w:p>
    <w:tbl>
      <w:tblPr>
        <w:tblW w:w="930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6693"/>
        <w:gridCol w:w="2610"/>
      </w:tblGrid>
      <w:tr w:rsidR="00EE06E0" w:rsidRPr="006A076A" w14:paraId="466E5F10" w14:textId="77777777" w:rsidTr="00D1313F">
        <w:trPr>
          <w:tblHeader/>
        </w:trPr>
        <w:tc>
          <w:tcPr>
            <w:tcW w:w="9303" w:type="dxa"/>
            <w:gridSpan w:val="2"/>
            <w:tcBorders>
              <w:bottom w:val="single" w:sz="4" w:space="0" w:color="auto"/>
            </w:tcBorders>
          </w:tcPr>
          <w:p w14:paraId="333D1548" w14:textId="77777777" w:rsidR="00EE06E0" w:rsidRPr="00B16CDD" w:rsidRDefault="00EE06E0" w:rsidP="00D1313F">
            <w:pPr>
              <w:pStyle w:val="SynopsisHeading"/>
            </w:pPr>
            <w:r>
              <w:t xml:space="preserve">Name of Sponsor/Company: </w:t>
            </w:r>
            <w:r w:rsidRPr="00B46183">
              <w:t xml:space="preserve">Stealth </w:t>
            </w:r>
            <w:proofErr w:type="spellStart"/>
            <w:r w:rsidRPr="00B46183">
              <w:t>BioTherapeutics</w:t>
            </w:r>
            <w:proofErr w:type="spellEnd"/>
            <w:r w:rsidRPr="00B46183">
              <w:t xml:space="preserve"> Inc.</w:t>
            </w:r>
          </w:p>
          <w:p w14:paraId="49663124" w14:textId="77777777" w:rsidR="00EE06E0" w:rsidRPr="006A076A" w:rsidRDefault="00EE06E0" w:rsidP="00D1313F">
            <w:pPr>
              <w:pStyle w:val="SynopsisHeading"/>
            </w:pPr>
            <w:r w:rsidRPr="006A076A">
              <w:t>Name of Finished Product:</w:t>
            </w:r>
            <w:r>
              <w:t xml:space="preserve"> </w:t>
            </w:r>
            <w:proofErr w:type="spellStart"/>
            <w:r w:rsidRPr="00394860">
              <w:t>Elamipretide</w:t>
            </w:r>
            <w:proofErr w:type="spellEnd"/>
          </w:p>
          <w:p w14:paraId="7077FE94" w14:textId="77777777" w:rsidR="00EE06E0" w:rsidRPr="006A076A" w:rsidRDefault="00EE06E0" w:rsidP="00D1313F">
            <w:pPr>
              <w:pStyle w:val="SynopsisHeading"/>
            </w:pPr>
            <w:r w:rsidRPr="006A076A">
              <w:t>Name of Active Ingredient:</w:t>
            </w:r>
            <w:r>
              <w:t xml:space="preserve"> </w:t>
            </w:r>
            <w:r w:rsidRPr="00B46183">
              <w:t>MTP-131</w:t>
            </w:r>
          </w:p>
        </w:tc>
      </w:tr>
      <w:tr w:rsidR="00EE06E0" w:rsidRPr="006A076A" w14:paraId="1E2BD6E0" w14:textId="77777777" w:rsidTr="00D1313F">
        <w:tc>
          <w:tcPr>
            <w:tcW w:w="9303" w:type="dxa"/>
            <w:gridSpan w:val="2"/>
            <w:tcBorders>
              <w:top w:val="single" w:sz="4" w:space="0" w:color="auto"/>
            </w:tcBorders>
          </w:tcPr>
          <w:p w14:paraId="1341C6DA" w14:textId="77777777" w:rsidR="00EE06E0" w:rsidRPr="006A076A" w:rsidRDefault="00EE06E0" w:rsidP="00D1313F">
            <w:pPr>
              <w:pStyle w:val="SynopsisHeading"/>
            </w:pPr>
            <w:r w:rsidRPr="006A076A">
              <w:t>Title of Study:</w:t>
            </w:r>
          </w:p>
          <w:p w14:paraId="5D764B19" w14:textId="77777777" w:rsidR="00EE06E0" w:rsidRPr="006A076A" w:rsidRDefault="00EE06E0" w:rsidP="00D1313F">
            <w:pPr>
              <w:pStyle w:val="SynopsisText"/>
            </w:pPr>
            <w:r>
              <w:t xml:space="preserve">A Phase 2 Randomized, Double-Blinded, Placebo-Controlled Study to Evaluate the Effects of 4 Weeks Treatment with Subcutaneous </w:t>
            </w:r>
            <w:proofErr w:type="spellStart"/>
            <w:r>
              <w:t>Elamipretide</w:t>
            </w:r>
            <w:proofErr w:type="spellEnd"/>
            <w:r>
              <w:t xml:space="preserve"> on Left Ventricular Function in Subjects with Stable Heart Failure with Preserved Ejection Fraction</w:t>
            </w:r>
          </w:p>
        </w:tc>
      </w:tr>
      <w:tr w:rsidR="00EE06E0" w:rsidRPr="006A076A" w14:paraId="07107060" w14:textId="77777777" w:rsidTr="00D1313F">
        <w:tc>
          <w:tcPr>
            <w:tcW w:w="9303" w:type="dxa"/>
            <w:gridSpan w:val="2"/>
          </w:tcPr>
          <w:p w14:paraId="12DF0C38" w14:textId="77777777" w:rsidR="00EE06E0" w:rsidRPr="001811B3" w:rsidRDefault="00EE06E0" w:rsidP="00D1313F">
            <w:pPr>
              <w:pStyle w:val="SynopsisHeading"/>
            </w:pPr>
            <w:r w:rsidRPr="001811B3">
              <w:t>Investigator</w:t>
            </w:r>
            <w:r>
              <w:t>s</w:t>
            </w:r>
            <w:r w:rsidRPr="001811B3">
              <w:t>:</w:t>
            </w:r>
          </w:p>
          <w:p w14:paraId="11E486B4" w14:textId="77777777" w:rsidR="00EE06E0" w:rsidRPr="006A076A" w:rsidRDefault="00EE06E0" w:rsidP="00D1313F">
            <w:pPr>
              <w:pStyle w:val="SynopsisText"/>
            </w:pPr>
            <w:r>
              <w:t xml:space="preserve">Nine </w:t>
            </w:r>
            <w:r w:rsidRPr="006A076A">
              <w:t>Investigators at study centers that consented at least 1 subject</w:t>
            </w:r>
            <w:r>
              <w:t>.</w:t>
            </w:r>
          </w:p>
        </w:tc>
      </w:tr>
      <w:tr w:rsidR="00EE06E0" w:rsidRPr="006A076A" w14:paraId="40045C21" w14:textId="77777777" w:rsidTr="00D1313F">
        <w:tc>
          <w:tcPr>
            <w:tcW w:w="9303" w:type="dxa"/>
            <w:gridSpan w:val="2"/>
          </w:tcPr>
          <w:p w14:paraId="1CB3C335" w14:textId="77777777" w:rsidR="00EE06E0" w:rsidRPr="006A076A" w:rsidRDefault="00EE06E0" w:rsidP="00D1313F">
            <w:pPr>
              <w:pStyle w:val="SynopsisHeading"/>
            </w:pPr>
            <w:r w:rsidRPr="006A076A">
              <w:t>Study Centers:</w:t>
            </w:r>
          </w:p>
          <w:p w14:paraId="375481CD" w14:textId="77777777" w:rsidR="00EE06E0" w:rsidRPr="006A076A" w:rsidRDefault="00EE06E0" w:rsidP="00D1313F">
            <w:pPr>
              <w:pStyle w:val="SynopsisText"/>
            </w:pPr>
            <w:r>
              <w:t>Nine</w:t>
            </w:r>
            <w:r w:rsidRPr="006A076A">
              <w:t xml:space="preserve"> study centers in </w:t>
            </w:r>
            <w:r>
              <w:t>2</w:t>
            </w:r>
            <w:r w:rsidRPr="006A076A">
              <w:t xml:space="preserve"> countries </w:t>
            </w:r>
            <w:r>
              <w:t xml:space="preserve">in Europe </w:t>
            </w:r>
            <w:r w:rsidRPr="00B46183">
              <w:t>(</w:t>
            </w:r>
            <w:r>
              <w:t>Germany and Serbia</w:t>
            </w:r>
            <w:r w:rsidRPr="006A076A">
              <w:t>) consented at least 1 subject.</w:t>
            </w:r>
          </w:p>
        </w:tc>
      </w:tr>
      <w:tr w:rsidR="00EE06E0" w:rsidRPr="006A076A" w14:paraId="3FD9B442" w14:textId="77777777" w:rsidTr="00D1313F">
        <w:tc>
          <w:tcPr>
            <w:tcW w:w="9303" w:type="dxa"/>
            <w:gridSpan w:val="2"/>
          </w:tcPr>
          <w:p w14:paraId="024F42D9" w14:textId="77777777" w:rsidR="00EE06E0" w:rsidRPr="006A076A" w:rsidRDefault="00EE06E0" w:rsidP="00D1313F">
            <w:pPr>
              <w:pStyle w:val="SynopsisHeading"/>
            </w:pPr>
            <w:r w:rsidRPr="006A076A">
              <w:t>Publication (Reference):</w:t>
            </w:r>
          </w:p>
          <w:p w14:paraId="35C41EAD" w14:textId="77777777" w:rsidR="00EE06E0" w:rsidRPr="006A076A" w:rsidRDefault="00EE06E0" w:rsidP="00D1313F">
            <w:pPr>
              <w:pStyle w:val="SynopsisText"/>
            </w:pPr>
            <w:r w:rsidRPr="006A076A">
              <w:t>None</w:t>
            </w:r>
          </w:p>
        </w:tc>
      </w:tr>
      <w:tr w:rsidR="00EE06E0" w:rsidRPr="006A076A" w14:paraId="678CBFC6" w14:textId="77777777" w:rsidTr="00D1313F">
        <w:tc>
          <w:tcPr>
            <w:tcW w:w="6693" w:type="dxa"/>
          </w:tcPr>
          <w:p w14:paraId="1DE5178E" w14:textId="77777777" w:rsidR="00EE06E0" w:rsidRPr="006A076A" w:rsidRDefault="00EE06E0" w:rsidP="00D1313F">
            <w:pPr>
              <w:pStyle w:val="SynopsisHeading"/>
            </w:pPr>
            <w:r w:rsidRPr="006A076A">
              <w:t>Study Period:</w:t>
            </w:r>
          </w:p>
          <w:p w14:paraId="78C55250" w14:textId="77777777" w:rsidR="00EE06E0" w:rsidRPr="006A076A" w:rsidRDefault="00EE06E0" w:rsidP="00D1313F">
            <w:pPr>
              <w:pStyle w:val="SynopsisText"/>
            </w:pPr>
            <w:r>
              <w:t>24 August 2016</w:t>
            </w:r>
            <w:r w:rsidRPr="006A076A">
              <w:t xml:space="preserve"> (First Subject Enrolled) – </w:t>
            </w:r>
            <w:r w:rsidRPr="006A076A">
              <w:br/>
            </w:r>
            <w:r>
              <w:t>04 May 2017</w:t>
            </w:r>
            <w:r w:rsidRPr="006A076A">
              <w:t xml:space="preserve"> (Last Subject Completed)</w:t>
            </w:r>
          </w:p>
        </w:tc>
        <w:tc>
          <w:tcPr>
            <w:tcW w:w="2610" w:type="dxa"/>
          </w:tcPr>
          <w:p w14:paraId="44F3BBF3" w14:textId="77777777" w:rsidR="00EE06E0" w:rsidRPr="006A076A" w:rsidRDefault="00EE06E0" w:rsidP="00D1313F">
            <w:pPr>
              <w:pStyle w:val="SynopsisHeading"/>
            </w:pPr>
            <w:r w:rsidRPr="006A076A">
              <w:t>Phase of Development:</w:t>
            </w:r>
          </w:p>
          <w:p w14:paraId="557E40E7" w14:textId="77777777" w:rsidR="00EE06E0" w:rsidRPr="006A076A" w:rsidRDefault="00EE06E0" w:rsidP="00D1313F">
            <w:pPr>
              <w:pStyle w:val="SynopsisText"/>
            </w:pPr>
            <w:r>
              <w:t>2</w:t>
            </w:r>
          </w:p>
        </w:tc>
      </w:tr>
      <w:tr w:rsidR="00EE06E0" w:rsidRPr="006A076A" w14:paraId="169F6692" w14:textId="77777777" w:rsidTr="00D1313F">
        <w:tc>
          <w:tcPr>
            <w:tcW w:w="9303" w:type="dxa"/>
            <w:gridSpan w:val="2"/>
          </w:tcPr>
          <w:p w14:paraId="1DA5F150" w14:textId="77777777" w:rsidR="00EE06E0" w:rsidRPr="006A076A" w:rsidRDefault="00EE06E0" w:rsidP="00D1313F">
            <w:pPr>
              <w:pStyle w:val="SynopsisHeading"/>
            </w:pPr>
            <w:r w:rsidRPr="006A076A">
              <w:t xml:space="preserve">Background and Rationale for the Study: </w:t>
            </w:r>
          </w:p>
          <w:p w14:paraId="02275080" w14:textId="0E515A5F" w:rsidR="00EE06E0" w:rsidRDefault="00EE06E0" w:rsidP="00D1313F">
            <w:pPr>
              <w:pStyle w:val="SynopsisHeading"/>
              <w:rPr>
                <w:b w:val="0"/>
              </w:rPr>
            </w:pPr>
            <w:bookmarkStart w:id="6" w:name="_Hlk53231753"/>
            <w:r w:rsidRPr="00F50DB4">
              <w:rPr>
                <w:b w:val="0"/>
              </w:rPr>
              <w:t>Heart failure has a prevalence of up to 22% in elderly populations and</w:t>
            </w:r>
            <w:r>
              <w:rPr>
                <w:b w:val="0"/>
              </w:rPr>
              <w:t>,</w:t>
            </w:r>
            <w:r w:rsidRPr="00F50DB4">
              <w:rPr>
                <w:b w:val="0"/>
              </w:rPr>
              <w:t xml:space="preserve"> </w:t>
            </w:r>
            <w:r>
              <w:rPr>
                <w:b w:val="0"/>
              </w:rPr>
              <w:t xml:space="preserve">with the continued </w:t>
            </w:r>
            <w:r w:rsidRPr="001A7729">
              <w:rPr>
                <w:b w:val="0"/>
              </w:rPr>
              <w:t>growth of Western civilization</w:t>
            </w:r>
            <w:r>
              <w:rPr>
                <w:b w:val="0"/>
              </w:rPr>
              <w:t>,</w:t>
            </w:r>
            <w:r w:rsidRPr="001A7729">
              <w:rPr>
                <w:b w:val="0"/>
              </w:rPr>
              <w:t xml:space="preserve"> </w:t>
            </w:r>
            <w:r w:rsidR="000554E6">
              <w:rPr>
                <w:b w:val="0"/>
              </w:rPr>
              <w:t>is projected to</w:t>
            </w:r>
            <w:r w:rsidRPr="001A7729">
              <w:rPr>
                <w:b w:val="0"/>
              </w:rPr>
              <w:t xml:space="preserve"> rise in prevalence by 50% over the next 10 to 15 years</w:t>
            </w:r>
            <w:r w:rsidR="000554E6">
              <w:rPr>
                <w:b w:val="0"/>
              </w:rPr>
              <w:t xml:space="preserve">. </w:t>
            </w:r>
            <w:proofErr w:type="gramStart"/>
            <w:r w:rsidRPr="00F50DB4">
              <w:rPr>
                <w:b w:val="0"/>
              </w:rPr>
              <w:t>In spite of</w:t>
            </w:r>
            <w:proofErr w:type="gramEnd"/>
            <w:r w:rsidRPr="00F50DB4">
              <w:rPr>
                <w:b w:val="0"/>
              </w:rPr>
              <w:t xml:space="preserve"> significant advances in our understanding and treatment of heart failure, this syndrome remains a major public health problem</w:t>
            </w:r>
            <w:r w:rsidR="000554E6">
              <w:rPr>
                <w:b w:val="0"/>
              </w:rPr>
              <w:t>,</w:t>
            </w:r>
            <w:r w:rsidRPr="00F50DB4">
              <w:rPr>
                <w:b w:val="0"/>
              </w:rPr>
              <w:t xml:space="preserve"> and is a major cause of mortality and morbidity in developed and developing countries alike. Heart failure with preserved ejection fraction (</w:t>
            </w:r>
            <w:proofErr w:type="spellStart"/>
            <w:r w:rsidRPr="00F50DB4">
              <w:rPr>
                <w:b w:val="0"/>
              </w:rPr>
              <w:t>HFpEF</w:t>
            </w:r>
            <w:proofErr w:type="spellEnd"/>
            <w:r w:rsidRPr="00F50DB4">
              <w:rPr>
                <w:b w:val="0"/>
              </w:rPr>
              <w:t xml:space="preserve">) currently accounts for more than 50% of all heart failure cases in Western societies and shows rising incidence. Among </w:t>
            </w:r>
            <w:proofErr w:type="spellStart"/>
            <w:r w:rsidRPr="00F50DB4">
              <w:rPr>
                <w:b w:val="0"/>
              </w:rPr>
              <w:t>HFpEF</w:t>
            </w:r>
            <w:proofErr w:type="spellEnd"/>
            <w:r w:rsidRPr="00F50DB4">
              <w:rPr>
                <w:b w:val="0"/>
              </w:rPr>
              <w:t xml:space="preserve"> populations</w:t>
            </w:r>
            <w:r w:rsidR="000554E6">
              <w:rPr>
                <w:b w:val="0"/>
              </w:rPr>
              <w:t>,</w:t>
            </w:r>
            <w:r w:rsidRPr="00F50DB4">
              <w:rPr>
                <w:b w:val="0"/>
              </w:rPr>
              <w:t xml:space="preserve"> the rate of cardiovascular mortality is high, reaching an annual mortality rate of up to 22%. In contrast to heart failure with reduced ejection fraction (</w:t>
            </w:r>
            <w:bookmarkStart w:id="7" w:name="_Hlk53233012"/>
            <w:proofErr w:type="spellStart"/>
            <w:r w:rsidRPr="00F50DB4">
              <w:rPr>
                <w:b w:val="0"/>
              </w:rPr>
              <w:t>HFrEF</w:t>
            </w:r>
            <w:bookmarkEnd w:id="7"/>
            <w:proofErr w:type="spellEnd"/>
            <w:r w:rsidRPr="00F50DB4">
              <w:rPr>
                <w:b w:val="0"/>
              </w:rPr>
              <w:t>)</w:t>
            </w:r>
            <w:r w:rsidR="000554E6">
              <w:rPr>
                <w:b w:val="0"/>
              </w:rPr>
              <w:t>,</w:t>
            </w:r>
            <w:r w:rsidRPr="00F50DB4">
              <w:rPr>
                <w:b w:val="0"/>
              </w:rPr>
              <w:t xml:space="preserve"> untargeted therapies with angiotensin-converting enzyme (ACE) inhibitors or angiotensin receptor antagonists </w:t>
            </w:r>
            <w:r>
              <w:rPr>
                <w:b w:val="0"/>
              </w:rPr>
              <w:t xml:space="preserve">have </w:t>
            </w:r>
            <w:r w:rsidRPr="00F50DB4">
              <w:rPr>
                <w:b w:val="0"/>
              </w:rPr>
              <w:t xml:space="preserve">yielded disappointing results, and currently no evidence-based therapy exists for this disorder with multiple underlying </w:t>
            </w:r>
            <w:proofErr w:type="spellStart"/>
            <w:r w:rsidRPr="00F50DB4">
              <w:rPr>
                <w:b w:val="0"/>
              </w:rPr>
              <w:t>pathophysiologies</w:t>
            </w:r>
            <w:proofErr w:type="spellEnd"/>
            <w:r w:rsidRPr="00F50DB4">
              <w:rPr>
                <w:b w:val="0"/>
              </w:rPr>
              <w:t>.</w:t>
            </w:r>
          </w:p>
          <w:p w14:paraId="3947E816" w14:textId="0A9AE8E2" w:rsidR="00EE06E0" w:rsidRPr="00F50DB4" w:rsidRDefault="00EE06E0" w:rsidP="00D1313F">
            <w:pPr>
              <w:pStyle w:val="SynopsisHeading"/>
              <w:rPr>
                <w:b w:val="0"/>
              </w:rPr>
            </w:pPr>
            <w:bookmarkStart w:id="8" w:name="_Hlk53231718"/>
            <w:bookmarkEnd w:id="6"/>
            <w:proofErr w:type="spellStart"/>
            <w:r w:rsidRPr="00F50DB4">
              <w:rPr>
                <w:b w:val="0"/>
              </w:rPr>
              <w:t>Elamipretide</w:t>
            </w:r>
            <w:proofErr w:type="spellEnd"/>
            <w:r w:rsidRPr="00F50DB4">
              <w:rPr>
                <w:b w:val="0"/>
              </w:rPr>
              <w:t xml:space="preserve">, with its multi-organ beneficial actions on function and metabolism in </w:t>
            </w:r>
            <w:r w:rsidR="00DA3B04" w:rsidRPr="00F50DB4">
              <w:rPr>
                <w:b w:val="0"/>
              </w:rPr>
              <w:t xml:space="preserve">animal </w:t>
            </w:r>
            <w:r w:rsidRPr="00F50DB4">
              <w:rPr>
                <w:b w:val="0"/>
              </w:rPr>
              <w:t xml:space="preserve">and in </w:t>
            </w:r>
            <w:r w:rsidR="00DA3B04" w:rsidRPr="00F50DB4">
              <w:rPr>
                <w:b w:val="0"/>
              </w:rPr>
              <w:t>vitro</w:t>
            </w:r>
            <w:r w:rsidR="00DA3B04" w:rsidRPr="00F50DB4" w:rsidDel="00DA3B04">
              <w:rPr>
                <w:b w:val="0"/>
              </w:rPr>
              <w:t xml:space="preserve"> </w:t>
            </w:r>
            <w:r w:rsidRPr="00F50DB4">
              <w:rPr>
                <w:b w:val="0"/>
              </w:rPr>
              <w:t>models, is a promising candidate for targeting the complex interplay of factors that ultimately result in</w:t>
            </w:r>
            <w:r w:rsidR="005346A9">
              <w:rPr>
                <w:b w:val="0"/>
              </w:rPr>
              <w:t xml:space="preserve"> </w:t>
            </w:r>
            <w:r w:rsidRPr="00F50DB4">
              <w:rPr>
                <w:b w:val="0"/>
              </w:rPr>
              <w:t xml:space="preserve">clinical heart failure. The potential of </w:t>
            </w:r>
            <w:proofErr w:type="spellStart"/>
            <w:r w:rsidRPr="00F50DB4">
              <w:rPr>
                <w:b w:val="0"/>
              </w:rPr>
              <w:t>elamipretide</w:t>
            </w:r>
            <w:proofErr w:type="spellEnd"/>
            <w:r w:rsidRPr="00F50DB4">
              <w:rPr>
                <w:b w:val="0"/>
              </w:rPr>
              <w:t xml:space="preserve"> to treat the multiple organs systems and organelles that contribute to the heart failure state represents an important opportunity to address a critical and unmet clinical need.</w:t>
            </w:r>
            <w:bookmarkEnd w:id="8"/>
          </w:p>
        </w:tc>
      </w:tr>
      <w:tr w:rsidR="00EE06E0" w:rsidRPr="006A076A" w14:paraId="779C3020" w14:textId="77777777" w:rsidTr="00D1313F">
        <w:tc>
          <w:tcPr>
            <w:tcW w:w="9303" w:type="dxa"/>
            <w:gridSpan w:val="2"/>
          </w:tcPr>
          <w:p w14:paraId="7C2E9998" w14:textId="77777777" w:rsidR="00EE06E0" w:rsidRDefault="00EE06E0" w:rsidP="00D1313F">
            <w:pPr>
              <w:pStyle w:val="SynopsisHeading"/>
            </w:pPr>
            <w:r w:rsidRPr="006A076A">
              <w:t>Objectives:</w:t>
            </w:r>
          </w:p>
          <w:p w14:paraId="22C76304" w14:textId="77777777" w:rsidR="00EE06E0" w:rsidRDefault="00EE06E0" w:rsidP="00D1313F">
            <w:pPr>
              <w:pStyle w:val="SynopsisHeading"/>
            </w:pPr>
            <w:r>
              <w:t>Primary:</w:t>
            </w:r>
          </w:p>
          <w:p w14:paraId="562E6199" w14:textId="77777777" w:rsidR="00EE06E0" w:rsidRDefault="00EE06E0" w:rsidP="00D1313F">
            <w:pPr>
              <w:pStyle w:val="SynopsisText"/>
            </w:pPr>
            <w:r>
              <w:t xml:space="preserve">To evaluate the effects of 4 weeks of daily subcutaneous (SC) administration of </w:t>
            </w:r>
            <w:proofErr w:type="spellStart"/>
            <w:r>
              <w:t>elamipretide</w:t>
            </w:r>
            <w:proofErr w:type="spellEnd"/>
            <w:r>
              <w:t xml:space="preserve"> on the r</w:t>
            </w:r>
            <w:r w:rsidRPr="009216AA">
              <w:t>atio between early mitral inflow velocity and mitral annular early diastolic velocity</w:t>
            </w:r>
            <w:r>
              <w:t xml:space="preserve"> (E/e’) at rest as assessed by transthoracic echocardiography.</w:t>
            </w:r>
          </w:p>
          <w:p w14:paraId="4C631FEB" w14:textId="77777777" w:rsidR="00EE06E0" w:rsidRDefault="00EE06E0" w:rsidP="00D1313F">
            <w:pPr>
              <w:pStyle w:val="SynopsisHeading"/>
            </w:pPr>
            <w:r>
              <w:t>Secondary:</w:t>
            </w:r>
          </w:p>
          <w:p w14:paraId="11CC6572" w14:textId="77777777" w:rsidR="00EE06E0" w:rsidRDefault="00EE06E0" w:rsidP="00EE06E0">
            <w:pPr>
              <w:pStyle w:val="SynopsisText"/>
              <w:numPr>
                <w:ilvl w:val="0"/>
                <w:numId w:val="3"/>
              </w:numPr>
            </w:pPr>
            <w:r>
              <w:t xml:space="preserve">To evaluate the effects of 4 weeks of daily administration of </w:t>
            </w:r>
            <w:proofErr w:type="spellStart"/>
            <w:r>
              <w:t>elamipretide</w:t>
            </w:r>
            <w:proofErr w:type="spellEnd"/>
            <w:r>
              <w:t xml:space="preserve"> on:</w:t>
            </w:r>
          </w:p>
          <w:p w14:paraId="695C8F8B" w14:textId="77777777" w:rsidR="00EE06E0" w:rsidRDefault="00EE06E0" w:rsidP="00EE06E0">
            <w:pPr>
              <w:pStyle w:val="SynopsisText"/>
              <w:numPr>
                <w:ilvl w:val="1"/>
                <w:numId w:val="3"/>
              </w:numPr>
            </w:pPr>
            <w:r>
              <w:t>E/e’ during stress as assessed by transthoracic echocardiography.</w:t>
            </w:r>
          </w:p>
          <w:p w14:paraId="1EFBAC21" w14:textId="77777777" w:rsidR="00EE06E0" w:rsidRDefault="00EE06E0" w:rsidP="00EE06E0">
            <w:pPr>
              <w:pStyle w:val="SynopsisText"/>
              <w:numPr>
                <w:ilvl w:val="1"/>
                <w:numId w:val="3"/>
              </w:numPr>
            </w:pPr>
            <w:r w:rsidRPr="00311C43">
              <w:t>Left ventricular</w:t>
            </w:r>
            <w:r w:rsidRPr="00FC494E">
              <w:t xml:space="preserve"> </w:t>
            </w:r>
            <w:r>
              <w:t>(LV) systolic global longitudinal strain (GLS) at rest and during submaximal stress.</w:t>
            </w:r>
          </w:p>
          <w:p w14:paraId="38071F4B" w14:textId="77777777" w:rsidR="00EE06E0" w:rsidRDefault="00EE06E0" w:rsidP="00EE06E0">
            <w:pPr>
              <w:pStyle w:val="SynopsisText"/>
              <w:numPr>
                <w:ilvl w:val="1"/>
                <w:numId w:val="3"/>
              </w:numPr>
            </w:pPr>
            <w:r>
              <w:t>6-minute walking distance.</w:t>
            </w:r>
          </w:p>
          <w:p w14:paraId="044847A8" w14:textId="77777777" w:rsidR="00EE06E0" w:rsidRDefault="00EE06E0" w:rsidP="00EE06E0">
            <w:pPr>
              <w:pStyle w:val="SynopsisText"/>
              <w:numPr>
                <w:ilvl w:val="1"/>
                <w:numId w:val="3"/>
              </w:numPr>
            </w:pPr>
            <w:r w:rsidRPr="00FC494E">
              <w:t xml:space="preserve">N-terminal pro-brain natriuretic peptide </w:t>
            </w:r>
            <w:r>
              <w:t>(NT-</w:t>
            </w:r>
            <w:proofErr w:type="spellStart"/>
            <w:r>
              <w:t>proBNP</w:t>
            </w:r>
            <w:proofErr w:type="spellEnd"/>
            <w:r>
              <w:t xml:space="preserve">), </w:t>
            </w:r>
            <w:r w:rsidRPr="004E45FA">
              <w:t>log</w:t>
            </w:r>
            <w:r>
              <w:t>-</w:t>
            </w:r>
            <w:r w:rsidRPr="004E45FA">
              <w:t>transformed</w:t>
            </w:r>
            <w:r>
              <w:t>.</w:t>
            </w:r>
          </w:p>
          <w:p w14:paraId="63F1AF7A" w14:textId="77777777" w:rsidR="00EE06E0" w:rsidRDefault="00EE06E0" w:rsidP="00EE06E0">
            <w:pPr>
              <w:pStyle w:val="SynopsisText"/>
              <w:numPr>
                <w:ilvl w:val="0"/>
                <w:numId w:val="3"/>
              </w:numPr>
            </w:pPr>
            <w:r>
              <w:lastRenderedPageBreak/>
              <w:t xml:space="preserve">To evaluate the safety profile of </w:t>
            </w:r>
            <w:proofErr w:type="spellStart"/>
            <w:r>
              <w:t>elamipretide</w:t>
            </w:r>
            <w:proofErr w:type="spellEnd"/>
            <w:r>
              <w:t xml:space="preserve"> in this subject population (including tolerability assessed by i</w:t>
            </w:r>
            <w:r w:rsidRPr="00311C43">
              <w:t>njection site reaction</w:t>
            </w:r>
            <w:r>
              <w:t xml:space="preserve"> [ISR] questionnaire).</w:t>
            </w:r>
          </w:p>
          <w:p w14:paraId="49E5C50B" w14:textId="77777777" w:rsidR="00EE06E0" w:rsidRDefault="00EE06E0" w:rsidP="00D1313F">
            <w:pPr>
              <w:pStyle w:val="SynopsisHeading"/>
              <w:keepNext/>
            </w:pPr>
            <w:r>
              <w:t>Exploratory:</w:t>
            </w:r>
          </w:p>
          <w:p w14:paraId="0EC51C27" w14:textId="77777777" w:rsidR="00EE06E0" w:rsidRDefault="00EE06E0" w:rsidP="00D1313F">
            <w:pPr>
              <w:pStyle w:val="SynopsisText"/>
              <w:keepNext/>
            </w:pPr>
            <w:r>
              <w:t xml:space="preserve">To evaluate the effects of 4-week administration of </w:t>
            </w:r>
            <w:proofErr w:type="spellStart"/>
            <w:r>
              <w:t>elamipretide</w:t>
            </w:r>
            <w:proofErr w:type="spellEnd"/>
            <w:r>
              <w:t xml:space="preserve"> on:</w:t>
            </w:r>
          </w:p>
          <w:p w14:paraId="3AD5BFE3" w14:textId="77777777" w:rsidR="00EE06E0" w:rsidRDefault="00EE06E0" w:rsidP="00EE06E0">
            <w:pPr>
              <w:pStyle w:val="SynopsisText"/>
              <w:numPr>
                <w:ilvl w:val="0"/>
                <w:numId w:val="3"/>
              </w:numPr>
            </w:pPr>
            <w:r>
              <w:t xml:space="preserve">Changes from baseline in direct and indirect measures of LV structure and function (resting and submaximal stress echocardiography): </w:t>
            </w:r>
            <w:r w:rsidRPr="00FC494E">
              <w:t xml:space="preserve">Left ventricular end-systolic volume index </w:t>
            </w:r>
            <w:r>
              <w:t>(LVESVI), l</w:t>
            </w:r>
            <w:r w:rsidRPr="00FC494E">
              <w:t xml:space="preserve">eft ventricular end-diastolic volume index </w:t>
            </w:r>
            <w:r>
              <w:t>(LVEDVI), l</w:t>
            </w:r>
            <w:r w:rsidRPr="00311C43">
              <w:t>eft ventricular ejection fraction</w:t>
            </w:r>
            <w:r w:rsidRPr="00FC494E">
              <w:t xml:space="preserve"> </w:t>
            </w:r>
            <w:r>
              <w:t>(LVEF), stroke volume, LV mass, average e’, l</w:t>
            </w:r>
            <w:r w:rsidRPr="00311C43">
              <w:t>eft atrial volume index</w:t>
            </w:r>
            <w:r w:rsidRPr="00FC494E">
              <w:t xml:space="preserve"> </w:t>
            </w:r>
            <w:r>
              <w:t>(LAVI), and t</w:t>
            </w:r>
            <w:r w:rsidRPr="00311C43">
              <w:t>ricuspid regurgitation</w:t>
            </w:r>
            <w:r w:rsidRPr="0054613D">
              <w:t xml:space="preserve"> </w:t>
            </w:r>
            <w:r>
              <w:t>(TR) velocity.</w:t>
            </w:r>
          </w:p>
          <w:p w14:paraId="352F3863" w14:textId="77777777" w:rsidR="00EE06E0" w:rsidRDefault="00EE06E0" w:rsidP="00EE06E0">
            <w:pPr>
              <w:pStyle w:val="SynopsisText"/>
              <w:numPr>
                <w:ilvl w:val="0"/>
                <w:numId w:val="7"/>
              </w:numPr>
            </w:pPr>
            <w:r>
              <w:t xml:space="preserve">Quality of Life (SF-36) – limited to </w:t>
            </w:r>
            <w:r w:rsidRPr="00DD6394">
              <w:t>Sections 1 (physical functioning), 3 (physical role), and 7 (vitality)</w:t>
            </w:r>
            <w:r>
              <w:t>.</w:t>
            </w:r>
          </w:p>
          <w:p w14:paraId="6F930E65" w14:textId="77777777" w:rsidR="00EE06E0" w:rsidRPr="006A076A" w:rsidRDefault="00EE06E0" w:rsidP="00EE06E0">
            <w:pPr>
              <w:pStyle w:val="SynopsisText"/>
              <w:numPr>
                <w:ilvl w:val="0"/>
                <w:numId w:val="7"/>
              </w:numPr>
            </w:pPr>
            <w:r>
              <w:t>Biomarkers: cystatin C, urinary n</w:t>
            </w:r>
            <w:r w:rsidRPr="00311C43">
              <w:t>eutrophil gelatinase-associated lipocalin</w:t>
            </w:r>
            <w:r w:rsidRPr="0054613D">
              <w:t xml:space="preserve"> </w:t>
            </w:r>
            <w:r>
              <w:t>(NGAL), and troponin T.</w:t>
            </w:r>
          </w:p>
        </w:tc>
      </w:tr>
      <w:tr w:rsidR="00EE06E0" w:rsidRPr="006A076A" w14:paraId="5A3939B4" w14:textId="77777777" w:rsidTr="00D1313F">
        <w:tc>
          <w:tcPr>
            <w:tcW w:w="9303" w:type="dxa"/>
            <w:gridSpan w:val="2"/>
          </w:tcPr>
          <w:p w14:paraId="3DEF2A25" w14:textId="77777777" w:rsidR="00EE06E0" w:rsidRPr="006A076A" w:rsidRDefault="00EE06E0" w:rsidP="00D1313F">
            <w:pPr>
              <w:pStyle w:val="SynopsisHeading"/>
            </w:pPr>
            <w:r w:rsidRPr="006A076A">
              <w:lastRenderedPageBreak/>
              <w:t>Methodology:</w:t>
            </w:r>
          </w:p>
          <w:p w14:paraId="1B30A449" w14:textId="77777777" w:rsidR="00EE06E0" w:rsidRPr="00B16CDD" w:rsidRDefault="00EE06E0" w:rsidP="00D1313F">
            <w:pPr>
              <w:pStyle w:val="SynopsisText"/>
            </w:pPr>
            <w:r>
              <w:t xml:space="preserve">This was a </w:t>
            </w:r>
            <w:r w:rsidRPr="00B16CDD">
              <w:t xml:space="preserve">randomized, double-blind, placebo-controlled study in subjects with stable </w:t>
            </w:r>
            <w:proofErr w:type="spellStart"/>
            <w:r w:rsidRPr="00B16CDD">
              <w:t>HFpEF</w:t>
            </w:r>
            <w:proofErr w:type="spellEnd"/>
            <w:r w:rsidRPr="00B16CDD">
              <w:t xml:space="preserve">. After completing the Screening period, approximately 46 subjects were to be randomized, in a 1:1 ratio, to receive either 40 mg </w:t>
            </w:r>
            <w:proofErr w:type="spellStart"/>
            <w:r w:rsidRPr="00B16CDD">
              <w:t>elamipretide</w:t>
            </w:r>
            <w:proofErr w:type="spellEnd"/>
            <w:r w:rsidRPr="00B16CDD">
              <w:t xml:space="preserve"> once daily or placebo for 28 consecutive days on top of usual care (including risk factor control and symptomatic therapy according to current guidelines).</w:t>
            </w:r>
          </w:p>
          <w:p w14:paraId="341B4C01" w14:textId="77777777" w:rsidR="00EE06E0" w:rsidRDefault="00EE06E0" w:rsidP="00D1313F">
            <w:pPr>
              <w:pStyle w:val="SynopsisText"/>
            </w:pPr>
            <w:r w:rsidRPr="00B16CDD">
              <w:t>Each treatment group went through 3 distinct periods: Screening, Treatment, and Follow-up. The Screening visit determined subject study eligibility and began with the signature of</w:t>
            </w:r>
            <w:r>
              <w:t xml:space="preserve"> the informed consent form (ICF). The Screening period could last up to 7 days. Tests and assessments were performed, including a complete medical history, medication history, physical examination, safety assessments (vital signs, clinical laboratory tests, 12-lead electrocardiogram [ECG]), and heart function tests.</w:t>
            </w:r>
          </w:p>
          <w:p w14:paraId="163F80C8" w14:textId="77777777" w:rsidR="00EE06E0" w:rsidRDefault="00EE06E0" w:rsidP="00D1313F">
            <w:pPr>
              <w:pStyle w:val="SynopsisText"/>
            </w:pPr>
            <w:r>
              <w:t>During the Treatment period, subjects reported to the study site (or a visiting nurse went to the subject’s home) for Visit 1 (Baseline Day 1), Visit 2 (Baseline Day 2/Randomization Visit), Visit 3 (Day 7), and Visit 4 (Day 14). For Visit 5 (Day 28), the subject was required to report to the study site. Tests and assessments were performed, including a limited SF-36 questionnaire, a 6-minute walk test (</w:t>
            </w:r>
            <w:r w:rsidRPr="00FE5FFF">
              <w:t>6MWT</w:t>
            </w:r>
            <w:r>
              <w:t>), and adverse event (AE) assessments.</w:t>
            </w:r>
          </w:p>
          <w:p w14:paraId="1D3C37E6" w14:textId="2D5C35DD" w:rsidR="00EE06E0" w:rsidRDefault="00EE06E0" w:rsidP="00D1313F">
            <w:pPr>
              <w:pStyle w:val="SynopsisText"/>
            </w:pPr>
            <w:r>
              <w:t>The Follow-up period began after completion of Visit 5. On Visit 6 (Day 35), subjects reported to the study site (or a visiting nurse went to the subject’s home). Tests and assessments were performed</w:t>
            </w:r>
            <w:r w:rsidR="005346A9">
              <w:t>,</w:t>
            </w:r>
            <w:r>
              <w:t xml:space="preserve"> and safety was assessed.</w:t>
            </w:r>
          </w:p>
          <w:p w14:paraId="2A3931B9" w14:textId="73E4D8C0" w:rsidR="00EE06E0" w:rsidRDefault="00EE06E0" w:rsidP="00D1313F">
            <w:pPr>
              <w:pStyle w:val="SynopsisText"/>
            </w:pPr>
            <w:r>
              <w:t xml:space="preserve">The study drug was administered by a qualified study nurse or visiting nurse on a daily basis either at the subject’s home or at the hospital, </w:t>
            </w:r>
            <w:r w:rsidR="00011F14">
              <w:t>depending</w:t>
            </w:r>
            <w:r>
              <w:t xml:space="preserve"> on specific requests of Competent Authorities, Ethics Committees, and/or the subject. Hospital visits were compulsory for all sites in Serbia.</w:t>
            </w:r>
          </w:p>
          <w:p w14:paraId="6F353E67" w14:textId="77777777" w:rsidR="00EE06E0" w:rsidRDefault="00EE06E0" w:rsidP="00D1313F">
            <w:pPr>
              <w:pStyle w:val="SynopsisText"/>
            </w:pPr>
            <w:bookmarkStart w:id="9" w:name="_Hlk17817222"/>
            <w:r>
              <w:t xml:space="preserve">All echocardiographic data at each site were to be collected by 1 sonographer who employed the same equipment and viewing window across subjects. </w:t>
            </w:r>
            <w:bookmarkEnd w:id="9"/>
            <w:r>
              <w:t xml:space="preserve">Echocardiographic images were centrally analyzed by a core laboratory (Echocardiography Core Lab, </w:t>
            </w:r>
            <w:proofErr w:type="spellStart"/>
            <w:r>
              <w:t>Charité</w:t>
            </w:r>
            <w:proofErr w:type="spellEnd"/>
            <w:r>
              <w:t xml:space="preserve"> </w:t>
            </w:r>
            <w:proofErr w:type="spellStart"/>
            <w:r>
              <w:t>Universitaetsmedizin</w:t>
            </w:r>
            <w:proofErr w:type="spellEnd"/>
            <w:r>
              <w:t xml:space="preserve"> Berlin, Berlin, Germany).</w:t>
            </w:r>
          </w:p>
          <w:p w14:paraId="68A7D819" w14:textId="77777777" w:rsidR="00EE06E0" w:rsidRDefault="00EE06E0" w:rsidP="00D1313F">
            <w:pPr>
              <w:pStyle w:val="SynopsisText"/>
              <w:keepNext/>
              <w:keepLines/>
              <w:pageBreakBefore/>
            </w:pPr>
            <w:r w:rsidRPr="00420B43">
              <w:lastRenderedPageBreak/>
              <w:t>SPIHF-203 Trial Flowchart</w:t>
            </w:r>
          </w:p>
          <w:p w14:paraId="0A1A1977" w14:textId="77777777" w:rsidR="00EE06E0" w:rsidRDefault="00EE06E0" w:rsidP="00D1313F">
            <w:pPr>
              <w:pStyle w:val="SynopsisText"/>
              <w:keepNext/>
              <w:keepLines/>
            </w:pPr>
            <w:r>
              <w:rPr>
                <w:noProof/>
              </w:rPr>
              <w:drawing>
                <wp:inline distT="0" distB="0" distL="0" distR="0" wp14:anchorId="3B637BEC" wp14:editId="7295E299">
                  <wp:extent cx="4374292" cy="2726724"/>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1346-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74292" cy="2726724"/>
                          </a:xfrm>
                          <a:prstGeom prst="rect">
                            <a:avLst/>
                          </a:prstGeom>
                        </pic:spPr>
                      </pic:pic>
                    </a:graphicData>
                  </a:graphic>
                </wp:inline>
              </w:drawing>
            </w:r>
          </w:p>
          <w:p w14:paraId="264FB0AA" w14:textId="77777777" w:rsidR="00EE06E0" w:rsidRPr="006A076A" w:rsidRDefault="00EE06E0" w:rsidP="00D1313F">
            <w:pPr>
              <w:pStyle w:val="SynopsisText"/>
              <w:keepNext/>
              <w:keepLines/>
            </w:pPr>
          </w:p>
        </w:tc>
      </w:tr>
      <w:tr w:rsidR="00EE06E0" w:rsidRPr="006A076A" w14:paraId="05DCBAD4" w14:textId="77777777" w:rsidTr="00D1313F">
        <w:tc>
          <w:tcPr>
            <w:tcW w:w="9303" w:type="dxa"/>
            <w:gridSpan w:val="2"/>
          </w:tcPr>
          <w:p w14:paraId="6067A753" w14:textId="77777777" w:rsidR="00EE06E0" w:rsidRPr="006A076A" w:rsidRDefault="00EE06E0" w:rsidP="00D1313F">
            <w:pPr>
              <w:pStyle w:val="SynopsisHeading"/>
            </w:pPr>
            <w:r w:rsidRPr="006A076A">
              <w:lastRenderedPageBreak/>
              <w:t>Number of Subjects (Planned and Analyzed):</w:t>
            </w:r>
          </w:p>
          <w:p w14:paraId="038AFB70" w14:textId="77777777" w:rsidR="00EE06E0" w:rsidRPr="006A076A" w:rsidRDefault="00EE06E0" w:rsidP="00D1313F">
            <w:pPr>
              <w:pStyle w:val="SynopsisText"/>
            </w:pPr>
            <w:r>
              <w:t>Approximately 46</w:t>
            </w:r>
            <w:r w:rsidRPr="006A076A">
              <w:t xml:space="preserve"> subjects were</w:t>
            </w:r>
            <w:r>
              <w:t xml:space="preserve"> initially planned</w:t>
            </w:r>
            <w:r w:rsidRPr="006A076A">
              <w:t xml:space="preserve"> to be randomized/enrolled</w:t>
            </w:r>
            <w:r>
              <w:t xml:space="preserve"> in the study; a total of 47</w:t>
            </w:r>
            <w:r w:rsidRPr="006A076A">
              <w:t xml:space="preserve"> subjects were randomized</w:t>
            </w:r>
            <w:r>
              <w:t xml:space="preserve"> and </w:t>
            </w:r>
            <w:r w:rsidRPr="006A076A">
              <w:t>treated</w:t>
            </w:r>
            <w:r>
              <w:t>; and 45</w:t>
            </w:r>
            <w:r w:rsidRPr="006A076A">
              <w:t xml:space="preserve"> subjects completed the study. A total of </w:t>
            </w:r>
            <w:r>
              <w:t>47</w:t>
            </w:r>
            <w:r w:rsidRPr="006A076A">
              <w:t xml:space="preserve"> subjects were analyzed for efficacy in the</w:t>
            </w:r>
            <w:r>
              <w:t xml:space="preserve"> m</w:t>
            </w:r>
            <w:r w:rsidRPr="00070717">
              <w:t>odified intention-to-treat (</w:t>
            </w:r>
            <w:proofErr w:type="spellStart"/>
            <w:r w:rsidRPr="00070717">
              <w:t>mITT</w:t>
            </w:r>
            <w:proofErr w:type="spellEnd"/>
            <w:r w:rsidRPr="00070717">
              <w:t xml:space="preserve">) population </w:t>
            </w:r>
            <w:r w:rsidRPr="006A076A">
              <w:t xml:space="preserve">and </w:t>
            </w:r>
            <w:r>
              <w:t>47</w:t>
            </w:r>
            <w:r w:rsidRPr="006A076A">
              <w:t xml:space="preserve"> subjects were analyzed for safety in </w:t>
            </w:r>
            <w:r w:rsidRPr="001811B3">
              <w:t xml:space="preserve">the </w:t>
            </w:r>
            <w:r>
              <w:t>safety population</w:t>
            </w:r>
            <w:r w:rsidRPr="006A076A">
              <w:t>.</w:t>
            </w:r>
          </w:p>
        </w:tc>
      </w:tr>
      <w:tr w:rsidR="00EE06E0" w:rsidRPr="006A076A" w14:paraId="1620DDF4" w14:textId="77777777" w:rsidTr="00D1313F">
        <w:tc>
          <w:tcPr>
            <w:tcW w:w="9303" w:type="dxa"/>
            <w:gridSpan w:val="2"/>
          </w:tcPr>
          <w:p w14:paraId="7FF800E6" w14:textId="77777777" w:rsidR="00EE06E0" w:rsidRPr="006A076A" w:rsidRDefault="00EE06E0" w:rsidP="00D1313F">
            <w:pPr>
              <w:pStyle w:val="SynopsisHeading"/>
            </w:pPr>
            <w:r w:rsidRPr="006A076A">
              <w:t>Diagnosis and Main Criteria for Inclusion and Exclusion:</w:t>
            </w:r>
          </w:p>
          <w:p w14:paraId="684765FF" w14:textId="77777777" w:rsidR="00EE06E0" w:rsidRPr="006A076A" w:rsidRDefault="00EE06E0" w:rsidP="00D1313F">
            <w:pPr>
              <w:pStyle w:val="SynopsisText"/>
            </w:pPr>
            <w:r>
              <w:t>Male and female subjects aged ≥ 45 and ≤ 80 years with symptomatic heart failure (</w:t>
            </w:r>
            <w:proofErr w:type="spellStart"/>
            <w:r>
              <w:t>ie</w:t>
            </w:r>
            <w:proofErr w:type="spellEnd"/>
            <w:r>
              <w:t xml:space="preserve">, </w:t>
            </w:r>
            <w:r w:rsidRPr="00311C43">
              <w:t>New York Heart Association</w:t>
            </w:r>
            <w:r w:rsidRPr="00630DC1">
              <w:t xml:space="preserve"> </w:t>
            </w:r>
            <w:r>
              <w:t xml:space="preserve">[NYHA] II or III) due to </w:t>
            </w:r>
            <w:proofErr w:type="spellStart"/>
            <w:r>
              <w:t>HFpEF</w:t>
            </w:r>
            <w:proofErr w:type="spellEnd"/>
            <w:r>
              <w:t xml:space="preserve"> for at least 6 months and evidence of </w:t>
            </w:r>
            <w:proofErr w:type="spellStart"/>
            <w:r>
              <w:t>HFpEF</w:t>
            </w:r>
            <w:proofErr w:type="spellEnd"/>
            <w:r>
              <w:t>: LVEF ≥ 45% and E/e’ ≥ 10 and NT-</w:t>
            </w:r>
            <w:proofErr w:type="spellStart"/>
            <w:r>
              <w:t>proBNP</w:t>
            </w:r>
            <w:proofErr w:type="spellEnd"/>
            <w:r>
              <w:t xml:space="preserve"> ≥ 220 </w:t>
            </w:r>
            <w:proofErr w:type="spellStart"/>
            <w:r>
              <w:t>pg</w:t>
            </w:r>
            <w:proofErr w:type="spellEnd"/>
            <w:r>
              <w:t xml:space="preserve">/mL (sinus rhythm) or ≥ 600 </w:t>
            </w:r>
            <w:proofErr w:type="spellStart"/>
            <w:r>
              <w:t>pg</w:t>
            </w:r>
            <w:proofErr w:type="spellEnd"/>
            <w:r>
              <w:t>/mL (atrial fibrillation) with an exercise</w:t>
            </w:r>
            <w:r>
              <w:noBreakHyphen/>
              <w:t xml:space="preserve">induced increase in E/e’ of at least 1.5 units during stress echocardiography assessment. Heart failure had to be considered stable with no hospitalization for </w:t>
            </w:r>
            <w:proofErr w:type="spellStart"/>
            <w:r>
              <w:t>HFpEF</w:t>
            </w:r>
            <w:proofErr w:type="spellEnd"/>
            <w:r>
              <w:t xml:space="preserve"> and with no changes in dose regimen of pharmacologic treatment for heart failure within 1 month.</w:t>
            </w:r>
          </w:p>
        </w:tc>
      </w:tr>
      <w:tr w:rsidR="00EE06E0" w:rsidRPr="006A076A" w14:paraId="11EA0985" w14:textId="77777777" w:rsidTr="00D1313F">
        <w:tc>
          <w:tcPr>
            <w:tcW w:w="9303" w:type="dxa"/>
            <w:gridSpan w:val="2"/>
          </w:tcPr>
          <w:p w14:paraId="05EF85DA" w14:textId="77777777" w:rsidR="00EE06E0" w:rsidRPr="006A076A" w:rsidRDefault="00EE06E0" w:rsidP="00D1313F">
            <w:pPr>
              <w:pStyle w:val="SynopsisHeading"/>
            </w:pPr>
            <w:r>
              <w:t>Investigational Medicinal Product (IMP)</w:t>
            </w:r>
            <w:r w:rsidRPr="006A076A">
              <w:t>, Dose and Mode of Administration, Batch Number:</w:t>
            </w:r>
          </w:p>
          <w:p w14:paraId="50EEB61D" w14:textId="77777777" w:rsidR="00EE06E0" w:rsidRPr="006A076A" w:rsidRDefault="00EE06E0" w:rsidP="00D1313F">
            <w:pPr>
              <w:pStyle w:val="SynopsisText"/>
            </w:pPr>
            <w:proofErr w:type="spellStart"/>
            <w:r>
              <w:t>Elamipretide</w:t>
            </w:r>
            <w:proofErr w:type="spellEnd"/>
            <w:r>
              <w:t xml:space="preserve"> (MTP-131) was supplied as 40 mg/1 mL of sterile solution for SC injection. </w:t>
            </w:r>
            <w:proofErr w:type="spellStart"/>
            <w:r>
              <w:t>Elamipretide</w:t>
            </w:r>
            <w:proofErr w:type="spellEnd"/>
            <w:r>
              <w:t xml:space="preserve"> 40 mg was administered as a once daily SC injection.</w:t>
            </w:r>
          </w:p>
          <w:p w14:paraId="70CD6008" w14:textId="77777777" w:rsidR="00EE06E0" w:rsidRPr="006A076A" w:rsidRDefault="00EE06E0" w:rsidP="00D1313F">
            <w:pPr>
              <w:pStyle w:val="SynopsisText"/>
            </w:pPr>
            <w:r>
              <w:t>Lot</w:t>
            </w:r>
            <w:r w:rsidRPr="006A076A">
              <w:t xml:space="preserve"> number:</w:t>
            </w:r>
            <w:r>
              <w:t xml:space="preserve"> </w:t>
            </w:r>
            <w:r w:rsidRPr="00CF58CE">
              <w:t>1-FIN-2390</w:t>
            </w:r>
          </w:p>
        </w:tc>
      </w:tr>
      <w:tr w:rsidR="00EE06E0" w:rsidRPr="006A076A" w14:paraId="327ECD88" w14:textId="77777777" w:rsidTr="00D1313F">
        <w:tc>
          <w:tcPr>
            <w:tcW w:w="9303" w:type="dxa"/>
            <w:gridSpan w:val="2"/>
          </w:tcPr>
          <w:p w14:paraId="5A7BFB79" w14:textId="77777777" w:rsidR="00EE06E0" w:rsidRPr="006A076A" w:rsidRDefault="00EE06E0" w:rsidP="00D1313F">
            <w:pPr>
              <w:pStyle w:val="SynopsisHeading"/>
              <w:keepNext/>
            </w:pPr>
            <w:r>
              <w:t>Placebo</w:t>
            </w:r>
            <w:r w:rsidRPr="006A076A">
              <w:t xml:space="preserve">, Dose and Mode of Administration, </w:t>
            </w:r>
            <w:r>
              <w:t>Batch</w:t>
            </w:r>
            <w:r w:rsidRPr="006A076A">
              <w:t xml:space="preserve"> Number:</w:t>
            </w:r>
          </w:p>
          <w:p w14:paraId="616B27B9" w14:textId="77777777" w:rsidR="00EE06E0" w:rsidRPr="006A076A" w:rsidRDefault="00EE06E0" w:rsidP="00D1313F">
            <w:pPr>
              <w:pStyle w:val="SynopsisText"/>
              <w:keepNext/>
            </w:pPr>
            <w:r>
              <w:t>The placebo for this trial was composed of the excipients used to manufacture the IMP but without the active drug substance. The placebo was handled and administered identically to the active drug.</w:t>
            </w:r>
          </w:p>
          <w:p w14:paraId="66DFCB15" w14:textId="77777777" w:rsidR="00EE06E0" w:rsidRPr="006A076A" w:rsidRDefault="00EE06E0" w:rsidP="00D1313F">
            <w:pPr>
              <w:pStyle w:val="SynopsisText"/>
              <w:keepNext/>
            </w:pPr>
            <w:r>
              <w:t>Lot</w:t>
            </w:r>
            <w:r w:rsidRPr="006A076A">
              <w:t xml:space="preserve"> number: </w:t>
            </w:r>
            <w:r>
              <w:t>1-FIN-2385</w:t>
            </w:r>
          </w:p>
        </w:tc>
      </w:tr>
      <w:tr w:rsidR="00EE06E0" w:rsidRPr="006A076A" w14:paraId="0B47ACB4" w14:textId="77777777" w:rsidTr="00D1313F">
        <w:tc>
          <w:tcPr>
            <w:tcW w:w="9303" w:type="dxa"/>
            <w:gridSpan w:val="2"/>
          </w:tcPr>
          <w:p w14:paraId="459F9945" w14:textId="77777777" w:rsidR="00EE06E0" w:rsidRPr="006A076A" w:rsidRDefault="00EE06E0" w:rsidP="00D1313F">
            <w:pPr>
              <w:pStyle w:val="SynopsisHeading"/>
            </w:pPr>
            <w:r w:rsidRPr="006A076A">
              <w:t>Duration of Treatment:</w:t>
            </w:r>
          </w:p>
          <w:p w14:paraId="16C7D51E" w14:textId="77777777" w:rsidR="00EE06E0" w:rsidRPr="006A076A" w:rsidRDefault="00EE06E0" w:rsidP="00D1313F">
            <w:pPr>
              <w:pStyle w:val="SynopsisHeading"/>
            </w:pPr>
            <w:r w:rsidRPr="00D41FE3">
              <w:rPr>
                <w:b w:val="0"/>
              </w:rPr>
              <w:t>28 days</w:t>
            </w:r>
          </w:p>
        </w:tc>
      </w:tr>
      <w:tr w:rsidR="00EE06E0" w:rsidRPr="006A076A" w14:paraId="7F5F02A7" w14:textId="77777777" w:rsidTr="00D1313F">
        <w:tc>
          <w:tcPr>
            <w:tcW w:w="9303" w:type="dxa"/>
            <w:gridSpan w:val="2"/>
          </w:tcPr>
          <w:p w14:paraId="57B92FD5" w14:textId="77777777" w:rsidR="00EE06E0" w:rsidRPr="006A076A" w:rsidRDefault="00EE06E0" w:rsidP="00D10CAC">
            <w:pPr>
              <w:pStyle w:val="SynopsisHeading"/>
              <w:keepNext/>
              <w:widowControl w:val="0"/>
            </w:pPr>
            <w:r w:rsidRPr="006A076A">
              <w:lastRenderedPageBreak/>
              <w:br w:type="page"/>
              <w:t>Criteria for Evaluation/Endpoints:</w:t>
            </w:r>
          </w:p>
          <w:p w14:paraId="766CF24A" w14:textId="77777777" w:rsidR="00EE06E0" w:rsidRDefault="00EE06E0" w:rsidP="00D10CAC">
            <w:pPr>
              <w:pStyle w:val="SynopsisHeading"/>
              <w:keepNext/>
              <w:widowControl w:val="0"/>
            </w:pPr>
            <w:r>
              <w:t>Primary Endpoint</w:t>
            </w:r>
          </w:p>
          <w:p w14:paraId="4C980102" w14:textId="77777777" w:rsidR="00EE06E0" w:rsidRDefault="00EE06E0" w:rsidP="00D1313F">
            <w:pPr>
              <w:pStyle w:val="SynopsisText"/>
            </w:pPr>
            <w:r>
              <w:t>Changes in E/e’ at rest as assessed by transthoracic echocardiography between baseline and Visit 5 (28 days).</w:t>
            </w:r>
          </w:p>
          <w:p w14:paraId="7E6B9AF1" w14:textId="77777777" w:rsidR="00EE06E0" w:rsidRDefault="00EE06E0" w:rsidP="00D1313F">
            <w:pPr>
              <w:pStyle w:val="SynopsisHeading"/>
            </w:pPr>
            <w:r>
              <w:t>Secondary Endpoints</w:t>
            </w:r>
          </w:p>
          <w:p w14:paraId="0123FB01" w14:textId="77777777" w:rsidR="00EE06E0" w:rsidRDefault="00EE06E0" w:rsidP="00EE06E0">
            <w:pPr>
              <w:pStyle w:val="SynopsisText"/>
              <w:numPr>
                <w:ilvl w:val="0"/>
                <w:numId w:val="4"/>
              </w:numPr>
            </w:pPr>
            <w:r>
              <w:t>Changes in E/e’ during submaximal stress assessed by transthoracic echocardiography between baseline and Visit 5.</w:t>
            </w:r>
          </w:p>
          <w:p w14:paraId="5C60F4C2" w14:textId="77777777" w:rsidR="00EE06E0" w:rsidRDefault="00EE06E0" w:rsidP="00EE06E0">
            <w:pPr>
              <w:pStyle w:val="SynopsisText"/>
              <w:numPr>
                <w:ilvl w:val="0"/>
                <w:numId w:val="4"/>
              </w:numPr>
            </w:pPr>
            <w:r>
              <w:t>Changes from baseline in LV systolic GLS at rest and during submaximal stress (transthoracic echocardiography).</w:t>
            </w:r>
          </w:p>
          <w:p w14:paraId="0E9A9471" w14:textId="77777777" w:rsidR="00EE06E0" w:rsidRDefault="00EE06E0" w:rsidP="00EE06E0">
            <w:pPr>
              <w:pStyle w:val="SynopsisText"/>
              <w:numPr>
                <w:ilvl w:val="0"/>
                <w:numId w:val="4"/>
              </w:numPr>
            </w:pPr>
            <w:r>
              <w:t>Adverse events (including tolerability assessed by ISR questionnaire).</w:t>
            </w:r>
          </w:p>
          <w:p w14:paraId="5B3D6973" w14:textId="77777777" w:rsidR="00EE06E0" w:rsidRDefault="00EE06E0" w:rsidP="00EE06E0">
            <w:pPr>
              <w:pStyle w:val="SynopsisText"/>
              <w:numPr>
                <w:ilvl w:val="0"/>
                <w:numId w:val="4"/>
              </w:numPr>
            </w:pPr>
            <w:r>
              <w:t>Changes from baseline in walking distance (6MWT).</w:t>
            </w:r>
          </w:p>
          <w:p w14:paraId="5E0335AB" w14:textId="77777777" w:rsidR="00EE06E0" w:rsidRDefault="00EE06E0" w:rsidP="00EE06E0">
            <w:pPr>
              <w:pStyle w:val="SynopsisText"/>
              <w:numPr>
                <w:ilvl w:val="0"/>
                <w:numId w:val="4"/>
              </w:numPr>
            </w:pPr>
            <w:r>
              <w:t>Changes from baseline in log-transformed NT-</w:t>
            </w:r>
            <w:proofErr w:type="spellStart"/>
            <w:r>
              <w:t>proBNP</w:t>
            </w:r>
            <w:proofErr w:type="spellEnd"/>
            <w:r>
              <w:t>.</w:t>
            </w:r>
          </w:p>
          <w:p w14:paraId="3C2ED99B" w14:textId="77777777" w:rsidR="00EE06E0" w:rsidRDefault="00EE06E0" w:rsidP="00D1313F">
            <w:pPr>
              <w:pStyle w:val="SynopsisHeading"/>
            </w:pPr>
            <w:r>
              <w:t>Exploratory Endpoints</w:t>
            </w:r>
          </w:p>
          <w:p w14:paraId="6C5EEC24" w14:textId="77777777" w:rsidR="00EE06E0" w:rsidRDefault="00EE06E0" w:rsidP="00D1313F">
            <w:pPr>
              <w:pStyle w:val="SynopsisText"/>
            </w:pPr>
            <w:r w:rsidRPr="00420B43">
              <w:t>Changes from baseline in:</w:t>
            </w:r>
          </w:p>
          <w:p w14:paraId="1096234F" w14:textId="77777777" w:rsidR="00EE06E0" w:rsidRDefault="00EE06E0" w:rsidP="00EE06E0">
            <w:pPr>
              <w:pStyle w:val="SynopsisText"/>
              <w:numPr>
                <w:ilvl w:val="0"/>
                <w:numId w:val="5"/>
              </w:numPr>
            </w:pPr>
            <w:r>
              <w:t xml:space="preserve">SF-36 questionnaire – limited to </w:t>
            </w:r>
            <w:r w:rsidRPr="00DD6394">
              <w:t>Sections 1 (physical functioning), 3 (physical role), and 7 (vitality)</w:t>
            </w:r>
            <w:r>
              <w:t>.</w:t>
            </w:r>
          </w:p>
          <w:p w14:paraId="6AD5357C" w14:textId="77777777" w:rsidR="00EE06E0" w:rsidRDefault="00EE06E0" w:rsidP="00EE06E0">
            <w:pPr>
              <w:pStyle w:val="SynopsisText"/>
              <w:numPr>
                <w:ilvl w:val="0"/>
                <w:numId w:val="5"/>
              </w:numPr>
            </w:pPr>
            <w:r>
              <w:t>Direct and indirect measures of LV structure and function (resting and submaximal stress echocardiography):</w:t>
            </w:r>
          </w:p>
          <w:p w14:paraId="1071C133" w14:textId="77777777" w:rsidR="00EE06E0" w:rsidRDefault="00EE06E0" w:rsidP="00EE06E0">
            <w:pPr>
              <w:pStyle w:val="SynopsisText"/>
              <w:numPr>
                <w:ilvl w:val="1"/>
                <w:numId w:val="5"/>
              </w:numPr>
            </w:pPr>
            <w:r>
              <w:t>LVESVI</w:t>
            </w:r>
          </w:p>
          <w:p w14:paraId="770D6B69" w14:textId="77777777" w:rsidR="00EE06E0" w:rsidRDefault="00EE06E0" w:rsidP="00EE06E0">
            <w:pPr>
              <w:pStyle w:val="SynopsisText"/>
              <w:numPr>
                <w:ilvl w:val="1"/>
                <w:numId w:val="5"/>
              </w:numPr>
            </w:pPr>
            <w:r>
              <w:t>LVEDVI</w:t>
            </w:r>
          </w:p>
          <w:p w14:paraId="58DE8996" w14:textId="77777777" w:rsidR="00EE06E0" w:rsidRDefault="00EE06E0" w:rsidP="00EE06E0">
            <w:pPr>
              <w:pStyle w:val="SynopsisText"/>
              <w:numPr>
                <w:ilvl w:val="1"/>
                <w:numId w:val="5"/>
              </w:numPr>
            </w:pPr>
            <w:r>
              <w:t>LVEF</w:t>
            </w:r>
          </w:p>
          <w:p w14:paraId="6C5135CD" w14:textId="77777777" w:rsidR="00EE06E0" w:rsidRDefault="00EE06E0" w:rsidP="00EE06E0">
            <w:pPr>
              <w:pStyle w:val="SynopsisText"/>
              <w:numPr>
                <w:ilvl w:val="1"/>
                <w:numId w:val="5"/>
              </w:numPr>
            </w:pPr>
            <w:r>
              <w:t>Stroke volume</w:t>
            </w:r>
          </w:p>
          <w:p w14:paraId="0289F269" w14:textId="77777777" w:rsidR="00EE06E0" w:rsidRDefault="00EE06E0" w:rsidP="00EE06E0">
            <w:pPr>
              <w:pStyle w:val="SynopsisText"/>
              <w:numPr>
                <w:ilvl w:val="1"/>
                <w:numId w:val="5"/>
              </w:numPr>
            </w:pPr>
            <w:r>
              <w:t>LV mass</w:t>
            </w:r>
          </w:p>
          <w:p w14:paraId="01256038" w14:textId="77777777" w:rsidR="00EE06E0" w:rsidRDefault="00EE06E0" w:rsidP="00EE06E0">
            <w:pPr>
              <w:pStyle w:val="SynopsisText"/>
              <w:numPr>
                <w:ilvl w:val="1"/>
                <w:numId w:val="5"/>
              </w:numPr>
            </w:pPr>
            <w:r>
              <w:t>Average e’</w:t>
            </w:r>
          </w:p>
          <w:p w14:paraId="11E8EF0F" w14:textId="77777777" w:rsidR="00EE06E0" w:rsidRDefault="00EE06E0" w:rsidP="00EE06E0">
            <w:pPr>
              <w:pStyle w:val="SynopsisText"/>
              <w:numPr>
                <w:ilvl w:val="1"/>
                <w:numId w:val="5"/>
              </w:numPr>
            </w:pPr>
            <w:r>
              <w:t>LAVI</w:t>
            </w:r>
          </w:p>
          <w:p w14:paraId="3027CB17" w14:textId="77777777" w:rsidR="00EE06E0" w:rsidRDefault="00EE06E0" w:rsidP="00EE06E0">
            <w:pPr>
              <w:pStyle w:val="SynopsisText"/>
              <w:numPr>
                <w:ilvl w:val="1"/>
                <w:numId w:val="5"/>
              </w:numPr>
            </w:pPr>
            <w:r>
              <w:t>TR velocity</w:t>
            </w:r>
          </w:p>
          <w:p w14:paraId="01A7045D" w14:textId="77777777" w:rsidR="00EE06E0" w:rsidRPr="006A076A" w:rsidRDefault="00EE06E0" w:rsidP="00EE06E0">
            <w:pPr>
              <w:pStyle w:val="SynopsisText"/>
              <w:numPr>
                <w:ilvl w:val="0"/>
                <w:numId w:val="5"/>
              </w:numPr>
            </w:pPr>
            <w:r>
              <w:t>Biomarkers: cystatin C, urinary NGAL, troponin T.</w:t>
            </w:r>
          </w:p>
        </w:tc>
      </w:tr>
      <w:tr w:rsidR="00EE06E0" w:rsidRPr="00FA0FA9" w14:paraId="3D9241C9" w14:textId="77777777" w:rsidTr="00D1313F">
        <w:tc>
          <w:tcPr>
            <w:tcW w:w="9303" w:type="dxa"/>
            <w:gridSpan w:val="2"/>
          </w:tcPr>
          <w:p w14:paraId="7AF5BA93" w14:textId="77777777" w:rsidR="00EE06E0" w:rsidRPr="006A076A" w:rsidRDefault="00EE06E0" w:rsidP="00D1313F">
            <w:pPr>
              <w:pStyle w:val="SynopsisHeading"/>
              <w:keepNext/>
            </w:pPr>
            <w:r w:rsidRPr="006A076A">
              <w:lastRenderedPageBreak/>
              <w:t>Statistical Methods:</w:t>
            </w:r>
          </w:p>
          <w:p w14:paraId="40039329" w14:textId="77777777" w:rsidR="00EE06E0" w:rsidRDefault="00EE06E0" w:rsidP="00D1313F">
            <w:pPr>
              <w:pStyle w:val="SynopsisText"/>
              <w:keepNext/>
            </w:pPr>
            <w:r>
              <w:t>Statistical analysis was to be performed in the following populations:</w:t>
            </w:r>
          </w:p>
          <w:p w14:paraId="64316C2D" w14:textId="77777777" w:rsidR="00EE06E0" w:rsidRPr="00CE3ADD" w:rsidRDefault="00EE06E0" w:rsidP="00EE06E0">
            <w:pPr>
              <w:pStyle w:val="SynopsisText"/>
              <w:keepNext/>
              <w:numPr>
                <w:ilvl w:val="0"/>
                <w:numId w:val="8"/>
              </w:numPr>
            </w:pPr>
            <w:r w:rsidRPr="00CE3ADD">
              <w:t xml:space="preserve">Safety </w:t>
            </w:r>
            <w:r>
              <w:t>population</w:t>
            </w:r>
            <w:r w:rsidRPr="00CE3ADD">
              <w:t xml:space="preserve">. Included all study subjects who received at least 1 dose of IMP. Subjects were analyzed according to </w:t>
            </w:r>
            <w:r>
              <w:t xml:space="preserve">the </w:t>
            </w:r>
            <w:r w:rsidRPr="00CE3ADD">
              <w:t>treatment received.</w:t>
            </w:r>
          </w:p>
          <w:p w14:paraId="570FE3D8" w14:textId="77777777" w:rsidR="00EE06E0" w:rsidRDefault="00EE06E0" w:rsidP="00EE06E0">
            <w:pPr>
              <w:pStyle w:val="SynopsisText"/>
              <w:keepNext/>
              <w:numPr>
                <w:ilvl w:val="0"/>
                <w:numId w:val="8"/>
              </w:numPr>
            </w:pPr>
            <w:r>
              <w:t>Modified intention-to-treat (</w:t>
            </w:r>
            <w:proofErr w:type="spellStart"/>
            <w:r>
              <w:t>mITT</w:t>
            </w:r>
            <w:proofErr w:type="spellEnd"/>
            <w:r>
              <w:t xml:space="preserve">) population. Included all study subjects who received at least 1 dose of IMP. Subjects were analyzed according to the treatment group to which they were randomized. Two subjects were excluded from the efficacy analyses prior to unblinding due to insufficient data post randomization. </w:t>
            </w:r>
          </w:p>
          <w:p w14:paraId="17A4CC15" w14:textId="77777777" w:rsidR="00EE06E0" w:rsidRDefault="00EE06E0" w:rsidP="00EE06E0">
            <w:pPr>
              <w:pStyle w:val="SynopsisText"/>
              <w:keepNext/>
              <w:numPr>
                <w:ilvl w:val="0"/>
                <w:numId w:val="8"/>
              </w:numPr>
            </w:pPr>
            <w:r>
              <w:t>Per-protocol (PP) population. Included all subjects who completed the study without a major protocol deviation.</w:t>
            </w:r>
          </w:p>
          <w:p w14:paraId="283609B6" w14:textId="77777777" w:rsidR="00EE06E0" w:rsidRDefault="00EE06E0" w:rsidP="00D1313F">
            <w:pPr>
              <w:pStyle w:val="SynopsisText"/>
              <w:keepNext/>
            </w:pPr>
            <w:r>
              <w:t xml:space="preserve">The primary, secondary, and exploratory endpoints were analyzed using the </w:t>
            </w:r>
            <w:proofErr w:type="spellStart"/>
            <w:r>
              <w:t>mITT</w:t>
            </w:r>
            <w:proofErr w:type="spellEnd"/>
            <w:r>
              <w:t xml:space="preserve"> population. Safety endpoints were analyzed based on the safety population. Though defined as an analysis population in the statistical analysis plan, the </w:t>
            </w:r>
            <w:r w:rsidRPr="007138FA">
              <w:t>PP population</w:t>
            </w:r>
            <w:r>
              <w:t xml:space="preserve"> was </w:t>
            </w:r>
            <w:r w:rsidRPr="000532F9">
              <w:t>not utilized for any efficacy analyses</w:t>
            </w:r>
            <w:r w:rsidRPr="007138FA">
              <w:t>.</w:t>
            </w:r>
          </w:p>
          <w:p w14:paraId="3C1F5AEB" w14:textId="77777777" w:rsidR="00EE06E0" w:rsidRDefault="00EE06E0" w:rsidP="00D1313F">
            <w:pPr>
              <w:pStyle w:val="SynopsisText"/>
              <w:keepNext/>
            </w:pPr>
            <w:r>
              <w:t>Data were summarized using descriptive statistics (number of subjects, mean, median, standard deviation, minimum, and maximum) for continuous variables and using frequencies and percentages for categorical variables. Data are presented by treatment group, as appropriate.</w:t>
            </w:r>
          </w:p>
          <w:p w14:paraId="19EFAE02" w14:textId="77777777" w:rsidR="00EE06E0" w:rsidRDefault="00EE06E0" w:rsidP="00D1313F">
            <w:pPr>
              <w:pStyle w:val="SynopsisText"/>
              <w:keepNext/>
            </w:pPr>
            <w:r>
              <w:t>The analysis of the primary endpoint, the change from baseline to Day 28 for the septal E/e’ at rest, was based on an analysis of covariance (ANCOVA) with treatment group (</w:t>
            </w:r>
            <w:proofErr w:type="spellStart"/>
            <w:r>
              <w:t>elamipretide</w:t>
            </w:r>
            <w:proofErr w:type="spellEnd"/>
            <w:r>
              <w:t xml:space="preserve"> vs placebo) as a fixed factor, and corresponding baseline values from Visit 1 (Day 1) as covariates. The same model as for the septal E/e’ was applied for the average E/e’ and lateral E/e’ as sensitivity analyses. Septal E/e’ at baseline, atrial fibrillation at baseline, </w:t>
            </w:r>
            <w:r w:rsidRPr="00311C43">
              <w:t>estimated glomerular filtration rate</w:t>
            </w:r>
            <w:r w:rsidRPr="00364993">
              <w:t xml:space="preserve"> </w:t>
            </w:r>
            <w:r>
              <w:t>(eGFR) status at baseline (&lt; 60 mL/min</w:t>
            </w:r>
            <w:r w:rsidRPr="00D84F34">
              <w:rPr>
                <w:lang w:val="de-DE"/>
              </w:rPr>
              <w:t>/1.73m</w:t>
            </w:r>
            <w:r w:rsidRPr="00D84F34">
              <w:rPr>
                <w:vertAlign w:val="superscript"/>
                <w:lang w:val="de-DE"/>
              </w:rPr>
              <w:t>2</w:t>
            </w:r>
            <w:r>
              <w:t xml:space="preserve"> vs ≥ 60 mL/min</w:t>
            </w:r>
            <w:r w:rsidRPr="00D84F34">
              <w:rPr>
                <w:lang w:val="de-DE"/>
              </w:rPr>
              <w:t>/1.73m</w:t>
            </w:r>
            <w:r w:rsidRPr="00D84F34">
              <w:rPr>
                <w:vertAlign w:val="superscript"/>
                <w:lang w:val="de-DE"/>
              </w:rPr>
              <w:t>2</w:t>
            </w:r>
            <w:r>
              <w:t>), country (Germany vs Serbia), and weight at baseline were used as covariates for this model.</w:t>
            </w:r>
          </w:p>
          <w:p w14:paraId="1AF344E4" w14:textId="77777777" w:rsidR="00EE06E0" w:rsidRDefault="00EE06E0" w:rsidP="00D1313F">
            <w:pPr>
              <w:pStyle w:val="SynopsisText"/>
              <w:keepNext/>
            </w:pPr>
            <w:r>
              <w:t xml:space="preserve">Continuous secondary efficacy endpoints were analyzed using the same ANCOVA model as for the primary analysis of the primary endpoint. Data were analyzed based upon the </w:t>
            </w:r>
            <w:proofErr w:type="spellStart"/>
            <w:r>
              <w:t>mITT</w:t>
            </w:r>
            <w:proofErr w:type="spellEnd"/>
            <w:r>
              <w:t xml:space="preserve"> population.</w:t>
            </w:r>
          </w:p>
          <w:p w14:paraId="01A6A138" w14:textId="77777777" w:rsidR="00EE06E0" w:rsidRDefault="00EE06E0" w:rsidP="00D1313F">
            <w:pPr>
              <w:pStyle w:val="SynopsisText"/>
              <w:keepNext/>
            </w:pPr>
            <w:r>
              <w:t>Safety data analysis was conducted on all subjects in the safety population. Serious adverse events (SAEs) and AEs were recorded and are reported as appropriate throughout the study. The number and percentage of subjects experiencing 1 or more treatment-emergent adverse events (TEAEs) was summarized by treatment group, relationship to study drug, and severity. Adverse events were coded using Medical Dictionary for Regulatory Activities (MedDRA) terminology. Listings of subjects who experienced withdrawal due to a TEAE, SAE, and/or death are presented. Laboratory parameters were summarized using descriptive statistics by visit and by presenting shifts from baseline to endpoint where appropriate, and data listings of clinically significant abnormalities. Vital signs and ECG data were summarized using descriptive statistics and presenting changes from baseline values by treatment group.</w:t>
            </w:r>
          </w:p>
          <w:p w14:paraId="70839245" w14:textId="77777777" w:rsidR="00EE06E0" w:rsidRDefault="00EE06E0" w:rsidP="00D1313F">
            <w:pPr>
              <w:pStyle w:val="SynopsisText"/>
              <w:keepNext/>
            </w:pPr>
            <w:r>
              <w:t>Separate analyses were also performed according to the following subgroups:</w:t>
            </w:r>
          </w:p>
          <w:p w14:paraId="028F525D" w14:textId="77777777" w:rsidR="00EE06E0" w:rsidRPr="001A7729" w:rsidRDefault="00EE06E0" w:rsidP="00EE06E0">
            <w:pPr>
              <w:pStyle w:val="SynopsisText"/>
              <w:keepNext/>
              <w:numPr>
                <w:ilvl w:val="0"/>
                <w:numId w:val="6"/>
              </w:numPr>
              <w:rPr>
                <w:lang w:val="de-DE"/>
              </w:rPr>
            </w:pPr>
            <w:r w:rsidRPr="001A7729">
              <w:rPr>
                <w:lang w:val="de-DE"/>
              </w:rPr>
              <w:t xml:space="preserve">eGFR </w:t>
            </w:r>
            <w:r>
              <w:rPr>
                <w:lang w:val="de-DE"/>
              </w:rPr>
              <w:t>&lt; </w:t>
            </w:r>
            <w:r w:rsidRPr="001A7729">
              <w:rPr>
                <w:lang w:val="de-DE"/>
              </w:rPr>
              <w:t>60 mL/min</w:t>
            </w:r>
            <w:r w:rsidRPr="00D84F34">
              <w:rPr>
                <w:lang w:val="de-DE"/>
              </w:rPr>
              <w:t>/1.73m</w:t>
            </w:r>
            <w:r w:rsidRPr="00D84F34">
              <w:rPr>
                <w:vertAlign w:val="superscript"/>
                <w:lang w:val="de-DE"/>
              </w:rPr>
              <w:t>2</w:t>
            </w:r>
            <w:r w:rsidRPr="001A7729">
              <w:rPr>
                <w:lang w:val="de-DE"/>
              </w:rPr>
              <w:t xml:space="preserve"> vs </w:t>
            </w:r>
            <w:r>
              <w:rPr>
                <w:lang w:val="de-DE"/>
              </w:rPr>
              <w:t>≥ </w:t>
            </w:r>
            <w:r w:rsidRPr="001A7729">
              <w:rPr>
                <w:lang w:val="de-DE"/>
              </w:rPr>
              <w:t>60 mL/min</w:t>
            </w:r>
            <w:r w:rsidRPr="00D84F34">
              <w:rPr>
                <w:lang w:val="de-DE"/>
              </w:rPr>
              <w:t>/1.73m</w:t>
            </w:r>
            <w:r w:rsidRPr="00D84F34">
              <w:rPr>
                <w:vertAlign w:val="superscript"/>
                <w:lang w:val="de-DE"/>
              </w:rPr>
              <w:t>2</w:t>
            </w:r>
            <w:r w:rsidRPr="001A7729">
              <w:rPr>
                <w:lang w:val="de-DE"/>
              </w:rPr>
              <w:t>.</w:t>
            </w:r>
          </w:p>
          <w:p w14:paraId="4F576B03" w14:textId="77777777" w:rsidR="00EE06E0" w:rsidRDefault="00EE06E0" w:rsidP="00EE06E0">
            <w:pPr>
              <w:pStyle w:val="SynopsisText"/>
              <w:keepNext/>
              <w:numPr>
                <w:ilvl w:val="0"/>
                <w:numId w:val="6"/>
              </w:numPr>
            </w:pPr>
            <w:r>
              <w:t>Male vs female.</w:t>
            </w:r>
          </w:p>
          <w:p w14:paraId="67B138E4" w14:textId="77777777" w:rsidR="00EE06E0" w:rsidRDefault="00EE06E0" w:rsidP="00EE06E0">
            <w:pPr>
              <w:pStyle w:val="SynopsisText"/>
              <w:keepNext/>
              <w:numPr>
                <w:ilvl w:val="0"/>
                <w:numId w:val="6"/>
              </w:numPr>
            </w:pPr>
            <w:r>
              <w:t>Presence of diabetes (Type 1 or Type 2) vs absence of diabetes.</w:t>
            </w:r>
          </w:p>
          <w:p w14:paraId="14E07BC4" w14:textId="77777777" w:rsidR="00EE06E0" w:rsidRDefault="00EE06E0" w:rsidP="00EE06E0">
            <w:pPr>
              <w:pStyle w:val="SynopsisText"/>
              <w:keepNext/>
              <w:numPr>
                <w:ilvl w:val="0"/>
                <w:numId w:val="6"/>
              </w:numPr>
            </w:pPr>
            <w:r>
              <w:t>Presence of hypertension at baseline vs absence of hypertension at baseline.</w:t>
            </w:r>
          </w:p>
          <w:p w14:paraId="02F8C820" w14:textId="77777777" w:rsidR="00EE06E0" w:rsidRDefault="00EE06E0" w:rsidP="00EE06E0">
            <w:pPr>
              <w:pStyle w:val="SynopsisText"/>
              <w:keepNext/>
              <w:numPr>
                <w:ilvl w:val="0"/>
                <w:numId w:val="6"/>
              </w:numPr>
            </w:pPr>
            <w:r>
              <w:t>Presence of atrial fibrillation vs absence of atrial fibrillation.</w:t>
            </w:r>
          </w:p>
          <w:p w14:paraId="1D2236C3" w14:textId="77777777" w:rsidR="00EE06E0" w:rsidRDefault="00EE06E0" w:rsidP="00EE06E0">
            <w:pPr>
              <w:pStyle w:val="SynopsisText"/>
              <w:keepNext/>
              <w:numPr>
                <w:ilvl w:val="0"/>
                <w:numId w:val="6"/>
              </w:numPr>
            </w:pPr>
            <w:r>
              <w:t>Age &gt; 70 years vs age ≤ 70 years.</w:t>
            </w:r>
          </w:p>
          <w:p w14:paraId="449BA717" w14:textId="77777777" w:rsidR="00EE06E0" w:rsidRDefault="00EE06E0" w:rsidP="00EE06E0">
            <w:pPr>
              <w:pStyle w:val="SynopsisText"/>
              <w:keepNext/>
              <w:numPr>
                <w:ilvl w:val="0"/>
                <w:numId w:val="6"/>
              </w:numPr>
            </w:pPr>
            <w:r>
              <w:t>LVEF &gt; 50% vs LVEF ≤ 50% at baseline.</w:t>
            </w:r>
          </w:p>
          <w:p w14:paraId="2265FC71" w14:textId="77777777" w:rsidR="00EE06E0" w:rsidRPr="00F41441" w:rsidRDefault="00EE06E0" w:rsidP="00EE06E0">
            <w:pPr>
              <w:pStyle w:val="SynopsisText"/>
              <w:keepNext/>
              <w:numPr>
                <w:ilvl w:val="0"/>
                <w:numId w:val="6"/>
              </w:numPr>
              <w:rPr>
                <w:lang w:val="de-DE"/>
              </w:rPr>
            </w:pPr>
            <w:r w:rsidRPr="00F41441">
              <w:rPr>
                <w:lang w:val="de-DE"/>
              </w:rPr>
              <w:t xml:space="preserve">Septal E/e’ </w:t>
            </w:r>
            <w:r>
              <w:rPr>
                <w:lang w:val="de-DE"/>
              </w:rPr>
              <w:t>&gt; </w:t>
            </w:r>
            <w:r w:rsidRPr="00F41441">
              <w:rPr>
                <w:lang w:val="de-DE"/>
              </w:rPr>
              <w:t xml:space="preserve">15 vs </w:t>
            </w:r>
            <w:r>
              <w:rPr>
                <w:lang w:val="de-DE"/>
              </w:rPr>
              <w:t>s</w:t>
            </w:r>
            <w:r w:rsidRPr="00F41441">
              <w:rPr>
                <w:lang w:val="de-DE"/>
              </w:rPr>
              <w:t xml:space="preserve">eptal E/e’ </w:t>
            </w:r>
            <w:r>
              <w:rPr>
                <w:lang w:val="de-DE"/>
              </w:rPr>
              <w:t>≤ </w:t>
            </w:r>
            <w:r w:rsidRPr="00F41441">
              <w:rPr>
                <w:lang w:val="de-DE"/>
              </w:rPr>
              <w:t>15 at baseline.</w:t>
            </w:r>
          </w:p>
        </w:tc>
      </w:tr>
      <w:tr w:rsidR="00EE06E0" w:rsidRPr="006A076A" w14:paraId="7FA9BAB2" w14:textId="77777777" w:rsidTr="00D1313F">
        <w:trPr>
          <w:trHeight w:val="1205"/>
        </w:trPr>
        <w:tc>
          <w:tcPr>
            <w:tcW w:w="9303" w:type="dxa"/>
            <w:gridSpan w:val="2"/>
          </w:tcPr>
          <w:p w14:paraId="2EF2817B" w14:textId="77777777" w:rsidR="00EE06E0" w:rsidRPr="006A076A" w:rsidRDefault="00EE06E0" w:rsidP="00D1313F">
            <w:pPr>
              <w:pStyle w:val="SynopsisHeading"/>
            </w:pPr>
            <w:bookmarkStart w:id="10" w:name="_Hlk17805818"/>
            <w:r w:rsidRPr="006A076A">
              <w:lastRenderedPageBreak/>
              <w:t>Summary – Conclusions:</w:t>
            </w:r>
          </w:p>
          <w:p w14:paraId="285E0DC6" w14:textId="77777777" w:rsidR="00EE06E0" w:rsidRDefault="00EE06E0" w:rsidP="00D1313F">
            <w:pPr>
              <w:pStyle w:val="SynopsisText"/>
            </w:pPr>
            <w:r>
              <w:rPr>
                <w:u w:val="single"/>
              </w:rPr>
              <w:t>Demographics and Subject Disposition</w:t>
            </w:r>
            <w:r w:rsidRPr="006A076A">
              <w:rPr>
                <w:u w:val="single"/>
              </w:rPr>
              <w:t>:</w:t>
            </w:r>
            <w:r w:rsidRPr="006A076A">
              <w:t xml:space="preserve"> </w:t>
            </w:r>
          </w:p>
          <w:p w14:paraId="3B432059" w14:textId="77777777" w:rsidR="00EE06E0" w:rsidRDefault="00EE06E0" w:rsidP="00D1313F">
            <w:pPr>
              <w:pStyle w:val="SynopsisText"/>
            </w:pPr>
            <w:r>
              <w:t xml:space="preserve">A total of 45 subjects completed the study and 2 subjects were withdrawn prematurely (1 subject in the </w:t>
            </w:r>
            <w:proofErr w:type="spellStart"/>
            <w:r>
              <w:t>elamipretide</w:t>
            </w:r>
            <w:proofErr w:type="spellEnd"/>
            <w:r>
              <w:t xml:space="preserve"> group due to patient request and 1 subject in the placebo group due to withdrawal of consent).</w:t>
            </w:r>
          </w:p>
          <w:p w14:paraId="193CD1BF" w14:textId="77777777" w:rsidR="00EE06E0" w:rsidRPr="00775C18" w:rsidRDefault="00EE06E0" w:rsidP="00D1313F">
            <w:pPr>
              <w:pStyle w:val="SynopsisText"/>
            </w:pPr>
            <w:r>
              <w:t xml:space="preserve">The treatment groups were well matched overall with regards to demographic and other baseline characteristics. The median age of all subjects was 72 years (range 56 to 82 years). </w:t>
            </w:r>
            <w:r w:rsidRPr="001A7729">
              <w:t>Forty</w:t>
            </w:r>
            <w:r w:rsidRPr="001A7729">
              <w:noBreakHyphen/>
            </w:r>
            <w:r>
              <w:t>four</w:t>
            </w:r>
            <w:r w:rsidRPr="001A7729">
              <w:t xml:space="preserve"> subjects (9</w:t>
            </w:r>
            <w:r>
              <w:t>3</w:t>
            </w:r>
            <w:r w:rsidRPr="001A7729">
              <w:t xml:space="preserve">.6%) were White, </w:t>
            </w:r>
            <w:r w:rsidRPr="00A82570">
              <w:t>1</w:t>
            </w:r>
            <w:r>
              <w:t xml:space="preserve"> subject </w:t>
            </w:r>
            <w:r w:rsidRPr="00A82570">
              <w:t>(2.1%)</w:t>
            </w:r>
            <w:r>
              <w:t xml:space="preserve"> was Asian, </w:t>
            </w:r>
            <w:r w:rsidRPr="001A7729">
              <w:t>1 subject (2.</w:t>
            </w:r>
            <w:r>
              <w:t>1</w:t>
            </w:r>
            <w:r w:rsidRPr="001A7729">
              <w:t>%) was reported as “other” race, and race was not available for 1 subject (2.</w:t>
            </w:r>
            <w:r>
              <w:t>1</w:t>
            </w:r>
            <w:r w:rsidRPr="001A7729">
              <w:t>%)</w:t>
            </w:r>
            <w:r>
              <w:t>. Thirty-one subjects (66.0%) reported exertional dyspnea compatible with NYHA Class II, and 16 subjects (34.0%) with NYHA Class III.</w:t>
            </w:r>
            <w:r w:rsidRPr="002E450E">
              <w:rPr>
                <w:i/>
                <w:highlight w:val="yellow"/>
              </w:rPr>
              <w:t xml:space="preserve"> </w:t>
            </w:r>
          </w:p>
          <w:p w14:paraId="4D4756F1" w14:textId="77777777" w:rsidR="00EE06E0" w:rsidRDefault="00EE06E0" w:rsidP="00D1313F">
            <w:pPr>
              <w:pStyle w:val="SynopsisText"/>
            </w:pPr>
            <w:r w:rsidRPr="006A076A">
              <w:rPr>
                <w:u w:val="single"/>
              </w:rPr>
              <w:t>Efficacy Results:</w:t>
            </w:r>
          </w:p>
          <w:p w14:paraId="44DF2B20" w14:textId="77777777" w:rsidR="00EE06E0" w:rsidRDefault="00EE06E0" w:rsidP="00D1313F">
            <w:pPr>
              <w:pStyle w:val="SynopsisText"/>
            </w:pPr>
            <w:r>
              <w:t xml:space="preserve">The primary endpoint septal E/e’ at rest after 28 days as assessed by transthoracic echocardiography in the </w:t>
            </w:r>
            <w:proofErr w:type="spellStart"/>
            <w:r>
              <w:t>mITT</w:t>
            </w:r>
            <w:proofErr w:type="spellEnd"/>
            <w:r>
              <w:t xml:space="preserve"> population was not achieved, but </w:t>
            </w:r>
            <w:proofErr w:type="spellStart"/>
            <w:r>
              <w:t>elamipretide</w:t>
            </w:r>
            <w:proofErr w:type="spellEnd"/>
            <w:r>
              <w:t xml:space="preserve">-treated subjects exhibited a reduction in this measurement compared with placebo-treated subjects </w:t>
            </w:r>
            <w:r w:rsidRPr="001A7729">
              <w:t xml:space="preserve">(mean treatment effect ± SE: </w:t>
            </w:r>
            <w:r>
              <w:noBreakHyphen/>
              <w:t>0</w:t>
            </w:r>
            <w:r w:rsidRPr="001A7729">
              <w:t>.</w:t>
            </w:r>
            <w:r>
              <w:t>9</w:t>
            </w:r>
            <w:r w:rsidRPr="001A7729">
              <w:t xml:space="preserve"> ± </w:t>
            </w:r>
            <w:r>
              <w:t>0</w:t>
            </w:r>
            <w:r w:rsidRPr="001A7729">
              <w:t>.</w:t>
            </w:r>
            <w:r>
              <w:t>77</w:t>
            </w:r>
            <w:r w:rsidRPr="001A7729">
              <w:t xml:space="preserve">; </w:t>
            </w:r>
            <w:r>
              <w:t>p = </w:t>
            </w:r>
            <w:r w:rsidRPr="001A7729">
              <w:t>0.3</w:t>
            </w:r>
            <w:r>
              <w:t>466</w:t>
            </w:r>
            <w:r w:rsidRPr="001A7729">
              <w:t>).</w:t>
            </w:r>
          </w:p>
          <w:p w14:paraId="408640B8" w14:textId="77777777" w:rsidR="00EE06E0" w:rsidRDefault="00EE06E0" w:rsidP="00D1313F">
            <w:pPr>
              <w:pStyle w:val="SynopsisText"/>
            </w:pPr>
            <w:r>
              <w:t xml:space="preserve">Sensitivity analyses demonstrated that </w:t>
            </w:r>
            <w:proofErr w:type="spellStart"/>
            <w:r>
              <w:t>elamipretide</w:t>
            </w:r>
            <w:proofErr w:type="spellEnd"/>
            <w:r>
              <w:t xml:space="preserve"> reduced average E/e’ at rest (mean treatment effect ± SE: </w:t>
            </w:r>
            <w:r w:rsidRPr="001A7729">
              <w:noBreakHyphen/>
              <w:t xml:space="preserve">0.4 ± 0.97, </w:t>
            </w:r>
            <w:r>
              <w:t>p = </w:t>
            </w:r>
            <w:r w:rsidRPr="001A7729">
              <w:t>0.6</w:t>
            </w:r>
            <w:r>
              <w:t>683</w:t>
            </w:r>
            <w:r w:rsidRPr="001A7729">
              <w:t>)</w:t>
            </w:r>
            <w:r>
              <w:t xml:space="preserve"> and lateral E/e’ at rest </w:t>
            </w:r>
            <w:r w:rsidRPr="001A7729">
              <w:t xml:space="preserve">(mean treatment effect ± SE: </w:t>
            </w:r>
            <w:r w:rsidRPr="001A7729">
              <w:noBreakHyphen/>
            </w:r>
            <w:r>
              <w:t>1</w:t>
            </w:r>
            <w:r w:rsidRPr="001A7729">
              <w:t>.</w:t>
            </w:r>
            <w:r>
              <w:t>4</w:t>
            </w:r>
            <w:r w:rsidRPr="001A7729">
              <w:t xml:space="preserve"> ± </w:t>
            </w:r>
            <w:r>
              <w:t>0</w:t>
            </w:r>
            <w:r w:rsidRPr="001A7729">
              <w:t>.</w:t>
            </w:r>
            <w:r>
              <w:t>98</w:t>
            </w:r>
            <w:r w:rsidRPr="001A7729">
              <w:t xml:space="preserve">, </w:t>
            </w:r>
            <w:r>
              <w:t>p = </w:t>
            </w:r>
            <w:r w:rsidRPr="001A7729">
              <w:t>0.</w:t>
            </w:r>
            <w:r>
              <w:t>5970</w:t>
            </w:r>
            <w:r w:rsidRPr="001A7729">
              <w:t>)</w:t>
            </w:r>
            <w:r>
              <w:t xml:space="preserve"> after 28 days, but the change was not statistically significant.</w:t>
            </w:r>
          </w:p>
          <w:p w14:paraId="796DA15E" w14:textId="77777777" w:rsidR="00EE06E0" w:rsidRPr="00DA4CEE" w:rsidRDefault="00EE06E0" w:rsidP="00D1313F">
            <w:pPr>
              <w:pStyle w:val="SynopsisText"/>
            </w:pPr>
            <w:r w:rsidRPr="006A076A">
              <w:t xml:space="preserve">Secondary </w:t>
            </w:r>
            <w:r>
              <w:t xml:space="preserve">efficacy </w:t>
            </w:r>
            <w:r w:rsidRPr="006A076A">
              <w:t xml:space="preserve">analyses </w:t>
            </w:r>
            <w:r>
              <w:t xml:space="preserve">conducted on the </w:t>
            </w:r>
            <w:proofErr w:type="spellStart"/>
            <w:r w:rsidRPr="0084028A">
              <w:t>mITT</w:t>
            </w:r>
            <w:proofErr w:type="spellEnd"/>
            <w:r w:rsidRPr="0084028A">
              <w:t xml:space="preserve"> population</w:t>
            </w:r>
            <w:r w:rsidRPr="006A076A">
              <w:t xml:space="preserve"> indicated</w:t>
            </w:r>
            <w:r w:rsidRPr="00DA4CEE">
              <w:t>:</w:t>
            </w:r>
          </w:p>
          <w:p w14:paraId="7DD47AC5" w14:textId="77777777" w:rsidR="00EE06E0" w:rsidRPr="00DA4CEE" w:rsidRDefault="00EE06E0" w:rsidP="00EE06E0">
            <w:pPr>
              <w:pStyle w:val="SynopsisText"/>
              <w:numPr>
                <w:ilvl w:val="0"/>
                <w:numId w:val="9"/>
              </w:numPr>
              <w:ind w:left="360"/>
            </w:pPr>
            <w:proofErr w:type="spellStart"/>
            <w:r w:rsidRPr="00DA4CEE">
              <w:t>Elamipretide</w:t>
            </w:r>
            <w:proofErr w:type="spellEnd"/>
            <w:r w:rsidRPr="00DA4CEE">
              <w:t xml:space="preserve"> treatment </w:t>
            </w:r>
            <w:r>
              <w:t xml:space="preserve">led to a marked reduction in </w:t>
            </w:r>
            <w:r w:rsidRPr="00DA4CEE">
              <w:t>septal E/e’ (mean treatment effect ±</w:t>
            </w:r>
            <w:r>
              <w:t> </w:t>
            </w:r>
            <w:r w:rsidRPr="00DA4CEE">
              <w:t xml:space="preserve">SE: -1.5 ± 1.09, p = 0.200), </w:t>
            </w:r>
            <w:r>
              <w:t xml:space="preserve">a reduction in </w:t>
            </w:r>
            <w:r w:rsidRPr="00DA4CEE">
              <w:t>average E/e’ (mean treatment effect ±</w:t>
            </w:r>
            <w:r>
              <w:t> </w:t>
            </w:r>
            <w:r w:rsidRPr="00DA4CEE">
              <w:t xml:space="preserve">SE: </w:t>
            </w:r>
            <w:r>
              <w:noBreakHyphen/>
            </w:r>
            <w:r w:rsidRPr="00DA4CEE">
              <w:t xml:space="preserve">1.7 ± 0.76, p = 0.504), </w:t>
            </w:r>
            <w:r>
              <w:t xml:space="preserve">and a reduction in </w:t>
            </w:r>
            <w:r w:rsidRPr="00DA4CEE">
              <w:t>lateral E/e’ (mean treatment effect ±</w:t>
            </w:r>
            <w:r>
              <w:t> </w:t>
            </w:r>
            <w:r w:rsidRPr="00DA4CEE">
              <w:t xml:space="preserve">SE: </w:t>
            </w:r>
            <w:r>
              <w:noBreakHyphen/>
            </w:r>
            <w:r w:rsidRPr="00DA4CEE">
              <w:t>1.8 ±</w:t>
            </w:r>
            <w:r>
              <w:t> </w:t>
            </w:r>
            <w:r w:rsidRPr="00DA4CEE">
              <w:t>0.74, p = 0.867) at maximal workload after 28 days</w:t>
            </w:r>
            <w:r>
              <w:t>, but the changes did not reach statistical significance</w:t>
            </w:r>
            <w:r w:rsidRPr="00DA4CEE">
              <w:t>.</w:t>
            </w:r>
          </w:p>
          <w:p w14:paraId="5B76DFDC" w14:textId="77777777" w:rsidR="00EE06E0" w:rsidRPr="00DA4CEE" w:rsidRDefault="00EE06E0" w:rsidP="00EE06E0">
            <w:pPr>
              <w:pStyle w:val="SynopsisText"/>
              <w:numPr>
                <w:ilvl w:val="0"/>
                <w:numId w:val="9"/>
              </w:numPr>
              <w:ind w:left="360"/>
            </w:pPr>
            <w:proofErr w:type="spellStart"/>
            <w:r w:rsidRPr="00DA4CEE">
              <w:t>Elamipretide</w:t>
            </w:r>
            <w:proofErr w:type="spellEnd"/>
            <w:r w:rsidRPr="00DA4CEE">
              <w:t xml:space="preserve"> did not change GLS at rest (mean treatment effect ± SE: 0.4 ± 0.55, p = 0.477)</w:t>
            </w:r>
            <w:r>
              <w:t xml:space="preserve">, but a marked change occurred during </w:t>
            </w:r>
            <w:r w:rsidRPr="00C74094">
              <w:t xml:space="preserve">maximal workload (mean treatment effect ± SE: -3.1 ± 1.28, p = 0.170) </w:t>
            </w:r>
            <w:r w:rsidRPr="00DA4CEE">
              <w:t>after 28 days</w:t>
            </w:r>
            <w:r>
              <w:t>, but the changes did not achieve statistical significance</w:t>
            </w:r>
            <w:r w:rsidRPr="00DA4CEE">
              <w:t>.</w:t>
            </w:r>
          </w:p>
          <w:p w14:paraId="7A76E458" w14:textId="77777777" w:rsidR="00EE06E0" w:rsidRPr="00DA4CEE" w:rsidRDefault="00EE06E0" w:rsidP="00EE06E0">
            <w:pPr>
              <w:pStyle w:val="SynopsisText"/>
              <w:numPr>
                <w:ilvl w:val="0"/>
                <w:numId w:val="9"/>
              </w:numPr>
              <w:ind w:left="360"/>
            </w:pPr>
            <w:proofErr w:type="spellStart"/>
            <w:r w:rsidRPr="00DA4CEE">
              <w:t>Elamipretide</w:t>
            </w:r>
            <w:proofErr w:type="spellEnd"/>
            <w:r w:rsidRPr="00DA4CEE">
              <w:t xml:space="preserve"> did not change walking distance during 6MWT (mean treatment effect ±</w:t>
            </w:r>
            <w:r>
              <w:t> </w:t>
            </w:r>
            <w:r w:rsidRPr="00DA4CEE">
              <w:t>SE: 25.5 ± 11.45, p = 0.679) after 28 days.</w:t>
            </w:r>
          </w:p>
          <w:p w14:paraId="3E22F39D" w14:textId="77777777" w:rsidR="00EE06E0" w:rsidRPr="006A076A" w:rsidRDefault="00EE06E0" w:rsidP="00EE06E0">
            <w:pPr>
              <w:pStyle w:val="SynopsisText"/>
              <w:numPr>
                <w:ilvl w:val="0"/>
                <w:numId w:val="9"/>
              </w:numPr>
              <w:ind w:left="360"/>
            </w:pPr>
            <w:proofErr w:type="spellStart"/>
            <w:r w:rsidRPr="00DA4CEE">
              <w:t>Elamipretide</w:t>
            </w:r>
            <w:proofErr w:type="spellEnd"/>
            <w:r w:rsidRPr="00DA4CEE">
              <w:t xml:space="preserve"> did not change log-transformed NT-</w:t>
            </w:r>
            <w:proofErr w:type="spellStart"/>
            <w:r w:rsidRPr="00DA4CEE">
              <w:t>proBNP</w:t>
            </w:r>
            <w:proofErr w:type="spellEnd"/>
            <w:r w:rsidRPr="00DA4CEE">
              <w:t xml:space="preserve"> (mean treatment effect ±</w:t>
            </w:r>
            <w:r>
              <w:t> </w:t>
            </w:r>
            <w:r w:rsidRPr="00DA4CEE">
              <w:t>SE:</w:t>
            </w:r>
            <w:r>
              <w:t> </w:t>
            </w:r>
            <w:r w:rsidRPr="00DA4CEE">
              <w:t>0.1 ± 0.11, p = 0.952) after 28 days.</w:t>
            </w:r>
            <w:bookmarkStart w:id="11" w:name="_Hlk11722353"/>
          </w:p>
          <w:bookmarkEnd w:id="11"/>
          <w:p w14:paraId="5DE89A63" w14:textId="77777777" w:rsidR="00EE06E0" w:rsidRDefault="00EE06E0" w:rsidP="00D1313F">
            <w:pPr>
              <w:pStyle w:val="SynopsisText"/>
            </w:pPr>
            <w:r w:rsidRPr="006A076A">
              <w:rPr>
                <w:u w:val="single"/>
              </w:rPr>
              <w:t>Safety Results:</w:t>
            </w:r>
            <w:r w:rsidRPr="006A076A">
              <w:t xml:space="preserve"> </w:t>
            </w:r>
          </w:p>
          <w:p w14:paraId="3F77A553" w14:textId="77777777" w:rsidR="00EE06E0" w:rsidRPr="006A076A" w:rsidRDefault="00EE06E0" w:rsidP="00D1313F">
            <w:pPr>
              <w:pStyle w:val="SynopsisText"/>
            </w:pPr>
            <w:r w:rsidRPr="00817AF5">
              <w:t>Once</w:t>
            </w:r>
            <w:r>
              <w:t xml:space="preserve"> </w:t>
            </w:r>
            <w:r w:rsidRPr="00817AF5">
              <w:t xml:space="preserve">daily </w:t>
            </w:r>
            <w:r w:rsidRPr="00FE5FFF">
              <w:t xml:space="preserve">SC </w:t>
            </w:r>
            <w:r>
              <w:t xml:space="preserve">administration of </w:t>
            </w:r>
            <w:proofErr w:type="spellStart"/>
            <w:r w:rsidRPr="00F14E54">
              <w:t>elamipretide</w:t>
            </w:r>
            <w:proofErr w:type="spellEnd"/>
            <w:r w:rsidRPr="00F14E54">
              <w:t xml:space="preserve"> </w:t>
            </w:r>
            <w:r w:rsidRPr="00817AF5">
              <w:t xml:space="preserve">at a dose of 40 mg was </w:t>
            </w:r>
            <w:r>
              <w:t xml:space="preserve">generally </w:t>
            </w:r>
            <w:r w:rsidRPr="00817AF5">
              <w:t>safe and well</w:t>
            </w:r>
            <w:r>
              <w:t xml:space="preserve"> </w:t>
            </w:r>
            <w:r w:rsidRPr="00817AF5">
              <w:t xml:space="preserve">tolerated in subjects with </w:t>
            </w:r>
            <w:proofErr w:type="spellStart"/>
            <w:r w:rsidRPr="00817AF5">
              <w:t>HFpEF</w:t>
            </w:r>
            <w:proofErr w:type="spellEnd"/>
            <w:r w:rsidRPr="00817AF5">
              <w:t xml:space="preserve"> during this </w:t>
            </w:r>
            <w:r>
              <w:t>4-week</w:t>
            </w:r>
            <w:r w:rsidRPr="00817AF5">
              <w:t xml:space="preserve"> trial.</w:t>
            </w:r>
            <w:r>
              <w:t xml:space="preserve"> </w:t>
            </w:r>
            <w:proofErr w:type="spellStart"/>
            <w:r>
              <w:t>Elamipretide</w:t>
            </w:r>
            <w:proofErr w:type="spellEnd"/>
            <w:r>
              <w:t xml:space="preserve"> was not associated with a higher percentage of moderate or severe AEs, but local intolerance reactions were more common in the </w:t>
            </w:r>
            <w:proofErr w:type="spellStart"/>
            <w:r>
              <w:t>elamipretide</w:t>
            </w:r>
            <w:proofErr w:type="spellEnd"/>
            <w:r>
              <w:t xml:space="preserve"> group.</w:t>
            </w:r>
          </w:p>
          <w:p w14:paraId="6C0E476D" w14:textId="77777777" w:rsidR="00EE06E0" w:rsidRPr="00276B29" w:rsidRDefault="00EE06E0" w:rsidP="00EE06E0">
            <w:pPr>
              <w:pStyle w:val="SynopsisText"/>
              <w:numPr>
                <w:ilvl w:val="0"/>
                <w:numId w:val="10"/>
              </w:numPr>
              <w:ind w:left="360"/>
            </w:pPr>
            <w:r w:rsidRPr="00276B29">
              <w:t xml:space="preserve">The overall incidence of subjects who experienced at least 1 TEAE during the study was higher in the </w:t>
            </w:r>
            <w:proofErr w:type="spellStart"/>
            <w:r w:rsidRPr="00276B29">
              <w:t>elamipretide</w:t>
            </w:r>
            <w:proofErr w:type="spellEnd"/>
            <w:r w:rsidRPr="00276B29">
              <w:t xml:space="preserve"> group (60.9% of subjects) compared with the placebo group (25.0% of subjects).</w:t>
            </w:r>
          </w:p>
          <w:p w14:paraId="7AD71E79" w14:textId="77777777" w:rsidR="00EE06E0" w:rsidRPr="00276B29" w:rsidRDefault="00EE06E0" w:rsidP="00EE06E0">
            <w:pPr>
              <w:pStyle w:val="SynopsisText"/>
              <w:numPr>
                <w:ilvl w:val="0"/>
                <w:numId w:val="10"/>
              </w:numPr>
              <w:ind w:left="360"/>
            </w:pPr>
            <w:r w:rsidRPr="00276B29">
              <w:t xml:space="preserve">The most common AEs in the </w:t>
            </w:r>
            <w:proofErr w:type="spellStart"/>
            <w:r w:rsidRPr="00276B29">
              <w:t>elamipretide</w:t>
            </w:r>
            <w:proofErr w:type="spellEnd"/>
            <w:r w:rsidRPr="00276B29">
              <w:t xml:space="preserve"> group were</w:t>
            </w:r>
            <w:r>
              <w:t xml:space="preserve"> all injection site related, including</w:t>
            </w:r>
            <w:r w:rsidRPr="00276B29">
              <w:t xml:space="preserve"> injection site erythema (5 subjects, 21.7%), application site erythema (4 subjects, 17.4%), injection site swelling (4 subjects, 17.4%), and injection site pruritus (2 subjects, 8.7%). In the placebo group, no TEAEs occurred in more than 1 subject.</w:t>
            </w:r>
          </w:p>
          <w:p w14:paraId="29B90E28" w14:textId="77777777" w:rsidR="00EE06E0" w:rsidRPr="00276B29" w:rsidRDefault="00EE06E0" w:rsidP="00EE06E0">
            <w:pPr>
              <w:pStyle w:val="SynopsisText"/>
              <w:numPr>
                <w:ilvl w:val="0"/>
                <w:numId w:val="10"/>
              </w:numPr>
              <w:ind w:left="360"/>
            </w:pPr>
            <w:r w:rsidRPr="00276B29">
              <w:t xml:space="preserve">One subject in the placebo group experienced SAEs of acute myocardial infarction and subsequent sudden death during the study. There were no deaths, SAEs, or discontinuations due to </w:t>
            </w:r>
            <w:r>
              <w:t>TE</w:t>
            </w:r>
            <w:r w:rsidRPr="00276B29">
              <w:t xml:space="preserve">AEs in the </w:t>
            </w:r>
            <w:proofErr w:type="spellStart"/>
            <w:r w:rsidRPr="00276B29">
              <w:t>elamipretide</w:t>
            </w:r>
            <w:proofErr w:type="spellEnd"/>
            <w:r w:rsidRPr="00276B29">
              <w:t xml:space="preserve"> group.</w:t>
            </w:r>
          </w:p>
          <w:p w14:paraId="3B60D44C" w14:textId="77777777" w:rsidR="00EE06E0" w:rsidRPr="00F85E8E" w:rsidRDefault="00EE06E0" w:rsidP="00EE06E0">
            <w:pPr>
              <w:pStyle w:val="SynopsisText"/>
              <w:numPr>
                <w:ilvl w:val="0"/>
                <w:numId w:val="10"/>
              </w:numPr>
              <w:ind w:left="360"/>
            </w:pPr>
            <w:r w:rsidRPr="00F85E8E">
              <w:t xml:space="preserve">One subject in the </w:t>
            </w:r>
            <w:proofErr w:type="spellStart"/>
            <w:r w:rsidRPr="00F85E8E">
              <w:t>elamipretide</w:t>
            </w:r>
            <w:proofErr w:type="spellEnd"/>
            <w:r w:rsidRPr="00F85E8E">
              <w:t xml:space="preserve"> group experienced severe TEAEs (application site erythema and application site edema) and 4 subjects overall experienced moderate TEAEs (bronchitis and influenza in 1 placebo subject and renal impairment, hepatic enzyme increased, and dyspnea in 3 </w:t>
            </w:r>
            <w:proofErr w:type="spellStart"/>
            <w:r w:rsidRPr="00F85E8E">
              <w:t>elamipretide</w:t>
            </w:r>
            <w:proofErr w:type="spellEnd"/>
            <w:r w:rsidRPr="00F85E8E">
              <w:t xml:space="preserve"> subjects).</w:t>
            </w:r>
          </w:p>
          <w:p w14:paraId="0CBD3131" w14:textId="77777777" w:rsidR="00EE06E0" w:rsidRPr="00F85E8E" w:rsidRDefault="00EE06E0" w:rsidP="00EE06E0">
            <w:pPr>
              <w:pStyle w:val="SynopsisText"/>
              <w:numPr>
                <w:ilvl w:val="0"/>
                <w:numId w:val="10"/>
              </w:numPr>
              <w:ind w:left="360"/>
            </w:pPr>
            <w:r w:rsidRPr="00F85E8E">
              <w:t xml:space="preserve">TEAEs considered by the Investigator to be to be related to study treatment were reported more frequently for subjects in the </w:t>
            </w:r>
            <w:proofErr w:type="spellStart"/>
            <w:r w:rsidRPr="00F85E8E">
              <w:t>elamipretide</w:t>
            </w:r>
            <w:proofErr w:type="spellEnd"/>
            <w:r w:rsidRPr="00F85E8E">
              <w:t xml:space="preserve"> group (52.2%) compared with the placebo group (8.3%). Treatment-related </w:t>
            </w:r>
            <w:r w:rsidRPr="00F85E8E">
              <w:lastRenderedPageBreak/>
              <w:t xml:space="preserve">TEAEs in the </w:t>
            </w:r>
            <w:proofErr w:type="spellStart"/>
            <w:r w:rsidRPr="00F85E8E">
              <w:t>elamipretide</w:t>
            </w:r>
            <w:proofErr w:type="spellEnd"/>
            <w:r w:rsidRPr="00F85E8E">
              <w:t xml:space="preserve"> group were most commonly application site or injection site reactions (</w:t>
            </w:r>
            <w:proofErr w:type="spellStart"/>
            <w:r w:rsidRPr="00F85E8E">
              <w:t>eg</w:t>
            </w:r>
            <w:proofErr w:type="spellEnd"/>
            <w:r w:rsidRPr="00F85E8E">
              <w:t>, erythema, swelling, pruritus).</w:t>
            </w:r>
          </w:p>
          <w:p w14:paraId="5114E683" w14:textId="77777777" w:rsidR="00EE06E0" w:rsidRPr="000A629D" w:rsidRDefault="00EE06E0" w:rsidP="00EE06E0">
            <w:pPr>
              <w:pStyle w:val="SynopsisText"/>
              <w:numPr>
                <w:ilvl w:val="0"/>
                <w:numId w:val="10"/>
              </w:numPr>
              <w:ind w:left="360"/>
            </w:pPr>
            <w:r w:rsidRPr="00F85E8E">
              <w:t xml:space="preserve">Analyses of clinical laboratory data and other safety data (vital signs, ECGs, and physical examinations) did not identify any clinically relevant findings with </w:t>
            </w:r>
            <w:proofErr w:type="spellStart"/>
            <w:r w:rsidRPr="00F85E8E">
              <w:t>elamipretide</w:t>
            </w:r>
            <w:proofErr w:type="spellEnd"/>
            <w:r w:rsidRPr="00F85E8E">
              <w:t xml:space="preserve"> treatment.</w:t>
            </w:r>
          </w:p>
          <w:p w14:paraId="29DC14E5" w14:textId="77777777" w:rsidR="00EE06E0" w:rsidRPr="00634EDB" w:rsidRDefault="00EE06E0" w:rsidP="00D1313F">
            <w:pPr>
              <w:pStyle w:val="SynopsisText"/>
              <w:rPr>
                <w:bCs/>
                <w:u w:val="single"/>
              </w:rPr>
            </w:pPr>
            <w:r w:rsidRPr="00634EDB">
              <w:rPr>
                <w:bCs/>
                <w:u w:val="single"/>
              </w:rPr>
              <w:t>Conclusion:</w:t>
            </w:r>
          </w:p>
          <w:p w14:paraId="7B1A5ED8" w14:textId="77777777" w:rsidR="00EE06E0" w:rsidRPr="00B16CDD" w:rsidRDefault="00EE06E0" w:rsidP="00EE06E0">
            <w:pPr>
              <w:pStyle w:val="SynopsisText"/>
              <w:numPr>
                <w:ilvl w:val="0"/>
                <w:numId w:val="11"/>
              </w:numPr>
              <w:ind w:left="360"/>
            </w:pPr>
            <w:proofErr w:type="spellStart"/>
            <w:r w:rsidRPr="00B16CDD">
              <w:t>Elamipretide</w:t>
            </w:r>
            <w:proofErr w:type="spellEnd"/>
            <w:r w:rsidRPr="00B16CDD">
              <w:t xml:space="preserve"> administered subcutaneously at a dose of 40 mg once daily over 28 days </w:t>
            </w:r>
            <w:r>
              <w:t>reduced</w:t>
            </w:r>
            <w:r w:rsidRPr="00B16CDD">
              <w:t xml:space="preserve"> E/e’ at rest in subjects with </w:t>
            </w:r>
            <w:proofErr w:type="spellStart"/>
            <w:r w:rsidRPr="00B16CDD">
              <w:t>HFpEF</w:t>
            </w:r>
            <w:proofErr w:type="spellEnd"/>
            <w:r>
              <w:t>, but the effect did not achieve statistical significance</w:t>
            </w:r>
            <w:r w:rsidRPr="00B16CDD">
              <w:t>.</w:t>
            </w:r>
          </w:p>
          <w:p w14:paraId="3DB57383" w14:textId="77777777" w:rsidR="00EE06E0" w:rsidRPr="00B16CDD" w:rsidRDefault="00EE06E0" w:rsidP="00EE06E0">
            <w:pPr>
              <w:pStyle w:val="SynopsisText"/>
              <w:numPr>
                <w:ilvl w:val="0"/>
                <w:numId w:val="11"/>
              </w:numPr>
              <w:ind w:left="360"/>
            </w:pPr>
            <w:proofErr w:type="spellStart"/>
            <w:r w:rsidRPr="00B16CDD">
              <w:t>Elamipretide</w:t>
            </w:r>
            <w:proofErr w:type="spellEnd"/>
            <w:r w:rsidRPr="00B16CDD">
              <w:t xml:space="preserve"> </w:t>
            </w:r>
            <w:r>
              <w:t>more markedly improved</w:t>
            </w:r>
            <w:r w:rsidRPr="00B16CDD">
              <w:t xml:space="preserve"> E/e’ </w:t>
            </w:r>
            <w:r>
              <w:t xml:space="preserve">and </w:t>
            </w:r>
            <w:r w:rsidRPr="00B16CDD">
              <w:t>GLS during exercise</w:t>
            </w:r>
            <w:r>
              <w:t xml:space="preserve">, but no improvements were detected with </w:t>
            </w:r>
            <w:r w:rsidRPr="00B16CDD">
              <w:t>walking distance or NT-</w:t>
            </w:r>
            <w:proofErr w:type="spellStart"/>
            <w:r w:rsidRPr="00B16CDD">
              <w:t>proBNP</w:t>
            </w:r>
            <w:proofErr w:type="spellEnd"/>
            <w:r w:rsidRPr="00B16CDD">
              <w:t>.</w:t>
            </w:r>
          </w:p>
          <w:p w14:paraId="751D49EB" w14:textId="77777777" w:rsidR="00EE06E0" w:rsidRPr="006A076A" w:rsidRDefault="00EE06E0" w:rsidP="00EE06E0">
            <w:pPr>
              <w:pStyle w:val="SynopsisText"/>
              <w:numPr>
                <w:ilvl w:val="0"/>
                <w:numId w:val="11"/>
              </w:numPr>
              <w:ind w:left="360"/>
            </w:pPr>
            <w:proofErr w:type="spellStart"/>
            <w:r w:rsidRPr="00B16CDD">
              <w:t>Elamipretide</w:t>
            </w:r>
            <w:proofErr w:type="spellEnd"/>
            <w:r w:rsidRPr="00B16CDD">
              <w:t xml:space="preserve"> was not associated with a higher percentage of moderate or severe AEs, but local intolerance reactions were more common in the </w:t>
            </w:r>
            <w:proofErr w:type="spellStart"/>
            <w:r w:rsidRPr="00B16CDD">
              <w:t>elamipretide</w:t>
            </w:r>
            <w:proofErr w:type="spellEnd"/>
            <w:r w:rsidRPr="00B16CDD">
              <w:t xml:space="preserve"> group.</w:t>
            </w:r>
          </w:p>
        </w:tc>
      </w:tr>
      <w:bookmarkEnd w:id="10"/>
      <w:tr w:rsidR="00EE06E0" w:rsidRPr="006A076A" w14:paraId="4B15A10E" w14:textId="77777777" w:rsidTr="00D1313F">
        <w:trPr>
          <w:trHeight w:val="677"/>
        </w:trPr>
        <w:tc>
          <w:tcPr>
            <w:tcW w:w="9303" w:type="dxa"/>
            <w:gridSpan w:val="2"/>
            <w:tcBorders>
              <w:bottom w:val="single" w:sz="4" w:space="0" w:color="auto"/>
            </w:tcBorders>
          </w:tcPr>
          <w:p w14:paraId="2D6C4875" w14:textId="77777777" w:rsidR="00EE06E0" w:rsidRPr="00BD32D2" w:rsidRDefault="00EE06E0" w:rsidP="00D1313F">
            <w:pPr>
              <w:pStyle w:val="SynopsisHeading"/>
            </w:pPr>
            <w:r w:rsidRPr="00BD32D2">
              <w:lastRenderedPageBreak/>
              <w:t>Date and Version of Report:</w:t>
            </w:r>
          </w:p>
          <w:p w14:paraId="2E248BD8" w14:textId="77777777" w:rsidR="00EE06E0" w:rsidRPr="006A076A" w:rsidRDefault="00EE06E0" w:rsidP="00D1313F">
            <w:pPr>
              <w:pStyle w:val="SynopsisText"/>
            </w:pPr>
            <w:r w:rsidRPr="00BD32D2">
              <w:t>Final CSR, 28 September 2020</w:t>
            </w:r>
          </w:p>
        </w:tc>
      </w:tr>
    </w:tbl>
    <w:p w14:paraId="17D069C9" w14:textId="77777777" w:rsidR="00EE06E0" w:rsidRPr="006A076A" w:rsidRDefault="00EE06E0" w:rsidP="00EE06E0">
      <w:pPr>
        <w:pStyle w:val="Para"/>
      </w:pPr>
    </w:p>
    <w:bookmarkEnd w:id="5"/>
    <w:p w14:paraId="3176F360" w14:textId="77777777" w:rsidR="008E00AB" w:rsidRDefault="002A3475"/>
    <w:sectPr w:rsidR="008E0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466D0"/>
    <w:multiLevelType w:val="hybridMultilevel"/>
    <w:tmpl w:val="1E4ED5F6"/>
    <w:lvl w:ilvl="0" w:tplc="04090001">
      <w:start w:val="1"/>
      <w:numFmt w:val="bullet"/>
      <w:lvlText w:val=""/>
      <w:lvlJc w:val="left"/>
      <w:pPr>
        <w:ind w:left="360" w:hanging="360"/>
      </w:pPr>
      <w:rPr>
        <w:rFonts w:ascii="Symbol" w:hAnsi="Symbol" w:hint="default"/>
      </w:rPr>
    </w:lvl>
    <w:lvl w:ilvl="1" w:tplc="D1C4D0FE">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B47389"/>
    <w:multiLevelType w:val="multilevel"/>
    <w:tmpl w:val="411675FC"/>
    <w:numStyleLink w:val="ListBullets"/>
  </w:abstractNum>
  <w:abstractNum w:abstractNumId="2" w15:restartNumberingAfterBreak="0">
    <w:nsid w:val="19B85F3B"/>
    <w:multiLevelType w:val="hybridMultilevel"/>
    <w:tmpl w:val="678CE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844CCF"/>
    <w:multiLevelType w:val="hybridMultilevel"/>
    <w:tmpl w:val="E48E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E3D24"/>
    <w:multiLevelType w:val="multilevel"/>
    <w:tmpl w:val="411675FC"/>
    <w:numStyleLink w:val="ListBullets"/>
  </w:abstractNum>
  <w:abstractNum w:abstractNumId="5" w15:restartNumberingAfterBreak="0">
    <w:nsid w:val="40151DE9"/>
    <w:multiLevelType w:val="hybridMultilevel"/>
    <w:tmpl w:val="5AF2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608D1"/>
    <w:multiLevelType w:val="multilevel"/>
    <w:tmpl w:val="411675FC"/>
    <w:styleLink w:val="ListBullets"/>
    <w:lvl w:ilvl="0">
      <w:start w:val="1"/>
      <w:numFmt w:val="bullet"/>
      <w:lvlText w:val=""/>
      <w:lvlJc w:val="left"/>
      <w:pPr>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left"/>
      <w:pPr>
        <w:ind w:left="6120" w:hanging="360"/>
      </w:pPr>
      <w:rPr>
        <w:rFonts w:hint="default"/>
      </w:rPr>
    </w:lvl>
  </w:abstractNum>
  <w:abstractNum w:abstractNumId="7" w15:restartNumberingAfterBreak="0">
    <w:nsid w:val="55E56DBB"/>
    <w:multiLevelType w:val="multilevel"/>
    <w:tmpl w:val="411675FC"/>
    <w:numStyleLink w:val="ListBullets"/>
  </w:abstractNum>
  <w:abstractNum w:abstractNumId="8" w15:restartNumberingAfterBreak="0">
    <w:nsid w:val="669363FA"/>
    <w:multiLevelType w:val="multilevel"/>
    <w:tmpl w:val="411675FC"/>
    <w:numStyleLink w:val="ListBullets"/>
  </w:abstractNum>
  <w:abstractNum w:abstractNumId="9" w15:restartNumberingAfterBreak="0">
    <w:nsid w:val="678A708C"/>
    <w:multiLevelType w:val="multilevel"/>
    <w:tmpl w:val="7012F932"/>
    <w:lvl w:ilvl="0">
      <w:start w:val="2"/>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pStyle w:val="Heading3"/>
      <w:lvlText w:val="%1.%2.%3"/>
      <w:lvlJc w:val="left"/>
      <w:pPr>
        <w:tabs>
          <w:tab w:val="num" w:pos="1080"/>
        </w:tabs>
        <w:ind w:left="1080" w:hanging="1080"/>
      </w:pPr>
      <w:rPr>
        <w:rFonts w:hint="default"/>
      </w:rPr>
    </w:lvl>
    <w:lvl w:ilvl="3">
      <w:start w:val="1"/>
      <w:numFmt w:val="decimal"/>
      <w:pStyle w:val="Heading4"/>
      <w:lvlText w:val="%1.%2.%3.%4"/>
      <w:lvlJc w:val="left"/>
      <w:pPr>
        <w:tabs>
          <w:tab w:val="num" w:pos="1080"/>
        </w:tabs>
        <w:ind w:left="1080" w:hanging="1080"/>
      </w:pPr>
      <w:rPr>
        <w:rFonts w:hint="default"/>
      </w:rPr>
    </w:lvl>
    <w:lvl w:ilvl="4">
      <w:start w:val="1"/>
      <w:numFmt w:val="decimal"/>
      <w:pStyle w:val="Heading5"/>
      <w:lvlText w:val="%1.%2.%3.%4.%5"/>
      <w:lvlJc w:val="left"/>
      <w:pPr>
        <w:tabs>
          <w:tab w:val="num" w:pos="1530"/>
        </w:tabs>
        <w:ind w:left="1530" w:hanging="1440"/>
      </w:pPr>
      <w:rPr>
        <w:rFonts w:hint="default"/>
      </w:rPr>
    </w:lvl>
    <w:lvl w:ilvl="5">
      <w:start w:val="1"/>
      <w:numFmt w:val="decimal"/>
      <w:pStyle w:val="Heading6"/>
      <w:lvlText w:val="%1.%2.%3.%4.%5.%6"/>
      <w:lvlJc w:val="left"/>
      <w:pPr>
        <w:tabs>
          <w:tab w:val="num" w:pos="2700"/>
        </w:tabs>
        <w:ind w:left="2700" w:hanging="1800"/>
      </w:pPr>
      <w:rPr>
        <w:rFonts w:hint="default"/>
      </w:rPr>
    </w:lvl>
    <w:lvl w:ilvl="6">
      <w:start w:val="1"/>
      <w:numFmt w:val="decimal"/>
      <w:pStyle w:val="Heading7"/>
      <w:lvlText w:val="%1.%2.%3.%4.%5.%6.%7"/>
      <w:lvlJc w:val="left"/>
      <w:pPr>
        <w:tabs>
          <w:tab w:val="num" w:pos="1800"/>
        </w:tabs>
        <w:ind w:left="1800" w:hanging="1800"/>
      </w:pPr>
      <w:rPr>
        <w:rFonts w:hint="default"/>
      </w:rPr>
    </w:lvl>
    <w:lvl w:ilvl="7">
      <w:start w:val="1"/>
      <w:numFmt w:val="decimal"/>
      <w:pStyle w:val="Heading8"/>
      <w:lvlText w:val="%1.%2.%3.%4.%5.%6.%7.%8"/>
      <w:lvlJc w:val="left"/>
      <w:pPr>
        <w:tabs>
          <w:tab w:val="num" w:pos="2160"/>
        </w:tabs>
        <w:ind w:left="2160" w:hanging="2160"/>
      </w:pPr>
      <w:rPr>
        <w:rFonts w:hint="default"/>
      </w:rPr>
    </w:lvl>
    <w:lvl w:ilvl="8">
      <w:start w:val="1"/>
      <w:numFmt w:val="decimal"/>
      <w:pStyle w:val="Heading9"/>
      <w:lvlText w:val="%1.%2.%3.%4.%5.%6.%7.%8.%9"/>
      <w:lvlJc w:val="left"/>
      <w:pPr>
        <w:tabs>
          <w:tab w:val="num" w:pos="2520"/>
        </w:tabs>
        <w:ind w:left="2160" w:hanging="2160"/>
      </w:pPr>
      <w:rPr>
        <w:rFonts w:hint="default"/>
      </w:rPr>
    </w:lvl>
  </w:abstractNum>
  <w:abstractNum w:abstractNumId="10" w15:restartNumberingAfterBreak="0">
    <w:nsid w:val="67F61B40"/>
    <w:multiLevelType w:val="multilevel"/>
    <w:tmpl w:val="411675FC"/>
    <w:numStyleLink w:val="ListBullets"/>
  </w:abstractNum>
  <w:num w:numId="1">
    <w:abstractNumId w:val="9"/>
  </w:num>
  <w:num w:numId="2">
    <w:abstractNumId w:val="6"/>
  </w:num>
  <w:num w:numId="3">
    <w:abstractNumId w:val="10"/>
  </w:num>
  <w:num w:numId="4">
    <w:abstractNumId w:val="4"/>
  </w:num>
  <w:num w:numId="5">
    <w:abstractNumId w:val="8"/>
  </w:num>
  <w:num w:numId="6">
    <w:abstractNumId w:val="1"/>
  </w:num>
  <w:num w:numId="7">
    <w:abstractNumId w:val="7"/>
  </w:num>
  <w:num w:numId="8">
    <w:abstractNumId w:val="0"/>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E0"/>
    <w:rsid w:val="00011F14"/>
    <w:rsid w:val="000554E6"/>
    <w:rsid w:val="002A3475"/>
    <w:rsid w:val="0042770F"/>
    <w:rsid w:val="00532A6D"/>
    <w:rsid w:val="005346A9"/>
    <w:rsid w:val="005A5038"/>
    <w:rsid w:val="005C066D"/>
    <w:rsid w:val="00671E9A"/>
    <w:rsid w:val="00A805BF"/>
    <w:rsid w:val="00AB102B"/>
    <w:rsid w:val="00BF63EE"/>
    <w:rsid w:val="00CA294B"/>
    <w:rsid w:val="00D10CAC"/>
    <w:rsid w:val="00D9229B"/>
    <w:rsid w:val="00DA3B04"/>
    <w:rsid w:val="00EE06E0"/>
    <w:rsid w:val="00F64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A312A"/>
  <w15:chartTrackingRefBased/>
  <w15:docId w15:val="{73BF9434-4A3F-47C9-B108-ADCA32B2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4"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do not use)"/>
    <w:rsid w:val="00EE06E0"/>
    <w:pPr>
      <w:suppressAutoHyphens/>
      <w:spacing w:after="180" w:line="240" w:lineRule="auto"/>
    </w:pPr>
    <w:rPr>
      <w:rFonts w:ascii="Times New Roman" w:eastAsia="Times New Roman" w:hAnsi="Times New Roman" w:cs="Times New Roman"/>
      <w:sz w:val="24"/>
      <w:szCs w:val="20"/>
    </w:rPr>
  </w:style>
  <w:style w:type="paragraph" w:styleId="Heading1">
    <w:name w:val="heading 1"/>
    <w:next w:val="Para"/>
    <w:link w:val="Heading1Char"/>
    <w:uiPriority w:val="4"/>
    <w:qFormat/>
    <w:rsid w:val="00EE06E0"/>
    <w:pPr>
      <w:keepNext/>
      <w:keepLines/>
      <w:pageBreakBefore/>
      <w:numPr>
        <w:numId w:val="1"/>
      </w:numPr>
      <w:tabs>
        <w:tab w:val="left" w:pos="1080"/>
      </w:tabs>
      <w:spacing w:before="360" w:after="180" w:line="240" w:lineRule="auto"/>
      <w:outlineLvl w:val="0"/>
    </w:pPr>
    <w:rPr>
      <w:rFonts w:ascii="Times New Roman" w:eastAsia="Times New Roman" w:hAnsi="Times New Roman" w:cs="Times New Roman"/>
      <w:b/>
      <w:caps/>
      <w:sz w:val="32"/>
      <w:szCs w:val="20"/>
    </w:rPr>
  </w:style>
  <w:style w:type="paragraph" w:styleId="Heading2">
    <w:name w:val="heading 2"/>
    <w:next w:val="Para"/>
    <w:link w:val="Heading2Char"/>
    <w:uiPriority w:val="4"/>
    <w:qFormat/>
    <w:rsid w:val="00EE06E0"/>
    <w:pPr>
      <w:keepNext/>
      <w:keepLines/>
      <w:numPr>
        <w:ilvl w:val="1"/>
        <w:numId w:val="1"/>
      </w:numPr>
      <w:tabs>
        <w:tab w:val="left" w:pos="1080"/>
      </w:tabs>
      <w:spacing w:before="200" w:after="180" w:line="240" w:lineRule="auto"/>
      <w:outlineLvl w:val="1"/>
    </w:pPr>
    <w:rPr>
      <w:rFonts w:ascii="Times New Roman" w:eastAsia="Times New Roman" w:hAnsi="Times New Roman" w:cs="Times New Roman"/>
      <w:b/>
      <w:sz w:val="28"/>
      <w:szCs w:val="20"/>
    </w:rPr>
  </w:style>
  <w:style w:type="paragraph" w:styleId="Heading3">
    <w:name w:val="heading 3"/>
    <w:next w:val="Para"/>
    <w:link w:val="Heading3Char"/>
    <w:uiPriority w:val="4"/>
    <w:qFormat/>
    <w:rsid w:val="00EE06E0"/>
    <w:pPr>
      <w:keepNext/>
      <w:keepLines/>
      <w:numPr>
        <w:ilvl w:val="2"/>
        <w:numId w:val="1"/>
      </w:numPr>
      <w:spacing w:before="120" w:after="180" w:line="240" w:lineRule="auto"/>
      <w:outlineLvl w:val="2"/>
    </w:pPr>
    <w:rPr>
      <w:rFonts w:ascii="Times New Roman" w:eastAsia="Times New Roman" w:hAnsi="Times New Roman" w:cs="Times New Roman"/>
      <w:b/>
      <w:sz w:val="24"/>
      <w:szCs w:val="20"/>
    </w:rPr>
  </w:style>
  <w:style w:type="paragraph" w:styleId="Heading4">
    <w:name w:val="heading 4"/>
    <w:basedOn w:val="Para"/>
    <w:next w:val="Para"/>
    <w:link w:val="Heading4Char"/>
    <w:uiPriority w:val="4"/>
    <w:qFormat/>
    <w:rsid w:val="00EE06E0"/>
    <w:pPr>
      <w:keepNext/>
      <w:keepLines/>
      <w:numPr>
        <w:ilvl w:val="3"/>
        <w:numId w:val="1"/>
      </w:numPr>
      <w:tabs>
        <w:tab w:val="clear" w:pos="1080"/>
        <w:tab w:val="num" w:pos="360"/>
      </w:tabs>
      <w:spacing w:line="240" w:lineRule="auto"/>
      <w:ind w:left="0" w:firstLine="0"/>
      <w:outlineLvl w:val="3"/>
    </w:pPr>
    <w:rPr>
      <w:b/>
      <w:i/>
    </w:rPr>
  </w:style>
  <w:style w:type="paragraph" w:styleId="Heading5">
    <w:name w:val="heading 5"/>
    <w:basedOn w:val="Para"/>
    <w:next w:val="Para"/>
    <w:link w:val="Heading5Char"/>
    <w:uiPriority w:val="4"/>
    <w:qFormat/>
    <w:rsid w:val="00EE06E0"/>
    <w:pPr>
      <w:keepNext/>
      <w:keepLines/>
      <w:numPr>
        <w:ilvl w:val="4"/>
        <w:numId w:val="1"/>
      </w:numPr>
      <w:tabs>
        <w:tab w:val="clear" w:pos="1530"/>
        <w:tab w:val="num" w:pos="360"/>
      </w:tabs>
      <w:spacing w:line="240" w:lineRule="auto"/>
      <w:ind w:left="0" w:firstLine="0"/>
      <w:outlineLvl w:val="4"/>
    </w:pPr>
    <w:rPr>
      <w:b/>
      <w:sz w:val="22"/>
    </w:rPr>
  </w:style>
  <w:style w:type="paragraph" w:styleId="Heading6">
    <w:name w:val="heading 6"/>
    <w:basedOn w:val="Para"/>
    <w:next w:val="Para"/>
    <w:link w:val="Heading6Char"/>
    <w:uiPriority w:val="4"/>
    <w:qFormat/>
    <w:rsid w:val="00EE06E0"/>
    <w:pPr>
      <w:keepNext/>
      <w:keepLines/>
      <w:numPr>
        <w:ilvl w:val="5"/>
        <w:numId w:val="1"/>
      </w:numPr>
      <w:tabs>
        <w:tab w:val="clear" w:pos="2700"/>
        <w:tab w:val="num" w:pos="360"/>
      </w:tabs>
      <w:spacing w:line="240" w:lineRule="auto"/>
      <w:ind w:left="0" w:firstLine="0"/>
      <w:outlineLvl w:val="5"/>
    </w:pPr>
    <w:rPr>
      <w:b/>
      <w:i/>
      <w:sz w:val="22"/>
    </w:rPr>
  </w:style>
  <w:style w:type="paragraph" w:styleId="Heading7">
    <w:name w:val="heading 7"/>
    <w:basedOn w:val="Para"/>
    <w:next w:val="Para"/>
    <w:link w:val="Heading7Char"/>
    <w:uiPriority w:val="4"/>
    <w:unhideWhenUsed/>
    <w:qFormat/>
    <w:rsid w:val="00EE06E0"/>
    <w:pPr>
      <w:keepNext/>
      <w:keepLines/>
      <w:numPr>
        <w:ilvl w:val="6"/>
        <w:numId w:val="1"/>
      </w:numPr>
      <w:tabs>
        <w:tab w:val="clear" w:pos="1800"/>
        <w:tab w:val="num" w:pos="360"/>
      </w:tabs>
      <w:spacing w:line="240" w:lineRule="auto"/>
      <w:ind w:left="0" w:firstLine="0"/>
      <w:outlineLvl w:val="6"/>
    </w:pPr>
    <w:rPr>
      <w:b/>
      <w:sz w:val="20"/>
    </w:rPr>
  </w:style>
  <w:style w:type="paragraph" w:styleId="Heading8">
    <w:name w:val="heading 8"/>
    <w:basedOn w:val="Para"/>
    <w:next w:val="Para"/>
    <w:link w:val="Heading8Char"/>
    <w:uiPriority w:val="4"/>
    <w:unhideWhenUsed/>
    <w:qFormat/>
    <w:rsid w:val="00EE06E0"/>
    <w:pPr>
      <w:keepNext/>
      <w:keepLines/>
      <w:numPr>
        <w:ilvl w:val="7"/>
        <w:numId w:val="1"/>
      </w:numPr>
      <w:tabs>
        <w:tab w:val="clear" w:pos="2160"/>
        <w:tab w:val="num" w:pos="360"/>
      </w:tabs>
      <w:spacing w:line="240" w:lineRule="auto"/>
      <w:ind w:left="0" w:firstLine="0"/>
      <w:outlineLvl w:val="7"/>
    </w:pPr>
    <w:rPr>
      <w:b/>
      <w:sz w:val="20"/>
      <w:u w:val="single"/>
    </w:rPr>
  </w:style>
  <w:style w:type="paragraph" w:styleId="Heading9">
    <w:name w:val="heading 9"/>
    <w:basedOn w:val="Para"/>
    <w:next w:val="Para"/>
    <w:link w:val="Heading9Char"/>
    <w:uiPriority w:val="4"/>
    <w:unhideWhenUsed/>
    <w:qFormat/>
    <w:rsid w:val="00EE06E0"/>
    <w:pPr>
      <w:keepNext/>
      <w:keepLines/>
      <w:numPr>
        <w:ilvl w:val="8"/>
        <w:numId w:val="1"/>
      </w:numPr>
      <w:tabs>
        <w:tab w:val="clear" w:pos="2520"/>
        <w:tab w:val="num" w:pos="360"/>
      </w:tabs>
      <w:spacing w:line="240" w:lineRule="auto"/>
      <w:ind w:left="0" w:firstLine="0"/>
      <w:outlineLvl w:val="8"/>
    </w:pPr>
    <w:rPr>
      <w:b/>
      <w:i/>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EE06E0"/>
    <w:rPr>
      <w:rFonts w:ascii="Times New Roman" w:eastAsia="Times New Roman" w:hAnsi="Times New Roman" w:cs="Times New Roman"/>
      <w:b/>
      <w:caps/>
      <w:sz w:val="32"/>
      <w:szCs w:val="20"/>
    </w:rPr>
  </w:style>
  <w:style w:type="character" w:customStyle="1" w:styleId="Heading2Char">
    <w:name w:val="Heading 2 Char"/>
    <w:basedOn w:val="DefaultParagraphFont"/>
    <w:link w:val="Heading2"/>
    <w:uiPriority w:val="4"/>
    <w:rsid w:val="00EE06E0"/>
    <w:rPr>
      <w:rFonts w:ascii="Times New Roman" w:eastAsia="Times New Roman" w:hAnsi="Times New Roman" w:cs="Times New Roman"/>
      <w:b/>
      <w:sz w:val="28"/>
      <w:szCs w:val="20"/>
    </w:rPr>
  </w:style>
  <w:style w:type="character" w:customStyle="1" w:styleId="Heading3Char">
    <w:name w:val="Heading 3 Char"/>
    <w:basedOn w:val="DefaultParagraphFont"/>
    <w:link w:val="Heading3"/>
    <w:uiPriority w:val="4"/>
    <w:rsid w:val="00EE06E0"/>
    <w:rPr>
      <w:rFonts w:ascii="Times New Roman" w:eastAsia="Times New Roman" w:hAnsi="Times New Roman" w:cs="Times New Roman"/>
      <w:b/>
      <w:sz w:val="24"/>
      <w:szCs w:val="20"/>
    </w:rPr>
  </w:style>
  <w:style w:type="character" w:customStyle="1" w:styleId="Heading4Char">
    <w:name w:val="Heading 4 Char"/>
    <w:basedOn w:val="DefaultParagraphFont"/>
    <w:link w:val="Heading4"/>
    <w:uiPriority w:val="4"/>
    <w:rsid w:val="00EE06E0"/>
    <w:rPr>
      <w:rFonts w:ascii="Times New Roman" w:eastAsia="Times New Roman" w:hAnsi="Times New Roman" w:cs="Times New Roman"/>
      <w:b/>
      <w:bCs/>
      <w:i/>
      <w:sz w:val="24"/>
      <w:szCs w:val="20"/>
    </w:rPr>
  </w:style>
  <w:style w:type="character" w:customStyle="1" w:styleId="Heading5Char">
    <w:name w:val="Heading 5 Char"/>
    <w:basedOn w:val="DefaultParagraphFont"/>
    <w:link w:val="Heading5"/>
    <w:uiPriority w:val="4"/>
    <w:rsid w:val="00EE06E0"/>
    <w:rPr>
      <w:rFonts w:ascii="Times New Roman" w:eastAsia="Times New Roman" w:hAnsi="Times New Roman" w:cs="Times New Roman"/>
      <w:b/>
      <w:bCs/>
      <w:szCs w:val="20"/>
    </w:rPr>
  </w:style>
  <w:style w:type="character" w:customStyle="1" w:styleId="Heading6Char">
    <w:name w:val="Heading 6 Char"/>
    <w:basedOn w:val="DefaultParagraphFont"/>
    <w:link w:val="Heading6"/>
    <w:uiPriority w:val="4"/>
    <w:rsid w:val="00EE06E0"/>
    <w:rPr>
      <w:rFonts w:ascii="Times New Roman" w:eastAsia="Times New Roman" w:hAnsi="Times New Roman" w:cs="Times New Roman"/>
      <w:b/>
      <w:bCs/>
      <w:i/>
      <w:szCs w:val="20"/>
    </w:rPr>
  </w:style>
  <w:style w:type="character" w:customStyle="1" w:styleId="Heading7Char">
    <w:name w:val="Heading 7 Char"/>
    <w:basedOn w:val="DefaultParagraphFont"/>
    <w:link w:val="Heading7"/>
    <w:uiPriority w:val="4"/>
    <w:rsid w:val="00EE06E0"/>
    <w:rPr>
      <w:rFonts w:ascii="Times New Roman" w:eastAsia="Times New Roman" w:hAnsi="Times New Roman" w:cs="Times New Roman"/>
      <w:b/>
      <w:bCs/>
      <w:sz w:val="20"/>
      <w:szCs w:val="20"/>
    </w:rPr>
  </w:style>
  <w:style w:type="character" w:customStyle="1" w:styleId="Heading8Char">
    <w:name w:val="Heading 8 Char"/>
    <w:basedOn w:val="DefaultParagraphFont"/>
    <w:link w:val="Heading8"/>
    <w:uiPriority w:val="4"/>
    <w:rsid w:val="00EE06E0"/>
    <w:rPr>
      <w:rFonts w:ascii="Times New Roman" w:eastAsia="Times New Roman" w:hAnsi="Times New Roman" w:cs="Times New Roman"/>
      <w:b/>
      <w:bCs/>
      <w:sz w:val="20"/>
      <w:szCs w:val="20"/>
      <w:u w:val="single"/>
    </w:rPr>
  </w:style>
  <w:style w:type="character" w:customStyle="1" w:styleId="Heading9Char">
    <w:name w:val="Heading 9 Char"/>
    <w:basedOn w:val="DefaultParagraphFont"/>
    <w:link w:val="Heading9"/>
    <w:uiPriority w:val="4"/>
    <w:rsid w:val="00EE06E0"/>
    <w:rPr>
      <w:rFonts w:ascii="Times New Roman" w:eastAsia="Times New Roman" w:hAnsi="Times New Roman" w:cs="Times New Roman"/>
      <w:b/>
      <w:bCs/>
      <w:i/>
      <w:sz w:val="20"/>
      <w:szCs w:val="20"/>
      <w:u w:val="single"/>
    </w:rPr>
  </w:style>
  <w:style w:type="paragraph" w:customStyle="1" w:styleId="Para">
    <w:name w:val="Para"/>
    <w:link w:val="ParaChar"/>
    <w:qFormat/>
    <w:rsid w:val="00EE06E0"/>
    <w:pPr>
      <w:suppressAutoHyphens/>
      <w:spacing w:after="180" w:line="320" w:lineRule="exact"/>
    </w:pPr>
    <w:rPr>
      <w:rFonts w:ascii="Times New Roman" w:eastAsia="Times New Roman" w:hAnsi="Times New Roman" w:cs="Times New Roman"/>
      <w:bCs/>
      <w:sz w:val="24"/>
      <w:szCs w:val="20"/>
    </w:rPr>
  </w:style>
  <w:style w:type="character" w:customStyle="1" w:styleId="ParaChar">
    <w:name w:val="Para Char"/>
    <w:link w:val="Para"/>
    <w:rsid w:val="00EE06E0"/>
    <w:rPr>
      <w:rFonts w:ascii="Times New Roman" w:eastAsia="Times New Roman" w:hAnsi="Times New Roman" w:cs="Times New Roman"/>
      <w:bCs/>
      <w:sz w:val="24"/>
      <w:szCs w:val="20"/>
    </w:rPr>
  </w:style>
  <w:style w:type="numbering" w:customStyle="1" w:styleId="ListBullets">
    <w:name w:val="ListBullets"/>
    <w:uiPriority w:val="99"/>
    <w:rsid w:val="00EE06E0"/>
    <w:pPr>
      <w:numPr>
        <w:numId w:val="2"/>
      </w:numPr>
    </w:pPr>
  </w:style>
  <w:style w:type="paragraph" w:customStyle="1" w:styleId="SynopsisHeading">
    <w:name w:val="SynopsisHeading"/>
    <w:basedOn w:val="Normal"/>
    <w:link w:val="SynopsisHeadingChar"/>
    <w:uiPriority w:val="3"/>
    <w:qFormat/>
    <w:rsid w:val="00EE06E0"/>
    <w:pPr>
      <w:suppressAutoHyphens w:val="0"/>
      <w:spacing w:before="60" w:after="60"/>
    </w:pPr>
    <w:rPr>
      <w:b/>
      <w:sz w:val="20"/>
      <w:szCs w:val="24"/>
    </w:rPr>
  </w:style>
  <w:style w:type="paragraph" w:customStyle="1" w:styleId="SynopsisText">
    <w:name w:val="SynopsisText"/>
    <w:basedOn w:val="Normal"/>
    <w:link w:val="SynopsisTextChar"/>
    <w:uiPriority w:val="3"/>
    <w:qFormat/>
    <w:rsid w:val="00EE06E0"/>
    <w:pPr>
      <w:suppressAutoHyphens w:val="0"/>
      <w:spacing w:before="60" w:after="60"/>
    </w:pPr>
    <w:rPr>
      <w:sz w:val="20"/>
      <w:szCs w:val="24"/>
    </w:rPr>
  </w:style>
  <w:style w:type="character" w:customStyle="1" w:styleId="SynopsisHeadingChar">
    <w:name w:val="SynopsisHeading Char"/>
    <w:basedOn w:val="DefaultParagraphFont"/>
    <w:link w:val="SynopsisHeading"/>
    <w:uiPriority w:val="3"/>
    <w:rsid w:val="00EE06E0"/>
    <w:rPr>
      <w:rFonts w:ascii="Times New Roman" w:eastAsia="Times New Roman" w:hAnsi="Times New Roman" w:cs="Times New Roman"/>
      <w:b/>
      <w:sz w:val="20"/>
      <w:szCs w:val="24"/>
    </w:rPr>
  </w:style>
  <w:style w:type="character" w:customStyle="1" w:styleId="SynopsisTextChar">
    <w:name w:val="SynopsisText Char"/>
    <w:basedOn w:val="DefaultParagraphFont"/>
    <w:link w:val="SynopsisText"/>
    <w:uiPriority w:val="3"/>
    <w:rsid w:val="00EE06E0"/>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unhideWhenUsed/>
    <w:rsid w:val="000554E6"/>
    <w:rPr>
      <w:sz w:val="16"/>
      <w:szCs w:val="16"/>
    </w:rPr>
  </w:style>
  <w:style w:type="paragraph" w:styleId="CommentText">
    <w:name w:val="annotation text"/>
    <w:basedOn w:val="Normal"/>
    <w:link w:val="CommentTextChar"/>
    <w:uiPriority w:val="99"/>
    <w:semiHidden/>
    <w:unhideWhenUsed/>
    <w:rsid w:val="000554E6"/>
    <w:rPr>
      <w:sz w:val="20"/>
    </w:rPr>
  </w:style>
  <w:style w:type="character" w:customStyle="1" w:styleId="CommentTextChar">
    <w:name w:val="Comment Text Char"/>
    <w:basedOn w:val="DefaultParagraphFont"/>
    <w:link w:val="CommentText"/>
    <w:uiPriority w:val="99"/>
    <w:semiHidden/>
    <w:rsid w:val="000554E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554E6"/>
    <w:rPr>
      <w:b/>
      <w:bCs/>
    </w:rPr>
  </w:style>
  <w:style w:type="character" w:customStyle="1" w:styleId="CommentSubjectChar">
    <w:name w:val="Comment Subject Char"/>
    <w:basedOn w:val="CommentTextChar"/>
    <w:link w:val="CommentSubject"/>
    <w:uiPriority w:val="99"/>
    <w:semiHidden/>
    <w:rsid w:val="000554E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554E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4E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2495</Words>
  <Characters>14222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Pawar, Ritika</dc:creator>
  <cp:keywords/>
  <dc:description/>
  <cp:lastModifiedBy>Olga Chupina</cp:lastModifiedBy>
  <cp:revision>4</cp:revision>
  <dcterms:created xsi:type="dcterms:W3CDTF">2020-11-17T14:39:00Z</dcterms:created>
  <dcterms:modified xsi:type="dcterms:W3CDTF">2020-11-19T09:02:00Z</dcterms:modified>
</cp:coreProperties>
</file>