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C71DD" w14:textId="77777777" w:rsidR="00D77619" w:rsidRPr="000E6449" w:rsidRDefault="00D77619" w:rsidP="00D77619">
      <w:pPr>
        <w:pStyle w:val="StandardWeb"/>
        <w:spacing w:line="48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0E6449">
        <w:rPr>
          <w:rFonts w:ascii="Arial" w:hAnsi="Arial" w:cs="Arial"/>
          <w:b/>
          <w:bCs/>
          <w:color w:val="000000" w:themeColor="text1"/>
          <w:lang w:val="en-US"/>
        </w:rPr>
        <w:t>Table 1.</w:t>
      </w:r>
      <w:r w:rsidRPr="000E6449">
        <w:rPr>
          <w:rFonts w:ascii="Arial" w:hAnsi="Arial" w:cs="Arial"/>
          <w:color w:val="000000" w:themeColor="text1"/>
          <w:lang w:val="en-US"/>
        </w:rPr>
        <w:t xml:space="preserve"> </w:t>
      </w:r>
      <w:r w:rsidRPr="000E6449">
        <w:rPr>
          <w:rFonts w:ascii="Arial" w:hAnsi="Arial" w:cs="Arial"/>
          <w:b/>
          <w:bCs/>
          <w:color w:val="000000" w:themeColor="text1"/>
          <w:lang w:val="en-US"/>
        </w:rPr>
        <w:t>Baseline characteristics of the study population (n= 103)</w:t>
      </w:r>
    </w:p>
    <w:tbl>
      <w:tblPr>
        <w:tblStyle w:val="Tabellenraster"/>
        <w:tblW w:w="10486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0"/>
        <w:gridCol w:w="2270"/>
        <w:gridCol w:w="2124"/>
        <w:gridCol w:w="2552"/>
      </w:tblGrid>
      <w:tr w:rsidR="00D77619" w:rsidRPr="000E6449" w14:paraId="2D1BCE03" w14:textId="77777777" w:rsidTr="009366D7">
        <w:tc>
          <w:tcPr>
            <w:tcW w:w="3540" w:type="dxa"/>
          </w:tcPr>
          <w:p w14:paraId="4878E6B4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 xml:space="preserve">Characteristic </w:t>
            </w:r>
          </w:p>
        </w:tc>
        <w:tc>
          <w:tcPr>
            <w:tcW w:w="2270" w:type="dxa"/>
          </w:tcPr>
          <w:p w14:paraId="613762CD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Estrogen (n=51)</w:t>
            </w:r>
          </w:p>
        </w:tc>
        <w:tc>
          <w:tcPr>
            <w:tcW w:w="2124" w:type="dxa"/>
          </w:tcPr>
          <w:p w14:paraId="24D64364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Placebo (n=52)</w:t>
            </w:r>
          </w:p>
        </w:tc>
        <w:tc>
          <w:tcPr>
            <w:tcW w:w="2552" w:type="dxa"/>
          </w:tcPr>
          <w:p w14:paraId="4AE422E7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All patients (n=103)</w:t>
            </w:r>
          </w:p>
        </w:tc>
      </w:tr>
      <w:tr w:rsidR="00D77619" w:rsidRPr="000E6449" w14:paraId="3E0A8C49" w14:textId="77777777" w:rsidTr="009366D7">
        <w:tc>
          <w:tcPr>
            <w:tcW w:w="3540" w:type="dxa"/>
          </w:tcPr>
          <w:p w14:paraId="1EBB179E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2270" w:type="dxa"/>
          </w:tcPr>
          <w:p w14:paraId="0A85C9A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2124" w:type="dxa"/>
          </w:tcPr>
          <w:p w14:paraId="49963A40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2552" w:type="dxa"/>
          </w:tcPr>
          <w:p w14:paraId="23458BA2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</w:tr>
      <w:tr w:rsidR="00D77619" w:rsidRPr="000E6449" w14:paraId="5652F70B" w14:textId="77777777" w:rsidTr="009366D7">
        <w:tc>
          <w:tcPr>
            <w:tcW w:w="3540" w:type="dxa"/>
          </w:tcPr>
          <w:p w14:paraId="35B49C78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 xml:space="preserve">Age (y) </w:t>
            </w:r>
          </w:p>
        </w:tc>
        <w:tc>
          <w:tcPr>
            <w:tcW w:w="2270" w:type="dxa"/>
          </w:tcPr>
          <w:p w14:paraId="6CE37A2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64.3 ± 9.7</w:t>
            </w:r>
          </w:p>
        </w:tc>
        <w:tc>
          <w:tcPr>
            <w:tcW w:w="2124" w:type="dxa"/>
          </w:tcPr>
          <w:p w14:paraId="6DD27D8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61.2 ± 10.1</w:t>
            </w:r>
          </w:p>
        </w:tc>
        <w:tc>
          <w:tcPr>
            <w:tcW w:w="2552" w:type="dxa"/>
          </w:tcPr>
          <w:p w14:paraId="3F2700B5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62.8 ±10.0</w:t>
            </w:r>
          </w:p>
        </w:tc>
      </w:tr>
      <w:tr w:rsidR="00D77619" w:rsidRPr="000E6449" w14:paraId="5733C3E7" w14:textId="77777777" w:rsidTr="009366D7">
        <w:trPr>
          <w:trHeight w:val="360"/>
        </w:trPr>
        <w:tc>
          <w:tcPr>
            <w:tcW w:w="3540" w:type="dxa"/>
          </w:tcPr>
          <w:p w14:paraId="47DC524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Age at menopause (y)</w:t>
            </w:r>
          </w:p>
        </w:tc>
        <w:tc>
          <w:tcPr>
            <w:tcW w:w="2270" w:type="dxa"/>
          </w:tcPr>
          <w:p w14:paraId="6A4DACEF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48.9 ± 6.2</w:t>
            </w:r>
          </w:p>
        </w:tc>
        <w:tc>
          <w:tcPr>
            <w:tcW w:w="2124" w:type="dxa"/>
          </w:tcPr>
          <w:p w14:paraId="40F034AD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49.5 ± 5.9</w:t>
            </w:r>
          </w:p>
        </w:tc>
        <w:tc>
          <w:tcPr>
            <w:tcW w:w="2552" w:type="dxa"/>
          </w:tcPr>
          <w:p w14:paraId="5A21A13F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49.2 ± 6.0</w:t>
            </w:r>
          </w:p>
        </w:tc>
      </w:tr>
      <w:tr w:rsidR="00D77619" w:rsidRPr="000E6449" w14:paraId="0991F3C2" w14:textId="77777777" w:rsidTr="009366D7">
        <w:tc>
          <w:tcPr>
            <w:tcW w:w="3540" w:type="dxa"/>
          </w:tcPr>
          <w:p w14:paraId="77EF62D6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Parity</w:t>
            </w:r>
          </w:p>
        </w:tc>
        <w:tc>
          <w:tcPr>
            <w:tcW w:w="2270" w:type="dxa"/>
          </w:tcPr>
          <w:p w14:paraId="35AF977D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2.4 ± 2.1</w:t>
            </w:r>
          </w:p>
        </w:tc>
        <w:tc>
          <w:tcPr>
            <w:tcW w:w="2124" w:type="dxa"/>
          </w:tcPr>
          <w:p w14:paraId="2C53780B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2.3 ± 1.1</w:t>
            </w:r>
          </w:p>
        </w:tc>
        <w:tc>
          <w:tcPr>
            <w:tcW w:w="2552" w:type="dxa"/>
          </w:tcPr>
          <w:p w14:paraId="19310B7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2.4 ± 1.7</w:t>
            </w:r>
          </w:p>
        </w:tc>
      </w:tr>
      <w:tr w:rsidR="00D77619" w:rsidRPr="000E6449" w14:paraId="1ACA62A9" w14:textId="77777777" w:rsidTr="009366D7">
        <w:tc>
          <w:tcPr>
            <w:tcW w:w="3540" w:type="dxa"/>
          </w:tcPr>
          <w:p w14:paraId="3F4101F0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BMI (kg/m</w:t>
            </w:r>
            <w:r w:rsidRPr="000E6449">
              <w:rPr>
                <w:rFonts w:ascii="Arial" w:hAnsi="Arial" w:cs="Arial"/>
                <w:color w:val="000000" w:themeColor="text1"/>
                <w:vertAlign w:val="superscript"/>
                <w:lang w:val="en-US"/>
              </w:rPr>
              <w:t>2</w:t>
            </w: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)</w:t>
            </w:r>
          </w:p>
        </w:tc>
        <w:tc>
          <w:tcPr>
            <w:tcW w:w="2270" w:type="dxa"/>
          </w:tcPr>
          <w:p w14:paraId="3BF43153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26.9 ± 4.0</w:t>
            </w:r>
          </w:p>
        </w:tc>
        <w:tc>
          <w:tcPr>
            <w:tcW w:w="2124" w:type="dxa"/>
          </w:tcPr>
          <w:p w14:paraId="22150E87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27.3 ± 4.8</w:t>
            </w:r>
          </w:p>
        </w:tc>
        <w:tc>
          <w:tcPr>
            <w:tcW w:w="2552" w:type="dxa"/>
          </w:tcPr>
          <w:p w14:paraId="1CDB0E90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27.1 ± 4.4</w:t>
            </w:r>
          </w:p>
        </w:tc>
      </w:tr>
      <w:tr w:rsidR="00D77619" w:rsidRPr="000E6449" w14:paraId="32D81DEF" w14:textId="77777777" w:rsidTr="009366D7">
        <w:tc>
          <w:tcPr>
            <w:tcW w:w="3540" w:type="dxa"/>
          </w:tcPr>
          <w:p w14:paraId="6137B7A6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Diabetes</w:t>
            </w:r>
          </w:p>
        </w:tc>
        <w:tc>
          <w:tcPr>
            <w:tcW w:w="2270" w:type="dxa"/>
          </w:tcPr>
          <w:p w14:paraId="318D355F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4 (7.8)</w:t>
            </w:r>
          </w:p>
        </w:tc>
        <w:tc>
          <w:tcPr>
            <w:tcW w:w="2124" w:type="dxa"/>
          </w:tcPr>
          <w:p w14:paraId="11453DB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4 (7.8)</w:t>
            </w:r>
          </w:p>
        </w:tc>
        <w:tc>
          <w:tcPr>
            <w:tcW w:w="2552" w:type="dxa"/>
          </w:tcPr>
          <w:p w14:paraId="285DD599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8 (7.8)</w:t>
            </w:r>
          </w:p>
        </w:tc>
      </w:tr>
      <w:tr w:rsidR="00D77619" w:rsidRPr="000E6449" w14:paraId="7AA41A16" w14:textId="77777777" w:rsidTr="009366D7">
        <w:tc>
          <w:tcPr>
            <w:tcW w:w="3540" w:type="dxa"/>
          </w:tcPr>
          <w:p w14:paraId="28011B03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COPD</w:t>
            </w:r>
          </w:p>
        </w:tc>
        <w:tc>
          <w:tcPr>
            <w:tcW w:w="2270" w:type="dxa"/>
          </w:tcPr>
          <w:p w14:paraId="4D761CFA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5 (9.8)</w:t>
            </w:r>
          </w:p>
        </w:tc>
        <w:tc>
          <w:tcPr>
            <w:tcW w:w="2124" w:type="dxa"/>
          </w:tcPr>
          <w:p w14:paraId="47428952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6B12EC">
              <w:rPr>
                <w:rFonts w:ascii="Arial" w:hAnsi="Arial" w:cs="Arial"/>
                <w:color w:val="000000" w:themeColor="text1"/>
                <w:lang w:val="en-US"/>
              </w:rPr>
              <w:t>1 (1.9)</w:t>
            </w:r>
          </w:p>
        </w:tc>
        <w:tc>
          <w:tcPr>
            <w:tcW w:w="2552" w:type="dxa"/>
          </w:tcPr>
          <w:p w14:paraId="5E9AFB35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6 (5.8)</w:t>
            </w:r>
          </w:p>
        </w:tc>
      </w:tr>
      <w:tr w:rsidR="00D77619" w:rsidRPr="000E6449" w14:paraId="2D02067A" w14:textId="77777777" w:rsidTr="009366D7">
        <w:tc>
          <w:tcPr>
            <w:tcW w:w="3540" w:type="dxa"/>
          </w:tcPr>
          <w:p w14:paraId="0489A52C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Smoking</w:t>
            </w:r>
          </w:p>
        </w:tc>
        <w:tc>
          <w:tcPr>
            <w:tcW w:w="2270" w:type="dxa"/>
          </w:tcPr>
          <w:p w14:paraId="2F92411B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11 (21.6)</w:t>
            </w:r>
          </w:p>
        </w:tc>
        <w:tc>
          <w:tcPr>
            <w:tcW w:w="2124" w:type="dxa"/>
          </w:tcPr>
          <w:p w14:paraId="18D88486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8 (15.4)</w:t>
            </w:r>
          </w:p>
        </w:tc>
        <w:tc>
          <w:tcPr>
            <w:tcW w:w="2552" w:type="dxa"/>
          </w:tcPr>
          <w:p w14:paraId="4560C8BE" w14:textId="77777777" w:rsidR="00D77619" w:rsidRPr="000E6449" w:rsidRDefault="00D77619" w:rsidP="009366D7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19 (18.4)</w:t>
            </w:r>
          </w:p>
        </w:tc>
      </w:tr>
      <w:tr w:rsidR="00D77619" w:rsidRPr="000E6449" w14:paraId="1B36D520" w14:textId="77777777" w:rsidTr="009366D7">
        <w:tc>
          <w:tcPr>
            <w:tcW w:w="3540" w:type="dxa"/>
          </w:tcPr>
          <w:p w14:paraId="41BF4DE9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POP-Q stage baseline</w:t>
            </w:r>
          </w:p>
          <w:p w14:paraId="631CCA72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Stage II</w:t>
            </w:r>
          </w:p>
          <w:p w14:paraId="628F5958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Stage III</w:t>
            </w:r>
          </w:p>
          <w:p w14:paraId="30636E52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Stage IV</w:t>
            </w:r>
          </w:p>
          <w:p w14:paraId="718C0219" w14:textId="77777777" w:rsidR="00D77619" w:rsidRPr="000E644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</w:p>
        </w:tc>
        <w:tc>
          <w:tcPr>
            <w:tcW w:w="2270" w:type="dxa"/>
          </w:tcPr>
          <w:p w14:paraId="23396FC5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2.8 ± 0.4</w:t>
            </w:r>
          </w:p>
          <w:p w14:paraId="6D81A79D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9 (17)</w:t>
            </w:r>
          </w:p>
          <w:p w14:paraId="22082414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41 (80)</w:t>
            </w:r>
          </w:p>
          <w:p w14:paraId="2D5CD86D" w14:textId="77777777" w:rsidR="00D77619" w:rsidRPr="000E644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1 (0.02)</w:t>
            </w:r>
          </w:p>
        </w:tc>
        <w:tc>
          <w:tcPr>
            <w:tcW w:w="2124" w:type="dxa"/>
          </w:tcPr>
          <w:p w14:paraId="5DE79A2C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2.7 ± 0.5</w:t>
            </w:r>
          </w:p>
          <w:p w14:paraId="19127C41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13 (25)</w:t>
            </w:r>
          </w:p>
          <w:p w14:paraId="75357D29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38 (73)</w:t>
            </w:r>
          </w:p>
          <w:p w14:paraId="200F8CE6" w14:textId="77777777" w:rsidR="00D77619" w:rsidRPr="000E644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1 (0.02)</w:t>
            </w:r>
          </w:p>
        </w:tc>
        <w:tc>
          <w:tcPr>
            <w:tcW w:w="2552" w:type="dxa"/>
          </w:tcPr>
          <w:p w14:paraId="0F9D28E7" w14:textId="77777777" w:rsidR="00D77619" w:rsidRPr="000E644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2.8 ± 0.5</w:t>
            </w:r>
          </w:p>
        </w:tc>
      </w:tr>
      <w:tr w:rsidR="00D77619" w:rsidRPr="000E6449" w14:paraId="69844B2C" w14:textId="77777777" w:rsidTr="009366D7">
        <w:tc>
          <w:tcPr>
            <w:tcW w:w="3540" w:type="dxa"/>
          </w:tcPr>
          <w:p w14:paraId="219AF0BD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601791">
              <w:rPr>
                <w:rFonts w:ascii="Arial" w:hAnsi="Arial" w:cs="Arial"/>
                <w:color w:val="000000" w:themeColor="text1"/>
                <w:lang w:val="en-US"/>
              </w:rPr>
              <w:t>POP-Q stage after 6 weeks</w:t>
            </w:r>
          </w:p>
          <w:p w14:paraId="50123A68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Stage II</w:t>
            </w:r>
          </w:p>
          <w:p w14:paraId="66578703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Stage III</w:t>
            </w:r>
          </w:p>
          <w:p w14:paraId="46E3791F" w14:textId="77777777" w:rsidR="00D77619" w:rsidRPr="00601791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Stage IV</w:t>
            </w:r>
          </w:p>
        </w:tc>
        <w:tc>
          <w:tcPr>
            <w:tcW w:w="2270" w:type="dxa"/>
          </w:tcPr>
          <w:p w14:paraId="1FAA7DD8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2.8 ± 0.4</w:t>
            </w:r>
          </w:p>
          <w:p w14:paraId="6AAA8A4D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9 (17)</w:t>
            </w:r>
          </w:p>
          <w:p w14:paraId="2B88AD13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41 (80)</w:t>
            </w:r>
          </w:p>
          <w:p w14:paraId="35648A78" w14:textId="77777777" w:rsidR="00D77619" w:rsidRPr="00601791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1 (0.02)</w:t>
            </w:r>
          </w:p>
        </w:tc>
        <w:tc>
          <w:tcPr>
            <w:tcW w:w="2124" w:type="dxa"/>
          </w:tcPr>
          <w:p w14:paraId="6D20EBE4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2.7 ± 0.5</w:t>
            </w:r>
          </w:p>
          <w:p w14:paraId="230682EA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13 (25)</w:t>
            </w:r>
          </w:p>
          <w:p w14:paraId="4BD912DD" w14:textId="77777777" w:rsidR="00D77619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38 (73)</w:t>
            </w:r>
          </w:p>
          <w:p w14:paraId="61B5898A" w14:textId="77777777" w:rsidR="00D77619" w:rsidRPr="00601791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1 (0.02)</w:t>
            </w:r>
          </w:p>
        </w:tc>
        <w:tc>
          <w:tcPr>
            <w:tcW w:w="2552" w:type="dxa"/>
          </w:tcPr>
          <w:p w14:paraId="0C6A6A7F" w14:textId="77777777" w:rsidR="00D77619" w:rsidRPr="00601791" w:rsidRDefault="00D77619" w:rsidP="009366D7">
            <w:pPr>
              <w:pStyle w:val="StandardWeb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601791">
              <w:rPr>
                <w:rFonts w:ascii="Arial" w:hAnsi="Arial" w:cs="Arial"/>
                <w:color w:val="000000" w:themeColor="text1"/>
                <w:lang w:val="en-US"/>
              </w:rPr>
              <w:t>2.8 ± 0.5</w:t>
            </w:r>
          </w:p>
        </w:tc>
      </w:tr>
    </w:tbl>
    <w:p w14:paraId="1344CA4D" w14:textId="77777777" w:rsidR="00D77619" w:rsidRDefault="00D77619" w:rsidP="00D77619">
      <w:pPr>
        <w:spacing w:line="480" w:lineRule="auto"/>
        <w:jc w:val="both"/>
        <w:rPr>
          <w:rFonts w:ascii="Arial" w:hAnsi="Arial" w:cs="Arial"/>
          <w:color w:val="000000" w:themeColor="text1"/>
          <w:lang w:val="en"/>
        </w:rPr>
      </w:pPr>
    </w:p>
    <w:p w14:paraId="5111B45A" w14:textId="77777777" w:rsidR="00D77619" w:rsidRPr="000E6449" w:rsidRDefault="00D77619" w:rsidP="00D77619">
      <w:pPr>
        <w:spacing w:line="480" w:lineRule="auto"/>
        <w:jc w:val="both"/>
        <w:rPr>
          <w:rFonts w:ascii="Arial" w:hAnsi="Arial" w:cs="Arial"/>
          <w:color w:val="000000" w:themeColor="text1"/>
          <w:lang w:val="en"/>
        </w:rPr>
      </w:pPr>
      <w:r w:rsidRPr="006B12EC">
        <w:rPr>
          <w:rFonts w:ascii="Arial" w:hAnsi="Arial" w:cs="Arial"/>
          <w:color w:val="000000" w:themeColor="text1"/>
          <w:lang w:val="en"/>
        </w:rPr>
        <w:t xml:space="preserve">Y, years; </w:t>
      </w:r>
      <w:r w:rsidRPr="000E6449">
        <w:rPr>
          <w:rFonts w:ascii="Arial" w:hAnsi="Arial" w:cs="Arial"/>
          <w:color w:val="000000" w:themeColor="text1"/>
          <w:lang w:val="en"/>
        </w:rPr>
        <w:t>BMI, body mass index; COPD, chronic obstructive pulmonary disease; POP-Q, Pelvic Organ Prolapse Quantification System</w:t>
      </w:r>
    </w:p>
    <w:p w14:paraId="1CECFA82" w14:textId="77777777" w:rsidR="00A51BE1" w:rsidRDefault="00D77619" w:rsidP="00A51BE1">
      <w:pPr>
        <w:spacing w:line="48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0E6449">
        <w:rPr>
          <w:rFonts w:ascii="Arial" w:hAnsi="Arial" w:cs="Arial"/>
          <w:color w:val="000000" w:themeColor="text1"/>
          <w:lang w:val="en-US"/>
        </w:rPr>
        <w:t>Data are mean ± SD or n (%)</w:t>
      </w:r>
    </w:p>
    <w:p w14:paraId="2C9BF8D3" w14:textId="77777777" w:rsidR="0096109F" w:rsidRDefault="0096109F" w:rsidP="0096109F">
      <w:pPr>
        <w:spacing w:line="480" w:lineRule="auto"/>
        <w:jc w:val="both"/>
        <w:rPr>
          <w:rFonts w:ascii="Arial" w:hAnsi="Arial" w:cs="Arial"/>
          <w:color w:val="FF0000"/>
          <w:lang w:val="en-US"/>
        </w:rPr>
      </w:pPr>
    </w:p>
    <w:p w14:paraId="4471F3D0" w14:textId="77777777" w:rsidR="0096109F" w:rsidRDefault="0096109F" w:rsidP="0096109F">
      <w:pPr>
        <w:spacing w:line="480" w:lineRule="auto"/>
        <w:jc w:val="both"/>
        <w:rPr>
          <w:rFonts w:ascii="Arial" w:hAnsi="Arial" w:cs="Arial"/>
          <w:color w:val="FF0000"/>
          <w:lang w:val="en-US"/>
        </w:rPr>
      </w:pPr>
    </w:p>
    <w:tbl>
      <w:tblPr>
        <w:tblStyle w:val="Tabellenraster"/>
        <w:tblpPr w:leftFromText="141" w:rightFromText="141" w:vertAnchor="text" w:horzAnchor="margin" w:tblpXSpec="center" w:tblpY="1585"/>
        <w:tblW w:w="103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9"/>
        <w:gridCol w:w="1276"/>
        <w:gridCol w:w="1278"/>
        <w:gridCol w:w="2363"/>
        <w:gridCol w:w="1311"/>
      </w:tblGrid>
      <w:tr w:rsidR="0039256A" w:rsidRPr="0039256A" w14:paraId="72723C80" w14:textId="77777777" w:rsidTr="0039256A">
        <w:trPr>
          <w:trHeight w:val="1320"/>
        </w:trPr>
        <w:tc>
          <w:tcPr>
            <w:tcW w:w="4109" w:type="dxa"/>
          </w:tcPr>
          <w:p w14:paraId="66BC090F" w14:textId="77777777" w:rsidR="0039256A" w:rsidRPr="0039256A" w:rsidRDefault="0039256A" w:rsidP="0039256A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lastRenderedPageBreak/>
              <w:t>Scores after 6 weeks of treatment</w:t>
            </w:r>
          </w:p>
        </w:tc>
        <w:tc>
          <w:tcPr>
            <w:tcW w:w="1276" w:type="dxa"/>
          </w:tcPr>
          <w:p w14:paraId="56B48314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t>Estrogen (n=51)</w:t>
            </w:r>
          </w:p>
          <w:p w14:paraId="66156F0E" w14:textId="77777777" w:rsidR="0039256A" w:rsidRPr="0039256A" w:rsidRDefault="0039256A" w:rsidP="0039256A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</w:p>
        </w:tc>
        <w:tc>
          <w:tcPr>
            <w:tcW w:w="1278" w:type="dxa"/>
          </w:tcPr>
          <w:p w14:paraId="5F524F4A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t xml:space="preserve">Placebo (n=52) </w:t>
            </w:r>
          </w:p>
          <w:p w14:paraId="73B8B69A" w14:textId="77777777" w:rsidR="0039256A" w:rsidRPr="0039256A" w:rsidRDefault="0039256A" w:rsidP="0039256A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</w:p>
        </w:tc>
        <w:tc>
          <w:tcPr>
            <w:tcW w:w="2363" w:type="dxa"/>
          </w:tcPr>
          <w:p w14:paraId="1042214B" w14:textId="77777777" w:rsidR="0039256A" w:rsidRPr="0039256A" w:rsidRDefault="0039256A" w:rsidP="0039256A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t xml:space="preserve">Mean difference </w:t>
            </w:r>
          </w:p>
          <w:p w14:paraId="5403EAB9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t>between groups</w:t>
            </w:r>
          </w:p>
        </w:tc>
        <w:tc>
          <w:tcPr>
            <w:tcW w:w="1311" w:type="dxa"/>
          </w:tcPr>
          <w:p w14:paraId="3550A90E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i/>
                <w:iCs/>
                <w:color w:val="FF0000"/>
                <w:lang w:val="en-US"/>
              </w:rPr>
              <w:t xml:space="preserve">P </w:t>
            </w:r>
          </w:p>
        </w:tc>
      </w:tr>
      <w:tr w:rsidR="0039256A" w:rsidRPr="0039256A" w14:paraId="52E475DC" w14:textId="77777777" w:rsidTr="0039256A">
        <w:trPr>
          <w:trHeight w:val="84"/>
        </w:trPr>
        <w:tc>
          <w:tcPr>
            <w:tcW w:w="4109" w:type="dxa"/>
          </w:tcPr>
          <w:p w14:paraId="2387E01B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 xml:space="preserve">Prolapse domain score </w:t>
            </w:r>
          </w:p>
        </w:tc>
        <w:tc>
          <w:tcPr>
            <w:tcW w:w="1276" w:type="dxa"/>
          </w:tcPr>
          <w:p w14:paraId="2EAD2AF9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4.4 ± 0.19</w:t>
            </w:r>
          </w:p>
        </w:tc>
        <w:tc>
          <w:tcPr>
            <w:tcW w:w="1278" w:type="dxa"/>
          </w:tcPr>
          <w:p w14:paraId="44567104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4.6 ± 0.19</w:t>
            </w:r>
          </w:p>
        </w:tc>
        <w:tc>
          <w:tcPr>
            <w:tcW w:w="2363" w:type="dxa"/>
          </w:tcPr>
          <w:p w14:paraId="433A8922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 xml:space="preserve">- 0.21 (-0.74 to 0.33) </w:t>
            </w:r>
          </w:p>
        </w:tc>
        <w:tc>
          <w:tcPr>
            <w:tcW w:w="1311" w:type="dxa"/>
          </w:tcPr>
          <w:p w14:paraId="37ABBFA9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.445</w:t>
            </w:r>
          </w:p>
        </w:tc>
      </w:tr>
      <w:tr w:rsidR="0039256A" w:rsidRPr="0039256A" w14:paraId="7BF9A7E2" w14:textId="77777777" w:rsidTr="0039256A">
        <w:trPr>
          <w:trHeight w:val="84"/>
        </w:trPr>
        <w:tc>
          <w:tcPr>
            <w:tcW w:w="4109" w:type="dxa"/>
          </w:tcPr>
          <w:p w14:paraId="218A4CFE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Bladder domain score</w:t>
            </w:r>
          </w:p>
        </w:tc>
        <w:tc>
          <w:tcPr>
            <w:tcW w:w="1276" w:type="dxa"/>
          </w:tcPr>
          <w:p w14:paraId="51B87E78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</w:rPr>
              <w:t xml:space="preserve">2.7 </w:t>
            </w:r>
            <w:r w:rsidRPr="0039256A">
              <w:rPr>
                <w:rFonts w:ascii="Arial" w:hAnsi="Arial" w:cs="Arial"/>
                <w:color w:val="FF0000"/>
                <w:lang w:val="en-US"/>
              </w:rPr>
              <w:t>±</w:t>
            </w:r>
            <w:r w:rsidRPr="0039256A">
              <w:rPr>
                <w:rFonts w:ascii="Arial" w:hAnsi="Arial" w:cs="Arial"/>
                <w:color w:val="FF0000"/>
              </w:rPr>
              <w:t xml:space="preserve"> 1.1</w:t>
            </w:r>
          </w:p>
        </w:tc>
        <w:tc>
          <w:tcPr>
            <w:tcW w:w="1278" w:type="dxa"/>
          </w:tcPr>
          <w:p w14:paraId="2DD8A566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</w:rPr>
              <w:t xml:space="preserve">2.6 </w:t>
            </w:r>
            <w:r w:rsidRPr="0039256A">
              <w:rPr>
                <w:rFonts w:ascii="Arial" w:hAnsi="Arial" w:cs="Arial"/>
                <w:color w:val="FF0000"/>
                <w:lang w:val="en-US"/>
              </w:rPr>
              <w:t>±</w:t>
            </w:r>
            <w:r w:rsidRPr="0039256A">
              <w:rPr>
                <w:rFonts w:ascii="Arial" w:hAnsi="Arial" w:cs="Arial"/>
                <w:color w:val="FF0000"/>
              </w:rPr>
              <w:t xml:space="preserve"> 1.1</w:t>
            </w:r>
          </w:p>
        </w:tc>
        <w:tc>
          <w:tcPr>
            <w:tcW w:w="2363" w:type="dxa"/>
          </w:tcPr>
          <w:p w14:paraId="6B4E11CB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 xml:space="preserve">0.03 (-0.35 to 0.3) </w:t>
            </w:r>
          </w:p>
        </w:tc>
        <w:tc>
          <w:tcPr>
            <w:tcW w:w="1311" w:type="dxa"/>
          </w:tcPr>
          <w:p w14:paraId="2D0D8D7C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.868</w:t>
            </w:r>
          </w:p>
        </w:tc>
      </w:tr>
      <w:tr w:rsidR="0039256A" w:rsidRPr="0039256A" w14:paraId="49CD8C27" w14:textId="77777777" w:rsidTr="0039256A">
        <w:trPr>
          <w:trHeight w:val="84"/>
        </w:trPr>
        <w:tc>
          <w:tcPr>
            <w:tcW w:w="4109" w:type="dxa"/>
          </w:tcPr>
          <w:p w14:paraId="33AA8123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Bowel domain score</w:t>
            </w:r>
          </w:p>
        </w:tc>
        <w:tc>
          <w:tcPr>
            <w:tcW w:w="1276" w:type="dxa"/>
          </w:tcPr>
          <w:p w14:paraId="2F28F541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1.8 ± 0.09</w:t>
            </w:r>
          </w:p>
        </w:tc>
        <w:tc>
          <w:tcPr>
            <w:tcW w:w="1278" w:type="dxa"/>
          </w:tcPr>
          <w:p w14:paraId="51559AC6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 xml:space="preserve">1.8 ± 0.09 </w:t>
            </w:r>
          </w:p>
        </w:tc>
        <w:tc>
          <w:tcPr>
            <w:tcW w:w="2363" w:type="dxa"/>
          </w:tcPr>
          <w:p w14:paraId="5C1F87CD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0.04 (-0.28 to 0.21)</w:t>
            </w:r>
          </w:p>
        </w:tc>
        <w:tc>
          <w:tcPr>
            <w:tcW w:w="1311" w:type="dxa"/>
          </w:tcPr>
          <w:p w14:paraId="40A9B690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.765</w:t>
            </w:r>
          </w:p>
        </w:tc>
      </w:tr>
      <w:tr w:rsidR="0039256A" w:rsidRPr="0039256A" w14:paraId="4A54B842" w14:textId="77777777" w:rsidTr="0039256A">
        <w:trPr>
          <w:trHeight w:val="84"/>
        </w:trPr>
        <w:tc>
          <w:tcPr>
            <w:tcW w:w="4109" w:type="dxa"/>
          </w:tcPr>
          <w:p w14:paraId="6D8685D6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Sexual domain score</w:t>
            </w:r>
          </w:p>
        </w:tc>
        <w:tc>
          <w:tcPr>
            <w:tcW w:w="1276" w:type="dxa"/>
          </w:tcPr>
          <w:p w14:paraId="5CC9627E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1.3 ± 0.14</w:t>
            </w:r>
          </w:p>
        </w:tc>
        <w:tc>
          <w:tcPr>
            <w:tcW w:w="1278" w:type="dxa"/>
          </w:tcPr>
          <w:p w14:paraId="34D47070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1.5 ± 0.14</w:t>
            </w:r>
          </w:p>
        </w:tc>
        <w:tc>
          <w:tcPr>
            <w:tcW w:w="2363" w:type="dxa"/>
          </w:tcPr>
          <w:p w14:paraId="54EA4B68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-0.22 (-0.6 to 0.17)</w:t>
            </w:r>
          </w:p>
        </w:tc>
        <w:tc>
          <w:tcPr>
            <w:tcW w:w="1311" w:type="dxa"/>
          </w:tcPr>
          <w:p w14:paraId="3B5BC300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.265</w:t>
            </w:r>
          </w:p>
        </w:tc>
      </w:tr>
      <w:tr w:rsidR="0039256A" w:rsidRPr="0039256A" w14:paraId="0C3988AF" w14:textId="77777777" w:rsidTr="0039256A">
        <w:trPr>
          <w:trHeight w:val="84"/>
        </w:trPr>
        <w:tc>
          <w:tcPr>
            <w:tcW w:w="4109" w:type="dxa"/>
          </w:tcPr>
          <w:p w14:paraId="2F2D8CFA" w14:textId="744953DA" w:rsidR="00AF2086" w:rsidRPr="0039256A" w:rsidRDefault="00AF2086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 xml:space="preserve">Global </w:t>
            </w:r>
            <w:r w:rsidR="0039256A" w:rsidRPr="0039256A">
              <w:rPr>
                <w:rFonts w:ascii="Arial" w:hAnsi="Arial" w:cs="Arial"/>
                <w:color w:val="FF0000"/>
                <w:lang w:val="en-US"/>
              </w:rPr>
              <w:t>pelvic floor score</w:t>
            </w:r>
          </w:p>
        </w:tc>
        <w:tc>
          <w:tcPr>
            <w:tcW w:w="1276" w:type="dxa"/>
          </w:tcPr>
          <w:p w14:paraId="018613DD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6.9 ± 0.22</w:t>
            </w:r>
          </w:p>
        </w:tc>
        <w:tc>
          <w:tcPr>
            <w:tcW w:w="1278" w:type="dxa"/>
          </w:tcPr>
          <w:p w14:paraId="0FB4ABE0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7.0 ± 0.22</w:t>
            </w:r>
          </w:p>
        </w:tc>
        <w:tc>
          <w:tcPr>
            <w:tcW w:w="2363" w:type="dxa"/>
          </w:tcPr>
          <w:p w14:paraId="213278C2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-0.06 (-0.69 to 0.56)</w:t>
            </w:r>
          </w:p>
        </w:tc>
        <w:tc>
          <w:tcPr>
            <w:tcW w:w="1311" w:type="dxa"/>
          </w:tcPr>
          <w:p w14:paraId="284F7B4A" w14:textId="77777777" w:rsidR="0039256A" w:rsidRPr="0039256A" w:rsidRDefault="0039256A" w:rsidP="0039256A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.838</w:t>
            </w:r>
          </w:p>
        </w:tc>
      </w:tr>
    </w:tbl>
    <w:p w14:paraId="7D6EA87E" w14:textId="77777777" w:rsidR="0039256A" w:rsidRDefault="0039256A" w:rsidP="0039256A">
      <w:pPr>
        <w:spacing w:line="480" w:lineRule="auto"/>
        <w:jc w:val="both"/>
        <w:rPr>
          <w:rFonts w:ascii="Arial" w:hAnsi="Arial" w:cs="Arial"/>
          <w:b/>
          <w:bCs/>
          <w:color w:val="FF0000"/>
          <w:lang w:val="en-US"/>
        </w:rPr>
      </w:pPr>
      <w:r w:rsidRPr="0039256A">
        <w:rPr>
          <w:rFonts w:ascii="Arial" w:hAnsi="Arial" w:cs="Arial"/>
          <w:b/>
          <w:bCs/>
          <w:color w:val="FF0000"/>
          <w:lang w:val="en-US"/>
        </w:rPr>
        <w:t>Table 2. The German Pelvic Floor Questionnaire domains after 6 weeks of estrogen or placebo treatment according to ANCOVA</w:t>
      </w:r>
    </w:p>
    <w:p w14:paraId="232B38C2" w14:textId="13033756" w:rsidR="0039256A" w:rsidRDefault="0039256A" w:rsidP="0039256A">
      <w:pPr>
        <w:spacing w:line="480" w:lineRule="auto"/>
        <w:jc w:val="both"/>
        <w:rPr>
          <w:rFonts w:ascii="Arial" w:hAnsi="Arial" w:cs="Arial"/>
          <w:b/>
          <w:bCs/>
          <w:color w:val="FF0000"/>
          <w:lang w:val="en-US"/>
        </w:rPr>
      </w:pPr>
      <w:r w:rsidRPr="0039256A">
        <w:rPr>
          <w:rFonts w:ascii="Arial" w:hAnsi="Arial" w:cs="Arial"/>
          <w:b/>
          <w:bCs/>
          <w:color w:val="FF0000"/>
          <w:lang w:val="en-US"/>
        </w:rPr>
        <w:t xml:space="preserve"> </w:t>
      </w:r>
    </w:p>
    <w:p w14:paraId="3E0C9C68" w14:textId="3F1FAB63" w:rsidR="00A51BE1" w:rsidRPr="000E6449" w:rsidRDefault="0039256A" w:rsidP="0039256A">
      <w:pPr>
        <w:pStyle w:val="StandardWeb"/>
        <w:spacing w:line="480" w:lineRule="auto"/>
        <w:rPr>
          <w:rFonts w:ascii="Arial" w:hAnsi="Arial" w:cs="Arial"/>
          <w:color w:val="000000" w:themeColor="text1"/>
          <w:lang w:val="en-US"/>
        </w:rPr>
      </w:pPr>
      <w:r w:rsidRPr="0039256A">
        <w:rPr>
          <w:rFonts w:ascii="Arial" w:hAnsi="Arial" w:cs="Arial"/>
          <w:color w:val="FF0000"/>
          <w:lang w:val="en-US"/>
        </w:rPr>
        <w:t>Data are mean ± SD or 95% confidence interval</w:t>
      </w:r>
      <w:r w:rsidRPr="0081393E">
        <w:rPr>
          <w:rFonts w:ascii="Arial" w:hAnsi="Arial" w:cs="Arial"/>
          <w:b/>
          <w:i/>
          <w:iCs/>
          <w:snapToGrid w:val="0"/>
          <w:lang w:val="en-US"/>
        </w:rPr>
        <w:br/>
      </w:r>
      <w:r w:rsidR="0096109F" w:rsidRPr="0081393E">
        <w:rPr>
          <w:rFonts w:ascii="Arial" w:hAnsi="Arial" w:cs="Arial"/>
          <w:b/>
          <w:i/>
          <w:iCs/>
          <w:snapToGrid w:val="0"/>
          <w:lang w:val="en-US"/>
        </w:rPr>
        <w:br/>
      </w:r>
      <w:r w:rsidR="00A51BE1" w:rsidRPr="000E6449">
        <w:rPr>
          <w:rFonts w:ascii="Arial" w:hAnsi="Arial" w:cs="Arial"/>
          <w:b/>
          <w:bCs/>
          <w:color w:val="000000" w:themeColor="text1"/>
          <w:lang w:val="en-US"/>
        </w:rPr>
        <w:t xml:space="preserve">Table </w:t>
      </w:r>
      <w:r w:rsidR="00A51BE1" w:rsidRPr="00A51BE1">
        <w:rPr>
          <w:rFonts w:ascii="Arial" w:hAnsi="Arial" w:cs="Arial"/>
          <w:b/>
          <w:bCs/>
          <w:color w:val="FF0000"/>
          <w:lang w:val="en-US"/>
        </w:rPr>
        <w:t>3</w:t>
      </w:r>
      <w:r w:rsidR="00A51BE1" w:rsidRPr="000E6449">
        <w:rPr>
          <w:rFonts w:ascii="Arial" w:hAnsi="Arial" w:cs="Arial"/>
          <w:b/>
          <w:bCs/>
          <w:color w:val="000000" w:themeColor="text1"/>
          <w:lang w:val="en-US"/>
        </w:rPr>
        <w:t>. Difference of prolapse domain score and other pelvic floor domain scores baseline minus 6 weeks of estrogen treatment</w:t>
      </w:r>
      <w:r w:rsidR="00A51BE1" w:rsidRPr="000E6449">
        <w:rPr>
          <w:rFonts w:ascii="Arial" w:hAnsi="Arial" w:cs="Arial"/>
          <w:color w:val="000000" w:themeColor="text1"/>
          <w:lang w:val="en-US"/>
        </w:rPr>
        <w:t xml:space="preserve"> </w:t>
      </w:r>
    </w:p>
    <w:tbl>
      <w:tblPr>
        <w:tblStyle w:val="Tabellenraster"/>
        <w:tblW w:w="10632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44"/>
        <w:gridCol w:w="993"/>
      </w:tblGrid>
      <w:tr w:rsidR="00A51BE1" w:rsidRPr="000E6449" w14:paraId="3573C617" w14:textId="77777777" w:rsidTr="00676681">
        <w:tc>
          <w:tcPr>
            <w:tcW w:w="4395" w:type="dxa"/>
          </w:tcPr>
          <w:p w14:paraId="04D907B1" w14:textId="77777777" w:rsidR="00A51BE1" w:rsidRPr="000E6449" w:rsidRDefault="00A51BE1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Difference of scores baseline minus</w:t>
            </w:r>
          </w:p>
          <w:p w14:paraId="1508D6D6" w14:textId="77777777" w:rsidR="00A51BE1" w:rsidRPr="000E6449" w:rsidRDefault="00A51BE1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6 weeks of estrogen treatment</w:t>
            </w:r>
          </w:p>
        </w:tc>
        <w:tc>
          <w:tcPr>
            <w:tcW w:w="5244" w:type="dxa"/>
          </w:tcPr>
          <w:p w14:paraId="0F2698CD" w14:textId="77777777" w:rsidR="00A51BE1" w:rsidRPr="000E6449" w:rsidRDefault="00A51BE1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Mean difference</w:t>
            </w:r>
          </w:p>
          <w:p w14:paraId="56C0A7C5" w14:textId="77777777" w:rsidR="00A51BE1" w:rsidRPr="000E6449" w:rsidRDefault="00A51BE1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(baseline minus 6 weeks of treatment)</w:t>
            </w:r>
          </w:p>
        </w:tc>
        <w:tc>
          <w:tcPr>
            <w:tcW w:w="993" w:type="dxa"/>
          </w:tcPr>
          <w:p w14:paraId="37F10C5B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b/>
                <w:bCs/>
                <w:i/>
                <w:iCs/>
                <w:color w:val="000000" w:themeColor="text1"/>
                <w:lang w:val="en-US"/>
              </w:rPr>
              <w:t xml:space="preserve">P </w:t>
            </w:r>
          </w:p>
        </w:tc>
      </w:tr>
      <w:tr w:rsidR="00A51BE1" w:rsidRPr="000E6449" w14:paraId="0039C2DC" w14:textId="77777777" w:rsidTr="00676681">
        <w:trPr>
          <w:trHeight w:val="84"/>
        </w:trPr>
        <w:tc>
          <w:tcPr>
            <w:tcW w:w="4395" w:type="dxa"/>
          </w:tcPr>
          <w:p w14:paraId="358341B0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 xml:space="preserve">Prolapse domain score </w:t>
            </w:r>
          </w:p>
        </w:tc>
        <w:tc>
          <w:tcPr>
            <w:tcW w:w="5244" w:type="dxa"/>
          </w:tcPr>
          <w:p w14:paraId="077BD4E8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0.025 (-0.02 to 0.06)</w:t>
            </w:r>
          </w:p>
        </w:tc>
        <w:tc>
          <w:tcPr>
            <w:tcW w:w="993" w:type="dxa"/>
          </w:tcPr>
          <w:p w14:paraId="34A38533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.22</w:t>
            </w:r>
          </w:p>
        </w:tc>
      </w:tr>
      <w:tr w:rsidR="00A51BE1" w:rsidRPr="000E6449" w14:paraId="2BF0D4FD" w14:textId="77777777" w:rsidTr="00676681">
        <w:trPr>
          <w:trHeight w:val="84"/>
        </w:trPr>
        <w:tc>
          <w:tcPr>
            <w:tcW w:w="4395" w:type="dxa"/>
          </w:tcPr>
          <w:p w14:paraId="42F5106B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Bladder domain score</w:t>
            </w:r>
          </w:p>
        </w:tc>
        <w:tc>
          <w:tcPr>
            <w:tcW w:w="5244" w:type="dxa"/>
          </w:tcPr>
          <w:p w14:paraId="4E83AFF0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0.012 (-0.02 to 0.04)</w:t>
            </w:r>
          </w:p>
        </w:tc>
        <w:tc>
          <w:tcPr>
            <w:tcW w:w="993" w:type="dxa"/>
          </w:tcPr>
          <w:p w14:paraId="2D0174F6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.38</w:t>
            </w:r>
          </w:p>
        </w:tc>
      </w:tr>
      <w:tr w:rsidR="00A51BE1" w:rsidRPr="000E6449" w14:paraId="3B23C46B" w14:textId="77777777" w:rsidTr="00676681">
        <w:trPr>
          <w:trHeight w:val="84"/>
        </w:trPr>
        <w:tc>
          <w:tcPr>
            <w:tcW w:w="4395" w:type="dxa"/>
          </w:tcPr>
          <w:p w14:paraId="5127BCA9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Bowel domain score</w:t>
            </w:r>
          </w:p>
        </w:tc>
        <w:tc>
          <w:tcPr>
            <w:tcW w:w="5244" w:type="dxa"/>
          </w:tcPr>
          <w:p w14:paraId="7C7D758F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0.002 (-0.02 to 0.02)</w:t>
            </w:r>
          </w:p>
        </w:tc>
        <w:tc>
          <w:tcPr>
            <w:tcW w:w="993" w:type="dxa"/>
          </w:tcPr>
          <w:p w14:paraId="7413EACE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.83</w:t>
            </w:r>
          </w:p>
        </w:tc>
      </w:tr>
      <w:tr w:rsidR="00A51BE1" w:rsidRPr="000E6449" w14:paraId="0DB4FF1D" w14:textId="77777777" w:rsidTr="00676681">
        <w:trPr>
          <w:trHeight w:val="84"/>
        </w:trPr>
        <w:tc>
          <w:tcPr>
            <w:tcW w:w="4395" w:type="dxa"/>
          </w:tcPr>
          <w:p w14:paraId="6632FFC8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Sexual domain score</w:t>
            </w:r>
          </w:p>
        </w:tc>
        <w:tc>
          <w:tcPr>
            <w:tcW w:w="5244" w:type="dxa"/>
          </w:tcPr>
          <w:p w14:paraId="4D8B7D5D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0.013 (-0.03 to 0.06)</w:t>
            </w:r>
          </w:p>
        </w:tc>
        <w:tc>
          <w:tcPr>
            <w:tcW w:w="993" w:type="dxa"/>
          </w:tcPr>
          <w:p w14:paraId="7B552D3A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.54</w:t>
            </w:r>
          </w:p>
        </w:tc>
      </w:tr>
      <w:tr w:rsidR="00A51BE1" w:rsidRPr="000E6449" w14:paraId="4F04E203" w14:textId="77777777" w:rsidTr="00676681">
        <w:trPr>
          <w:trHeight w:val="84"/>
        </w:trPr>
        <w:tc>
          <w:tcPr>
            <w:tcW w:w="4395" w:type="dxa"/>
          </w:tcPr>
          <w:p w14:paraId="73ABA485" w14:textId="5475767D" w:rsidR="00A51BE1" w:rsidRPr="000E6449" w:rsidRDefault="00AF2086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FF0000"/>
                <w:lang w:val="en-US"/>
              </w:rPr>
              <w:t>Global</w:t>
            </w:r>
            <w:r w:rsidR="00A51BE1" w:rsidRPr="000E6449">
              <w:rPr>
                <w:rFonts w:ascii="Arial" w:hAnsi="Arial" w:cs="Arial"/>
                <w:color w:val="000000" w:themeColor="text1"/>
                <w:lang w:val="en-US"/>
              </w:rPr>
              <w:t xml:space="preserve"> pelvic floor score</w:t>
            </w:r>
          </w:p>
        </w:tc>
        <w:tc>
          <w:tcPr>
            <w:tcW w:w="5244" w:type="dxa"/>
          </w:tcPr>
          <w:p w14:paraId="1AD369DF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-0.004 (-0.06 to 0.06)</w:t>
            </w:r>
          </w:p>
        </w:tc>
        <w:tc>
          <w:tcPr>
            <w:tcW w:w="993" w:type="dxa"/>
          </w:tcPr>
          <w:p w14:paraId="3B9144B0" w14:textId="77777777" w:rsidR="00A51BE1" w:rsidRPr="000E6449" w:rsidRDefault="00A51BE1" w:rsidP="00676681">
            <w:pPr>
              <w:pStyle w:val="StandardWeb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color w:val="000000" w:themeColor="text1"/>
                <w:lang w:val="en-US"/>
              </w:rPr>
            </w:pPr>
            <w:r w:rsidRPr="000E6449">
              <w:rPr>
                <w:rFonts w:ascii="Arial" w:hAnsi="Arial" w:cs="Arial"/>
                <w:color w:val="000000" w:themeColor="text1"/>
                <w:lang w:val="en-US"/>
              </w:rPr>
              <w:t>.88</w:t>
            </w:r>
          </w:p>
        </w:tc>
      </w:tr>
    </w:tbl>
    <w:p w14:paraId="095F7146" w14:textId="77777777" w:rsidR="00A51BE1" w:rsidRDefault="00A51BE1" w:rsidP="00A51BE1">
      <w:pPr>
        <w:pStyle w:val="StandardWeb"/>
        <w:spacing w:line="48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0E6449">
        <w:rPr>
          <w:rFonts w:ascii="Arial" w:hAnsi="Arial" w:cs="Arial"/>
          <w:color w:val="000000" w:themeColor="text1"/>
          <w:lang w:val="en-US"/>
        </w:rPr>
        <w:t>Data are 95% confidence interval</w:t>
      </w:r>
    </w:p>
    <w:p w14:paraId="4C7158C0" w14:textId="77777777" w:rsidR="0039256A" w:rsidRDefault="0039256A" w:rsidP="0039256A">
      <w:pPr>
        <w:spacing w:line="480" w:lineRule="auto"/>
        <w:rPr>
          <w:rFonts w:ascii="Arial" w:hAnsi="Arial" w:cs="Arial"/>
          <w:b/>
          <w:snapToGrid w:val="0"/>
          <w:color w:val="FF0000"/>
          <w:lang w:val="en-US"/>
        </w:rPr>
      </w:pPr>
    </w:p>
    <w:p w14:paraId="610ED307" w14:textId="33668BDD" w:rsidR="0039256A" w:rsidRDefault="0039256A" w:rsidP="0039256A">
      <w:pPr>
        <w:spacing w:line="480" w:lineRule="auto"/>
        <w:rPr>
          <w:rFonts w:ascii="Arial" w:hAnsi="Arial" w:cs="Arial"/>
          <w:b/>
          <w:snapToGrid w:val="0"/>
          <w:color w:val="FF0000"/>
          <w:lang w:val="en-US"/>
        </w:rPr>
      </w:pPr>
      <w:r w:rsidRPr="0039256A">
        <w:rPr>
          <w:rFonts w:ascii="Arial" w:hAnsi="Arial" w:cs="Arial"/>
          <w:b/>
          <w:snapToGrid w:val="0"/>
          <w:color w:val="FF0000"/>
          <w:lang w:val="en-US"/>
        </w:rPr>
        <w:lastRenderedPageBreak/>
        <w:t>Table 4. Multivariate logistic regression analysis of prolapse-associated complaints after 6 weeks of estrogen treatment</w:t>
      </w:r>
    </w:p>
    <w:p w14:paraId="001071CF" w14:textId="77777777" w:rsidR="0039256A" w:rsidRPr="0039256A" w:rsidRDefault="0039256A" w:rsidP="0039256A">
      <w:pPr>
        <w:spacing w:line="480" w:lineRule="auto"/>
        <w:rPr>
          <w:rFonts w:ascii="Arial" w:hAnsi="Arial" w:cs="Arial"/>
          <w:b/>
          <w:snapToGrid w:val="0"/>
          <w:color w:val="FF0000"/>
          <w:lang w:val="en-US"/>
        </w:rPr>
      </w:pPr>
    </w:p>
    <w:tbl>
      <w:tblPr>
        <w:tblStyle w:val="Tabellenraster"/>
        <w:tblW w:w="8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3827"/>
        <w:gridCol w:w="1276"/>
      </w:tblGrid>
      <w:tr w:rsidR="0039256A" w:rsidRPr="0039256A" w14:paraId="65B827AC" w14:textId="77777777" w:rsidTr="00D46C4A">
        <w:tc>
          <w:tcPr>
            <w:tcW w:w="3119" w:type="dxa"/>
          </w:tcPr>
          <w:p w14:paraId="10C29C98" w14:textId="77777777" w:rsidR="0039256A" w:rsidRPr="0039256A" w:rsidRDefault="0039256A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</w:rPr>
              <w:t>Variable</w:t>
            </w:r>
          </w:p>
        </w:tc>
        <w:tc>
          <w:tcPr>
            <w:tcW w:w="3827" w:type="dxa"/>
          </w:tcPr>
          <w:p w14:paraId="14FE4006" w14:textId="77777777" w:rsidR="0039256A" w:rsidRPr="0039256A" w:rsidRDefault="0039256A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t xml:space="preserve">Regression coefficient (95% CI) </w:t>
            </w:r>
          </w:p>
        </w:tc>
        <w:tc>
          <w:tcPr>
            <w:tcW w:w="1276" w:type="dxa"/>
          </w:tcPr>
          <w:p w14:paraId="78EAE09F" w14:textId="77777777" w:rsidR="0039256A" w:rsidRPr="0039256A" w:rsidRDefault="0039256A" w:rsidP="00676681">
            <w:pPr>
              <w:pStyle w:val="StandardWeb"/>
              <w:adjustRightInd w:val="0"/>
              <w:snapToGrid w:val="0"/>
              <w:spacing w:before="0" w:beforeAutospacing="0" w:after="0" w:afterAutospacing="0" w:line="480" w:lineRule="auto"/>
              <w:jc w:val="both"/>
              <w:rPr>
                <w:rFonts w:ascii="Arial" w:hAnsi="Arial" w:cs="Arial"/>
                <w:b/>
                <w:bCs/>
                <w:color w:val="FF0000"/>
                <w:lang w:val="en-US"/>
              </w:rPr>
            </w:pPr>
            <w:r w:rsidRPr="0039256A">
              <w:rPr>
                <w:rFonts w:ascii="Arial" w:hAnsi="Arial" w:cs="Arial"/>
                <w:b/>
                <w:bCs/>
                <w:i/>
                <w:iCs/>
                <w:color w:val="FF0000"/>
                <w:lang w:val="en-US"/>
              </w:rPr>
              <w:t>P</w:t>
            </w:r>
            <w:r w:rsidRPr="0039256A">
              <w:rPr>
                <w:rFonts w:ascii="Arial" w:hAnsi="Arial" w:cs="Arial"/>
                <w:b/>
                <w:bCs/>
                <w:color w:val="FF0000"/>
                <w:lang w:val="en-US"/>
              </w:rPr>
              <w:t xml:space="preserve"> </w:t>
            </w:r>
          </w:p>
        </w:tc>
      </w:tr>
      <w:tr w:rsidR="0039256A" w:rsidRPr="0039256A" w14:paraId="2F41740A" w14:textId="77777777" w:rsidTr="00D46C4A">
        <w:tc>
          <w:tcPr>
            <w:tcW w:w="3119" w:type="dxa"/>
          </w:tcPr>
          <w:p w14:paraId="64D6F1AF" w14:textId="56E4D534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Age (y)</w:t>
            </w:r>
          </w:p>
        </w:tc>
        <w:tc>
          <w:tcPr>
            <w:tcW w:w="3827" w:type="dxa"/>
          </w:tcPr>
          <w:p w14:paraId="2502BE9C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 xml:space="preserve">-.01 (-.08 </w:t>
            </w:r>
            <w:proofErr w:type="spellStart"/>
            <w:r w:rsidRPr="0039256A">
              <w:rPr>
                <w:rFonts w:ascii="Arial" w:hAnsi="Arial" w:cs="Arial"/>
                <w:color w:val="FF0000"/>
              </w:rPr>
              <w:t>to</w:t>
            </w:r>
            <w:proofErr w:type="spellEnd"/>
            <w:r w:rsidRPr="0039256A">
              <w:rPr>
                <w:rFonts w:ascii="Arial" w:hAnsi="Arial" w:cs="Arial"/>
                <w:color w:val="FF0000"/>
              </w:rPr>
              <w:t xml:space="preserve"> .06)</w:t>
            </w:r>
          </w:p>
        </w:tc>
        <w:tc>
          <w:tcPr>
            <w:tcW w:w="1276" w:type="dxa"/>
          </w:tcPr>
          <w:p w14:paraId="7557400F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.827</w:t>
            </w:r>
          </w:p>
        </w:tc>
      </w:tr>
      <w:tr w:rsidR="0039256A" w:rsidRPr="0039256A" w14:paraId="7C2D1095" w14:textId="77777777" w:rsidTr="00D46C4A">
        <w:tc>
          <w:tcPr>
            <w:tcW w:w="3119" w:type="dxa"/>
          </w:tcPr>
          <w:p w14:paraId="7D0D6F62" w14:textId="1B8D1ED6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 xml:space="preserve">BMI </w:t>
            </w:r>
            <w:r w:rsidRPr="0039256A">
              <w:rPr>
                <w:rFonts w:ascii="Arial" w:hAnsi="Arial" w:cs="Arial"/>
                <w:color w:val="FF0000"/>
                <w:lang w:val="en-US"/>
              </w:rPr>
              <w:t>(kg/m</w:t>
            </w:r>
            <w:r w:rsidRPr="0039256A">
              <w:rPr>
                <w:rFonts w:ascii="Arial" w:hAnsi="Arial" w:cs="Arial"/>
                <w:color w:val="FF0000"/>
                <w:vertAlign w:val="superscript"/>
                <w:lang w:val="en-US"/>
              </w:rPr>
              <w:t>2</w:t>
            </w:r>
            <w:r w:rsidRPr="0039256A">
              <w:rPr>
                <w:rFonts w:ascii="Arial" w:hAnsi="Arial" w:cs="Arial"/>
                <w:color w:val="FF0000"/>
                <w:lang w:val="en-US"/>
              </w:rPr>
              <w:t>)</w:t>
            </w:r>
          </w:p>
        </w:tc>
        <w:tc>
          <w:tcPr>
            <w:tcW w:w="3827" w:type="dxa"/>
          </w:tcPr>
          <w:p w14:paraId="0776F4F2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-.08 (-.24 to .08)</w:t>
            </w:r>
          </w:p>
        </w:tc>
        <w:tc>
          <w:tcPr>
            <w:tcW w:w="1276" w:type="dxa"/>
          </w:tcPr>
          <w:p w14:paraId="799FA294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.330</w:t>
            </w:r>
          </w:p>
        </w:tc>
      </w:tr>
      <w:tr w:rsidR="0039256A" w:rsidRPr="0039256A" w14:paraId="496C61E6" w14:textId="77777777" w:rsidTr="00D46C4A">
        <w:tc>
          <w:tcPr>
            <w:tcW w:w="3119" w:type="dxa"/>
          </w:tcPr>
          <w:p w14:paraId="67E2180A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proofErr w:type="spellStart"/>
            <w:r w:rsidRPr="0039256A">
              <w:rPr>
                <w:rFonts w:ascii="Arial" w:hAnsi="Arial" w:cs="Arial"/>
                <w:color w:val="FF0000"/>
              </w:rPr>
              <w:t>Parity</w:t>
            </w:r>
            <w:proofErr w:type="spellEnd"/>
          </w:p>
        </w:tc>
        <w:tc>
          <w:tcPr>
            <w:tcW w:w="3827" w:type="dxa"/>
          </w:tcPr>
          <w:p w14:paraId="67C137D5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.17 (-.14 to .47)</w:t>
            </w:r>
          </w:p>
        </w:tc>
        <w:tc>
          <w:tcPr>
            <w:tcW w:w="1276" w:type="dxa"/>
          </w:tcPr>
          <w:p w14:paraId="7A87DE69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.270</w:t>
            </w:r>
          </w:p>
        </w:tc>
      </w:tr>
      <w:tr w:rsidR="0039256A" w:rsidRPr="0039256A" w14:paraId="5889AC58" w14:textId="77777777" w:rsidTr="00D46C4A">
        <w:tc>
          <w:tcPr>
            <w:tcW w:w="3119" w:type="dxa"/>
          </w:tcPr>
          <w:p w14:paraId="5DF482DA" w14:textId="77777777" w:rsidR="0039256A" w:rsidRPr="0039256A" w:rsidRDefault="0039256A" w:rsidP="00676681">
            <w:pPr>
              <w:pStyle w:val="StandardWeb"/>
              <w:spacing w:line="480" w:lineRule="auto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POP-Q</w:t>
            </w:r>
          </w:p>
        </w:tc>
        <w:tc>
          <w:tcPr>
            <w:tcW w:w="3827" w:type="dxa"/>
          </w:tcPr>
          <w:p w14:paraId="084CDE48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-.22 (-1.71 to 1.27)</w:t>
            </w:r>
          </w:p>
        </w:tc>
        <w:tc>
          <w:tcPr>
            <w:tcW w:w="1276" w:type="dxa"/>
          </w:tcPr>
          <w:p w14:paraId="07F83804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.765</w:t>
            </w:r>
          </w:p>
        </w:tc>
      </w:tr>
      <w:tr w:rsidR="0039256A" w:rsidRPr="0039256A" w14:paraId="3F030089" w14:textId="77777777" w:rsidTr="00D46C4A">
        <w:tc>
          <w:tcPr>
            <w:tcW w:w="3119" w:type="dxa"/>
          </w:tcPr>
          <w:p w14:paraId="34A5A355" w14:textId="77777777" w:rsidR="0039256A" w:rsidRPr="0039256A" w:rsidRDefault="0039256A" w:rsidP="00676681">
            <w:pPr>
              <w:pStyle w:val="StandardWeb"/>
              <w:spacing w:line="480" w:lineRule="auto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Smoking</w:t>
            </w:r>
          </w:p>
        </w:tc>
        <w:tc>
          <w:tcPr>
            <w:tcW w:w="3827" w:type="dxa"/>
          </w:tcPr>
          <w:p w14:paraId="5177B4EA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  <w:lang w:val="en-US"/>
              </w:rPr>
              <w:t>1.52 (-.11 to 3.15)</w:t>
            </w:r>
          </w:p>
        </w:tc>
        <w:tc>
          <w:tcPr>
            <w:tcW w:w="1276" w:type="dxa"/>
          </w:tcPr>
          <w:p w14:paraId="78646852" w14:textId="77777777" w:rsidR="0039256A" w:rsidRPr="0039256A" w:rsidRDefault="0039256A" w:rsidP="00676681">
            <w:pPr>
              <w:pStyle w:val="StandardWeb"/>
              <w:spacing w:line="480" w:lineRule="auto"/>
              <w:jc w:val="both"/>
              <w:rPr>
                <w:rFonts w:ascii="Arial" w:hAnsi="Arial" w:cs="Arial"/>
                <w:color w:val="FF0000"/>
              </w:rPr>
            </w:pPr>
            <w:r w:rsidRPr="0039256A">
              <w:rPr>
                <w:rFonts w:ascii="Arial" w:hAnsi="Arial" w:cs="Arial"/>
                <w:color w:val="FF0000"/>
              </w:rPr>
              <w:t>.068</w:t>
            </w:r>
          </w:p>
        </w:tc>
      </w:tr>
    </w:tbl>
    <w:p w14:paraId="66E87375" w14:textId="091F19B3" w:rsidR="0039256A" w:rsidRPr="0039256A" w:rsidRDefault="0039256A" w:rsidP="0039256A">
      <w:pPr>
        <w:spacing w:line="480" w:lineRule="auto"/>
        <w:jc w:val="both"/>
        <w:rPr>
          <w:rFonts w:ascii="Arial" w:hAnsi="Arial" w:cs="Arial"/>
          <w:color w:val="FF0000"/>
          <w:lang w:val="en"/>
        </w:rPr>
      </w:pPr>
      <w:r w:rsidRPr="0039256A">
        <w:rPr>
          <w:rFonts w:ascii="Arial" w:hAnsi="Arial" w:cs="Arial"/>
          <w:color w:val="FF0000"/>
          <w:lang w:val="en"/>
        </w:rPr>
        <w:t>Y, years; BMI, body mass index; POP-Q, Pelvic Organ Prolapse Quantification System</w:t>
      </w:r>
      <w:r>
        <w:rPr>
          <w:rFonts w:ascii="Arial" w:hAnsi="Arial" w:cs="Arial"/>
          <w:color w:val="FF0000"/>
          <w:lang w:val="en"/>
        </w:rPr>
        <w:t xml:space="preserve">, </w:t>
      </w:r>
      <w:r w:rsidRPr="0039256A">
        <w:rPr>
          <w:rFonts w:ascii="Arial" w:hAnsi="Arial" w:cs="Arial"/>
          <w:color w:val="FF0000"/>
          <w:lang w:val="en-US"/>
        </w:rPr>
        <w:t>Data are 95% confidence interval</w:t>
      </w:r>
    </w:p>
    <w:p w14:paraId="298ED0AE" w14:textId="77777777" w:rsidR="0039256A" w:rsidRPr="0039256A" w:rsidRDefault="0039256A" w:rsidP="0039256A">
      <w:pPr>
        <w:spacing w:line="480" w:lineRule="auto"/>
        <w:jc w:val="both"/>
        <w:rPr>
          <w:rFonts w:ascii="Arial" w:hAnsi="Arial" w:cs="Arial"/>
          <w:color w:val="FF0000"/>
          <w:lang w:val="en"/>
        </w:rPr>
      </w:pPr>
    </w:p>
    <w:p w14:paraId="1B1409C4" w14:textId="77777777" w:rsidR="000A5600" w:rsidRDefault="000A5600" w:rsidP="00D77619">
      <w:pPr>
        <w:pStyle w:val="StandardWeb"/>
        <w:spacing w:line="480" w:lineRule="auto"/>
        <w:jc w:val="both"/>
        <w:rPr>
          <w:rFonts w:ascii="Arial" w:hAnsi="Arial" w:cs="Arial"/>
          <w:color w:val="000000" w:themeColor="text1"/>
          <w:highlight w:val="yellow"/>
          <w:lang w:val="en-US"/>
        </w:rPr>
      </w:pPr>
    </w:p>
    <w:p w14:paraId="60CC8938" w14:textId="77777777" w:rsidR="006F77E0" w:rsidRPr="00D77619" w:rsidRDefault="006F77E0" w:rsidP="00D77619">
      <w:pPr>
        <w:pStyle w:val="StandardWeb"/>
        <w:spacing w:line="480" w:lineRule="auto"/>
        <w:jc w:val="both"/>
        <w:rPr>
          <w:rFonts w:ascii="Arial" w:hAnsi="Arial" w:cs="Arial"/>
          <w:color w:val="000000" w:themeColor="text1"/>
          <w:lang w:val="en-US"/>
        </w:rPr>
      </w:pPr>
    </w:p>
    <w:sectPr w:rsidR="006F77E0" w:rsidRPr="00D77619" w:rsidSect="00541347">
      <w:footerReference w:type="even" r:id="rId6"/>
      <w:footerReference w:type="default" r:id="rId7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06290F" w14:textId="77777777" w:rsidR="00B43D2A" w:rsidRDefault="00B43D2A">
      <w:r>
        <w:separator/>
      </w:r>
    </w:p>
  </w:endnote>
  <w:endnote w:type="continuationSeparator" w:id="0">
    <w:p w14:paraId="47B016B4" w14:textId="77777777" w:rsidR="00B43D2A" w:rsidRDefault="00B43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eitenzahl"/>
      </w:rPr>
      <w:id w:val="1281839052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6D8F50C" w14:textId="77777777" w:rsidR="000D69E8" w:rsidRDefault="00D77619" w:rsidP="00A76B10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7C3DD1AE" w14:textId="77777777" w:rsidR="000D69E8" w:rsidRDefault="00B43D2A" w:rsidP="00145733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eitenzahl"/>
      </w:rPr>
      <w:id w:val="-196394845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6469AF14" w14:textId="77777777" w:rsidR="000D69E8" w:rsidRDefault="00D77619" w:rsidP="00A76B10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456E8D99" w14:textId="77777777" w:rsidR="000D69E8" w:rsidRDefault="00B43D2A" w:rsidP="00145733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73B1F5" w14:textId="77777777" w:rsidR="00B43D2A" w:rsidRDefault="00B43D2A">
      <w:r>
        <w:separator/>
      </w:r>
    </w:p>
  </w:footnote>
  <w:footnote w:type="continuationSeparator" w:id="0">
    <w:p w14:paraId="59FAFCB4" w14:textId="77777777" w:rsidR="00B43D2A" w:rsidRDefault="00B43D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619"/>
    <w:rsid w:val="0005426E"/>
    <w:rsid w:val="00092882"/>
    <w:rsid w:val="000A5600"/>
    <w:rsid w:val="001F22DC"/>
    <w:rsid w:val="00216448"/>
    <w:rsid w:val="0025400F"/>
    <w:rsid w:val="00270988"/>
    <w:rsid w:val="00273EAA"/>
    <w:rsid w:val="00275777"/>
    <w:rsid w:val="00282D81"/>
    <w:rsid w:val="002C1BC7"/>
    <w:rsid w:val="00314A1A"/>
    <w:rsid w:val="00336EB2"/>
    <w:rsid w:val="0039256A"/>
    <w:rsid w:val="0040099E"/>
    <w:rsid w:val="00411733"/>
    <w:rsid w:val="0042779B"/>
    <w:rsid w:val="004D15B6"/>
    <w:rsid w:val="00540375"/>
    <w:rsid w:val="00583EF2"/>
    <w:rsid w:val="0058668B"/>
    <w:rsid w:val="005D65D6"/>
    <w:rsid w:val="006B2ACB"/>
    <w:rsid w:val="006F77E0"/>
    <w:rsid w:val="00706C80"/>
    <w:rsid w:val="007A4053"/>
    <w:rsid w:val="007C5B84"/>
    <w:rsid w:val="008103DA"/>
    <w:rsid w:val="008251CC"/>
    <w:rsid w:val="009058DF"/>
    <w:rsid w:val="009108EB"/>
    <w:rsid w:val="00921FE5"/>
    <w:rsid w:val="0096109F"/>
    <w:rsid w:val="00964EF8"/>
    <w:rsid w:val="009C0F10"/>
    <w:rsid w:val="00A51BE1"/>
    <w:rsid w:val="00AD15A8"/>
    <w:rsid w:val="00AF2086"/>
    <w:rsid w:val="00B4086D"/>
    <w:rsid w:val="00B43D2A"/>
    <w:rsid w:val="00B44705"/>
    <w:rsid w:val="00C01B3D"/>
    <w:rsid w:val="00C3163D"/>
    <w:rsid w:val="00C34B96"/>
    <w:rsid w:val="00C5646E"/>
    <w:rsid w:val="00C81BFD"/>
    <w:rsid w:val="00C86262"/>
    <w:rsid w:val="00D048EE"/>
    <w:rsid w:val="00D46C4A"/>
    <w:rsid w:val="00D77619"/>
    <w:rsid w:val="00DE65E9"/>
    <w:rsid w:val="00E05CE3"/>
    <w:rsid w:val="00E65D8E"/>
    <w:rsid w:val="00EC525F"/>
    <w:rsid w:val="00EE5DCA"/>
    <w:rsid w:val="00FB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ED167F"/>
  <w15:chartTrackingRefBased/>
  <w15:docId w15:val="{8AA0D585-4C7C-1B43-B605-F131D5062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77619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D77619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D77619"/>
    <w:rPr>
      <w:rFonts w:eastAsiaTheme="minorEastAsia"/>
      <w:lang w:val="de-DE"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D77619"/>
  </w:style>
  <w:style w:type="paragraph" w:styleId="StandardWeb">
    <w:name w:val="Normal (Web)"/>
    <w:basedOn w:val="Standard"/>
    <w:uiPriority w:val="99"/>
    <w:unhideWhenUsed/>
    <w:rsid w:val="00D77619"/>
    <w:pPr>
      <w:spacing w:before="100" w:beforeAutospacing="1" w:after="100" w:afterAutospacing="1"/>
    </w:pPr>
  </w:style>
  <w:style w:type="table" w:styleId="Tabellenraster">
    <w:name w:val="Table Grid"/>
    <w:basedOn w:val="NormaleTabelle"/>
    <w:uiPriority w:val="39"/>
    <w:rsid w:val="00D776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77E0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77E0"/>
    <w:rPr>
      <w:rFonts w:ascii="Times New Roman" w:eastAsia="Times New Roman" w:hAnsi="Times New Roman" w:cs="Times New Roman"/>
      <w:sz w:val="18"/>
      <w:szCs w:val="18"/>
      <w:lang w:eastAsia="de-DE"/>
    </w:rPr>
  </w:style>
  <w:style w:type="character" w:styleId="Hyperlink">
    <w:name w:val="Hyperlink"/>
    <w:uiPriority w:val="99"/>
    <w:rsid w:val="0096109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Marie-Louise Marschalek</dc:creator>
  <cp:keywords/>
  <dc:description/>
  <cp:lastModifiedBy>Marie-Louise Marschalek</cp:lastModifiedBy>
  <cp:revision>11</cp:revision>
  <dcterms:created xsi:type="dcterms:W3CDTF">2021-05-11T10:43:00Z</dcterms:created>
  <dcterms:modified xsi:type="dcterms:W3CDTF">2021-05-17T13:53:00Z</dcterms:modified>
</cp:coreProperties>
</file>