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406" w:rsidRPr="00B62B32" w:rsidRDefault="00B62B32" w:rsidP="008D6406">
      <w:pPr>
        <w:pStyle w:val="Geenafstand"/>
        <w:rPr>
          <w:rFonts w:ascii="Segoe UI" w:hAnsi="Segoe UI" w:cs="Segoe UI"/>
          <w:lang w:val="en-US"/>
        </w:rPr>
      </w:pPr>
      <w:r w:rsidRPr="00B62B32">
        <w:rPr>
          <w:rFonts w:ascii="NexusSansWebPro" w:hAnsi="NexusSansWebPro"/>
          <w:color w:val="505050"/>
          <w:shd w:val="clear" w:color="auto" w:fill="FFFFFF"/>
          <w:lang w:val="en-US"/>
        </w:rPr>
        <w:t xml:space="preserve">Background: </w:t>
      </w:r>
      <w:proofErr w:type="spellStart"/>
      <w:r w:rsidRPr="00B62B32">
        <w:rPr>
          <w:rFonts w:ascii="NexusSansWebPro" w:hAnsi="NexusSansWebPro"/>
          <w:color w:val="505050"/>
          <w:shd w:val="clear" w:color="auto" w:fill="FFFFFF"/>
          <w:lang w:val="en-US"/>
        </w:rPr>
        <w:t>Mepolizumab</w:t>
      </w:r>
      <w:proofErr w:type="spellEnd"/>
      <w:r w:rsidRPr="00B62B32">
        <w:rPr>
          <w:rFonts w:ascii="NexusSansWebPro" w:hAnsi="NexusSansWebPro"/>
          <w:color w:val="505050"/>
          <w:shd w:val="clear" w:color="auto" w:fill="FFFFFF"/>
          <w:lang w:val="en-US"/>
        </w:rPr>
        <w:t xml:space="preserve"> (anti-IL-5) is a successful biological for treatment of moderate-to-severe T2 eosinophil asthma. However, nothing is known regarding the effect of this treatment on the kinetics of eosinophils and basophils and their progenitors in situ. Therefore, these kinetics were determined by stable isotope labelling in blood and sputum of patients with moderate to severe eosinophilic asthma.</w:t>
      </w:r>
      <w:r w:rsidRPr="00B62B32">
        <w:rPr>
          <w:rFonts w:ascii="NexusSansWebPro" w:hAnsi="NexusSansWebPro"/>
          <w:color w:val="505050"/>
          <w:lang w:val="en-US"/>
        </w:rPr>
        <w:br/>
      </w:r>
      <w:r w:rsidRPr="00B62B32">
        <w:rPr>
          <w:rFonts w:ascii="NexusSansWebPro" w:hAnsi="NexusSansWebPro"/>
          <w:color w:val="505050"/>
          <w:lang w:val="en-US"/>
        </w:rPr>
        <w:br/>
      </w:r>
      <w:r w:rsidRPr="00B62B32">
        <w:rPr>
          <w:rFonts w:ascii="NexusSansWebPro" w:hAnsi="NexusSansWebPro"/>
          <w:color w:val="505050"/>
          <w:shd w:val="clear" w:color="auto" w:fill="FFFFFF"/>
          <w:lang w:val="en-US"/>
        </w:rPr>
        <w:t xml:space="preserve">Methods: Cellular kinetics were determined by pulse-chase labelling with 6,6- 2 H 2 -glucose of patients with moderate to severe eosinophilic asthma who were treated short term (4 days) and long term (84 days) with </w:t>
      </w:r>
      <w:proofErr w:type="spellStart"/>
      <w:r w:rsidRPr="00B62B32">
        <w:rPr>
          <w:rFonts w:ascii="NexusSansWebPro" w:hAnsi="NexusSansWebPro"/>
          <w:color w:val="505050"/>
          <w:shd w:val="clear" w:color="auto" w:fill="FFFFFF"/>
          <w:lang w:val="en-US"/>
        </w:rPr>
        <w:t>mepolizumab</w:t>
      </w:r>
      <w:proofErr w:type="spellEnd"/>
      <w:r w:rsidRPr="00B62B32">
        <w:rPr>
          <w:rFonts w:ascii="NexusSansWebPro" w:hAnsi="NexusSansWebPro"/>
          <w:color w:val="505050"/>
          <w:shd w:val="clear" w:color="auto" w:fill="FFFFFF"/>
          <w:lang w:val="en-US"/>
        </w:rPr>
        <w:t xml:space="preserve"> (n=10) or placebo (n=10).  2 H-enrichment in DNA of eosinophils and basophils was determined by GC-MS.</w:t>
      </w:r>
      <w:r w:rsidRPr="00B62B32">
        <w:rPr>
          <w:rFonts w:ascii="NexusSansWebPro" w:hAnsi="NexusSansWebPro"/>
          <w:color w:val="505050"/>
          <w:lang w:val="en-US"/>
        </w:rPr>
        <w:br/>
      </w:r>
      <w:r w:rsidRPr="00B62B32">
        <w:rPr>
          <w:rFonts w:ascii="NexusSansWebPro" w:hAnsi="NexusSansWebPro"/>
          <w:color w:val="505050"/>
          <w:lang w:val="en-US"/>
        </w:rPr>
        <w:br/>
      </w:r>
      <w:r w:rsidRPr="00B62B32">
        <w:rPr>
          <w:rFonts w:ascii="NexusSansWebPro" w:hAnsi="NexusSansWebPro"/>
          <w:color w:val="505050"/>
          <w:shd w:val="clear" w:color="auto" w:fill="FFFFFF"/>
          <w:lang w:val="en-US"/>
        </w:rPr>
        <w:t xml:space="preserve">Results: Treatment with </w:t>
      </w:r>
      <w:proofErr w:type="spellStart"/>
      <w:r w:rsidRPr="00B62B32">
        <w:rPr>
          <w:rFonts w:ascii="NexusSansWebPro" w:hAnsi="NexusSansWebPro"/>
          <w:color w:val="505050"/>
          <w:shd w:val="clear" w:color="auto" w:fill="FFFFFF"/>
          <w:lang w:val="en-US"/>
        </w:rPr>
        <w:t>mepolizumab</w:t>
      </w:r>
      <w:proofErr w:type="spellEnd"/>
      <w:r w:rsidRPr="00B62B32">
        <w:rPr>
          <w:rFonts w:ascii="NexusSansWebPro" w:hAnsi="NexusSansWebPro"/>
          <w:color w:val="505050"/>
          <w:shd w:val="clear" w:color="auto" w:fill="FFFFFF"/>
          <w:lang w:val="en-US"/>
        </w:rPr>
        <w:t xml:space="preserve"> induced a fast </w:t>
      </w:r>
      <w:proofErr w:type="spellStart"/>
      <w:r w:rsidRPr="00B62B32">
        <w:rPr>
          <w:rFonts w:ascii="NexusSansWebPro" w:hAnsi="NexusSansWebPro"/>
          <w:color w:val="505050"/>
          <w:shd w:val="clear" w:color="auto" w:fill="FFFFFF"/>
          <w:lang w:val="en-US"/>
        </w:rPr>
        <w:t>eosinopenia</w:t>
      </w:r>
      <w:proofErr w:type="spellEnd"/>
      <w:r w:rsidRPr="00B62B32">
        <w:rPr>
          <w:rFonts w:ascii="NexusSansWebPro" w:hAnsi="NexusSansWebPro"/>
          <w:color w:val="505050"/>
          <w:shd w:val="clear" w:color="auto" w:fill="FFFFFF"/>
          <w:lang w:val="en-US"/>
        </w:rPr>
        <w:t xml:space="preserve"> in peripheral blood associated with no effect on CD34+ eosinophil progenitors.  In contrast, the loss of DNA enrichment in blood eosinophils was significantly delayed (p&lt;0.001) in the short-term treated group compared to placebo, whereas no such effect on kinetics was measured in the long-term treated group. Loss of label in sputum eosinophils was faster in both </w:t>
      </w:r>
      <w:proofErr w:type="spellStart"/>
      <w:r w:rsidRPr="00B62B32">
        <w:rPr>
          <w:rFonts w:ascii="NexusSansWebPro" w:hAnsi="NexusSansWebPro"/>
          <w:color w:val="505050"/>
          <w:shd w:val="clear" w:color="auto" w:fill="FFFFFF"/>
          <w:lang w:val="en-US"/>
        </w:rPr>
        <w:t>mepolizumab</w:t>
      </w:r>
      <w:proofErr w:type="spellEnd"/>
      <w:r w:rsidRPr="00B62B32">
        <w:rPr>
          <w:rFonts w:ascii="NexusSansWebPro" w:hAnsi="NexusSansWebPro"/>
          <w:color w:val="505050"/>
          <w:shd w:val="clear" w:color="auto" w:fill="FFFFFF"/>
          <w:lang w:val="en-US"/>
        </w:rPr>
        <w:t xml:space="preserve">  treated groups. In contrast, kinetics of blood basophils was not affected by treatment with </w:t>
      </w:r>
      <w:proofErr w:type="spellStart"/>
      <w:r w:rsidRPr="00B62B32">
        <w:rPr>
          <w:rFonts w:ascii="NexusSansWebPro" w:hAnsi="NexusSansWebPro"/>
          <w:color w:val="505050"/>
          <w:shd w:val="clear" w:color="auto" w:fill="FFFFFF"/>
          <w:lang w:val="en-US"/>
        </w:rPr>
        <w:t>mepolizumab</w:t>
      </w:r>
      <w:proofErr w:type="spellEnd"/>
      <w:r w:rsidRPr="00B62B32">
        <w:rPr>
          <w:rFonts w:ascii="NexusSansWebPro" w:hAnsi="NexusSansWebPro"/>
          <w:color w:val="505050"/>
          <w:shd w:val="clear" w:color="auto" w:fill="FFFFFF"/>
          <w:lang w:val="en-US"/>
        </w:rPr>
        <w:t>.</w:t>
      </w:r>
      <w:r w:rsidRPr="00B62B32">
        <w:rPr>
          <w:rFonts w:ascii="NexusSansWebPro" w:hAnsi="NexusSansWebPro"/>
          <w:color w:val="505050"/>
          <w:lang w:val="en-US"/>
        </w:rPr>
        <w:br/>
      </w:r>
      <w:r w:rsidRPr="00B62B32">
        <w:rPr>
          <w:rFonts w:ascii="NexusSansWebPro" w:hAnsi="NexusSansWebPro"/>
          <w:color w:val="505050"/>
          <w:lang w:val="en-US"/>
        </w:rPr>
        <w:br/>
      </w:r>
      <w:r w:rsidRPr="00B62B32">
        <w:rPr>
          <w:rFonts w:ascii="NexusSansWebPro" w:hAnsi="NexusSansWebPro"/>
          <w:color w:val="505050"/>
          <w:shd w:val="clear" w:color="auto" w:fill="FFFFFF"/>
          <w:lang w:val="en-US"/>
        </w:rPr>
        <w:t xml:space="preserve">Conclusions: Our data fit with the hypothesis that IL-5 increases the number of IL-5 responsive progenitors leading to reactive eosinophilia in blood and tissues without affecting differentiation of eosinophils in the bone marrow per se . The quick </w:t>
      </w:r>
      <w:proofErr w:type="spellStart"/>
      <w:r w:rsidRPr="00B62B32">
        <w:rPr>
          <w:rFonts w:ascii="NexusSansWebPro" w:hAnsi="NexusSansWebPro"/>
          <w:color w:val="505050"/>
          <w:shd w:val="clear" w:color="auto" w:fill="FFFFFF"/>
          <w:lang w:val="en-US"/>
        </w:rPr>
        <w:t>eosinopenia</w:t>
      </w:r>
      <w:proofErr w:type="spellEnd"/>
      <w:r w:rsidRPr="00B62B32">
        <w:rPr>
          <w:rFonts w:ascii="NexusSansWebPro" w:hAnsi="NexusSansWebPro"/>
          <w:color w:val="505050"/>
          <w:shd w:val="clear" w:color="auto" w:fill="FFFFFF"/>
          <w:lang w:val="en-US"/>
        </w:rPr>
        <w:t xml:space="preserve"> and delayed kinetics induced by short-treatment with </w:t>
      </w:r>
      <w:proofErr w:type="spellStart"/>
      <w:r w:rsidRPr="00B62B32">
        <w:rPr>
          <w:rFonts w:ascii="NexusSansWebPro" w:hAnsi="NexusSansWebPro"/>
          <w:color w:val="505050"/>
          <w:shd w:val="clear" w:color="auto" w:fill="FFFFFF"/>
          <w:lang w:val="en-US"/>
        </w:rPr>
        <w:t>mepolizumab</w:t>
      </w:r>
      <w:proofErr w:type="spellEnd"/>
      <w:r w:rsidRPr="00B62B32">
        <w:rPr>
          <w:rFonts w:ascii="NexusSansWebPro" w:hAnsi="NexusSansWebPro"/>
          <w:color w:val="505050"/>
          <w:shd w:val="clear" w:color="auto" w:fill="FFFFFF"/>
          <w:lang w:val="en-US"/>
        </w:rPr>
        <w:t xml:space="preserve"> imply that  IL-5 controls the exchange of eosinophils to and from the tissues. Long-term treatment with </w:t>
      </w:r>
      <w:proofErr w:type="spellStart"/>
      <w:r w:rsidRPr="00B62B32">
        <w:rPr>
          <w:rFonts w:ascii="NexusSansWebPro" w:hAnsi="NexusSansWebPro"/>
          <w:color w:val="505050"/>
          <w:shd w:val="clear" w:color="auto" w:fill="FFFFFF"/>
          <w:lang w:val="en-US"/>
        </w:rPr>
        <w:t>mepolizumab</w:t>
      </w:r>
      <w:proofErr w:type="spellEnd"/>
      <w:r w:rsidRPr="00B62B32">
        <w:rPr>
          <w:rFonts w:ascii="NexusSansWebPro" w:hAnsi="NexusSansWebPro"/>
          <w:color w:val="505050"/>
          <w:shd w:val="clear" w:color="auto" w:fill="FFFFFF"/>
          <w:lang w:val="en-US"/>
        </w:rPr>
        <w:t xml:space="preserve"> restores the kinetics as normally found in homeostasis.</w:t>
      </w:r>
      <w:bookmarkStart w:id="0" w:name="_GoBack"/>
      <w:bookmarkEnd w:id="0"/>
    </w:p>
    <w:sectPr w:rsidR="008D6406" w:rsidRPr="00B62B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NexusSansWebPr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B32"/>
    <w:rsid w:val="003F2CDA"/>
    <w:rsid w:val="006F142D"/>
    <w:rsid w:val="008D6406"/>
    <w:rsid w:val="00B62B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E350ED-44C7-4A9F-9304-E38C6643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D64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669B1-2E60-4879-9626-CCB002A09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1512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UMC Utrecht</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Koenderman, L. (Leendert)</dc:creator>
  <cp:keywords/>
  <dc:description/>
  <cp:lastModifiedBy>Koenderman, L. (Leendert)</cp:lastModifiedBy>
  <cp:revision>1</cp:revision>
  <dcterms:created xsi:type="dcterms:W3CDTF">2021-04-23T11:58:00Z</dcterms:created>
  <dcterms:modified xsi:type="dcterms:W3CDTF">2021-04-23T11:59:00Z</dcterms:modified>
</cp:coreProperties>
</file>